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C9157">
      <w:pPr>
        <w:pStyle w:val="27"/>
        <w:ind w:firstLine="0" w:firstLineChars="0"/>
        <w:jc w:val="center"/>
        <w:rPr>
          <w:rFonts w:hint="eastAsia" w:ascii="仿宋" w:hAnsi="仿宋" w:eastAsia="仿宋"/>
          <w:b/>
          <w:color w:val="auto"/>
          <w:sz w:val="44"/>
          <w:szCs w:val="44"/>
          <w:lang w:eastAsia="zh-CN"/>
        </w:rPr>
      </w:pPr>
      <w:bookmarkStart w:id="157" w:name="_GoBack"/>
      <w:bookmarkEnd w:id="157"/>
      <w:r>
        <w:rPr>
          <w:rFonts w:hint="eastAsia" w:ascii="仿宋" w:hAnsi="仿宋" w:eastAsia="仿宋"/>
          <w:b/>
          <w:color w:val="auto"/>
          <w:sz w:val="44"/>
          <w:szCs w:val="44"/>
          <w:lang w:eastAsia="zh-CN"/>
        </w:rPr>
        <w:drawing>
          <wp:inline distT="0" distB="0" distL="114300" distR="114300">
            <wp:extent cx="5703570" cy="8202930"/>
            <wp:effectExtent l="0" t="0" r="11430" b="7620"/>
            <wp:docPr id="1" name="图片 3" descr="ec63d2a0f4249040805a14e1159e3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ec63d2a0f4249040805a14e1159e3ae"/>
                    <pic:cNvPicPr>
                      <a:picLocks noChangeAspect="1"/>
                    </pic:cNvPicPr>
                  </pic:nvPicPr>
                  <pic:blipFill>
                    <a:blip r:embed="rId7"/>
                    <a:srcRect t="1318" r="3935" b="795"/>
                    <a:stretch>
                      <a:fillRect/>
                    </a:stretch>
                  </pic:blipFill>
                  <pic:spPr>
                    <a:xfrm>
                      <a:off x="0" y="0"/>
                      <a:ext cx="5703570" cy="8202930"/>
                    </a:xfrm>
                    <a:prstGeom prst="rect">
                      <a:avLst/>
                    </a:prstGeom>
                    <a:noFill/>
                    <a:ln>
                      <a:noFill/>
                    </a:ln>
                  </pic:spPr>
                </pic:pic>
              </a:graphicData>
            </a:graphic>
          </wp:inline>
        </w:drawing>
      </w:r>
    </w:p>
    <w:p w14:paraId="5655D690">
      <w:pPr>
        <w:rPr>
          <w:rFonts w:hint="eastAsia" w:ascii="仿宋" w:hAnsi="仿宋" w:eastAsia="仿宋"/>
          <w:b/>
          <w:color w:val="auto"/>
          <w:sz w:val="44"/>
          <w:szCs w:val="44"/>
          <w:lang w:eastAsia="zh-CN"/>
        </w:rPr>
      </w:pPr>
    </w:p>
    <w:p w14:paraId="451430F2">
      <w:pPr>
        <w:rPr>
          <w:rFonts w:hint="eastAsia"/>
          <w:color w:val="auto"/>
        </w:rPr>
      </w:pPr>
    </w:p>
    <w:p w14:paraId="0C89C6E4">
      <w:pPr>
        <w:pStyle w:val="27"/>
        <w:ind w:firstLine="0" w:firstLineChars="0"/>
        <w:jc w:val="center"/>
        <w:rPr>
          <w:rFonts w:hint="eastAsia" w:ascii="仿宋" w:hAnsi="仿宋" w:eastAsia="仿宋"/>
          <w:b/>
          <w:color w:val="auto"/>
          <w:sz w:val="44"/>
          <w:szCs w:val="44"/>
        </w:rPr>
      </w:pPr>
      <w:r>
        <w:rPr>
          <w:rFonts w:hint="eastAsia" w:ascii="仿宋" w:hAnsi="仿宋" w:eastAsia="仿宋"/>
          <w:b/>
          <w:color w:val="auto"/>
          <w:sz w:val="44"/>
          <w:szCs w:val="44"/>
        </w:rPr>
        <w:t>郏县堂街镇人民政府郏县堂街镇2025年财政衔接资金乡村建设行动项目</w:t>
      </w:r>
    </w:p>
    <w:p w14:paraId="61E032D5">
      <w:pPr>
        <w:pStyle w:val="105"/>
        <w:rPr>
          <w:rFonts w:hint="eastAsia"/>
          <w:color w:val="auto"/>
        </w:rPr>
      </w:pPr>
    </w:p>
    <w:p w14:paraId="3F798F21">
      <w:pPr>
        <w:pStyle w:val="105"/>
        <w:rPr>
          <w:color w:val="auto"/>
        </w:rPr>
      </w:pPr>
    </w:p>
    <w:p w14:paraId="5DD43818">
      <w:pPr>
        <w:pStyle w:val="105"/>
        <w:rPr>
          <w:color w:val="auto"/>
        </w:rPr>
      </w:pPr>
    </w:p>
    <w:p w14:paraId="0E33A776">
      <w:pPr>
        <w:pStyle w:val="105"/>
        <w:rPr>
          <w:color w:val="auto"/>
        </w:rPr>
      </w:pPr>
    </w:p>
    <w:p w14:paraId="54B0DD5C">
      <w:pPr>
        <w:pStyle w:val="105"/>
        <w:rPr>
          <w:color w:val="auto"/>
        </w:rPr>
      </w:pPr>
    </w:p>
    <w:p w14:paraId="4505421F">
      <w:pPr>
        <w:pStyle w:val="105"/>
        <w:rPr>
          <w:rFonts w:hint="eastAsia"/>
          <w:color w:val="auto"/>
        </w:rPr>
      </w:pPr>
    </w:p>
    <w:p w14:paraId="4B7393EF">
      <w:pPr>
        <w:pStyle w:val="105"/>
        <w:rPr>
          <w:rFonts w:hint="eastAsia"/>
          <w:color w:val="auto"/>
        </w:rPr>
      </w:pPr>
    </w:p>
    <w:p w14:paraId="597A58A4">
      <w:pPr>
        <w:pStyle w:val="105"/>
        <w:rPr>
          <w:rFonts w:hint="eastAsia"/>
          <w:color w:val="auto"/>
        </w:rPr>
      </w:pPr>
    </w:p>
    <w:p w14:paraId="3169AA02">
      <w:pPr>
        <w:pStyle w:val="105"/>
        <w:rPr>
          <w:rFonts w:hint="eastAsia"/>
          <w:color w:val="auto"/>
        </w:rPr>
      </w:pPr>
    </w:p>
    <w:p w14:paraId="5EE35372">
      <w:pPr>
        <w:jc w:val="center"/>
        <w:rPr>
          <w:rFonts w:hint="eastAsia" w:ascii="仿宋" w:hAnsi="仿宋" w:eastAsia="仿宋"/>
          <w:b/>
          <w:color w:val="auto"/>
          <w:sz w:val="72"/>
          <w:szCs w:val="72"/>
        </w:rPr>
      </w:pPr>
      <w:r>
        <w:rPr>
          <w:rFonts w:hint="eastAsia" w:ascii="仿宋" w:hAnsi="仿宋" w:eastAsia="仿宋"/>
          <w:b/>
          <w:color w:val="auto"/>
          <w:sz w:val="72"/>
          <w:szCs w:val="72"/>
        </w:rPr>
        <w:t>竞争性磋商文件</w:t>
      </w:r>
    </w:p>
    <w:p w14:paraId="78AA4FFD">
      <w:pPr>
        <w:pStyle w:val="105"/>
        <w:jc w:val="center"/>
        <w:rPr>
          <w:rFonts w:hint="default" w:ascii="仿宋" w:hAnsi="仿宋" w:eastAsia="仿宋"/>
          <w:color w:val="auto"/>
          <w:lang w:val="en-US" w:eastAsia="zh-CN"/>
        </w:rPr>
      </w:pPr>
      <w:r>
        <w:rPr>
          <w:rFonts w:ascii="仿宋" w:hAnsi="仿宋" w:eastAsia="仿宋" w:cs="仿宋"/>
          <w:b/>
          <w:bCs/>
          <w:color w:val="auto"/>
          <w:sz w:val="32"/>
          <w:szCs w:val="32"/>
        </w:rPr>
        <w:t>采购编号：</w:t>
      </w:r>
      <w:r>
        <w:rPr>
          <w:rFonts w:hint="eastAsia" w:ascii="仿宋" w:hAnsi="仿宋" w:eastAsia="仿宋" w:cs="仿宋"/>
          <w:b/>
          <w:bCs/>
          <w:color w:val="auto"/>
          <w:sz w:val="32"/>
          <w:szCs w:val="32"/>
          <w:lang w:val="en-US" w:eastAsia="zh-CN"/>
        </w:rPr>
        <w:t>郏采磋商-2025-45</w:t>
      </w:r>
    </w:p>
    <w:p w14:paraId="3092BD7B">
      <w:pPr>
        <w:pStyle w:val="105"/>
        <w:rPr>
          <w:color w:val="auto"/>
        </w:rPr>
      </w:pPr>
    </w:p>
    <w:p w14:paraId="63507B69">
      <w:pPr>
        <w:pStyle w:val="105"/>
        <w:rPr>
          <w:color w:val="auto"/>
        </w:rPr>
      </w:pPr>
    </w:p>
    <w:p w14:paraId="306DAF1B">
      <w:pPr>
        <w:pStyle w:val="105"/>
        <w:jc w:val="center"/>
        <w:rPr>
          <w:color w:val="auto"/>
        </w:rPr>
      </w:pPr>
      <w:r>
        <w:rPr>
          <w:rFonts w:ascii="仿宋" w:hAnsi="仿宋" w:eastAsia="仿宋"/>
          <w:color w:val="auto"/>
          <w:sz w:val="24"/>
          <w:lang/>
        </w:rPr>
        <w:drawing>
          <wp:inline distT="0" distB="0" distL="114300" distR="114300">
            <wp:extent cx="1457960" cy="1562735"/>
            <wp:effectExtent l="0" t="0" r="8890" b="18415"/>
            <wp:docPr id="2" name="图片 1" descr="信德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信德LOGO"/>
                    <pic:cNvPicPr>
                      <a:picLocks noChangeAspect="1"/>
                    </pic:cNvPicPr>
                  </pic:nvPicPr>
                  <pic:blipFill>
                    <a:blip r:embed="rId8"/>
                    <a:stretch>
                      <a:fillRect/>
                    </a:stretch>
                  </pic:blipFill>
                  <pic:spPr>
                    <a:xfrm>
                      <a:off x="0" y="0"/>
                      <a:ext cx="1457960" cy="1562735"/>
                    </a:xfrm>
                    <a:prstGeom prst="rect">
                      <a:avLst/>
                    </a:prstGeom>
                    <a:noFill/>
                    <a:ln>
                      <a:noFill/>
                    </a:ln>
                  </pic:spPr>
                </pic:pic>
              </a:graphicData>
            </a:graphic>
          </wp:inline>
        </w:drawing>
      </w:r>
    </w:p>
    <w:p w14:paraId="468C8779">
      <w:pPr>
        <w:pStyle w:val="105"/>
        <w:rPr>
          <w:color w:val="auto"/>
        </w:rPr>
      </w:pPr>
    </w:p>
    <w:p w14:paraId="7DDE2684">
      <w:pPr>
        <w:pStyle w:val="105"/>
        <w:rPr>
          <w:color w:val="auto"/>
        </w:rPr>
      </w:pPr>
    </w:p>
    <w:p w14:paraId="0AC11DD9">
      <w:pPr>
        <w:pStyle w:val="105"/>
        <w:rPr>
          <w:color w:val="auto"/>
        </w:rPr>
      </w:pPr>
    </w:p>
    <w:p w14:paraId="15BDA38C">
      <w:pPr>
        <w:pStyle w:val="105"/>
        <w:rPr>
          <w:color w:val="auto"/>
        </w:rPr>
      </w:pPr>
    </w:p>
    <w:p w14:paraId="0A29B148">
      <w:pPr>
        <w:pStyle w:val="105"/>
        <w:ind w:firstLine="1270" w:firstLineChars="397"/>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采 购 人：郏县堂街镇人民政府</w:t>
      </w:r>
    </w:p>
    <w:p w14:paraId="64206157">
      <w:pPr>
        <w:pStyle w:val="105"/>
        <w:ind w:firstLine="1270" w:firstLineChars="397"/>
        <w:jc w:val="left"/>
        <w:rPr>
          <w:rFonts w:ascii="仿宋" w:hAnsi="仿宋" w:eastAsia="仿宋" w:cs="仿宋"/>
          <w:b/>
          <w:bCs/>
          <w:color w:val="auto"/>
          <w:sz w:val="32"/>
          <w:szCs w:val="32"/>
        </w:rPr>
      </w:pPr>
      <w:r>
        <w:rPr>
          <w:rFonts w:hint="eastAsia" w:ascii="仿宋" w:hAnsi="仿宋" w:eastAsia="仿宋" w:cs="仿宋"/>
          <w:b/>
          <w:bCs/>
          <w:color w:val="auto"/>
          <w:sz w:val="32"/>
          <w:szCs w:val="32"/>
        </w:rPr>
        <w:t>采购代理：</w:t>
      </w:r>
      <w:r>
        <w:rPr>
          <w:rFonts w:hint="eastAsia" w:ascii="仿宋" w:hAnsi="仿宋" w:eastAsia="仿宋" w:cs="仿宋"/>
          <w:b/>
          <w:bCs/>
          <w:color w:val="auto"/>
          <w:sz w:val="32"/>
          <w:szCs w:val="32"/>
        </w:rPr>
        <w:tab/>
      </w:r>
      <w:r>
        <w:rPr>
          <w:rFonts w:hint="eastAsia" w:ascii="仿宋" w:hAnsi="仿宋" w:eastAsia="仿宋" w:cs="仿宋"/>
          <w:b/>
          <w:bCs/>
          <w:color w:val="auto"/>
          <w:sz w:val="32"/>
          <w:szCs w:val="32"/>
        </w:rPr>
        <w:t>河南信德工程咨询有限公司</w:t>
      </w:r>
    </w:p>
    <w:p w14:paraId="72AC2ED7">
      <w:pPr>
        <w:pStyle w:val="105"/>
        <w:ind w:firstLine="1270" w:firstLineChars="397"/>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日期：</w:t>
      </w:r>
      <w:r>
        <w:rPr>
          <w:rFonts w:hint="eastAsia" w:ascii="仿宋" w:hAnsi="仿宋" w:eastAsia="仿宋" w:cs="仿宋"/>
          <w:b/>
          <w:bCs/>
          <w:color w:val="auto"/>
          <w:sz w:val="32"/>
          <w:szCs w:val="32"/>
        </w:rPr>
        <w:tab/>
      </w:r>
      <w:r>
        <w:rPr>
          <w:rFonts w:hint="eastAsia" w:ascii="仿宋" w:hAnsi="仿宋" w:eastAsia="仿宋" w:cs="仿宋"/>
          <w:b/>
          <w:bCs/>
          <w:color w:val="auto"/>
          <w:sz w:val="32"/>
          <w:szCs w:val="32"/>
        </w:rPr>
        <w:t>2025年7月</w:t>
      </w:r>
    </w:p>
    <w:p w14:paraId="7457E262">
      <w:pPr>
        <w:pStyle w:val="105"/>
        <w:rPr>
          <w:rFonts w:hint="eastAsia"/>
          <w:color w:val="auto"/>
        </w:rPr>
      </w:pPr>
    </w:p>
    <w:p w14:paraId="387993E3">
      <w:pPr>
        <w:pStyle w:val="105"/>
        <w:rPr>
          <w:color w:val="auto"/>
        </w:rPr>
      </w:pPr>
    </w:p>
    <w:p w14:paraId="5F810E47">
      <w:pPr>
        <w:pStyle w:val="105"/>
        <w:rPr>
          <w:color w:val="auto"/>
        </w:rPr>
      </w:pPr>
    </w:p>
    <w:p w14:paraId="7E135682">
      <w:pPr>
        <w:pStyle w:val="105"/>
        <w:rPr>
          <w:color w:val="auto"/>
        </w:rPr>
      </w:pPr>
    </w:p>
    <w:p w14:paraId="7DAEA94E">
      <w:pPr>
        <w:jc w:val="center"/>
        <w:textAlignment w:val="baseline"/>
        <w:rPr>
          <w:rFonts w:ascii="仿宋" w:hAnsi="仿宋" w:eastAsia="仿宋"/>
          <w:b/>
          <w:color w:val="auto"/>
          <w:sz w:val="44"/>
          <w:szCs w:val="44"/>
        </w:rPr>
      </w:pPr>
      <w:r>
        <w:rPr>
          <w:rFonts w:ascii="仿宋" w:hAnsi="仿宋" w:eastAsia="仿宋"/>
          <w:b/>
          <w:color w:val="auto"/>
          <w:sz w:val="44"/>
          <w:szCs w:val="44"/>
        </w:rPr>
        <w:t>目</w:t>
      </w:r>
      <w:r>
        <w:rPr>
          <w:rFonts w:hint="eastAsia" w:ascii="仿宋" w:hAnsi="仿宋" w:eastAsia="仿宋"/>
          <w:b/>
          <w:color w:val="auto"/>
          <w:sz w:val="44"/>
          <w:szCs w:val="44"/>
        </w:rPr>
        <w:t xml:space="preserve">   </w:t>
      </w:r>
      <w:r>
        <w:rPr>
          <w:rFonts w:ascii="仿宋" w:hAnsi="仿宋" w:eastAsia="仿宋"/>
          <w:b/>
          <w:color w:val="auto"/>
          <w:sz w:val="44"/>
          <w:szCs w:val="44"/>
        </w:rPr>
        <w:t>录</w:t>
      </w:r>
    </w:p>
    <w:p w14:paraId="4788A045">
      <w:pPr>
        <w:pStyle w:val="20"/>
        <w:tabs>
          <w:tab w:val="right" w:leader="dot" w:pos="8296"/>
        </w:tabs>
        <w:spacing w:line="480" w:lineRule="auto"/>
        <w:rPr>
          <w:rStyle w:val="35"/>
          <w:rFonts w:ascii="仿宋" w:hAnsi="仿宋" w:eastAsia="仿宋"/>
          <w:b/>
          <w:color w:val="auto"/>
          <w:sz w:val="24"/>
          <w:lang/>
        </w:rPr>
      </w:pPr>
      <w:r>
        <w:rPr>
          <w:rStyle w:val="35"/>
          <w:b/>
          <w:color w:val="auto"/>
          <w:sz w:val="24"/>
          <w:lang/>
        </w:rPr>
        <w:fldChar w:fldCharType="begin"/>
      </w:r>
      <w:r>
        <w:rPr>
          <w:rStyle w:val="35"/>
          <w:b/>
          <w:color w:val="auto"/>
          <w:sz w:val="24"/>
          <w:lang/>
        </w:rPr>
        <w:instrText xml:space="preserve"> TOC \o "1-3" \h \z \u </w:instrText>
      </w:r>
      <w:r>
        <w:rPr>
          <w:rStyle w:val="35"/>
          <w:b/>
          <w:color w:val="auto"/>
          <w:sz w:val="24"/>
          <w:lang/>
        </w:rPr>
        <w:fldChar w:fldCharType="separate"/>
      </w:r>
      <w:r>
        <w:rPr>
          <w:rStyle w:val="35"/>
          <w:rFonts w:ascii="仿宋" w:hAnsi="仿宋" w:eastAsia="仿宋"/>
          <w:b/>
          <w:color w:val="auto"/>
          <w:sz w:val="24"/>
          <w:lang/>
        </w:rPr>
        <w:fldChar w:fldCharType="begin"/>
      </w:r>
      <w:r>
        <w:rPr>
          <w:rStyle w:val="35"/>
          <w:rFonts w:ascii="仿宋" w:hAnsi="仿宋" w:eastAsia="仿宋"/>
          <w:b/>
          <w:color w:val="auto"/>
          <w:sz w:val="24"/>
          <w:lang/>
        </w:rPr>
        <w:instrText xml:space="preserve"> HYPERLINK \l "_Toc204274155" </w:instrText>
      </w:r>
      <w:r>
        <w:rPr>
          <w:rStyle w:val="35"/>
          <w:rFonts w:ascii="仿宋" w:hAnsi="仿宋" w:eastAsia="仿宋"/>
          <w:b/>
          <w:color w:val="auto"/>
          <w:sz w:val="24"/>
          <w:lang/>
        </w:rPr>
        <w:fldChar w:fldCharType="separate"/>
      </w:r>
      <w:r>
        <w:rPr>
          <w:rStyle w:val="35"/>
          <w:rFonts w:hint="eastAsia" w:ascii="仿宋" w:hAnsi="仿宋" w:eastAsia="仿宋"/>
          <w:b/>
          <w:color w:val="auto"/>
          <w:sz w:val="24"/>
          <w:lang/>
        </w:rPr>
        <w:t>第一章</w:t>
      </w:r>
      <w:r>
        <w:rPr>
          <w:rStyle w:val="35"/>
          <w:rFonts w:ascii="仿宋" w:hAnsi="仿宋" w:eastAsia="仿宋"/>
          <w:b/>
          <w:color w:val="auto"/>
          <w:sz w:val="24"/>
          <w:lang/>
        </w:rPr>
        <w:t xml:space="preserve">  </w:t>
      </w:r>
      <w:r>
        <w:rPr>
          <w:rStyle w:val="35"/>
          <w:rFonts w:hint="eastAsia" w:ascii="仿宋" w:hAnsi="仿宋" w:eastAsia="仿宋"/>
          <w:b/>
          <w:color w:val="auto"/>
          <w:sz w:val="24"/>
          <w:lang/>
        </w:rPr>
        <w:t>竞争性磋商公告</w:t>
      </w:r>
      <w:r>
        <w:rPr>
          <w:rStyle w:val="35"/>
          <w:rFonts w:ascii="仿宋" w:hAnsi="仿宋" w:eastAsia="仿宋"/>
          <w:b/>
          <w:color w:val="auto"/>
          <w:sz w:val="24"/>
          <w:lang/>
        </w:rPr>
        <w:tab/>
      </w:r>
      <w:r>
        <w:rPr>
          <w:rStyle w:val="35"/>
          <w:rFonts w:ascii="仿宋" w:hAnsi="仿宋" w:eastAsia="仿宋"/>
          <w:b/>
          <w:color w:val="auto"/>
          <w:sz w:val="24"/>
          <w:lang/>
        </w:rPr>
        <w:fldChar w:fldCharType="begin"/>
      </w:r>
      <w:r>
        <w:rPr>
          <w:rStyle w:val="35"/>
          <w:rFonts w:ascii="仿宋" w:hAnsi="仿宋" w:eastAsia="仿宋"/>
          <w:b/>
          <w:color w:val="auto"/>
          <w:sz w:val="24"/>
          <w:lang/>
        </w:rPr>
        <w:instrText xml:space="preserve"> PAGEREF _Toc204274155 \h </w:instrText>
      </w:r>
      <w:r>
        <w:rPr>
          <w:rStyle w:val="35"/>
          <w:rFonts w:ascii="仿宋" w:hAnsi="仿宋" w:eastAsia="仿宋"/>
          <w:b/>
          <w:color w:val="auto"/>
          <w:sz w:val="24"/>
          <w:lang/>
        </w:rPr>
        <w:fldChar w:fldCharType="separate"/>
      </w:r>
      <w:r>
        <w:rPr>
          <w:rStyle w:val="35"/>
          <w:rFonts w:ascii="仿宋" w:hAnsi="仿宋" w:eastAsia="仿宋"/>
          <w:b/>
          <w:color w:val="auto"/>
          <w:sz w:val="24"/>
          <w:lang/>
        </w:rPr>
        <w:t>4</w:t>
      </w:r>
      <w:r>
        <w:rPr>
          <w:rStyle w:val="35"/>
          <w:rFonts w:ascii="仿宋" w:hAnsi="仿宋" w:eastAsia="仿宋"/>
          <w:b/>
          <w:color w:val="auto"/>
          <w:sz w:val="24"/>
          <w:lang/>
        </w:rPr>
        <w:fldChar w:fldCharType="end"/>
      </w:r>
      <w:r>
        <w:rPr>
          <w:rStyle w:val="35"/>
          <w:rFonts w:ascii="仿宋" w:hAnsi="仿宋" w:eastAsia="仿宋"/>
          <w:b/>
          <w:color w:val="auto"/>
          <w:sz w:val="24"/>
          <w:lang/>
        </w:rPr>
        <w:fldChar w:fldCharType="end"/>
      </w:r>
    </w:p>
    <w:p w14:paraId="52B503FC">
      <w:pPr>
        <w:pStyle w:val="20"/>
        <w:tabs>
          <w:tab w:val="right" w:leader="dot" w:pos="8296"/>
        </w:tabs>
        <w:spacing w:line="480" w:lineRule="auto"/>
        <w:rPr>
          <w:rStyle w:val="35"/>
          <w:rFonts w:ascii="仿宋" w:hAnsi="仿宋" w:eastAsia="仿宋"/>
          <w:b/>
          <w:color w:val="auto"/>
          <w:sz w:val="24"/>
          <w:lang/>
        </w:rPr>
      </w:pPr>
      <w:r>
        <w:rPr>
          <w:rStyle w:val="35"/>
          <w:rFonts w:ascii="仿宋" w:hAnsi="仿宋" w:eastAsia="仿宋"/>
          <w:b/>
          <w:color w:val="auto"/>
          <w:sz w:val="24"/>
          <w:lang/>
        </w:rPr>
        <w:fldChar w:fldCharType="begin"/>
      </w:r>
      <w:r>
        <w:rPr>
          <w:rStyle w:val="35"/>
          <w:rFonts w:ascii="仿宋" w:hAnsi="仿宋" w:eastAsia="仿宋"/>
          <w:b/>
          <w:color w:val="auto"/>
          <w:sz w:val="24"/>
          <w:lang/>
        </w:rPr>
        <w:instrText xml:space="preserve"> HYPERLINK \l "_Toc204274156" </w:instrText>
      </w:r>
      <w:r>
        <w:rPr>
          <w:rStyle w:val="35"/>
          <w:rFonts w:ascii="仿宋" w:hAnsi="仿宋" w:eastAsia="仿宋"/>
          <w:b/>
          <w:color w:val="auto"/>
          <w:sz w:val="24"/>
          <w:lang/>
        </w:rPr>
        <w:fldChar w:fldCharType="separate"/>
      </w:r>
      <w:r>
        <w:rPr>
          <w:rStyle w:val="35"/>
          <w:rFonts w:hint="eastAsia" w:ascii="仿宋" w:hAnsi="仿宋" w:eastAsia="仿宋"/>
          <w:b/>
          <w:color w:val="auto"/>
          <w:sz w:val="24"/>
          <w:lang/>
        </w:rPr>
        <w:t>第二章</w:t>
      </w:r>
      <w:r>
        <w:rPr>
          <w:rStyle w:val="35"/>
          <w:rFonts w:ascii="仿宋" w:hAnsi="仿宋" w:eastAsia="仿宋"/>
          <w:b/>
          <w:color w:val="auto"/>
          <w:sz w:val="24"/>
          <w:lang/>
        </w:rPr>
        <w:t xml:space="preserve">  </w:t>
      </w:r>
      <w:r>
        <w:rPr>
          <w:rStyle w:val="35"/>
          <w:rFonts w:hint="eastAsia" w:ascii="仿宋" w:hAnsi="仿宋" w:eastAsia="仿宋"/>
          <w:b/>
          <w:color w:val="auto"/>
          <w:sz w:val="24"/>
          <w:lang/>
        </w:rPr>
        <w:t>投</w:t>
      </w:r>
      <w:bookmarkStart w:id="0" w:name="_Hlt204274186"/>
      <w:r>
        <w:rPr>
          <w:rStyle w:val="35"/>
          <w:rFonts w:hint="eastAsia" w:ascii="仿宋" w:hAnsi="仿宋" w:eastAsia="仿宋"/>
          <w:b/>
          <w:color w:val="auto"/>
          <w:sz w:val="24"/>
          <w:lang/>
        </w:rPr>
        <w:t>标</w:t>
      </w:r>
      <w:bookmarkEnd w:id="0"/>
      <w:r>
        <w:rPr>
          <w:rStyle w:val="35"/>
          <w:rFonts w:hint="eastAsia" w:ascii="仿宋" w:hAnsi="仿宋" w:eastAsia="仿宋"/>
          <w:b/>
          <w:color w:val="auto"/>
          <w:sz w:val="24"/>
          <w:lang/>
        </w:rPr>
        <w:t>人须知</w:t>
      </w:r>
      <w:r>
        <w:rPr>
          <w:rStyle w:val="35"/>
          <w:rFonts w:ascii="仿宋" w:hAnsi="仿宋" w:eastAsia="仿宋"/>
          <w:b/>
          <w:color w:val="auto"/>
          <w:sz w:val="24"/>
          <w:lang/>
        </w:rPr>
        <w:tab/>
      </w:r>
      <w:r>
        <w:rPr>
          <w:rStyle w:val="35"/>
          <w:rFonts w:ascii="仿宋" w:hAnsi="仿宋" w:eastAsia="仿宋"/>
          <w:b/>
          <w:color w:val="auto"/>
          <w:sz w:val="24"/>
          <w:lang/>
        </w:rPr>
        <w:fldChar w:fldCharType="begin"/>
      </w:r>
      <w:r>
        <w:rPr>
          <w:rStyle w:val="35"/>
          <w:rFonts w:ascii="仿宋" w:hAnsi="仿宋" w:eastAsia="仿宋"/>
          <w:b/>
          <w:color w:val="auto"/>
          <w:sz w:val="24"/>
          <w:lang/>
        </w:rPr>
        <w:instrText xml:space="preserve"> PAGEREF _Toc204274156 \h </w:instrText>
      </w:r>
      <w:r>
        <w:rPr>
          <w:rStyle w:val="35"/>
          <w:rFonts w:ascii="仿宋" w:hAnsi="仿宋" w:eastAsia="仿宋"/>
          <w:b/>
          <w:color w:val="auto"/>
          <w:sz w:val="24"/>
          <w:lang/>
        </w:rPr>
        <w:fldChar w:fldCharType="separate"/>
      </w:r>
      <w:r>
        <w:rPr>
          <w:rStyle w:val="35"/>
          <w:rFonts w:ascii="仿宋" w:hAnsi="仿宋" w:eastAsia="仿宋"/>
          <w:b/>
          <w:color w:val="auto"/>
          <w:sz w:val="24"/>
          <w:lang/>
        </w:rPr>
        <w:t>10</w:t>
      </w:r>
      <w:r>
        <w:rPr>
          <w:rStyle w:val="35"/>
          <w:rFonts w:ascii="仿宋" w:hAnsi="仿宋" w:eastAsia="仿宋"/>
          <w:b/>
          <w:color w:val="auto"/>
          <w:sz w:val="24"/>
          <w:lang/>
        </w:rPr>
        <w:fldChar w:fldCharType="end"/>
      </w:r>
      <w:r>
        <w:rPr>
          <w:rStyle w:val="35"/>
          <w:rFonts w:ascii="仿宋" w:hAnsi="仿宋" w:eastAsia="仿宋"/>
          <w:b/>
          <w:color w:val="auto"/>
          <w:sz w:val="24"/>
          <w:lang/>
        </w:rPr>
        <w:fldChar w:fldCharType="end"/>
      </w:r>
    </w:p>
    <w:p w14:paraId="4166C3C3">
      <w:pPr>
        <w:pStyle w:val="20"/>
        <w:tabs>
          <w:tab w:val="right" w:leader="dot" w:pos="8296"/>
        </w:tabs>
        <w:spacing w:line="480" w:lineRule="auto"/>
        <w:rPr>
          <w:rStyle w:val="35"/>
          <w:rFonts w:ascii="仿宋" w:hAnsi="仿宋" w:eastAsia="仿宋"/>
          <w:b/>
          <w:color w:val="auto"/>
          <w:sz w:val="24"/>
          <w:lang/>
        </w:rPr>
      </w:pPr>
      <w:r>
        <w:rPr>
          <w:rStyle w:val="35"/>
          <w:rFonts w:ascii="仿宋" w:hAnsi="仿宋" w:eastAsia="仿宋"/>
          <w:b/>
          <w:color w:val="auto"/>
          <w:sz w:val="24"/>
          <w:lang/>
        </w:rPr>
        <w:fldChar w:fldCharType="begin"/>
      </w:r>
      <w:r>
        <w:rPr>
          <w:rStyle w:val="35"/>
          <w:rFonts w:ascii="仿宋" w:hAnsi="仿宋" w:eastAsia="仿宋"/>
          <w:b/>
          <w:color w:val="auto"/>
          <w:sz w:val="24"/>
          <w:lang/>
        </w:rPr>
        <w:instrText xml:space="preserve"> HYPERLINK \l "_Toc204274161" </w:instrText>
      </w:r>
      <w:r>
        <w:rPr>
          <w:rStyle w:val="35"/>
          <w:rFonts w:ascii="仿宋" w:hAnsi="仿宋" w:eastAsia="仿宋"/>
          <w:b/>
          <w:color w:val="auto"/>
          <w:sz w:val="24"/>
          <w:lang/>
        </w:rPr>
        <w:fldChar w:fldCharType="separate"/>
      </w:r>
      <w:r>
        <w:rPr>
          <w:rStyle w:val="35"/>
          <w:rFonts w:hint="eastAsia" w:ascii="仿宋" w:hAnsi="仿宋" w:eastAsia="仿宋"/>
          <w:b/>
          <w:color w:val="auto"/>
          <w:sz w:val="24"/>
          <w:lang/>
        </w:rPr>
        <w:t>第三章</w:t>
      </w:r>
      <w:r>
        <w:rPr>
          <w:rStyle w:val="35"/>
          <w:rFonts w:ascii="仿宋" w:hAnsi="仿宋" w:eastAsia="仿宋"/>
          <w:b/>
          <w:color w:val="auto"/>
          <w:sz w:val="24"/>
          <w:lang/>
        </w:rPr>
        <w:t xml:space="preserve"> </w:t>
      </w:r>
      <w:r>
        <w:rPr>
          <w:rStyle w:val="35"/>
          <w:rFonts w:hint="eastAsia" w:ascii="仿宋" w:hAnsi="仿宋" w:eastAsia="仿宋"/>
          <w:b/>
          <w:color w:val="auto"/>
          <w:sz w:val="24"/>
          <w:lang/>
        </w:rPr>
        <w:t>评审办法（综合评估法）</w:t>
      </w:r>
      <w:r>
        <w:rPr>
          <w:rStyle w:val="35"/>
          <w:rFonts w:ascii="仿宋" w:hAnsi="仿宋" w:eastAsia="仿宋"/>
          <w:b/>
          <w:color w:val="auto"/>
          <w:sz w:val="24"/>
          <w:lang/>
        </w:rPr>
        <w:tab/>
      </w:r>
      <w:r>
        <w:rPr>
          <w:rStyle w:val="35"/>
          <w:rFonts w:ascii="仿宋" w:hAnsi="仿宋" w:eastAsia="仿宋"/>
          <w:b/>
          <w:color w:val="auto"/>
          <w:sz w:val="24"/>
          <w:lang/>
        </w:rPr>
        <w:fldChar w:fldCharType="begin"/>
      </w:r>
      <w:r>
        <w:rPr>
          <w:rStyle w:val="35"/>
          <w:rFonts w:ascii="仿宋" w:hAnsi="仿宋" w:eastAsia="仿宋"/>
          <w:b/>
          <w:color w:val="auto"/>
          <w:sz w:val="24"/>
          <w:lang/>
        </w:rPr>
        <w:instrText xml:space="preserve"> PAGEREF _Toc204274161 \h </w:instrText>
      </w:r>
      <w:r>
        <w:rPr>
          <w:rStyle w:val="35"/>
          <w:rFonts w:ascii="仿宋" w:hAnsi="仿宋" w:eastAsia="仿宋"/>
          <w:b/>
          <w:color w:val="auto"/>
          <w:sz w:val="24"/>
          <w:lang/>
        </w:rPr>
        <w:fldChar w:fldCharType="separate"/>
      </w:r>
      <w:r>
        <w:rPr>
          <w:rStyle w:val="35"/>
          <w:rFonts w:ascii="仿宋" w:hAnsi="仿宋" w:eastAsia="仿宋"/>
          <w:b/>
          <w:color w:val="auto"/>
          <w:sz w:val="24"/>
          <w:lang/>
        </w:rPr>
        <w:t>26</w:t>
      </w:r>
      <w:r>
        <w:rPr>
          <w:rStyle w:val="35"/>
          <w:rFonts w:ascii="仿宋" w:hAnsi="仿宋" w:eastAsia="仿宋"/>
          <w:b/>
          <w:color w:val="auto"/>
          <w:sz w:val="24"/>
          <w:lang/>
        </w:rPr>
        <w:fldChar w:fldCharType="end"/>
      </w:r>
      <w:r>
        <w:rPr>
          <w:rStyle w:val="35"/>
          <w:rFonts w:ascii="仿宋" w:hAnsi="仿宋" w:eastAsia="仿宋"/>
          <w:b/>
          <w:color w:val="auto"/>
          <w:sz w:val="24"/>
          <w:lang/>
        </w:rPr>
        <w:fldChar w:fldCharType="end"/>
      </w:r>
    </w:p>
    <w:p w14:paraId="6F2D7744">
      <w:pPr>
        <w:pStyle w:val="20"/>
        <w:tabs>
          <w:tab w:val="right" w:leader="dot" w:pos="8296"/>
        </w:tabs>
        <w:spacing w:line="480" w:lineRule="auto"/>
        <w:rPr>
          <w:rStyle w:val="35"/>
          <w:rFonts w:ascii="仿宋" w:hAnsi="仿宋" w:eastAsia="仿宋"/>
          <w:b/>
          <w:color w:val="auto"/>
          <w:sz w:val="24"/>
          <w:lang/>
        </w:rPr>
      </w:pPr>
      <w:r>
        <w:rPr>
          <w:rStyle w:val="35"/>
          <w:rFonts w:ascii="仿宋" w:hAnsi="仿宋" w:eastAsia="仿宋"/>
          <w:b/>
          <w:color w:val="auto"/>
          <w:sz w:val="24"/>
          <w:lang/>
        </w:rPr>
        <w:fldChar w:fldCharType="begin"/>
      </w:r>
      <w:r>
        <w:rPr>
          <w:rStyle w:val="35"/>
          <w:rFonts w:ascii="仿宋" w:hAnsi="仿宋" w:eastAsia="仿宋"/>
          <w:b/>
          <w:color w:val="auto"/>
          <w:sz w:val="24"/>
          <w:lang/>
        </w:rPr>
        <w:instrText xml:space="preserve"> HYPERLINK \l "_Toc204274166" </w:instrText>
      </w:r>
      <w:r>
        <w:rPr>
          <w:rStyle w:val="35"/>
          <w:rFonts w:ascii="仿宋" w:hAnsi="仿宋" w:eastAsia="仿宋"/>
          <w:b/>
          <w:color w:val="auto"/>
          <w:sz w:val="24"/>
          <w:lang/>
        </w:rPr>
        <w:fldChar w:fldCharType="separate"/>
      </w:r>
      <w:r>
        <w:rPr>
          <w:rStyle w:val="35"/>
          <w:rFonts w:hint="eastAsia" w:ascii="仿宋" w:hAnsi="仿宋" w:eastAsia="仿宋"/>
          <w:b/>
          <w:color w:val="auto"/>
          <w:sz w:val="24"/>
          <w:lang/>
        </w:rPr>
        <w:t>第四章</w:t>
      </w:r>
      <w:r>
        <w:rPr>
          <w:rStyle w:val="35"/>
          <w:rFonts w:ascii="仿宋" w:hAnsi="仿宋" w:eastAsia="仿宋"/>
          <w:b/>
          <w:color w:val="auto"/>
          <w:sz w:val="24"/>
          <w:lang/>
        </w:rPr>
        <w:t xml:space="preserve"> </w:t>
      </w:r>
      <w:r>
        <w:rPr>
          <w:rStyle w:val="35"/>
          <w:rFonts w:hint="eastAsia" w:ascii="仿宋" w:hAnsi="仿宋" w:eastAsia="仿宋"/>
          <w:b/>
          <w:color w:val="auto"/>
          <w:sz w:val="24"/>
          <w:lang/>
        </w:rPr>
        <w:t>合同条款及格式</w:t>
      </w:r>
      <w:r>
        <w:rPr>
          <w:rStyle w:val="35"/>
          <w:rFonts w:ascii="仿宋" w:hAnsi="仿宋" w:eastAsia="仿宋"/>
          <w:b/>
          <w:color w:val="auto"/>
          <w:sz w:val="24"/>
          <w:lang/>
        </w:rPr>
        <w:tab/>
      </w:r>
      <w:r>
        <w:rPr>
          <w:rStyle w:val="35"/>
          <w:rFonts w:ascii="仿宋" w:hAnsi="仿宋" w:eastAsia="仿宋"/>
          <w:b/>
          <w:color w:val="auto"/>
          <w:sz w:val="24"/>
          <w:lang/>
        </w:rPr>
        <w:fldChar w:fldCharType="begin"/>
      </w:r>
      <w:r>
        <w:rPr>
          <w:rStyle w:val="35"/>
          <w:rFonts w:ascii="仿宋" w:hAnsi="仿宋" w:eastAsia="仿宋"/>
          <w:b/>
          <w:color w:val="auto"/>
          <w:sz w:val="24"/>
          <w:lang/>
        </w:rPr>
        <w:instrText xml:space="preserve"> PAGEREF _Toc204274166 \h </w:instrText>
      </w:r>
      <w:r>
        <w:rPr>
          <w:rStyle w:val="35"/>
          <w:rFonts w:ascii="仿宋" w:hAnsi="仿宋" w:eastAsia="仿宋"/>
          <w:b/>
          <w:color w:val="auto"/>
          <w:sz w:val="24"/>
          <w:lang/>
        </w:rPr>
        <w:fldChar w:fldCharType="separate"/>
      </w:r>
      <w:r>
        <w:rPr>
          <w:rStyle w:val="35"/>
          <w:rFonts w:ascii="仿宋" w:hAnsi="仿宋" w:eastAsia="仿宋"/>
          <w:b/>
          <w:color w:val="auto"/>
          <w:sz w:val="24"/>
          <w:lang/>
        </w:rPr>
        <w:t>33</w:t>
      </w:r>
      <w:r>
        <w:rPr>
          <w:rStyle w:val="35"/>
          <w:rFonts w:ascii="仿宋" w:hAnsi="仿宋" w:eastAsia="仿宋"/>
          <w:b/>
          <w:color w:val="auto"/>
          <w:sz w:val="24"/>
          <w:lang/>
        </w:rPr>
        <w:fldChar w:fldCharType="end"/>
      </w:r>
      <w:r>
        <w:rPr>
          <w:rStyle w:val="35"/>
          <w:rFonts w:ascii="仿宋" w:hAnsi="仿宋" w:eastAsia="仿宋"/>
          <w:b/>
          <w:color w:val="auto"/>
          <w:sz w:val="24"/>
          <w:lang/>
        </w:rPr>
        <w:fldChar w:fldCharType="end"/>
      </w:r>
    </w:p>
    <w:p w14:paraId="36F08B10">
      <w:pPr>
        <w:pStyle w:val="20"/>
        <w:tabs>
          <w:tab w:val="right" w:leader="dot" w:pos="8296"/>
        </w:tabs>
        <w:spacing w:line="480" w:lineRule="auto"/>
        <w:rPr>
          <w:rStyle w:val="35"/>
          <w:rFonts w:ascii="仿宋" w:hAnsi="仿宋" w:eastAsia="仿宋"/>
          <w:b/>
          <w:color w:val="auto"/>
          <w:sz w:val="24"/>
          <w:lang/>
        </w:rPr>
      </w:pPr>
      <w:r>
        <w:rPr>
          <w:rStyle w:val="35"/>
          <w:rFonts w:ascii="仿宋" w:hAnsi="仿宋" w:eastAsia="仿宋"/>
          <w:b/>
          <w:color w:val="auto"/>
          <w:sz w:val="24"/>
          <w:lang/>
        </w:rPr>
        <w:fldChar w:fldCharType="begin"/>
      </w:r>
      <w:r>
        <w:rPr>
          <w:rStyle w:val="35"/>
          <w:rFonts w:ascii="仿宋" w:hAnsi="仿宋" w:eastAsia="仿宋"/>
          <w:b/>
          <w:color w:val="auto"/>
          <w:sz w:val="24"/>
          <w:lang/>
        </w:rPr>
        <w:instrText xml:space="preserve"> HYPERLINK \l "_Toc204274168" </w:instrText>
      </w:r>
      <w:r>
        <w:rPr>
          <w:rStyle w:val="35"/>
          <w:rFonts w:ascii="仿宋" w:hAnsi="仿宋" w:eastAsia="仿宋"/>
          <w:b/>
          <w:color w:val="auto"/>
          <w:sz w:val="24"/>
          <w:lang/>
        </w:rPr>
        <w:fldChar w:fldCharType="separate"/>
      </w:r>
      <w:r>
        <w:rPr>
          <w:rStyle w:val="35"/>
          <w:rFonts w:hint="eastAsia" w:ascii="仿宋" w:hAnsi="仿宋" w:eastAsia="仿宋"/>
          <w:b/>
          <w:color w:val="auto"/>
          <w:sz w:val="24"/>
          <w:lang/>
        </w:rPr>
        <w:t>第五章</w:t>
      </w:r>
      <w:r>
        <w:rPr>
          <w:rStyle w:val="35"/>
          <w:rFonts w:ascii="仿宋" w:hAnsi="仿宋" w:eastAsia="仿宋"/>
          <w:b/>
          <w:color w:val="auto"/>
          <w:sz w:val="24"/>
          <w:lang/>
        </w:rPr>
        <w:t xml:space="preserve">  </w:t>
      </w:r>
      <w:r>
        <w:rPr>
          <w:rStyle w:val="35"/>
          <w:rFonts w:hint="eastAsia" w:ascii="仿宋" w:hAnsi="仿宋" w:eastAsia="仿宋"/>
          <w:b/>
          <w:color w:val="auto"/>
          <w:sz w:val="24"/>
          <w:lang/>
        </w:rPr>
        <w:t>工程量清单</w:t>
      </w:r>
      <w:r>
        <w:rPr>
          <w:rStyle w:val="35"/>
          <w:rFonts w:ascii="仿宋" w:hAnsi="仿宋" w:eastAsia="仿宋"/>
          <w:b/>
          <w:color w:val="auto"/>
          <w:sz w:val="24"/>
          <w:lang/>
        </w:rPr>
        <w:tab/>
      </w:r>
      <w:r>
        <w:rPr>
          <w:rStyle w:val="35"/>
          <w:rFonts w:ascii="仿宋" w:hAnsi="仿宋" w:eastAsia="仿宋"/>
          <w:b/>
          <w:color w:val="auto"/>
          <w:sz w:val="24"/>
          <w:lang/>
        </w:rPr>
        <w:fldChar w:fldCharType="begin"/>
      </w:r>
      <w:r>
        <w:rPr>
          <w:rStyle w:val="35"/>
          <w:rFonts w:ascii="仿宋" w:hAnsi="仿宋" w:eastAsia="仿宋"/>
          <w:b/>
          <w:color w:val="auto"/>
          <w:sz w:val="24"/>
          <w:lang/>
        </w:rPr>
        <w:instrText xml:space="preserve"> PAGEREF _Toc204274168 \h </w:instrText>
      </w:r>
      <w:r>
        <w:rPr>
          <w:rStyle w:val="35"/>
          <w:rFonts w:ascii="仿宋" w:hAnsi="仿宋" w:eastAsia="仿宋"/>
          <w:b/>
          <w:color w:val="auto"/>
          <w:sz w:val="24"/>
          <w:lang/>
        </w:rPr>
        <w:fldChar w:fldCharType="separate"/>
      </w:r>
      <w:r>
        <w:rPr>
          <w:rStyle w:val="35"/>
          <w:rFonts w:ascii="仿宋" w:hAnsi="仿宋" w:eastAsia="仿宋"/>
          <w:b/>
          <w:color w:val="auto"/>
          <w:sz w:val="24"/>
          <w:lang/>
        </w:rPr>
        <w:t>37</w:t>
      </w:r>
      <w:r>
        <w:rPr>
          <w:rStyle w:val="35"/>
          <w:rFonts w:ascii="仿宋" w:hAnsi="仿宋" w:eastAsia="仿宋"/>
          <w:b/>
          <w:color w:val="auto"/>
          <w:sz w:val="24"/>
          <w:lang/>
        </w:rPr>
        <w:fldChar w:fldCharType="end"/>
      </w:r>
      <w:r>
        <w:rPr>
          <w:rStyle w:val="35"/>
          <w:rFonts w:ascii="仿宋" w:hAnsi="仿宋" w:eastAsia="仿宋"/>
          <w:b/>
          <w:color w:val="auto"/>
          <w:sz w:val="24"/>
          <w:lang/>
        </w:rPr>
        <w:fldChar w:fldCharType="end"/>
      </w:r>
    </w:p>
    <w:p w14:paraId="7BED26F2">
      <w:pPr>
        <w:pStyle w:val="20"/>
        <w:tabs>
          <w:tab w:val="right" w:leader="dot" w:pos="8296"/>
        </w:tabs>
        <w:spacing w:line="480" w:lineRule="auto"/>
        <w:rPr>
          <w:rStyle w:val="35"/>
          <w:rFonts w:ascii="仿宋" w:hAnsi="仿宋" w:eastAsia="仿宋"/>
          <w:b/>
          <w:color w:val="auto"/>
          <w:sz w:val="24"/>
          <w:lang/>
        </w:rPr>
      </w:pPr>
      <w:r>
        <w:rPr>
          <w:rStyle w:val="35"/>
          <w:rFonts w:ascii="仿宋" w:hAnsi="仿宋" w:eastAsia="仿宋"/>
          <w:b/>
          <w:color w:val="auto"/>
          <w:sz w:val="24"/>
          <w:lang/>
        </w:rPr>
        <w:fldChar w:fldCharType="begin"/>
      </w:r>
      <w:r>
        <w:rPr>
          <w:rStyle w:val="35"/>
          <w:rFonts w:ascii="仿宋" w:hAnsi="仿宋" w:eastAsia="仿宋"/>
          <w:b/>
          <w:color w:val="auto"/>
          <w:sz w:val="24"/>
          <w:lang/>
        </w:rPr>
        <w:instrText xml:space="preserve"> HYPERLINK \l "_Toc204274169" </w:instrText>
      </w:r>
      <w:r>
        <w:rPr>
          <w:rStyle w:val="35"/>
          <w:rFonts w:ascii="仿宋" w:hAnsi="仿宋" w:eastAsia="仿宋"/>
          <w:b/>
          <w:color w:val="auto"/>
          <w:sz w:val="24"/>
          <w:lang/>
        </w:rPr>
        <w:fldChar w:fldCharType="separate"/>
      </w:r>
      <w:r>
        <w:rPr>
          <w:rStyle w:val="35"/>
          <w:rFonts w:hint="eastAsia" w:ascii="仿宋" w:hAnsi="仿宋" w:eastAsia="仿宋"/>
          <w:b/>
          <w:color w:val="auto"/>
          <w:sz w:val="24"/>
          <w:lang/>
        </w:rPr>
        <w:t>第六章</w:t>
      </w:r>
      <w:r>
        <w:rPr>
          <w:rStyle w:val="35"/>
          <w:rFonts w:ascii="仿宋" w:hAnsi="仿宋" w:eastAsia="仿宋"/>
          <w:b/>
          <w:color w:val="auto"/>
          <w:sz w:val="24"/>
          <w:lang/>
        </w:rPr>
        <w:t xml:space="preserve">   </w:t>
      </w:r>
      <w:r>
        <w:rPr>
          <w:rStyle w:val="35"/>
          <w:rFonts w:hint="eastAsia" w:ascii="仿宋" w:hAnsi="仿宋" w:eastAsia="仿宋"/>
          <w:b/>
          <w:color w:val="auto"/>
          <w:sz w:val="24"/>
          <w:lang/>
        </w:rPr>
        <w:t>图纸</w:t>
      </w:r>
      <w:r>
        <w:rPr>
          <w:rStyle w:val="35"/>
          <w:rFonts w:ascii="仿宋" w:hAnsi="仿宋" w:eastAsia="仿宋"/>
          <w:b/>
          <w:color w:val="auto"/>
          <w:sz w:val="24"/>
          <w:lang/>
        </w:rPr>
        <w:tab/>
      </w:r>
      <w:r>
        <w:rPr>
          <w:rStyle w:val="35"/>
          <w:rFonts w:ascii="仿宋" w:hAnsi="仿宋" w:eastAsia="仿宋"/>
          <w:b/>
          <w:color w:val="auto"/>
          <w:sz w:val="24"/>
          <w:lang/>
        </w:rPr>
        <w:fldChar w:fldCharType="begin"/>
      </w:r>
      <w:r>
        <w:rPr>
          <w:rStyle w:val="35"/>
          <w:rFonts w:ascii="仿宋" w:hAnsi="仿宋" w:eastAsia="仿宋"/>
          <w:b/>
          <w:color w:val="auto"/>
          <w:sz w:val="24"/>
          <w:lang/>
        </w:rPr>
        <w:instrText xml:space="preserve"> PAGEREF _Toc204274169 \h </w:instrText>
      </w:r>
      <w:r>
        <w:rPr>
          <w:rStyle w:val="35"/>
          <w:rFonts w:ascii="仿宋" w:hAnsi="仿宋" w:eastAsia="仿宋"/>
          <w:b/>
          <w:color w:val="auto"/>
          <w:sz w:val="24"/>
          <w:lang/>
        </w:rPr>
        <w:fldChar w:fldCharType="separate"/>
      </w:r>
      <w:r>
        <w:rPr>
          <w:rStyle w:val="35"/>
          <w:rFonts w:ascii="仿宋" w:hAnsi="仿宋" w:eastAsia="仿宋"/>
          <w:b/>
          <w:color w:val="auto"/>
          <w:sz w:val="24"/>
          <w:lang/>
        </w:rPr>
        <w:t>38</w:t>
      </w:r>
      <w:r>
        <w:rPr>
          <w:rStyle w:val="35"/>
          <w:rFonts w:ascii="仿宋" w:hAnsi="仿宋" w:eastAsia="仿宋"/>
          <w:b/>
          <w:color w:val="auto"/>
          <w:sz w:val="24"/>
          <w:lang/>
        </w:rPr>
        <w:fldChar w:fldCharType="end"/>
      </w:r>
      <w:r>
        <w:rPr>
          <w:rStyle w:val="35"/>
          <w:rFonts w:ascii="仿宋" w:hAnsi="仿宋" w:eastAsia="仿宋"/>
          <w:b/>
          <w:color w:val="auto"/>
          <w:sz w:val="24"/>
          <w:lang/>
        </w:rPr>
        <w:fldChar w:fldCharType="end"/>
      </w:r>
    </w:p>
    <w:p w14:paraId="4291AF22">
      <w:pPr>
        <w:pStyle w:val="20"/>
        <w:tabs>
          <w:tab w:val="right" w:leader="dot" w:pos="8296"/>
        </w:tabs>
        <w:spacing w:line="480" w:lineRule="auto"/>
        <w:rPr>
          <w:rStyle w:val="35"/>
          <w:rFonts w:ascii="仿宋" w:hAnsi="仿宋" w:eastAsia="仿宋"/>
          <w:b/>
          <w:color w:val="auto"/>
          <w:sz w:val="24"/>
          <w:lang/>
        </w:rPr>
      </w:pPr>
      <w:r>
        <w:rPr>
          <w:rStyle w:val="35"/>
          <w:rFonts w:ascii="仿宋" w:hAnsi="仿宋" w:eastAsia="仿宋"/>
          <w:b/>
          <w:color w:val="auto"/>
          <w:sz w:val="24"/>
          <w:lang/>
        </w:rPr>
        <w:fldChar w:fldCharType="begin"/>
      </w:r>
      <w:r>
        <w:rPr>
          <w:rStyle w:val="35"/>
          <w:rFonts w:ascii="仿宋" w:hAnsi="仿宋" w:eastAsia="仿宋"/>
          <w:b/>
          <w:color w:val="auto"/>
          <w:sz w:val="24"/>
          <w:lang/>
        </w:rPr>
        <w:instrText xml:space="preserve"> HYPERLINK \l "_Toc204274170" </w:instrText>
      </w:r>
      <w:r>
        <w:rPr>
          <w:rStyle w:val="35"/>
          <w:rFonts w:ascii="仿宋" w:hAnsi="仿宋" w:eastAsia="仿宋"/>
          <w:b/>
          <w:color w:val="auto"/>
          <w:sz w:val="24"/>
          <w:lang/>
        </w:rPr>
        <w:fldChar w:fldCharType="separate"/>
      </w:r>
      <w:r>
        <w:rPr>
          <w:rStyle w:val="35"/>
          <w:rFonts w:hint="eastAsia" w:ascii="仿宋" w:hAnsi="仿宋" w:eastAsia="仿宋"/>
          <w:b/>
          <w:color w:val="auto"/>
          <w:sz w:val="24"/>
          <w:lang/>
        </w:rPr>
        <w:t>第七章</w:t>
      </w:r>
      <w:r>
        <w:rPr>
          <w:rStyle w:val="35"/>
          <w:rFonts w:ascii="仿宋" w:hAnsi="仿宋" w:eastAsia="仿宋"/>
          <w:b/>
          <w:color w:val="auto"/>
          <w:sz w:val="24"/>
          <w:lang/>
        </w:rPr>
        <w:t xml:space="preserve">   </w:t>
      </w:r>
      <w:r>
        <w:rPr>
          <w:rStyle w:val="35"/>
          <w:rFonts w:hint="eastAsia" w:ascii="仿宋" w:hAnsi="仿宋" w:eastAsia="仿宋"/>
          <w:b/>
          <w:color w:val="auto"/>
          <w:sz w:val="24"/>
          <w:lang/>
        </w:rPr>
        <w:t>技术标准和要求</w:t>
      </w:r>
      <w:r>
        <w:rPr>
          <w:rStyle w:val="35"/>
          <w:rFonts w:ascii="仿宋" w:hAnsi="仿宋" w:eastAsia="仿宋"/>
          <w:b/>
          <w:color w:val="auto"/>
          <w:sz w:val="24"/>
          <w:lang/>
        </w:rPr>
        <w:tab/>
      </w:r>
      <w:r>
        <w:rPr>
          <w:rStyle w:val="35"/>
          <w:rFonts w:ascii="仿宋" w:hAnsi="仿宋" w:eastAsia="仿宋"/>
          <w:b/>
          <w:color w:val="auto"/>
          <w:sz w:val="24"/>
          <w:lang/>
        </w:rPr>
        <w:fldChar w:fldCharType="begin"/>
      </w:r>
      <w:r>
        <w:rPr>
          <w:rStyle w:val="35"/>
          <w:rFonts w:ascii="仿宋" w:hAnsi="仿宋" w:eastAsia="仿宋"/>
          <w:b/>
          <w:color w:val="auto"/>
          <w:sz w:val="24"/>
          <w:lang/>
        </w:rPr>
        <w:instrText xml:space="preserve"> PAGEREF _Toc204274170 \h </w:instrText>
      </w:r>
      <w:r>
        <w:rPr>
          <w:rStyle w:val="35"/>
          <w:rFonts w:ascii="仿宋" w:hAnsi="仿宋" w:eastAsia="仿宋"/>
          <w:b/>
          <w:color w:val="auto"/>
          <w:sz w:val="24"/>
          <w:lang/>
        </w:rPr>
        <w:fldChar w:fldCharType="separate"/>
      </w:r>
      <w:r>
        <w:rPr>
          <w:rStyle w:val="35"/>
          <w:rFonts w:ascii="仿宋" w:hAnsi="仿宋" w:eastAsia="仿宋"/>
          <w:b/>
          <w:color w:val="auto"/>
          <w:sz w:val="24"/>
          <w:lang/>
        </w:rPr>
        <w:t>39</w:t>
      </w:r>
      <w:r>
        <w:rPr>
          <w:rStyle w:val="35"/>
          <w:rFonts w:ascii="仿宋" w:hAnsi="仿宋" w:eastAsia="仿宋"/>
          <w:b/>
          <w:color w:val="auto"/>
          <w:sz w:val="24"/>
          <w:lang/>
        </w:rPr>
        <w:fldChar w:fldCharType="end"/>
      </w:r>
      <w:r>
        <w:rPr>
          <w:rStyle w:val="35"/>
          <w:rFonts w:ascii="仿宋" w:hAnsi="仿宋" w:eastAsia="仿宋"/>
          <w:b/>
          <w:color w:val="auto"/>
          <w:sz w:val="24"/>
          <w:lang/>
        </w:rPr>
        <w:fldChar w:fldCharType="end"/>
      </w:r>
    </w:p>
    <w:p w14:paraId="2466B98D">
      <w:pPr>
        <w:pStyle w:val="20"/>
        <w:tabs>
          <w:tab w:val="right" w:leader="dot" w:pos="8296"/>
        </w:tabs>
        <w:spacing w:line="480" w:lineRule="auto"/>
        <w:rPr>
          <w:rStyle w:val="35"/>
          <w:rFonts w:ascii="仿宋" w:hAnsi="仿宋" w:eastAsia="仿宋"/>
          <w:b/>
          <w:color w:val="auto"/>
          <w:sz w:val="24"/>
          <w:lang/>
        </w:rPr>
      </w:pPr>
      <w:r>
        <w:rPr>
          <w:rStyle w:val="35"/>
          <w:rFonts w:ascii="仿宋" w:hAnsi="仿宋" w:eastAsia="仿宋"/>
          <w:b/>
          <w:color w:val="auto"/>
          <w:sz w:val="24"/>
          <w:lang/>
        </w:rPr>
        <w:fldChar w:fldCharType="begin"/>
      </w:r>
      <w:r>
        <w:rPr>
          <w:rStyle w:val="35"/>
          <w:rFonts w:ascii="仿宋" w:hAnsi="仿宋" w:eastAsia="仿宋"/>
          <w:b/>
          <w:color w:val="auto"/>
          <w:sz w:val="24"/>
          <w:lang/>
        </w:rPr>
        <w:instrText xml:space="preserve"> HYPERLINK \l "_Toc204274171" </w:instrText>
      </w:r>
      <w:r>
        <w:rPr>
          <w:rStyle w:val="35"/>
          <w:rFonts w:ascii="仿宋" w:hAnsi="仿宋" w:eastAsia="仿宋"/>
          <w:b/>
          <w:color w:val="auto"/>
          <w:sz w:val="24"/>
          <w:lang/>
        </w:rPr>
        <w:fldChar w:fldCharType="separate"/>
      </w:r>
      <w:r>
        <w:rPr>
          <w:rStyle w:val="35"/>
          <w:rFonts w:hint="eastAsia" w:ascii="仿宋" w:hAnsi="仿宋" w:eastAsia="仿宋"/>
          <w:b/>
          <w:color w:val="auto"/>
          <w:sz w:val="24"/>
          <w:lang/>
        </w:rPr>
        <w:t>第八章</w:t>
      </w:r>
      <w:r>
        <w:rPr>
          <w:rStyle w:val="35"/>
          <w:rFonts w:ascii="仿宋" w:hAnsi="仿宋" w:eastAsia="仿宋"/>
          <w:b/>
          <w:color w:val="auto"/>
          <w:sz w:val="24"/>
          <w:lang/>
        </w:rPr>
        <w:t xml:space="preserve">   </w:t>
      </w:r>
      <w:r>
        <w:rPr>
          <w:rStyle w:val="35"/>
          <w:rFonts w:hint="eastAsia" w:ascii="仿宋" w:hAnsi="仿宋" w:eastAsia="仿宋"/>
          <w:b/>
          <w:color w:val="auto"/>
          <w:sz w:val="24"/>
          <w:lang/>
        </w:rPr>
        <w:t>响应文件格式</w:t>
      </w:r>
      <w:r>
        <w:rPr>
          <w:rStyle w:val="35"/>
          <w:rFonts w:ascii="仿宋" w:hAnsi="仿宋" w:eastAsia="仿宋"/>
          <w:b/>
          <w:color w:val="auto"/>
          <w:sz w:val="24"/>
          <w:lang/>
        </w:rPr>
        <w:tab/>
      </w:r>
      <w:r>
        <w:rPr>
          <w:rStyle w:val="35"/>
          <w:rFonts w:ascii="仿宋" w:hAnsi="仿宋" w:eastAsia="仿宋"/>
          <w:b/>
          <w:color w:val="auto"/>
          <w:sz w:val="24"/>
          <w:lang/>
        </w:rPr>
        <w:fldChar w:fldCharType="begin"/>
      </w:r>
      <w:r>
        <w:rPr>
          <w:rStyle w:val="35"/>
          <w:rFonts w:ascii="仿宋" w:hAnsi="仿宋" w:eastAsia="仿宋"/>
          <w:b/>
          <w:color w:val="auto"/>
          <w:sz w:val="24"/>
          <w:lang/>
        </w:rPr>
        <w:instrText xml:space="preserve"> PAGEREF _Toc204274171 \h </w:instrText>
      </w:r>
      <w:r>
        <w:rPr>
          <w:rStyle w:val="35"/>
          <w:rFonts w:ascii="仿宋" w:hAnsi="仿宋" w:eastAsia="仿宋"/>
          <w:b/>
          <w:color w:val="auto"/>
          <w:sz w:val="24"/>
          <w:lang/>
        </w:rPr>
        <w:fldChar w:fldCharType="separate"/>
      </w:r>
      <w:r>
        <w:rPr>
          <w:rStyle w:val="35"/>
          <w:rFonts w:ascii="仿宋" w:hAnsi="仿宋" w:eastAsia="仿宋"/>
          <w:b/>
          <w:color w:val="auto"/>
          <w:sz w:val="24"/>
          <w:lang/>
        </w:rPr>
        <w:t>40</w:t>
      </w:r>
      <w:r>
        <w:rPr>
          <w:rStyle w:val="35"/>
          <w:rFonts w:ascii="仿宋" w:hAnsi="仿宋" w:eastAsia="仿宋"/>
          <w:b/>
          <w:color w:val="auto"/>
          <w:sz w:val="24"/>
          <w:lang/>
        </w:rPr>
        <w:fldChar w:fldCharType="end"/>
      </w:r>
      <w:r>
        <w:rPr>
          <w:rStyle w:val="35"/>
          <w:rFonts w:ascii="仿宋" w:hAnsi="仿宋" w:eastAsia="仿宋"/>
          <w:b/>
          <w:color w:val="auto"/>
          <w:sz w:val="24"/>
          <w:lang/>
        </w:rPr>
        <w:fldChar w:fldCharType="end"/>
      </w:r>
    </w:p>
    <w:p w14:paraId="7BE4A043">
      <w:pPr>
        <w:pStyle w:val="20"/>
        <w:tabs>
          <w:tab w:val="right" w:leader="dot" w:pos="8296"/>
        </w:tabs>
        <w:spacing w:line="480" w:lineRule="auto"/>
        <w:rPr>
          <w:rFonts w:hint="eastAsia"/>
          <w:color w:val="auto"/>
        </w:rPr>
      </w:pPr>
      <w:r>
        <w:rPr>
          <w:rStyle w:val="35"/>
          <w:rFonts w:ascii="仿宋" w:hAnsi="仿宋" w:eastAsia="仿宋"/>
          <w:b/>
          <w:color w:val="auto"/>
          <w:sz w:val="24"/>
          <w:lang/>
        </w:rPr>
        <w:fldChar w:fldCharType="end"/>
      </w:r>
    </w:p>
    <w:p w14:paraId="6EDD51B8">
      <w:pPr>
        <w:pStyle w:val="105"/>
        <w:rPr>
          <w:rFonts w:hint="eastAsia"/>
          <w:color w:val="auto"/>
        </w:rPr>
      </w:pPr>
    </w:p>
    <w:p w14:paraId="75C9A8F5">
      <w:pPr>
        <w:pStyle w:val="105"/>
        <w:rPr>
          <w:rFonts w:hint="eastAsia"/>
          <w:color w:val="auto"/>
        </w:rPr>
      </w:pPr>
    </w:p>
    <w:p w14:paraId="4861E247">
      <w:pPr>
        <w:pStyle w:val="105"/>
        <w:rPr>
          <w:color w:val="auto"/>
        </w:rPr>
      </w:pPr>
    </w:p>
    <w:p w14:paraId="4C9CED84">
      <w:pPr>
        <w:pStyle w:val="105"/>
        <w:rPr>
          <w:color w:val="auto"/>
        </w:rPr>
      </w:pPr>
    </w:p>
    <w:p w14:paraId="49680498">
      <w:pPr>
        <w:pStyle w:val="105"/>
        <w:rPr>
          <w:color w:val="auto"/>
        </w:rPr>
      </w:pPr>
    </w:p>
    <w:p w14:paraId="1B1D3BF5">
      <w:pPr>
        <w:pStyle w:val="105"/>
        <w:rPr>
          <w:color w:val="auto"/>
        </w:rPr>
      </w:pPr>
    </w:p>
    <w:p w14:paraId="2BCF338D">
      <w:pPr>
        <w:pStyle w:val="105"/>
        <w:rPr>
          <w:color w:val="auto"/>
        </w:rPr>
      </w:pPr>
    </w:p>
    <w:p w14:paraId="7F9BC1FB">
      <w:pPr>
        <w:pStyle w:val="105"/>
        <w:rPr>
          <w:rFonts w:hint="eastAsia"/>
          <w:color w:val="auto"/>
        </w:rPr>
      </w:pPr>
    </w:p>
    <w:p w14:paraId="347DC1F1">
      <w:pPr>
        <w:pStyle w:val="105"/>
        <w:rPr>
          <w:rFonts w:hint="eastAsia"/>
          <w:color w:val="auto"/>
        </w:rPr>
      </w:pPr>
    </w:p>
    <w:p w14:paraId="3891E3C5">
      <w:pPr>
        <w:pStyle w:val="105"/>
        <w:rPr>
          <w:rFonts w:hint="eastAsia"/>
          <w:color w:val="auto"/>
        </w:rPr>
      </w:pPr>
    </w:p>
    <w:p w14:paraId="39DA060C">
      <w:pPr>
        <w:pStyle w:val="105"/>
        <w:rPr>
          <w:rFonts w:hint="eastAsia"/>
          <w:color w:val="auto"/>
        </w:rPr>
      </w:pPr>
    </w:p>
    <w:p w14:paraId="2538B555">
      <w:pPr>
        <w:pStyle w:val="105"/>
        <w:rPr>
          <w:rFonts w:hint="eastAsia"/>
          <w:color w:val="auto"/>
        </w:rPr>
      </w:pPr>
    </w:p>
    <w:p w14:paraId="21185F3D">
      <w:pPr>
        <w:pStyle w:val="105"/>
        <w:rPr>
          <w:rFonts w:hint="eastAsia"/>
          <w:color w:val="auto"/>
        </w:rPr>
      </w:pPr>
    </w:p>
    <w:p w14:paraId="2CB73584">
      <w:pPr>
        <w:pStyle w:val="105"/>
        <w:rPr>
          <w:rFonts w:hint="eastAsia"/>
          <w:color w:val="auto"/>
        </w:rPr>
      </w:pPr>
    </w:p>
    <w:p w14:paraId="469E25A5">
      <w:pPr>
        <w:pStyle w:val="105"/>
        <w:rPr>
          <w:rFonts w:hint="eastAsia"/>
          <w:color w:val="auto"/>
        </w:rPr>
      </w:pPr>
    </w:p>
    <w:p w14:paraId="4A4B1EE9">
      <w:pPr>
        <w:pStyle w:val="105"/>
        <w:rPr>
          <w:rFonts w:hint="eastAsia"/>
          <w:color w:val="auto"/>
        </w:rPr>
      </w:pPr>
    </w:p>
    <w:p w14:paraId="46AFA3D5">
      <w:pPr>
        <w:pStyle w:val="105"/>
        <w:rPr>
          <w:rFonts w:hint="eastAsia"/>
          <w:color w:val="auto"/>
        </w:rPr>
      </w:pPr>
    </w:p>
    <w:p w14:paraId="312F8216">
      <w:pPr>
        <w:pStyle w:val="105"/>
        <w:rPr>
          <w:rFonts w:hint="eastAsia"/>
          <w:color w:val="auto"/>
        </w:rPr>
      </w:pPr>
    </w:p>
    <w:p w14:paraId="609F8097">
      <w:pPr>
        <w:pStyle w:val="105"/>
        <w:rPr>
          <w:rFonts w:hint="eastAsia"/>
          <w:color w:val="auto"/>
        </w:rPr>
      </w:pPr>
    </w:p>
    <w:p w14:paraId="716D2C11">
      <w:pPr>
        <w:pStyle w:val="105"/>
        <w:rPr>
          <w:rFonts w:hint="eastAsia"/>
          <w:color w:val="auto"/>
        </w:rPr>
      </w:pPr>
    </w:p>
    <w:p w14:paraId="6771338B">
      <w:pPr>
        <w:pStyle w:val="105"/>
        <w:rPr>
          <w:rFonts w:hint="eastAsia"/>
          <w:color w:val="auto"/>
        </w:rPr>
      </w:pPr>
    </w:p>
    <w:p w14:paraId="1BFF9BB3">
      <w:pPr>
        <w:pStyle w:val="105"/>
        <w:rPr>
          <w:rFonts w:hint="eastAsia"/>
          <w:color w:val="auto"/>
        </w:rPr>
      </w:pPr>
    </w:p>
    <w:p w14:paraId="6254AB3A">
      <w:pPr>
        <w:pStyle w:val="105"/>
        <w:rPr>
          <w:rFonts w:hint="eastAsia"/>
          <w:color w:val="auto"/>
        </w:rPr>
      </w:pPr>
    </w:p>
    <w:p w14:paraId="16E2DC64">
      <w:pPr>
        <w:pStyle w:val="105"/>
        <w:rPr>
          <w:rFonts w:hint="eastAsia"/>
          <w:color w:val="auto"/>
        </w:rPr>
      </w:pPr>
    </w:p>
    <w:p w14:paraId="5CC77F5C">
      <w:pPr>
        <w:pStyle w:val="4"/>
        <w:spacing w:line="360" w:lineRule="auto"/>
        <w:jc w:val="center"/>
        <w:rPr>
          <w:rFonts w:ascii="仿宋" w:hAnsi="仿宋" w:eastAsia="仿宋"/>
          <w:color w:val="auto"/>
        </w:rPr>
      </w:pPr>
      <w:bookmarkStart w:id="1" w:name="_Toc204274155"/>
      <w:r>
        <w:rPr>
          <w:rFonts w:hint="eastAsia" w:ascii="仿宋" w:hAnsi="仿宋" w:eastAsia="仿宋"/>
          <w:color w:val="auto"/>
        </w:rPr>
        <w:t>第一章  竞争性磋商公告</w:t>
      </w:r>
      <w:bookmarkEnd w:id="1"/>
    </w:p>
    <w:p w14:paraId="5C7175EF">
      <w:pPr>
        <w:adjustRightInd w:val="0"/>
        <w:snapToGrid w:val="0"/>
        <w:spacing w:line="348" w:lineRule="auto"/>
        <w:ind w:right="108"/>
        <w:jc w:val="center"/>
        <w:rPr>
          <w:rFonts w:ascii="仿宋" w:hAnsi="仿宋" w:eastAsia="仿宋"/>
          <w:color w:val="auto"/>
          <w:sz w:val="18"/>
          <w:szCs w:val="18"/>
        </w:rPr>
      </w:pPr>
      <w:r>
        <w:rPr>
          <w:rFonts w:hint="eastAsia" w:ascii="仿宋" w:hAnsi="仿宋" w:eastAsia="仿宋"/>
          <w:b/>
          <w:color w:val="auto"/>
          <w:sz w:val="24"/>
        </w:rPr>
        <w:t>【</w:t>
      </w:r>
      <w:r>
        <w:rPr>
          <w:rFonts w:hint="eastAsia" w:ascii="仿宋" w:hAnsi="仿宋" w:eastAsia="仿宋"/>
          <w:b/>
          <w:color w:val="auto"/>
          <w:sz w:val="24"/>
          <w:lang w:val="en-US" w:eastAsia="zh-CN"/>
        </w:rPr>
        <w:t>平公资采2025</w:t>
      </w:r>
      <w:r>
        <w:rPr>
          <w:rFonts w:hint="eastAsia" w:ascii="仿宋" w:hAnsi="仿宋" w:eastAsia="仿宋"/>
          <w:b/>
          <w:color w:val="auto"/>
          <w:sz w:val="24"/>
          <w:lang w:val="en-US" w:eastAsia="zh-CN"/>
        </w:rPr>
        <w:t>7</w:t>
      </w:r>
      <w:r>
        <w:rPr>
          <w:rFonts w:hint="eastAsia" w:ascii="仿宋" w:hAnsi="仿宋" w:eastAsia="仿宋"/>
          <w:b/>
          <w:color w:val="auto"/>
          <w:sz w:val="24"/>
          <w:lang w:val="en-US" w:eastAsia="zh-CN"/>
        </w:rPr>
        <w:t>59号</w:t>
      </w:r>
      <w:r>
        <w:rPr>
          <w:rFonts w:hint="eastAsia" w:ascii="仿宋" w:hAnsi="仿宋" w:eastAsia="仿宋"/>
          <w:b/>
          <w:color w:val="auto"/>
          <w:sz w:val="24"/>
        </w:rPr>
        <w:t>】郏县堂街镇人民政府郏县堂街镇2025年财政衔接资金乡村建设行动项目-竞争性磋商公告</w:t>
      </w:r>
    </w:p>
    <w:p w14:paraId="4EF37035">
      <w:pPr>
        <w:pStyle w:val="40"/>
        <w:spacing w:line="460" w:lineRule="exact"/>
        <w:ind w:firstLine="480" w:firstLineChars="200"/>
        <w:rPr>
          <w:rFonts w:ascii="仿宋" w:hAnsi="仿宋" w:eastAsia="仿宋"/>
          <w:b/>
          <w:bCs/>
          <w:color w:val="auto"/>
        </w:rPr>
      </w:pPr>
      <w:r>
        <w:rPr>
          <w:rFonts w:hint="eastAsia" w:ascii="仿宋" w:hAnsi="仿宋" w:eastAsia="仿宋"/>
          <w:b/>
          <w:bCs/>
          <w:color w:val="auto"/>
        </w:rPr>
        <w:t>项目概况：</w:t>
      </w:r>
    </w:p>
    <w:p w14:paraId="2C6952E0">
      <w:pPr>
        <w:pStyle w:val="40"/>
        <w:spacing w:line="460" w:lineRule="exact"/>
        <w:ind w:firstLine="420" w:firstLineChars="200"/>
        <w:rPr>
          <w:rFonts w:hint="eastAsia" w:ascii="仿宋" w:hAnsi="仿宋" w:eastAsia="仿宋"/>
          <w:color w:val="auto"/>
          <w:sz w:val="21"/>
          <w:szCs w:val="21"/>
        </w:rPr>
      </w:pPr>
      <w:r>
        <w:rPr>
          <w:rFonts w:hint="eastAsia" w:ascii="仿宋" w:hAnsi="仿宋" w:eastAsia="仿宋"/>
          <w:color w:val="auto"/>
          <w:sz w:val="21"/>
          <w:szCs w:val="21"/>
        </w:rPr>
        <w:t>郏县堂街镇人民政府郏县堂街镇2025年财政衔接资金乡村建设行动项目的潜在投标人应在平顶山市公共资源交易中心电子交易系统获取磋商文件，并于2025年</w:t>
      </w:r>
      <w:r>
        <w:rPr>
          <w:rFonts w:ascii="仿宋" w:hAnsi="仿宋" w:eastAsia="仿宋"/>
          <w:color w:val="auto"/>
          <w:sz w:val="21"/>
          <w:szCs w:val="21"/>
        </w:rPr>
        <w:t>8</w:t>
      </w:r>
      <w:r>
        <w:rPr>
          <w:rFonts w:hint="eastAsia" w:ascii="仿宋" w:hAnsi="仿宋" w:eastAsia="仿宋"/>
          <w:color w:val="auto"/>
          <w:sz w:val="21"/>
          <w:szCs w:val="21"/>
        </w:rPr>
        <w:t>月</w:t>
      </w:r>
      <w:r>
        <w:rPr>
          <w:rFonts w:hint="eastAsia" w:ascii="仿宋" w:hAnsi="仿宋" w:eastAsia="仿宋"/>
          <w:color w:val="auto"/>
          <w:sz w:val="21"/>
          <w:szCs w:val="21"/>
          <w:lang w:val="en-US" w:eastAsia="zh-CN"/>
        </w:rPr>
        <w:t>19</w:t>
      </w:r>
      <w:r>
        <w:rPr>
          <w:rFonts w:hint="eastAsia" w:ascii="仿宋" w:hAnsi="仿宋" w:eastAsia="仿宋"/>
          <w:color w:val="auto"/>
          <w:sz w:val="21"/>
          <w:szCs w:val="21"/>
        </w:rPr>
        <w:t>日</w:t>
      </w:r>
      <w:r>
        <w:rPr>
          <w:rFonts w:hint="eastAsia" w:ascii="仿宋" w:hAnsi="仿宋" w:eastAsia="仿宋"/>
          <w:color w:val="auto"/>
          <w:sz w:val="21"/>
          <w:szCs w:val="21"/>
          <w:lang w:val="en-US" w:eastAsia="zh-CN"/>
        </w:rPr>
        <w:t>8</w:t>
      </w:r>
      <w:r>
        <w:rPr>
          <w:rFonts w:hint="eastAsia" w:ascii="仿宋" w:hAnsi="仿宋" w:eastAsia="仿宋"/>
          <w:color w:val="auto"/>
          <w:sz w:val="21"/>
          <w:szCs w:val="21"/>
        </w:rPr>
        <w:t>时</w:t>
      </w:r>
      <w:r>
        <w:rPr>
          <w:rFonts w:hint="eastAsia" w:ascii="仿宋" w:hAnsi="仿宋" w:eastAsia="仿宋"/>
          <w:color w:val="auto"/>
          <w:sz w:val="21"/>
          <w:szCs w:val="21"/>
          <w:lang w:val="en-US" w:eastAsia="zh-CN"/>
        </w:rPr>
        <w:t>4</w:t>
      </w:r>
      <w:r>
        <w:rPr>
          <w:rFonts w:hint="eastAsia" w:ascii="仿宋" w:hAnsi="仿宋" w:eastAsia="仿宋"/>
          <w:color w:val="auto"/>
          <w:sz w:val="21"/>
          <w:szCs w:val="21"/>
        </w:rPr>
        <w:t>0分（北京时间）前递交响应文件。</w:t>
      </w:r>
    </w:p>
    <w:p w14:paraId="578DCD9B">
      <w:pPr>
        <w:pStyle w:val="40"/>
        <w:spacing w:line="460" w:lineRule="exact"/>
        <w:rPr>
          <w:rFonts w:ascii="仿宋" w:hAnsi="仿宋" w:eastAsia="仿宋"/>
          <w:b/>
          <w:bCs/>
          <w:color w:val="auto"/>
        </w:rPr>
      </w:pPr>
      <w:r>
        <w:rPr>
          <w:rFonts w:hint="eastAsia" w:ascii="仿宋" w:hAnsi="仿宋" w:eastAsia="仿宋"/>
          <w:b/>
          <w:bCs/>
          <w:color w:val="auto"/>
        </w:rPr>
        <w:t>一、项目基本情况</w:t>
      </w:r>
    </w:p>
    <w:p w14:paraId="07204C00">
      <w:pPr>
        <w:pStyle w:val="40"/>
        <w:spacing w:line="460" w:lineRule="exact"/>
        <w:ind w:firstLine="420" w:firstLineChars="200"/>
        <w:rPr>
          <w:rFonts w:hint="eastAsia" w:ascii="仿宋" w:hAnsi="仿宋" w:eastAsia="仿宋"/>
          <w:color w:val="auto"/>
          <w:sz w:val="21"/>
          <w:szCs w:val="21"/>
          <w:lang w:val="en-US" w:eastAsia="zh-CN"/>
        </w:rPr>
      </w:pPr>
      <w:r>
        <w:rPr>
          <w:rFonts w:hint="eastAsia" w:ascii="仿宋" w:hAnsi="仿宋" w:eastAsia="仿宋"/>
          <w:color w:val="auto"/>
          <w:sz w:val="21"/>
          <w:szCs w:val="21"/>
        </w:rPr>
        <w:t>1、项目编号：</w:t>
      </w:r>
      <w:r>
        <w:rPr>
          <w:rFonts w:hint="eastAsia" w:ascii="仿宋" w:hAnsi="仿宋" w:eastAsia="仿宋"/>
          <w:color w:val="auto"/>
          <w:sz w:val="21"/>
          <w:szCs w:val="21"/>
          <w:lang w:val="en-US" w:eastAsia="zh-CN"/>
        </w:rPr>
        <w:t>郏采磋商-2025-45</w:t>
      </w:r>
    </w:p>
    <w:p w14:paraId="2D737377">
      <w:pPr>
        <w:pStyle w:val="40"/>
        <w:spacing w:line="460" w:lineRule="exact"/>
        <w:ind w:firstLine="420" w:firstLineChars="200"/>
        <w:rPr>
          <w:rFonts w:hint="eastAsia" w:ascii="仿宋" w:hAnsi="仿宋" w:eastAsia="仿宋"/>
          <w:color w:val="auto"/>
          <w:sz w:val="21"/>
          <w:szCs w:val="21"/>
        </w:rPr>
      </w:pPr>
      <w:r>
        <w:rPr>
          <w:rFonts w:hint="eastAsia" w:ascii="仿宋" w:hAnsi="仿宋" w:eastAsia="仿宋"/>
          <w:color w:val="auto"/>
          <w:sz w:val="21"/>
          <w:szCs w:val="21"/>
        </w:rPr>
        <w:t>2、项目名称：郏县堂街镇人民政府郏县堂街镇2025年财政衔接资金乡村建设行动项目</w:t>
      </w:r>
    </w:p>
    <w:p w14:paraId="700965E5">
      <w:pPr>
        <w:pStyle w:val="40"/>
        <w:spacing w:line="460" w:lineRule="exact"/>
        <w:ind w:firstLine="420" w:firstLineChars="200"/>
        <w:rPr>
          <w:rFonts w:ascii="仿宋" w:hAnsi="仿宋" w:eastAsia="仿宋"/>
          <w:color w:val="auto"/>
          <w:sz w:val="21"/>
          <w:szCs w:val="21"/>
        </w:rPr>
      </w:pPr>
      <w:r>
        <w:rPr>
          <w:rFonts w:hint="eastAsia" w:ascii="仿宋" w:hAnsi="仿宋" w:eastAsia="仿宋"/>
          <w:color w:val="auto"/>
          <w:sz w:val="21"/>
          <w:szCs w:val="21"/>
        </w:rPr>
        <w:t>3、采购方式：竞争性磋商</w:t>
      </w:r>
    </w:p>
    <w:p w14:paraId="6625C1FC">
      <w:pPr>
        <w:pStyle w:val="40"/>
        <w:spacing w:line="460" w:lineRule="exact"/>
        <w:ind w:firstLine="420" w:firstLineChars="200"/>
        <w:rPr>
          <w:rFonts w:ascii="仿宋" w:hAnsi="仿宋" w:eastAsia="仿宋"/>
          <w:color w:val="auto"/>
          <w:sz w:val="21"/>
          <w:szCs w:val="21"/>
        </w:rPr>
      </w:pPr>
      <w:r>
        <w:rPr>
          <w:rFonts w:hint="eastAsia" w:ascii="仿宋" w:hAnsi="仿宋" w:eastAsia="仿宋"/>
          <w:color w:val="auto"/>
          <w:sz w:val="21"/>
          <w:szCs w:val="21"/>
        </w:rPr>
        <w:t>4、预算金额：</w:t>
      </w:r>
      <w:r>
        <w:rPr>
          <w:rFonts w:hint="eastAsia" w:ascii="仿宋" w:hAnsi="仿宋" w:eastAsia="仿宋"/>
          <w:color w:val="auto"/>
          <w:sz w:val="21"/>
          <w:szCs w:val="21"/>
          <w:lang w:val="en-US" w:eastAsia="zh-CN"/>
        </w:rPr>
        <w:t>1559300.00</w:t>
      </w:r>
      <w:r>
        <w:rPr>
          <w:rFonts w:hint="eastAsia" w:ascii="仿宋" w:hAnsi="仿宋" w:eastAsia="仿宋"/>
          <w:color w:val="auto"/>
          <w:sz w:val="21"/>
          <w:szCs w:val="21"/>
        </w:rPr>
        <w:t>元</w:t>
      </w:r>
    </w:p>
    <w:p w14:paraId="2C53B68B">
      <w:pPr>
        <w:pStyle w:val="40"/>
        <w:tabs>
          <w:tab w:val="left" w:pos="408"/>
        </w:tabs>
        <w:spacing w:line="460" w:lineRule="exact"/>
        <w:ind w:firstLine="630" w:firstLineChars="300"/>
        <w:rPr>
          <w:rFonts w:ascii="仿宋" w:hAnsi="仿宋" w:eastAsia="仿宋"/>
          <w:color w:val="auto"/>
          <w:sz w:val="21"/>
          <w:szCs w:val="21"/>
        </w:rPr>
      </w:pPr>
      <w:r>
        <w:rPr>
          <w:rFonts w:hint="eastAsia" w:ascii="仿宋" w:hAnsi="仿宋" w:eastAsia="仿宋"/>
          <w:color w:val="auto"/>
          <w:sz w:val="21"/>
          <w:szCs w:val="21"/>
        </w:rPr>
        <w:t>最高限价：1559267.27元</w:t>
      </w:r>
    </w:p>
    <w:tbl>
      <w:tblPr>
        <w:tblStyle w:val="29"/>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454"/>
        <w:gridCol w:w="2291"/>
        <w:gridCol w:w="1282"/>
        <w:gridCol w:w="1313"/>
        <w:gridCol w:w="1385"/>
        <w:gridCol w:w="1479"/>
      </w:tblGrid>
      <w:tr w14:paraId="0DC59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9" w:type="dxa"/>
            <w:noWrap w:val="0"/>
            <w:vAlign w:val="center"/>
          </w:tcPr>
          <w:p w14:paraId="15FE9D4E">
            <w:pPr>
              <w:widowControl/>
              <w:spacing w:line="460" w:lineRule="exact"/>
              <w:rPr>
                <w:rFonts w:hint="eastAsia" w:ascii="仿宋" w:hAnsi="仿宋" w:eastAsia="仿宋" w:cs="宋体"/>
                <w:color w:val="auto"/>
                <w:kern w:val="0"/>
                <w:szCs w:val="21"/>
              </w:rPr>
            </w:pPr>
            <w:r>
              <w:rPr>
                <w:rFonts w:hint="eastAsia" w:ascii="仿宋" w:hAnsi="仿宋" w:eastAsia="仿宋" w:cs="宋体"/>
                <w:color w:val="auto"/>
                <w:kern w:val="0"/>
                <w:szCs w:val="21"/>
              </w:rPr>
              <w:t>序号</w:t>
            </w:r>
          </w:p>
        </w:tc>
        <w:tc>
          <w:tcPr>
            <w:tcW w:w="1454" w:type="dxa"/>
            <w:noWrap w:val="0"/>
            <w:vAlign w:val="center"/>
          </w:tcPr>
          <w:p w14:paraId="24D5E208">
            <w:pPr>
              <w:widowControl/>
              <w:spacing w:line="460" w:lineRule="exact"/>
              <w:jc w:val="center"/>
              <w:rPr>
                <w:rFonts w:hint="eastAsia" w:ascii="仿宋" w:hAnsi="仿宋" w:eastAsia="仿宋" w:cs="宋体"/>
                <w:color w:val="auto"/>
                <w:kern w:val="0"/>
                <w:szCs w:val="21"/>
              </w:rPr>
            </w:pPr>
            <w:r>
              <w:rPr>
                <w:rFonts w:hint="eastAsia" w:ascii="仿宋" w:hAnsi="仿宋" w:eastAsia="仿宋" w:cs="宋体"/>
                <w:color w:val="auto"/>
                <w:kern w:val="0"/>
                <w:szCs w:val="21"/>
              </w:rPr>
              <w:t>标段</w:t>
            </w:r>
          </w:p>
        </w:tc>
        <w:tc>
          <w:tcPr>
            <w:tcW w:w="2291" w:type="dxa"/>
            <w:noWrap w:val="0"/>
            <w:vAlign w:val="center"/>
          </w:tcPr>
          <w:p w14:paraId="0D213F07">
            <w:pPr>
              <w:widowControl/>
              <w:spacing w:line="460" w:lineRule="exact"/>
              <w:ind w:firstLine="420" w:firstLineChars="200"/>
              <w:rPr>
                <w:rFonts w:hint="eastAsia" w:ascii="仿宋" w:hAnsi="仿宋" w:eastAsia="仿宋" w:cs="宋体"/>
                <w:color w:val="auto"/>
                <w:kern w:val="0"/>
                <w:szCs w:val="21"/>
              </w:rPr>
            </w:pPr>
            <w:r>
              <w:rPr>
                <w:rFonts w:hint="eastAsia" w:ascii="仿宋" w:hAnsi="仿宋" w:eastAsia="仿宋" w:cs="宋体"/>
                <w:color w:val="auto"/>
                <w:kern w:val="0"/>
                <w:szCs w:val="21"/>
              </w:rPr>
              <w:t>标段名称</w:t>
            </w:r>
          </w:p>
        </w:tc>
        <w:tc>
          <w:tcPr>
            <w:tcW w:w="1282" w:type="dxa"/>
            <w:noWrap w:val="0"/>
            <w:vAlign w:val="center"/>
          </w:tcPr>
          <w:p w14:paraId="215BE0D9">
            <w:pPr>
              <w:widowControl/>
              <w:spacing w:line="460" w:lineRule="exact"/>
              <w:jc w:val="center"/>
              <w:rPr>
                <w:rFonts w:hint="eastAsia" w:ascii="仿宋" w:hAnsi="仿宋" w:eastAsia="仿宋" w:cs="宋体"/>
                <w:color w:val="auto"/>
                <w:kern w:val="0"/>
                <w:szCs w:val="21"/>
              </w:rPr>
            </w:pPr>
            <w:r>
              <w:rPr>
                <w:rFonts w:hint="eastAsia" w:ascii="仿宋" w:hAnsi="仿宋" w:eastAsia="仿宋" w:cs="宋体"/>
                <w:color w:val="auto"/>
                <w:kern w:val="0"/>
                <w:szCs w:val="21"/>
              </w:rPr>
              <w:t>包预算（元）</w:t>
            </w:r>
          </w:p>
        </w:tc>
        <w:tc>
          <w:tcPr>
            <w:tcW w:w="1313" w:type="dxa"/>
            <w:noWrap w:val="0"/>
            <w:vAlign w:val="center"/>
          </w:tcPr>
          <w:p w14:paraId="7E0CE90B">
            <w:pPr>
              <w:widowControl/>
              <w:spacing w:line="460" w:lineRule="exact"/>
              <w:jc w:val="center"/>
              <w:rPr>
                <w:rFonts w:hint="eastAsia" w:ascii="仿宋" w:hAnsi="仿宋" w:eastAsia="仿宋" w:cs="宋体"/>
                <w:color w:val="auto"/>
                <w:kern w:val="0"/>
                <w:szCs w:val="21"/>
              </w:rPr>
            </w:pPr>
            <w:r>
              <w:rPr>
                <w:rFonts w:hint="eastAsia" w:ascii="仿宋" w:hAnsi="仿宋" w:eastAsia="仿宋" w:cs="宋体"/>
                <w:color w:val="auto"/>
                <w:kern w:val="0"/>
                <w:szCs w:val="21"/>
              </w:rPr>
              <w:t>包最高限价</w:t>
            </w:r>
          </w:p>
          <w:p w14:paraId="4F79B90B">
            <w:pPr>
              <w:widowControl/>
              <w:spacing w:line="460" w:lineRule="exact"/>
              <w:jc w:val="center"/>
              <w:rPr>
                <w:rFonts w:hint="eastAsia" w:ascii="仿宋" w:hAnsi="仿宋" w:eastAsia="仿宋" w:cs="宋体"/>
                <w:color w:val="auto"/>
                <w:kern w:val="0"/>
                <w:szCs w:val="21"/>
              </w:rPr>
            </w:pPr>
            <w:r>
              <w:rPr>
                <w:rFonts w:hint="eastAsia" w:ascii="仿宋" w:hAnsi="仿宋" w:eastAsia="仿宋" w:cs="宋体"/>
                <w:color w:val="auto"/>
                <w:kern w:val="0"/>
                <w:szCs w:val="21"/>
              </w:rPr>
              <w:t>（元）</w:t>
            </w:r>
          </w:p>
        </w:tc>
        <w:tc>
          <w:tcPr>
            <w:tcW w:w="1385" w:type="dxa"/>
            <w:noWrap w:val="0"/>
            <w:vAlign w:val="center"/>
          </w:tcPr>
          <w:p w14:paraId="4B11012E">
            <w:pPr>
              <w:widowControl/>
              <w:spacing w:line="460" w:lineRule="exact"/>
              <w:jc w:val="center"/>
              <w:rPr>
                <w:rFonts w:hint="eastAsia" w:ascii="仿宋" w:hAnsi="仿宋" w:eastAsia="仿宋" w:cs="宋体"/>
                <w:color w:val="auto"/>
                <w:kern w:val="0"/>
                <w:szCs w:val="21"/>
              </w:rPr>
            </w:pPr>
            <w:r>
              <w:rPr>
                <w:rFonts w:hint="eastAsia" w:ascii="仿宋" w:hAnsi="仿宋" w:eastAsia="仿宋" w:cs="宋体"/>
                <w:color w:val="auto"/>
                <w:kern w:val="0"/>
                <w:szCs w:val="21"/>
              </w:rPr>
              <w:t>是否专门面向中小企业</w:t>
            </w:r>
          </w:p>
        </w:tc>
        <w:tc>
          <w:tcPr>
            <w:tcW w:w="1479" w:type="dxa"/>
            <w:noWrap w:val="0"/>
            <w:vAlign w:val="center"/>
          </w:tcPr>
          <w:p w14:paraId="0BC26685">
            <w:pPr>
              <w:widowControl/>
              <w:spacing w:line="460" w:lineRule="exact"/>
              <w:jc w:val="center"/>
              <w:rPr>
                <w:rFonts w:hint="eastAsia" w:ascii="仿宋" w:hAnsi="仿宋" w:eastAsia="仿宋" w:cs="宋体"/>
                <w:color w:val="auto"/>
                <w:kern w:val="0"/>
                <w:szCs w:val="21"/>
              </w:rPr>
            </w:pPr>
            <w:r>
              <w:rPr>
                <w:rFonts w:hint="eastAsia" w:ascii="仿宋" w:hAnsi="仿宋" w:eastAsia="仿宋" w:cs="宋体"/>
                <w:color w:val="auto"/>
                <w:kern w:val="0"/>
                <w:szCs w:val="21"/>
              </w:rPr>
              <w:t>采购预留金额（元）</w:t>
            </w:r>
          </w:p>
        </w:tc>
      </w:tr>
      <w:tr w14:paraId="4968B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39" w:type="dxa"/>
            <w:noWrap w:val="0"/>
            <w:vAlign w:val="center"/>
          </w:tcPr>
          <w:p w14:paraId="73F8A53F">
            <w:pPr>
              <w:pStyle w:val="40"/>
              <w:spacing w:line="460" w:lineRule="exact"/>
              <w:ind w:firstLine="210" w:firstLineChars="100"/>
              <w:jc w:val="both"/>
              <w:rPr>
                <w:rFonts w:ascii="仿宋" w:hAnsi="仿宋" w:eastAsia="仿宋"/>
                <w:color w:val="auto"/>
                <w:sz w:val="21"/>
                <w:szCs w:val="21"/>
              </w:rPr>
            </w:pPr>
            <w:r>
              <w:rPr>
                <w:rFonts w:hint="eastAsia" w:ascii="仿宋" w:hAnsi="仿宋" w:eastAsia="仿宋"/>
                <w:color w:val="auto"/>
                <w:sz w:val="21"/>
                <w:szCs w:val="21"/>
              </w:rPr>
              <w:t>1</w:t>
            </w:r>
          </w:p>
        </w:tc>
        <w:tc>
          <w:tcPr>
            <w:tcW w:w="1454" w:type="dxa"/>
            <w:noWrap w:val="0"/>
            <w:vAlign w:val="center"/>
          </w:tcPr>
          <w:p w14:paraId="19EBEE13">
            <w:pPr>
              <w:pStyle w:val="40"/>
              <w:spacing w:line="460" w:lineRule="exact"/>
              <w:jc w:val="center"/>
              <w:rPr>
                <w:rFonts w:ascii="仿宋" w:hAnsi="仿宋" w:eastAsia="仿宋"/>
                <w:color w:val="auto"/>
                <w:sz w:val="21"/>
                <w:szCs w:val="21"/>
              </w:rPr>
            </w:pPr>
            <w:r>
              <w:rPr>
                <w:rFonts w:hint="eastAsia" w:ascii="仿宋" w:hAnsi="仿宋" w:eastAsia="仿宋"/>
                <w:color w:val="auto"/>
                <w:sz w:val="21"/>
                <w:szCs w:val="21"/>
              </w:rPr>
              <w:t>平公资采2025</w:t>
            </w:r>
            <w:r>
              <w:rPr>
                <w:rFonts w:hint="eastAsia" w:ascii="仿宋" w:hAnsi="仿宋" w:eastAsia="仿宋"/>
                <w:color w:val="auto"/>
                <w:sz w:val="21"/>
                <w:szCs w:val="21"/>
                <w:lang w:val="en-US" w:eastAsia="zh-CN"/>
              </w:rPr>
              <w:t>759</w:t>
            </w:r>
            <w:r>
              <w:rPr>
                <w:rFonts w:hint="eastAsia" w:ascii="仿宋" w:hAnsi="仿宋" w:eastAsia="仿宋"/>
                <w:color w:val="auto"/>
                <w:sz w:val="21"/>
                <w:szCs w:val="21"/>
              </w:rPr>
              <w:t>号-</w:t>
            </w:r>
            <w:r>
              <w:rPr>
                <w:rFonts w:ascii="仿宋" w:hAnsi="仿宋" w:eastAsia="仿宋"/>
                <w:color w:val="auto"/>
                <w:sz w:val="21"/>
                <w:szCs w:val="21"/>
              </w:rPr>
              <w:t>1</w:t>
            </w:r>
          </w:p>
        </w:tc>
        <w:tc>
          <w:tcPr>
            <w:tcW w:w="2291" w:type="dxa"/>
            <w:noWrap w:val="0"/>
            <w:vAlign w:val="center"/>
          </w:tcPr>
          <w:p w14:paraId="3DEDA438">
            <w:pPr>
              <w:pStyle w:val="40"/>
              <w:spacing w:line="460" w:lineRule="exact"/>
              <w:jc w:val="center"/>
              <w:rPr>
                <w:rFonts w:ascii="仿宋" w:hAnsi="仿宋" w:eastAsia="仿宋"/>
                <w:color w:val="auto"/>
                <w:sz w:val="21"/>
                <w:szCs w:val="21"/>
              </w:rPr>
            </w:pPr>
            <w:r>
              <w:rPr>
                <w:rFonts w:hint="eastAsia" w:ascii="仿宋" w:hAnsi="仿宋" w:eastAsia="仿宋"/>
                <w:color w:val="auto"/>
                <w:sz w:val="21"/>
                <w:szCs w:val="21"/>
              </w:rPr>
              <w:t>第一标段</w:t>
            </w:r>
          </w:p>
        </w:tc>
        <w:tc>
          <w:tcPr>
            <w:tcW w:w="1282" w:type="dxa"/>
            <w:noWrap w:val="0"/>
            <w:vAlign w:val="center"/>
          </w:tcPr>
          <w:p w14:paraId="51F17F2D">
            <w:pPr>
              <w:pStyle w:val="40"/>
              <w:spacing w:line="460" w:lineRule="exact"/>
              <w:jc w:val="center"/>
              <w:rPr>
                <w:rFonts w:ascii="仿宋" w:hAnsi="仿宋" w:eastAsia="仿宋"/>
                <w:color w:val="auto"/>
                <w:sz w:val="21"/>
                <w:szCs w:val="21"/>
              </w:rPr>
            </w:pPr>
            <w:r>
              <w:rPr>
                <w:rFonts w:hint="eastAsia" w:ascii="仿宋" w:hAnsi="仿宋" w:eastAsia="仿宋"/>
                <w:color w:val="auto"/>
                <w:sz w:val="21"/>
                <w:szCs w:val="21"/>
              </w:rPr>
              <w:t>1039803.99</w:t>
            </w:r>
          </w:p>
        </w:tc>
        <w:tc>
          <w:tcPr>
            <w:tcW w:w="1313" w:type="dxa"/>
            <w:noWrap w:val="0"/>
            <w:vAlign w:val="center"/>
          </w:tcPr>
          <w:p w14:paraId="2EB0A6B6">
            <w:pPr>
              <w:pStyle w:val="40"/>
              <w:spacing w:line="460" w:lineRule="exact"/>
              <w:jc w:val="center"/>
              <w:rPr>
                <w:rFonts w:ascii="仿宋" w:hAnsi="仿宋" w:eastAsia="仿宋"/>
                <w:color w:val="auto"/>
                <w:sz w:val="21"/>
                <w:szCs w:val="21"/>
              </w:rPr>
            </w:pPr>
            <w:r>
              <w:rPr>
                <w:rFonts w:hint="eastAsia" w:ascii="仿宋" w:hAnsi="仿宋" w:eastAsia="仿宋"/>
                <w:color w:val="auto"/>
                <w:sz w:val="21"/>
                <w:szCs w:val="21"/>
              </w:rPr>
              <w:t>1039803.99</w:t>
            </w:r>
          </w:p>
        </w:tc>
        <w:tc>
          <w:tcPr>
            <w:tcW w:w="1385" w:type="dxa"/>
            <w:noWrap w:val="0"/>
            <w:vAlign w:val="center"/>
          </w:tcPr>
          <w:p w14:paraId="74ADE652">
            <w:pPr>
              <w:pStyle w:val="40"/>
              <w:spacing w:line="460" w:lineRule="exact"/>
              <w:jc w:val="center"/>
              <w:rPr>
                <w:rFonts w:ascii="仿宋" w:hAnsi="仿宋" w:eastAsia="仿宋"/>
                <w:color w:val="auto"/>
                <w:sz w:val="21"/>
                <w:szCs w:val="21"/>
              </w:rPr>
            </w:pPr>
            <w:r>
              <w:rPr>
                <w:rFonts w:hint="eastAsia" w:ascii="仿宋" w:hAnsi="仿宋" w:eastAsia="仿宋"/>
                <w:color w:val="auto"/>
                <w:sz w:val="21"/>
                <w:szCs w:val="21"/>
              </w:rPr>
              <w:t>是</w:t>
            </w:r>
          </w:p>
        </w:tc>
        <w:tc>
          <w:tcPr>
            <w:tcW w:w="1479" w:type="dxa"/>
            <w:noWrap w:val="0"/>
            <w:vAlign w:val="center"/>
          </w:tcPr>
          <w:p w14:paraId="33470B26">
            <w:pPr>
              <w:pStyle w:val="40"/>
              <w:spacing w:line="460" w:lineRule="exact"/>
              <w:jc w:val="center"/>
              <w:rPr>
                <w:rFonts w:ascii="仿宋" w:hAnsi="仿宋" w:eastAsia="仿宋"/>
                <w:color w:val="auto"/>
                <w:sz w:val="21"/>
                <w:szCs w:val="21"/>
              </w:rPr>
            </w:pPr>
            <w:r>
              <w:rPr>
                <w:rFonts w:hint="eastAsia" w:ascii="仿宋" w:hAnsi="仿宋" w:eastAsia="仿宋"/>
                <w:color w:val="auto"/>
                <w:sz w:val="21"/>
                <w:szCs w:val="21"/>
              </w:rPr>
              <w:t>1039803.99</w:t>
            </w:r>
          </w:p>
        </w:tc>
      </w:tr>
      <w:tr w14:paraId="6915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639" w:type="dxa"/>
            <w:noWrap w:val="0"/>
            <w:vAlign w:val="center"/>
          </w:tcPr>
          <w:p w14:paraId="1B32F829">
            <w:pPr>
              <w:pStyle w:val="40"/>
              <w:spacing w:line="460" w:lineRule="exact"/>
              <w:ind w:firstLine="210" w:firstLineChars="100"/>
              <w:jc w:val="both"/>
              <w:rPr>
                <w:rFonts w:hint="eastAsia" w:ascii="仿宋" w:hAnsi="仿宋" w:eastAsia="仿宋"/>
                <w:color w:val="auto"/>
                <w:sz w:val="21"/>
                <w:szCs w:val="21"/>
              </w:rPr>
            </w:pPr>
            <w:r>
              <w:rPr>
                <w:rFonts w:hint="eastAsia" w:ascii="仿宋" w:hAnsi="仿宋" w:eastAsia="仿宋"/>
                <w:color w:val="auto"/>
                <w:sz w:val="21"/>
                <w:szCs w:val="21"/>
              </w:rPr>
              <w:t>2</w:t>
            </w:r>
          </w:p>
        </w:tc>
        <w:tc>
          <w:tcPr>
            <w:tcW w:w="1454" w:type="dxa"/>
            <w:noWrap w:val="0"/>
            <w:vAlign w:val="center"/>
          </w:tcPr>
          <w:p w14:paraId="35D917E1">
            <w:pPr>
              <w:pStyle w:val="40"/>
              <w:spacing w:line="460" w:lineRule="exact"/>
              <w:jc w:val="center"/>
              <w:rPr>
                <w:rFonts w:ascii="仿宋" w:hAnsi="仿宋" w:eastAsia="仿宋"/>
                <w:color w:val="auto"/>
                <w:sz w:val="21"/>
                <w:szCs w:val="21"/>
              </w:rPr>
            </w:pPr>
            <w:r>
              <w:rPr>
                <w:rFonts w:hint="eastAsia" w:ascii="仿宋" w:hAnsi="仿宋" w:eastAsia="仿宋"/>
                <w:color w:val="auto"/>
                <w:sz w:val="21"/>
                <w:szCs w:val="21"/>
              </w:rPr>
              <w:t>平公资采2025</w:t>
            </w:r>
            <w:r>
              <w:rPr>
                <w:rFonts w:hint="eastAsia" w:ascii="仿宋" w:hAnsi="仿宋" w:eastAsia="仿宋"/>
                <w:color w:val="auto"/>
                <w:sz w:val="21"/>
                <w:szCs w:val="21"/>
                <w:lang w:val="en-US" w:eastAsia="zh-CN"/>
              </w:rPr>
              <w:t>759</w:t>
            </w:r>
            <w:r>
              <w:rPr>
                <w:rFonts w:hint="eastAsia" w:ascii="仿宋" w:hAnsi="仿宋" w:eastAsia="仿宋"/>
                <w:color w:val="auto"/>
                <w:sz w:val="21"/>
                <w:szCs w:val="21"/>
              </w:rPr>
              <w:t>号-</w:t>
            </w:r>
            <w:r>
              <w:rPr>
                <w:rFonts w:ascii="仿宋" w:hAnsi="仿宋" w:eastAsia="仿宋"/>
                <w:color w:val="auto"/>
                <w:sz w:val="21"/>
                <w:szCs w:val="21"/>
              </w:rPr>
              <w:t>2</w:t>
            </w:r>
          </w:p>
        </w:tc>
        <w:tc>
          <w:tcPr>
            <w:tcW w:w="2291" w:type="dxa"/>
            <w:noWrap w:val="0"/>
            <w:vAlign w:val="center"/>
          </w:tcPr>
          <w:p w14:paraId="6BE5CEE3">
            <w:pPr>
              <w:pStyle w:val="40"/>
              <w:spacing w:line="460" w:lineRule="exact"/>
              <w:jc w:val="center"/>
              <w:rPr>
                <w:rFonts w:ascii="仿宋" w:hAnsi="仿宋" w:eastAsia="仿宋"/>
                <w:color w:val="auto"/>
                <w:sz w:val="21"/>
                <w:szCs w:val="21"/>
              </w:rPr>
            </w:pPr>
            <w:r>
              <w:rPr>
                <w:rFonts w:hint="eastAsia" w:ascii="仿宋" w:hAnsi="仿宋" w:eastAsia="仿宋"/>
                <w:color w:val="auto"/>
                <w:sz w:val="21"/>
                <w:szCs w:val="21"/>
              </w:rPr>
              <w:t>第二标段</w:t>
            </w:r>
          </w:p>
        </w:tc>
        <w:tc>
          <w:tcPr>
            <w:tcW w:w="1282" w:type="dxa"/>
            <w:noWrap w:val="0"/>
            <w:vAlign w:val="center"/>
          </w:tcPr>
          <w:p w14:paraId="35BF94FD">
            <w:pPr>
              <w:pStyle w:val="40"/>
              <w:spacing w:line="460" w:lineRule="exact"/>
              <w:jc w:val="center"/>
              <w:rPr>
                <w:rFonts w:ascii="仿宋" w:hAnsi="仿宋" w:eastAsia="仿宋"/>
                <w:color w:val="auto"/>
                <w:sz w:val="21"/>
                <w:szCs w:val="21"/>
              </w:rPr>
            </w:pPr>
            <w:r>
              <w:rPr>
                <w:rFonts w:hint="eastAsia" w:ascii="仿宋" w:hAnsi="仿宋" w:eastAsia="仿宋"/>
                <w:color w:val="auto"/>
                <w:sz w:val="21"/>
                <w:szCs w:val="21"/>
              </w:rPr>
              <w:t>519463.28</w:t>
            </w:r>
          </w:p>
        </w:tc>
        <w:tc>
          <w:tcPr>
            <w:tcW w:w="1313" w:type="dxa"/>
            <w:noWrap w:val="0"/>
            <w:vAlign w:val="center"/>
          </w:tcPr>
          <w:p w14:paraId="357C5690">
            <w:pPr>
              <w:pStyle w:val="40"/>
              <w:spacing w:line="460" w:lineRule="exact"/>
              <w:jc w:val="center"/>
              <w:rPr>
                <w:rFonts w:hint="eastAsia" w:ascii="仿宋" w:hAnsi="仿宋" w:eastAsia="仿宋"/>
                <w:color w:val="auto"/>
                <w:sz w:val="21"/>
                <w:szCs w:val="21"/>
              </w:rPr>
            </w:pPr>
            <w:r>
              <w:rPr>
                <w:rFonts w:hint="eastAsia" w:ascii="仿宋" w:hAnsi="仿宋" w:eastAsia="仿宋"/>
                <w:color w:val="auto"/>
                <w:sz w:val="21"/>
                <w:szCs w:val="21"/>
              </w:rPr>
              <w:t>519463.28</w:t>
            </w:r>
          </w:p>
        </w:tc>
        <w:tc>
          <w:tcPr>
            <w:tcW w:w="1385" w:type="dxa"/>
            <w:noWrap w:val="0"/>
            <w:vAlign w:val="center"/>
          </w:tcPr>
          <w:p w14:paraId="010FF074">
            <w:pPr>
              <w:pStyle w:val="40"/>
              <w:spacing w:line="460" w:lineRule="exact"/>
              <w:jc w:val="center"/>
              <w:rPr>
                <w:rFonts w:hint="eastAsia" w:ascii="仿宋" w:hAnsi="仿宋" w:eastAsia="仿宋"/>
                <w:color w:val="auto"/>
                <w:sz w:val="21"/>
                <w:szCs w:val="21"/>
              </w:rPr>
            </w:pPr>
            <w:r>
              <w:rPr>
                <w:rFonts w:hint="eastAsia" w:ascii="仿宋" w:hAnsi="仿宋" w:eastAsia="仿宋"/>
                <w:color w:val="auto"/>
                <w:sz w:val="21"/>
                <w:szCs w:val="21"/>
              </w:rPr>
              <w:t>是</w:t>
            </w:r>
          </w:p>
        </w:tc>
        <w:tc>
          <w:tcPr>
            <w:tcW w:w="1479" w:type="dxa"/>
            <w:noWrap w:val="0"/>
            <w:vAlign w:val="center"/>
          </w:tcPr>
          <w:p w14:paraId="2953677F">
            <w:pPr>
              <w:pStyle w:val="40"/>
              <w:spacing w:line="460" w:lineRule="exact"/>
              <w:jc w:val="center"/>
              <w:rPr>
                <w:rFonts w:hint="eastAsia" w:ascii="仿宋" w:hAnsi="仿宋" w:eastAsia="仿宋"/>
                <w:color w:val="auto"/>
                <w:sz w:val="21"/>
                <w:szCs w:val="21"/>
              </w:rPr>
            </w:pPr>
            <w:r>
              <w:rPr>
                <w:rFonts w:hint="eastAsia" w:ascii="仿宋" w:hAnsi="仿宋" w:eastAsia="仿宋"/>
                <w:color w:val="auto"/>
                <w:sz w:val="21"/>
                <w:szCs w:val="21"/>
              </w:rPr>
              <w:t>519463.28</w:t>
            </w:r>
          </w:p>
        </w:tc>
      </w:tr>
    </w:tbl>
    <w:p w14:paraId="2E5E9639">
      <w:pPr>
        <w:tabs>
          <w:tab w:val="left" w:pos="8505"/>
        </w:tabs>
        <w:snapToGrid w:val="0"/>
        <w:spacing w:line="460" w:lineRule="exact"/>
        <w:ind w:firstLine="420" w:firstLineChars="200"/>
        <w:rPr>
          <w:rFonts w:hint="eastAsia" w:ascii="仿宋" w:hAnsi="仿宋" w:eastAsia="仿宋" w:cs="宋体"/>
          <w:color w:val="auto"/>
          <w:szCs w:val="21"/>
        </w:rPr>
      </w:pPr>
      <w:r>
        <w:rPr>
          <w:rFonts w:hint="eastAsia" w:ascii="仿宋" w:hAnsi="仿宋" w:eastAsia="仿宋"/>
          <w:color w:val="auto"/>
          <w:szCs w:val="21"/>
          <w:shd w:val="clear" w:color="auto" w:fill="FFFFFF"/>
        </w:rPr>
        <w:t>5、</w:t>
      </w:r>
      <w:r>
        <w:rPr>
          <w:rFonts w:hint="eastAsia" w:ascii="仿宋" w:hAnsi="仿宋" w:eastAsia="仿宋" w:cs="宋体"/>
          <w:color w:val="auto"/>
          <w:szCs w:val="21"/>
        </w:rPr>
        <w:t>采购需求（包括但不限于标的的名称、数量、简要技术需求或服务要求等）</w:t>
      </w:r>
    </w:p>
    <w:p w14:paraId="53EC0DFC">
      <w:pPr>
        <w:pStyle w:val="40"/>
        <w:spacing w:line="460" w:lineRule="exact"/>
        <w:ind w:firstLine="420" w:firstLineChars="200"/>
        <w:rPr>
          <w:rFonts w:ascii="仿宋" w:hAnsi="仿宋" w:eastAsia="仿宋"/>
          <w:color w:val="auto"/>
          <w:kern w:val="2"/>
          <w:sz w:val="21"/>
          <w:szCs w:val="21"/>
        </w:rPr>
      </w:pPr>
      <w:r>
        <w:rPr>
          <w:rFonts w:hint="eastAsia" w:ascii="仿宋" w:hAnsi="仿宋" w:eastAsia="仿宋"/>
          <w:color w:val="auto"/>
          <w:sz w:val="21"/>
          <w:szCs w:val="21"/>
          <w:shd w:val="clear" w:color="auto" w:fill="FFFFFF"/>
        </w:rPr>
        <w:t>5</w:t>
      </w:r>
      <w:r>
        <w:rPr>
          <w:rFonts w:ascii="仿宋" w:hAnsi="仿宋" w:eastAsia="仿宋"/>
          <w:color w:val="auto"/>
          <w:sz w:val="21"/>
          <w:szCs w:val="21"/>
          <w:shd w:val="clear" w:color="auto" w:fill="FFFFFF"/>
        </w:rPr>
        <w:t>.1</w:t>
      </w:r>
      <w:r>
        <w:rPr>
          <w:rFonts w:hint="eastAsia" w:ascii="仿宋" w:hAnsi="仿宋" w:eastAsia="仿宋"/>
          <w:color w:val="auto"/>
          <w:sz w:val="21"/>
          <w:szCs w:val="21"/>
          <w:shd w:val="clear" w:color="auto" w:fill="FFFFFF"/>
        </w:rPr>
        <w:t>项</w:t>
      </w:r>
      <w:r>
        <w:rPr>
          <w:rFonts w:hint="eastAsia" w:ascii="仿宋" w:hAnsi="仿宋" w:eastAsia="仿宋"/>
          <w:color w:val="auto"/>
          <w:kern w:val="2"/>
          <w:sz w:val="21"/>
          <w:szCs w:val="21"/>
        </w:rPr>
        <w:t>目概况：第一标段：郏县堂街镇后庄村，岔河村，段李庄村铺设水泥混凝土道路和沥青路面（具体内容详见工程量清单）；</w:t>
      </w:r>
    </w:p>
    <w:p w14:paraId="5C3491EF">
      <w:pPr>
        <w:pStyle w:val="40"/>
        <w:spacing w:line="460" w:lineRule="exact"/>
        <w:ind w:firstLine="420" w:firstLineChars="200"/>
        <w:rPr>
          <w:rFonts w:hint="eastAsia" w:ascii="仿宋" w:hAnsi="仿宋" w:eastAsia="仿宋"/>
          <w:color w:val="auto"/>
          <w:sz w:val="21"/>
          <w:szCs w:val="21"/>
          <w:shd w:val="clear" w:color="auto" w:fill="FFFFFF"/>
        </w:rPr>
      </w:pPr>
      <w:r>
        <w:rPr>
          <w:rFonts w:hint="eastAsia" w:ascii="仿宋" w:hAnsi="仿宋" w:eastAsia="仿宋"/>
          <w:color w:val="auto"/>
          <w:kern w:val="2"/>
          <w:sz w:val="21"/>
          <w:szCs w:val="21"/>
        </w:rPr>
        <w:t>第二标段：郏县堂街镇南王寨村，孟庄村铺设水泥混凝土道路和沥青路面（具体内容详见工程量清单）。</w:t>
      </w:r>
    </w:p>
    <w:p w14:paraId="17B01624">
      <w:pPr>
        <w:pStyle w:val="40"/>
        <w:spacing w:line="460" w:lineRule="exact"/>
        <w:ind w:firstLine="420" w:firstLineChars="200"/>
        <w:rPr>
          <w:rFonts w:ascii="仿宋" w:hAnsi="仿宋" w:eastAsia="仿宋"/>
          <w:color w:val="auto"/>
          <w:sz w:val="21"/>
          <w:szCs w:val="21"/>
          <w:shd w:val="clear" w:color="auto" w:fill="FFFFFF"/>
        </w:rPr>
      </w:pPr>
      <w:r>
        <w:rPr>
          <w:rFonts w:hint="eastAsia" w:ascii="仿宋" w:hAnsi="仿宋" w:eastAsia="仿宋"/>
          <w:color w:val="auto"/>
          <w:sz w:val="21"/>
          <w:szCs w:val="21"/>
          <w:shd w:val="clear" w:color="auto" w:fill="FFFFFF"/>
        </w:rPr>
        <w:t>5.2采购范围：第一标段 ：招标工程量清单及施工图纸范围内的所有内容；</w:t>
      </w:r>
    </w:p>
    <w:p w14:paraId="699B0266">
      <w:pPr>
        <w:rPr>
          <w:rFonts w:hint="eastAsia"/>
          <w:color w:val="auto"/>
        </w:rPr>
      </w:pPr>
      <w:r>
        <w:rPr>
          <w:rFonts w:hint="eastAsia" w:ascii="仿宋" w:hAnsi="仿宋" w:eastAsia="仿宋" w:cs="宋体"/>
          <w:color w:val="auto"/>
          <w:szCs w:val="21"/>
          <w:shd w:val="clear" w:color="auto" w:fill="FFFFFF"/>
        </w:rPr>
        <w:t>第二标段：</w:t>
      </w:r>
      <w:r>
        <w:rPr>
          <w:rFonts w:hint="eastAsia" w:ascii="仿宋" w:hAnsi="仿宋" w:eastAsia="仿宋"/>
          <w:color w:val="auto"/>
          <w:szCs w:val="21"/>
          <w:shd w:val="clear" w:color="auto" w:fill="FFFFFF"/>
        </w:rPr>
        <w:t>招标工程量清单及施工图纸范围内的所有内容；</w:t>
      </w:r>
    </w:p>
    <w:p w14:paraId="64C3C691">
      <w:pPr>
        <w:pStyle w:val="40"/>
        <w:spacing w:line="460" w:lineRule="exact"/>
        <w:ind w:firstLine="420" w:firstLineChars="200"/>
        <w:rPr>
          <w:rFonts w:ascii="仿宋" w:hAnsi="仿宋" w:eastAsia="仿宋"/>
          <w:color w:val="auto"/>
          <w:sz w:val="21"/>
          <w:szCs w:val="21"/>
          <w:shd w:val="clear" w:color="auto" w:fill="FFFFFF"/>
        </w:rPr>
      </w:pPr>
      <w:r>
        <w:rPr>
          <w:rFonts w:hint="eastAsia" w:ascii="仿宋" w:hAnsi="仿宋" w:eastAsia="仿宋"/>
          <w:color w:val="auto"/>
          <w:sz w:val="21"/>
          <w:szCs w:val="21"/>
        </w:rPr>
        <w:t>5</w:t>
      </w:r>
      <w:r>
        <w:rPr>
          <w:rFonts w:ascii="仿宋" w:hAnsi="仿宋" w:eastAsia="仿宋"/>
          <w:color w:val="auto"/>
          <w:sz w:val="21"/>
          <w:szCs w:val="21"/>
        </w:rPr>
        <w:t>.</w:t>
      </w:r>
      <w:r>
        <w:rPr>
          <w:rFonts w:hint="eastAsia" w:ascii="仿宋" w:hAnsi="仿宋" w:eastAsia="仿宋"/>
          <w:color w:val="auto"/>
          <w:sz w:val="21"/>
          <w:szCs w:val="21"/>
        </w:rPr>
        <w:t>3</w:t>
      </w:r>
      <w:r>
        <w:rPr>
          <w:rFonts w:hint="eastAsia" w:ascii="仿宋" w:hAnsi="仿宋" w:eastAsia="仿宋"/>
          <w:color w:val="auto"/>
          <w:sz w:val="21"/>
          <w:szCs w:val="21"/>
          <w:shd w:val="clear" w:color="auto" w:fill="FFFFFF"/>
        </w:rPr>
        <w:t>工   期：第一标段 ：30日历天；</w:t>
      </w:r>
    </w:p>
    <w:p w14:paraId="520851AA">
      <w:pPr>
        <w:pStyle w:val="40"/>
        <w:spacing w:line="460" w:lineRule="exact"/>
        <w:ind w:firstLine="420" w:firstLineChars="200"/>
        <w:rPr>
          <w:rFonts w:ascii="仿宋" w:hAnsi="仿宋" w:eastAsia="仿宋"/>
          <w:color w:val="auto"/>
          <w:sz w:val="21"/>
          <w:szCs w:val="21"/>
        </w:rPr>
      </w:pPr>
      <w:r>
        <w:rPr>
          <w:rFonts w:hint="eastAsia" w:ascii="仿宋" w:hAnsi="仿宋" w:eastAsia="仿宋"/>
          <w:color w:val="auto"/>
          <w:sz w:val="21"/>
          <w:szCs w:val="21"/>
          <w:shd w:val="clear" w:color="auto" w:fill="FFFFFF"/>
        </w:rPr>
        <w:t>第二标段：30日历天；</w:t>
      </w:r>
    </w:p>
    <w:p w14:paraId="6951ED20">
      <w:pPr>
        <w:pStyle w:val="40"/>
        <w:spacing w:line="460" w:lineRule="exact"/>
        <w:ind w:firstLine="420" w:firstLineChars="200"/>
        <w:rPr>
          <w:rFonts w:hint="eastAsia" w:ascii="仿宋" w:hAnsi="仿宋" w:eastAsia="仿宋"/>
          <w:color w:val="auto"/>
          <w:sz w:val="21"/>
          <w:szCs w:val="21"/>
        </w:rPr>
      </w:pPr>
      <w:r>
        <w:rPr>
          <w:rFonts w:ascii="仿宋" w:hAnsi="仿宋" w:eastAsia="仿宋"/>
          <w:color w:val="auto"/>
          <w:sz w:val="21"/>
          <w:szCs w:val="21"/>
        </w:rPr>
        <w:t>5.</w:t>
      </w:r>
      <w:r>
        <w:rPr>
          <w:rFonts w:hint="eastAsia" w:ascii="仿宋" w:hAnsi="仿宋" w:eastAsia="仿宋"/>
          <w:color w:val="auto"/>
          <w:sz w:val="21"/>
          <w:szCs w:val="21"/>
        </w:rPr>
        <w:t>4质量要求：合格；</w:t>
      </w:r>
    </w:p>
    <w:p w14:paraId="4DBCA776">
      <w:pPr>
        <w:pStyle w:val="40"/>
        <w:spacing w:line="460" w:lineRule="exact"/>
        <w:ind w:firstLine="420" w:firstLineChars="200"/>
        <w:rPr>
          <w:rFonts w:hint="eastAsia" w:ascii="仿宋" w:hAnsi="仿宋" w:eastAsia="仿宋"/>
          <w:color w:val="auto"/>
          <w:sz w:val="21"/>
          <w:szCs w:val="21"/>
        </w:rPr>
      </w:pPr>
      <w:r>
        <w:rPr>
          <w:rFonts w:hint="eastAsia" w:ascii="仿宋" w:hAnsi="仿宋" w:eastAsia="仿宋"/>
          <w:color w:val="auto"/>
          <w:sz w:val="21"/>
          <w:szCs w:val="21"/>
        </w:rPr>
        <w:t>5</w:t>
      </w:r>
      <w:r>
        <w:rPr>
          <w:rFonts w:ascii="仿宋" w:hAnsi="仿宋" w:eastAsia="仿宋"/>
          <w:color w:val="auto"/>
          <w:sz w:val="21"/>
          <w:szCs w:val="21"/>
        </w:rPr>
        <w:t>.</w:t>
      </w:r>
      <w:r>
        <w:rPr>
          <w:rFonts w:hint="eastAsia" w:ascii="仿宋" w:hAnsi="仿宋" w:eastAsia="仿宋"/>
          <w:color w:val="auto"/>
          <w:sz w:val="21"/>
          <w:szCs w:val="21"/>
        </w:rPr>
        <w:t>5建设地点：郏县堂街镇境内；</w:t>
      </w:r>
    </w:p>
    <w:p w14:paraId="47182CC5">
      <w:pPr>
        <w:pStyle w:val="40"/>
        <w:spacing w:line="460" w:lineRule="exact"/>
        <w:ind w:firstLine="420" w:firstLineChars="200"/>
        <w:rPr>
          <w:rFonts w:hint="eastAsia" w:ascii="仿宋" w:hAnsi="仿宋" w:eastAsia="仿宋"/>
          <w:color w:val="auto"/>
          <w:sz w:val="21"/>
          <w:szCs w:val="21"/>
        </w:rPr>
      </w:pPr>
      <w:r>
        <w:rPr>
          <w:rFonts w:hint="eastAsia" w:ascii="仿宋" w:hAnsi="仿宋" w:eastAsia="仿宋"/>
          <w:color w:val="auto"/>
          <w:sz w:val="21"/>
          <w:szCs w:val="21"/>
        </w:rPr>
        <w:t>5.6标段划分：本项目划分2个标段；</w:t>
      </w:r>
    </w:p>
    <w:p w14:paraId="03CB3223">
      <w:pPr>
        <w:pStyle w:val="40"/>
        <w:spacing w:line="460" w:lineRule="exact"/>
        <w:ind w:firstLine="420" w:firstLineChars="200"/>
        <w:rPr>
          <w:rFonts w:hint="eastAsia" w:ascii="仿宋" w:hAnsi="仿宋" w:eastAsia="仿宋"/>
          <w:color w:val="auto"/>
          <w:sz w:val="21"/>
          <w:szCs w:val="21"/>
        </w:rPr>
      </w:pPr>
      <w:r>
        <w:rPr>
          <w:rFonts w:hint="eastAsia" w:ascii="仿宋" w:hAnsi="仿宋" w:eastAsia="仿宋"/>
          <w:color w:val="auto"/>
          <w:sz w:val="21"/>
          <w:szCs w:val="21"/>
        </w:rPr>
        <w:t>5.7验收要求：按照国家相关标准进行验收；</w:t>
      </w:r>
    </w:p>
    <w:p w14:paraId="2828D91C">
      <w:pPr>
        <w:pStyle w:val="40"/>
        <w:spacing w:line="460" w:lineRule="exact"/>
        <w:ind w:left="420" w:leftChars="200"/>
        <w:rPr>
          <w:rFonts w:hint="eastAsia" w:ascii="仿宋" w:hAnsi="仿宋" w:eastAsia="仿宋"/>
          <w:color w:val="auto"/>
          <w:sz w:val="21"/>
          <w:szCs w:val="21"/>
        </w:rPr>
      </w:pPr>
      <w:r>
        <w:rPr>
          <w:rFonts w:hint="eastAsia" w:ascii="仿宋" w:hAnsi="仿宋" w:eastAsia="仿宋"/>
          <w:color w:val="auto"/>
          <w:sz w:val="21"/>
          <w:szCs w:val="21"/>
        </w:rPr>
        <w:t>6、合同履行期限：</w:t>
      </w:r>
      <w:r>
        <w:rPr>
          <w:rFonts w:hint="eastAsia" w:ascii="仿宋" w:hAnsi="仿宋" w:eastAsia="仿宋"/>
          <w:bCs/>
          <w:color w:val="auto"/>
          <w:sz w:val="21"/>
          <w:szCs w:val="21"/>
        </w:rPr>
        <w:t>同工期；</w:t>
      </w:r>
    </w:p>
    <w:p w14:paraId="4F5E35A7">
      <w:pPr>
        <w:pStyle w:val="40"/>
        <w:spacing w:line="460" w:lineRule="exact"/>
        <w:ind w:firstLine="420" w:firstLineChars="200"/>
        <w:rPr>
          <w:rFonts w:ascii="仿宋" w:hAnsi="仿宋" w:eastAsia="仿宋"/>
          <w:color w:val="auto"/>
          <w:sz w:val="21"/>
          <w:szCs w:val="21"/>
        </w:rPr>
      </w:pPr>
      <w:r>
        <w:rPr>
          <w:rFonts w:hint="eastAsia" w:ascii="仿宋" w:hAnsi="仿宋" w:eastAsia="仿宋"/>
          <w:color w:val="auto"/>
          <w:sz w:val="21"/>
          <w:szCs w:val="21"/>
        </w:rPr>
        <w:t>7、本项目是否接受联合体投标：否</w:t>
      </w:r>
    </w:p>
    <w:p w14:paraId="56B1D16A">
      <w:pPr>
        <w:pStyle w:val="40"/>
        <w:spacing w:line="460" w:lineRule="exact"/>
        <w:ind w:firstLine="420" w:firstLineChars="200"/>
        <w:rPr>
          <w:rFonts w:ascii="仿宋" w:hAnsi="仿宋" w:eastAsia="仿宋"/>
          <w:color w:val="auto"/>
          <w:sz w:val="21"/>
          <w:szCs w:val="21"/>
        </w:rPr>
      </w:pPr>
      <w:r>
        <w:rPr>
          <w:rFonts w:hint="eastAsia" w:ascii="仿宋" w:hAnsi="仿宋" w:eastAsia="仿宋"/>
          <w:color w:val="auto"/>
          <w:sz w:val="21"/>
          <w:szCs w:val="21"/>
        </w:rPr>
        <w:t>8、是否接受进口产品：否</w:t>
      </w:r>
    </w:p>
    <w:p w14:paraId="08575BBB">
      <w:pPr>
        <w:pStyle w:val="40"/>
        <w:spacing w:line="460" w:lineRule="exact"/>
        <w:ind w:firstLine="420" w:firstLineChars="200"/>
        <w:rPr>
          <w:rFonts w:ascii="仿宋" w:hAnsi="仿宋" w:eastAsia="仿宋"/>
          <w:color w:val="auto"/>
          <w:sz w:val="21"/>
          <w:szCs w:val="21"/>
        </w:rPr>
      </w:pPr>
      <w:r>
        <w:rPr>
          <w:rFonts w:hint="eastAsia" w:ascii="仿宋" w:hAnsi="仿宋" w:eastAsia="仿宋"/>
          <w:color w:val="auto"/>
          <w:sz w:val="21"/>
          <w:szCs w:val="21"/>
        </w:rPr>
        <w:t>9、是否专门面向中小企业：是</w:t>
      </w:r>
    </w:p>
    <w:p w14:paraId="192985C6">
      <w:pPr>
        <w:pStyle w:val="40"/>
        <w:spacing w:line="460" w:lineRule="exact"/>
        <w:rPr>
          <w:rFonts w:ascii="仿宋" w:hAnsi="仿宋" w:eastAsia="仿宋"/>
          <w:b/>
          <w:bCs/>
          <w:color w:val="auto"/>
        </w:rPr>
      </w:pPr>
      <w:r>
        <w:rPr>
          <w:rFonts w:hint="eastAsia" w:ascii="仿宋" w:hAnsi="仿宋" w:eastAsia="仿宋"/>
          <w:b/>
          <w:bCs/>
          <w:color w:val="auto"/>
        </w:rPr>
        <w:t>二、申请人的资格要求：</w:t>
      </w:r>
    </w:p>
    <w:p w14:paraId="1F50F92C">
      <w:pPr>
        <w:spacing w:line="360" w:lineRule="auto"/>
        <w:ind w:firstLine="420" w:firstLineChars="200"/>
        <w:rPr>
          <w:rFonts w:hint="eastAsia" w:ascii="仿宋" w:hAnsi="仿宋" w:eastAsia="仿宋" w:cs="宋体"/>
          <w:color w:val="auto"/>
          <w:kern w:val="0"/>
          <w:szCs w:val="21"/>
        </w:rPr>
      </w:pPr>
      <w:r>
        <w:rPr>
          <w:rFonts w:hint="eastAsia" w:ascii="仿宋" w:hAnsi="仿宋" w:eastAsia="仿宋" w:cs="宋体"/>
          <w:color w:val="auto"/>
          <w:kern w:val="0"/>
          <w:szCs w:val="21"/>
        </w:rPr>
        <w:t xml:space="preserve">1．满足《中华人民共和国政府采购法》第二十二条规定； </w:t>
      </w:r>
    </w:p>
    <w:p w14:paraId="6BA4093E">
      <w:pPr>
        <w:spacing w:line="360" w:lineRule="auto"/>
        <w:ind w:firstLine="420" w:firstLineChars="200"/>
        <w:rPr>
          <w:rFonts w:ascii="仿宋" w:hAnsi="仿宋" w:eastAsia="仿宋" w:cs="宋体"/>
          <w:color w:val="auto"/>
          <w:kern w:val="0"/>
          <w:szCs w:val="21"/>
        </w:rPr>
      </w:pPr>
      <w:bookmarkStart w:id="2" w:name="_Toc28359014"/>
      <w:r>
        <w:rPr>
          <w:rFonts w:hint="eastAsia" w:ascii="仿宋" w:hAnsi="仿宋" w:eastAsia="仿宋" w:cs="宋体"/>
          <w:color w:val="auto"/>
          <w:kern w:val="0"/>
          <w:szCs w:val="21"/>
        </w:rPr>
        <w:t>2</w:t>
      </w:r>
      <w:bookmarkEnd w:id="2"/>
      <w:r>
        <w:rPr>
          <w:rFonts w:hint="eastAsia" w:ascii="仿宋" w:hAnsi="仿宋" w:eastAsia="仿宋" w:cs="宋体"/>
          <w:color w:val="auto"/>
          <w:kern w:val="0"/>
          <w:szCs w:val="21"/>
        </w:rPr>
        <w:t>.落实政府采购政策需满足的资格要求：</w:t>
      </w:r>
    </w:p>
    <w:p w14:paraId="227BF69C">
      <w:pPr>
        <w:spacing w:line="360" w:lineRule="auto"/>
        <w:ind w:firstLine="420" w:firstLineChars="200"/>
        <w:rPr>
          <w:rFonts w:hint="eastAsia" w:ascii="仿宋" w:hAnsi="仿宋" w:eastAsia="仿宋" w:cs="宋体"/>
          <w:color w:val="auto"/>
          <w:kern w:val="0"/>
          <w:szCs w:val="21"/>
        </w:rPr>
      </w:pPr>
      <w:r>
        <w:rPr>
          <w:rFonts w:hint="eastAsia" w:ascii="仿宋" w:hAnsi="仿宋" w:eastAsia="仿宋" w:cs="宋体"/>
          <w:color w:val="auto"/>
          <w:kern w:val="0"/>
          <w:szCs w:val="21"/>
        </w:rPr>
        <w:t>根据《政府采购促进中小企业发展管理办法》财库〔2020〕46号规定，本项目专门面向中小企业采购,供应商应为中小微企业、监狱企业、残疾人福利性单位，须提供相关有效声明材料等，中小企业划型标准请依据工信部联企业〔2011〕300号文件之规定。</w:t>
      </w:r>
    </w:p>
    <w:p w14:paraId="52C08F69">
      <w:pPr>
        <w:spacing w:line="360" w:lineRule="auto"/>
        <w:ind w:firstLine="420" w:firstLineChars="200"/>
        <w:rPr>
          <w:rFonts w:hint="eastAsia" w:ascii="仿宋" w:hAnsi="仿宋" w:eastAsia="仿宋" w:cs="宋体"/>
          <w:color w:val="auto"/>
          <w:kern w:val="0"/>
          <w:szCs w:val="21"/>
        </w:rPr>
      </w:pPr>
      <w:r>
        <w:rPr>
          <w:rFonts w:hint="eastAsia" w:ascii="仿宋" w:hAnsi="仿宋" w:eastAsia="仿宋" w:cs="宋体"/>
          <w:color w:val="auto"/>
          <w:kern w:val="0"/>
          <w:szCs w:val="21"/>
        </w:rPr>
        <w:t>3．本项目的特定资格要求：</w:t>
      </w:r>
    </w:p>
    <w:p w14:paraId="4F13C45D">
      <w:pPr>
        <w:spacing w:line="360" w:lineRule="auto"/>
        <w:ind w:firstLine="420" w:firstLineChars="200"/>
        <w:rPr>
          <w:rFonts w:hint="eastAsia" w:ascii="仿宋" w:hAnsi="仿宋" w:eastAsia="仿宋" w:cs="宋体"/>
          <w:color w:val="auto"/>
          <w:kern w:val="0"/>
          <w:szCs w:val="21"/>
        </w:rPr>
      </w:pPr>
      <w:r>
        <w:rPr>
          <w:rFonts w:hint="eastAsia" w:ascii="仿宋" w:hAnsi="仿宋" w:eastAsia="仿宋" w:cs="宋体"/>
          <w:color w:val="auto"/>
          <w:kern w:val="0"/>
          <w:szCs w:val="21"/>
        </w:rPr>
        <w:t>3.1具有独立承担民事责任的能力，持有有效的营业执照（提供有效的营业执照扫描件或复印件，也可提供电子营业执照）；</w:t>
      </w:r>
    </w:p>
    <w:p w14:paraId="5E91BC38">
      <w:pPr>
        <w:spacing w:line="360" w:lineRule="auto"/>
        <w:ind w:firstLine="420" w:firstLineChars="200"/>
        <w:rPr>
          <w:rFonts w:hint="eastAsia" w:ascii="仿宋" w:hAnsi="仿宋" w:eastAsia="仿宋" w:cs="宋体"/>
          <w:color w:val="auto"/>
          <w:kern w:val="0"/>
          <w:szCs w:val="21"/>
        </w:rPr>
      </w:pPr>
      <w:r>
        <w:rPr>
          <w:rFonts w:hint="eastAsia" w:ascii="仿宋" w:hAnsi="仿宋" w:eastAsia="仿宋" w:cs="宋体"/>
          <w:color w:val="auto"/>
          <w:kern w:val="0"/>
          <w:szCs w:val="21"/>
        </w:rPr>
        <w:t>3.2为贯彻落实《关于促进政府采购公平竞争优化营商环境的通知》（财库〔2019〕38号）和《关于全面推行证明事项和涉企经营许可事项告知承诺制的指导意见》（国办发〔2020】42号），降低供应商参与政府采购活动的制度性交易成本，持续优化政府采购营商环境。按照《郏县财政局关于推行政府采购信用承诺制的通知》（郏财字[2022]35号）要求，在本次招标活动中，供应商只需在资格审查满足相应条件的书面承诺书（格式详见后附件：郏县政府采购供应商信用承诺书），不再需要提供以下证明材料∶</w:t>
      </w:r>
    </w:p>
    <w:p w14:paraId="7B0FB46F">
      <w:pPr>
        <w:spacing w:line="360" w:lineRule="auto"/>
        <w:ind w:firstLine="420" w:firstLineChars="200"/>
        <w:rPr>
          <w:rFonts w:hint="eastAsia" w:ascii="仿宋" w:hAnsi="仿宋" w:eastAsia="仿宋" w:cs="宋体"/>
          <w:color w:val="auto"/>
          <w:kern w:val="0"/>
          <w:szCs w:val="21"/>
        </w:rPr>
      </w:pPr>
      <w:r>
        <w:rPr>
          <w:rFonts w:hint="eastAsia" w:ascii="仿宋" w:hAnsi="仿宋" w:eastAsia="仿宋" w:cs="宋体"/>
          <w:color w:val="auto"/>
          <w:kern w:val="0"/>
          <w:szCs w:val="21"/>
        </w:rPr>
        <w:t>（1）具有良好的商业信誉的证明材料；</w:t>
      </w:r>
    </w:p>
    <w:p w14:paraId="16FC18D7">
      <w:pPr>
        <w:spacing w:line="360" w:lineRule="auto"/>
        <w:ind w:firstLine="420" w:firstLineChars="200"/>
        <w:rPr>
          <w:rFonts w:hint="eastAsia" w:ascii="仿宋" w:hAnsi="仿宋" w:eastAsia="仿宋" w:cs="宋体"/>
          <w:color w:val="auto"/>
          <w:kern w:val="0"/>
          <w:szCs w:val="21"/>
        </w:rPr>
      </w:pPr>
      <w:r>
        <w:rPr>
          <w:rFonts w:hint="eastAsia" w:ascii="仿宋" w:hAnsi="仿宋" w:eastAsia="仿宋" w:cs="宋体"/>
          <w:color w:val="auto"/>
          <w:kern w:val="0"/>
          <w:szCs w:val="21"/>
        </w:rPr>
        <w:t>（2）符合国家相关规定的财务状况报告；</w:t>
      </w:r>
    </w:p>
    <w:p w14:paraId="0B892DE9">
      <w:pPr>
        <w:spacing w:line="360" w:lineRule="auto"/>
        <w:ind w:firstLine="420" w:firstLineChars="200"/>
        <w:rPr>
          <w:rFonts w:hint="eastAsia" w:ascii="仿宋" w:hAnsi="仿宋" w:eastAsia="仿宋" w:cs="宋体"/>
          <w:color w:val="auto"/>
          <w:kern w:val="0"/>
          <w:szCs w:val="21"/>
        </w:rPr>
      </w:pPr>
      <w:r>
        <w:rPr>
          <w:rFonts w:hint="eastAsia" w:ascii="仿宋" w:hAnsi="仿宋" w:eastAsia="仿宋" w:cs="宋体"/>
          <w:color w:val="auto"/>
          <w:kern w:val="0"/>
          <w:szCs w:val="21"/>
        </w:rPr>
        <w:t>（3）具备履行政府采购合同所必需的设备和专业技术能力的证明材料；</w:t>
      </w:r>
    </w:p>
    <w:p w14:paraId="552D1FF7">
      <w:pPr>
        <w:spacing w:line="360" w:lineRule="auto"/>
        <w:ind w:firstLine="420" w:firstLineChars="200"/>
        <w:rPr>
          <w:rFonts w:hint="eastAsia" w:ascii="仿宋" w:hAnsi="仿宋" w:eastAsia="仿宋" w:cs="宋体"/>
          <w:color w:val="auto"/>
          <w:kern w:val="0"/>
          <w:szCs w:val="21"/>
        </w:rPr>
      </w:pPr>
      <w:r>
        <w:rPr>
          <w:rFonts w:hint="eastAsia" w:ascii="仿宋" w:hAnsi="仿宋" w:eastAsia="仿宋" w:cs="宋体"/>
          <w:color w:val="auto"/>
          <w:kern w:val="0"/>
          <w:szCs w:val="21"/>
        </w:rPr>
        <w:t>（4）依法缴纳税收和社会保障资金的证明材料；</w:t>
      </w:r>
    </w:p>
    <w:p w14:paraId="5837B053">
      <w:pPr>
        <w:spacing w:line="360" w:lineRule="auto"/>
        <w:ind w:firstLine="420" w:firstLineChars="200"/>
        <w:rPr>
          <w:rFonts w:hint="eastAsia" w:ascii="仿宋" w:hAnsi="仿宋" w:eastAsia="仿宋" w:cs="宋体"/>
          <w:color w:val="auto"/>
          <w:kern w:val="0"/>
          <w:szCs w:val="21"/>
        </w:rPr>
      </w:pPr>
      <w:r>
        <w:rPr>
          <w:rFonts w:hint="eastAsia" w:ascii="仿宋" w:hAnsi="仿宋" w:eastAsia="仿宋" w:cs="宋体"/>
          <w:color w:val="auto"/>
          <w:kern w:val="0"/>
          <w:szCs w:val="21"/>
        </w:rPr>
        <w:t>（5）参加政府采购活动前三年内在经营活动中没有重大违法记录的证明材料；</w:t>
      </w:r>
    </w:p>
    <w:p w14:paraId="4F9562E7">
      <w:pPr>
        <w:spacing w:line="360" w:lineRule="auto"/>
        <w:ind w:firstLine="420" w:firstLineChars="200"/>
        <w:rPr>
          <w:rFonts w:hint="eastAsia" w:ascii="仿宋" w:hAnsi="仿宋" w:eastAsia="仿宋" w:cs="宋体"/>
          <w:color w:val="auto"/>
          <w:kern w:val="0"/>
          <w:szCs w:val="21"/>
        </w:rPr>
      </w:pPr>
      <w:r>
        <w:rPr>
          <w:rFonts w:hint="eastAsia" w:ascii="仿宋" w:hAnsi="仿宋" w:eastAsia="仿宋" w:cs="宋体"/>
          <w:color w:val="auto"/>
          <w:kern w:val="0"/>
          <w:szCs w:val="21"/>
        </w:rPr>
        <w:t>（6）未被列入失信被执行人、重大税收违法失信主体、政府采购严重违法失信行为记录名单的证明材料。</w:t>
      </w:r>
    </w:p>
    <w:p w14:paraId="584774A8">
      <w:pPr>
        <w:spacing w:line="360" w:lineRule="auto"/>
        <w:ind w:firstLine="420" w:firstLineChars="200"/>
        <w:rPr>
          <w:rFonts w:ascii="仿宋" w:hAnsi="仿宋" w:eastAsia="仿宋" w:cs="宋体"/>
          <w:color w:val="auto"/>
          <w:kern w:val="0"/>
          <w:szCs w:val="21"/>
        </w:rPr>
      </w:pPr>
      <w:r>
        <w:rPr>
          <w:rFonts w:hint="eastAsia" w:ascii="仿宋" w:hAnsi="仿宋" w:eastAsia="仿宋" w:cs="宋体"/>
          <w:color w:val="auto"/>
          <w:kern w:val="0"/>
          <w:szCs w:val="21"/>
        </w:rPr>
        <w:t>3.3供应商须提供“中国执行信息公开网”网站的“失信被执行人” 、“信用中国”的“税收违黑名单或重大税收违法失信主体”，“中国政府采购网”网站的“政府采购严重违法失信行为名单”，不得有不良记录。（查询时间为本公告发布之日后）。采购人、代理机构在开标时通过“中国执行信息公开网”“信用中国”及“中国政府采购网”查询供应商信用情况，如有不良情况，按无效标处理。</w:t>
      </w:r>
    </w:p>
    <w:p w14:paraId="2D840E0C">
      <w:pPr>
        <w:spacing w:line="360" w:lineRule="auto"/>
        <w:ind w:firstLine="420" w:firstLineChars="200"/>
        <w:rPr>
          <w:rFonts w:hint="eastAsia" w:ascii="仿宋" w:hAnsi="仿宋" w:eastAsia="仿宋" w:cs="宋体"/>
          <w:color w:val="auto"/>
          <w:kern w:val="0"/>
          <w:szCs w:val="21"/>
        </w:rPr>
      </w:pPr>
      <w:r>
        <w:rPr>
          <w:rFonts w:hint="eastAsia" w:ascii="仿宋" w:hAnsi="仿宋" w:eastAsia="仿宋" w:cs="宋体"/>
          <w:color w:val="auto"/>
          <w:kern w:val="0"/>
          <w:szCs w:val="21"/>
        </w:rPr>
        <w:t>3.3资质要求：投标人应具备主管部门核发的市政公用工程施工总承包叁级及以上资质或公路工程施工总承包叁级及以上资质，且具有在有效期内的安全生产许可证；</w:t>
      </w:r>
    </w:p>
    <w:p w14:paraId="4FB7B4EF">
      <w:pPr>
        <w:spacing w:line="360" w:lineRule="auto"/>
        <w:ind w:firstLine="420" w:firstLineChars="200"/>
        <w:rPr>
          <w:rFonts w:ascii="仿宋" w:hAnsi="仿宋" w:eastAsia="仿宋" w:cs="宋体"/>
          <w:color w:val="auto"/>
          <w:kern w:val="0"/>
          <w:szCs w:val="21"/>
        </w:rPr>
      </w:pPr>
      <w:r>
        <w:rPr>
          <w:rFonts w:hint="eastAsia" w:ascii="仿宋" w:hAnsi="仿宋" w:eastAsia="仿宋" w:cs="宋体"/>
          <w:color w:val="auto"/>
          <w:kern w:val="0"/>
          <w:szCs w:val="21"/>
        </w:rPr>
        <w:t>3.4拟派项目经理具备市政公用工程贰级及以上或公路工程贰级及以上注册建造师资格，并具有主管部门颁发的安全生产考核合格证，且未担任其他在建项目的项目经理（提供无在建承诺书），技术负责人须具备相关专业中级及以上职称证书；</w:t>
      </w:r>
    </w:p>
    <w:p w14:paraId="7ECA2D38">
      <w:pPr>
        <w:spacing w:line="360" w:lineRule="auto"/>
        <w:ind w:firstLine="420" w:firstLineChars="200"/>
        <w:rPr>
          <w:rFonts w:hint="eastAsia" w:ascii="仿宋" w:hAnsi="仿宋" w:eastAsia="仿宋" w:cs="宋体"/>
          <w:color w:val="auto"/>
          <w:kern w:val="0"/>
          <w:szCs w:val="21"/>
        </w:rPr>
      </w:pPr>
      <w:r>
        <w:rPr>
          <w:rFonts w:hint="eastAsia" w:ascii="仿宋" w:hAnsi="仿宋" w:eastAsia="仿宋" w:cs="宋体"/>
          <w:color w:val="auto"/>
          <w:kern w:val="0"/>
          <w:szCs w:val="21"/>
        </w:rPr>
        <w:t>3</w:t>
      </w:r>
      <w:r>
        <w:rPr>
          <w:rFonts w:ascii="仿宋" w:hAnsi="仿宋" w:eastAsia="仿宋" w:cs="宋体"/>
          <w:color w:val="auto"/>
          <w:kern w:val="0"/>
          <w:szCs w:val="21"/>
        </w:rPr>
        <w:t>.5</w:t>
      </w:r>
      <w:r>
        <w:rPr>
          <w:rFonts w:hint="eastAsia" w:ascii="仿宋" w:hAnsi="仿宋" w:eastAsia="仿宋" w:cs="宋体"/>
          <w:color w:val="auto"/>
          <w:kern w:val="0"/>
          <w:szCs w:val="21"/>
        </w:rPr>
        <w:t>拟派项目经理、技术负责人、委托代理人须为投标单位正式员工（提供供应商与其签订的劳动合同及202</w:t>
      </w:r>
      <w:r>
        <w:rPr>
          <w:rFonts w:ascii="仿宋" w:hAnsi="仿宋" w:eastAsia="仿宋" w:cs="宋体"/>
          <w:color w:val="auto"/>
          <w:kern w:val="0"/>
          <w:szCs w:val="21"/>
        </w:rPr>
        <w:t>5</w:t>
      </w:r>
      <w:r>
        <w:rPr>
          <w:rFonts w:hint="eastAsia" w:ascii="仿宋" w:hAnsi="仿宋" w:eastAsia="仿宋" w:cs="宋体"/>
          <w:color w:val="auto"/>
          <w:kern w:val="0"/>
          <w:szCs w:val="21"/>
        </w:rPr>
        <w:t>年</w:t>
      </w:r>
      <w:r>
        <w:rPr>
          <w:rFonts w:ascii="仿宋" w:hAnsi="仿宋" w:eastAsia="仿宋" w:cs="宋体"/>
          <w:color w:val="auto"/>
          <w:kern w:val="0"/>
          <w:szCs w:val="21"/>
        </w:rPr>
        <w:t>1</w:t>
      </w:r>
      <w:r>
        <w:rPr>
          <w:rFonts w:hint="eastAsia" w:ascii="仿宋" w:hAnsi="仿宋" w:eastAsia="仿宋" w:cs="宋体"/>
          <w:color w:val="auto"/>
          <w:kern w:val="0"/>
          <w:szCs w:val="21"/>
        </w:rPr>
        <w:t>月以来连续3个月为其缴纳社保的证明）；</w:t>
      </w:r>
    </w:p>
    <w:p w14:paraId="541BF00D">
      <w:pPr>
        <w:spacing w:line="360" w:lineRule="auto"/>
        <w:ind w:firstLine="420" w:firstLineChars="200"/>
        <w:rPr>
          <w:rFonts w:ascii="仿宋" w:hAnsi="仿宋" w:eastAsia="仿宋" w:cs="宋体"/>
          <w:color w:val="auto"/>
          <w:kern w:val="0"/>
          <w:szCs w:val="21"/>
        </w:rPr>
      </w:pPr>
      <w:r>
        <w:rPr>
          <w:rFonts w:hint="eastAsia" w:ascii="仿宋" w:hAnsi="仿宋" w:eastAsia="仿宋" w:cs="宋体"/>
          <w:color w:val="auto"/>
          <w:kern w:val="0"/>
          <w:szCs w:val="21"/>
        </w:rPr>
        <w:t>3.</w:t>
      </w:r>
      <w:r>
        <w:rPr>
          <w:rFonts w:ascii="仿宋" w:hAnsi="仿宋" w:eastAsia="仿宋" w:cs="宋体"/>
          <w:color w:val="auto"/>
          <w:kern w:val="0"/>
          <w:szCs w:val="21"/>
        </w:rPr>
        <w:t>6</w:t>
      </w:r>
      <w:r>
        <w:rPr>
          <w:rFonts w:hint="eastAsia" w:ascii="仿宋" w:hAnsi="仿宋" w:eastAsia="仿宋" w:cs="宋体"/>
          <w:color w:val="auto"/>
          <w:kern w:val="0"/>
          <w:szCs w:val="21"/>
        </w:rPr>
        <w:t>本项目不接受联合体投标。</w:t>
      </w:r>
    </w:p>
    <w:p w14:paraId="4CF18E01">
      <w:pPr>
        <w:spacing w:line="360" w:lineRule="auto"/>
        <w:ind w:firstLine="420" w:firstLineChars="200"/>
        <w:rPr>
          <w:rFonts w:hint="eastAsia" w:ascii="仿宋" w:hAnsi="仿宋" w:eastAsia="仿宋" w:cs="宋体"/>
          <w:color w:val="auto"/>
          <w:kern w:val="0"/>
          <w:szCs w:val="21"/>
        </w:rPr>
      </w:pPr>
      <w:r>
        <w:rPr>
          <w:rFonts w:hint="eastAsia" w:ascii="仿宋" w:hAnsi="仿宋" w:eastAsia="仿宋" w:cs="宋体"/>
          <w:color w:val="auto"/>
          <w:kern w:val="0"/>
          <w:szCs w:val="21"/>
        </w:rPr>
        <w:t>3</w:t>
      </w:r>
      <w:r>
        <w:rPr>
          <w:rFonts w:ascii="仿宋" w:hAnsi="仿宋" w:eastAsia="仿宋" w:cs="宋体"/>
          <w:color w:val="auto"/>
          <w:kern w:val="0"/>
          <w:szCs w:val="21"/>
        </w:rPr>
        <w:t>.7</w:t>
      </w:r>
      <w:r>
        <w:rPr>
          <w:rFonts w:hint="eastAsia" w:ascii="仿宋" w:hAnsi="仿宋" w:eastAsia="仿宋" w:cs="宋体"/>
          <w:color w:val="auto"/>
          <w:kern w:val="0"/>
          <w:szCs w:val="21"/>
        </w:rPr>
        <w:t>单位负责人（或法定代表人）为同一人或者存在控股、管理关系的不同单位，不得同时参加本项目投标。</w:t>
      </w:r>
    </w:p>
    <w:p w14:paraId="6E2F0EDC">
      <w:pPr>
        <w:spacing w:line="360" w:lineRule="auto"/>
        <w:ind w:firstLine="420" w:firstLineChars="200"/>
        <w:rPr>
          <w:rFonts w:hint="eastAsia" w:ascii="仿宋" w:hAnsi="仿宋" w:eastAsia="仿宋" w:cs="宋体"/>
          <w:color w:val="auto"/>
          <w:kern w:val="0"/>
          <w:szCs w:val="21"/>
        </w:rPr>
      </w:pPr>
      <w:r>
        <w:rPr>
          <w:rFonts w:hint="eastAsia" w:ascii="仿宋" w:hAnsi="仿宋" w:eastAsia="仿宋" w:cs="宋体"/>
          <w:color w:val="auto"/>
          <w:kern w:val="0"/>
          <w:szCs w:val="21"/>
        </w:rPr>
        <w:t>3</w:t>
      </w:r>
      <w:r>
        <w:rPr>
          <w:rFonts w:ascii="仿宋" w:hAnsi="仿宋" w:eastAsia="仿宋" w:cs="宋体"/>
          <w:color w:val="auto"/>
          <w:kern w:val="0"/>
          <w:szCs w:val="21"/>
        </w:rPr>
        <w:t>.8</w:t>
      </w:r>
      <w:r>
        <w:rPr>
          <w:rFonts w:hint="eastAsia" w:ascii="仿宋" w:hAnsi="仿宋" w:eastAsia="仿宋" w:cs="宋体"/>
          <w:color w:val="auto"/>
          <w:kern w:val="0"/>
          <w:szCs w:val="21"/>
        </w:rPr>
        <w:t>供应商所提供资料必须真实有效并提供资料真实有效承诺书（格式自拟），采购人保留随时查询及考察的权利，一旦发现弄虚作假行为，将取消其投标或中标资格，上报行政监督部门并予以处罚；</w:t>
      </w:r>
    </w:p>
    <w:p w14:paraId="33C8179D">
      <w:pPr>
        <w:spacing w:line="360" w:lineRule="auto"/>
        <w:ind w:firstLine="420" w:firstLineChars="200"/>
        <w:rPr>
          <w:rFonts w:hint="eastAsia" w:ascii="仿宋" w:hAnsi="仿宋" w:eastAsia="仿宋" w:cs="宋体"/>
          <w:color w:val="auto"/>
          <w:kern w:val="0"/>
          <w:szCs w:val="21"/>
        </w:rPr>
      </w:pPr>
      <w:r>
        <w:rPr>
          <w:rFonts w:hint="eastAsia" w:ascii="仿宋" w:hAnsi="仿宋" w:eastAsia="仿宋" w:cs="宋体"/>
          <w:color w:val="auto"/>
          <w:kern w:val="0"/>
          <w:szCs w:val="21"/>
        </w:rPr>
        <w:t>注：1、本项目采用资格后审；</w:t>
      </w:r>
    </w:p>
    <w:p w14:paraId="4EB96185">
      <w:pPr>
        <w:spacing w:line="360" w:lineRule="auto"/>
        <w:ind w:firstLine="420" w:firstLineChars="200"/>
        <w:rPr>
          <w:rFonts w:hint="eastAsia" w:ascii="仿宋" w:hAnsi="仿宋" w:eastAsia="仿宋" w:cs="宋体"/>
          <w:color w:val="auto"/>
          <w:kern w:val="0"/>
          <w:szCs w:val="21"/>
        </w:rPr>
      </w:pPr>
      <w:r>
        <w:rPr>
          <w:rFonts w:hint="eastAsia" w:ascii="仿宋" w:hAnsi="仿宋" w:eastAsia="仿宋" w:cs="宋体"/>
          <w:color w:val="auto"/>
          <w:kern w:val="0"/>
          <w:szCs w:val="21"/>
        </w:rPr>
        <w:t>2、供应商可同时投报多个标段，但只允许选取一个标段中标。</w:t>
      </w:r>
    </w:p>
    <w:p w14:paraId="7443DC61">
      <w:pPr>
        <w:pStyle w:val="40"/>
        <w:spacing w:line="460" w:lineRule="exact"/>
        <w:rPr>
          <w:rFonts w:ascii="仿宋" w:hAnsi="仿宋" w:eastAsia="仿宋"/>
          <w:b/>
          <w:bCs/>
          <w:color w:val="auto"/>
        </w:rPr>
      </w:pPr>
      <w:r>
        <w:rPr>
          <w:rFonts w:hint="eastAsia" w:ascii="仿宋" w:hAnsi="仿宋" w:eastAsia="仿宋"/>
          <w:b/>
          <w:bCs/>
          <w:color w:val="auto"/>
        </w:rPr>
        <w:t>三、获取采购文件</w:t>
      </w:r>
    </w:p>
    <w:p w14:paraId="636582FD">
      <w:pPr>
        <w:pStyle w:val="40"/>
        <w:spacing w:line="460" w:lineRule="exact"/>
        <w:ind w:firstLine="420" w:firstLineChars="200"/>
        <w:rPr>
          <w:rFonts w:ascii="仿宋" w:hAnsi="仿宋" w:eastAsia="仿宋"/>
          <w:color w:val="auto"/>
          <w:sz w:val="21"/>
          <w:szCs w:val="21"/>
        </w:rPr>
      </w:pPr>
      <w:r>
        <w:rPr>
          <w:rFonts w:hint="eastAsia" w:ascii="仿宋" w:hAnsi="仿宋" w:eastAsia="仿宋"/>
          <w:color w:val="auto"/>
          <w:sz w:val="21"/>
          <w:szCs w:val="21"/>
        </w:rPr>
        <w:t>1.时间：</w:t>
      </w:r>
      <w:r>
        <w:rPr>
          <w:rFonts w:hint="eastAsia" w:ascii="仿宋" w:hAnsi="仿宋" w:eastAsia="仿宋" w:cs="Times New Roman"/>
          <w:color w:val="auto"/>
          <w:kern w:val="2"/>
          <w:sz w:val="21"/>
          <w:szCs w:val="21"/>
        </w:rPr>
        <w:t>2025年</w:t>
      </w:r>
      <w:r>
        <w:rPr>
          <w:rFonts w:hint="eastAsia" w:ascii="仿宋" w:hAnsi="仿宋" w:eastAsia="仿宋" w:cs="Times New Roman"/>
          <w:color w:val="auto"/>
          <w:kern w:val="2"/>
          <w:sz w:val="21"/>
          <w:szCs w:val="21"/>
          <w:lang w:val="en-US" w:eastAsia="zh-CN"/>
        </w:rPr>
        <w:t>8</w:t>
      </w:r>
      <w:r>
        <w:rPr>
          <w:rFonts w:hint="eastAsia" w:ascii="仿宋" w:hAnsi="仿宋" w:eastAsia="仿宋" w:cs="Times New Roman"/>
          <w:color w:val="auto"/>
          <w:kern w:val="2"/>
          <w:sz w:val="21"/>
          <w:szCs w:val="21"/>
        </w:rPr>
        <w:t>月</w:t>
      </w:r>
      <w:r>
        <w:rPr>
          <w:rFonts w:hint="eastAsia" w:ascii="仿宋" w:hAnsi="仿宋" w:eastAsia="仿宋" w:cs="Times New Roman"/>
          <w:color w:val="auto"/>
          <w:kern w:val="2"/>
          <w:sz w:val="21"/>
          <w:szCs w:val="21"/>
          <w:lang w:val="en-US" w:eastAsia="zh-CN"/>
        </w:rPr>
        <w:t>5</w:t>
      </w:r>
      <w:r>
        <w:rPr>
          <w:rFonts w:hint="eastAsia" w:ascii="仿宋" w:hAnsi="仿宋" w:eastAsia="仿宋" w:cs="Times New Roman"/>
          <w:color w:val="auto"/>
          <w:kern w:val="2"/>
          <w:sz w:val="21"/>
          <w:szCs w:val="21"/>
        </w:rPr>
        <w:t>日至2025年</w:t>
      </w:r>
      <w:r>
        <w:rPr>
          <w:rFonts w:hint="eastAsia" w:ascii="仿宋" w:hAnsi="仿宋" w:eastAsia="仿宋" w:cs="Times New Roman"/>
          <w:color w:val="auto"/>
          <w:kern w:val="2"/>
          <w:sz w:val="21"/>
          <w:szCs w:val="21"/>
          <w:lang w:val="en-US" w:eastAsia="zh-CN"/>
        </w:rPr>
        <w:t>8</w:t>
      </w:r>
      <w:r>
        <w:rPr>
          <w:rFonts w:hint="eastAsia" w:ascii="仿宋" w:hAnsi="仿宋" w:eastAsia="仿宋" w:cs="Times New Roman"/>
          <w:color w:val="auto"/>
          <w:kern w:val="2"/>
          <w:sz w:val="21"/>
          <w:szCs w:val="21"/>
        </w:rPr>
        <w:t>月</w:t>
      </w:r>
      <w:r>
        <w:rPr>
          <w:rFonts w:hint="eastAsia" w:ascii="仿宋" w:hAnsi="仿宋" w:eastAsia="仿宋" w:cs="Times New Roman"/>
          <w:color w:val="auto"/>
          <w:kern w:val="2"/>
          <w:sz w:val="21"/>
          <w:szCs w:val="21"/>
          <w:lang w:val="en-US" w:eastAsia="zh-CN"/>
        </w:rPr>
        <w:t>18</w:t>
      </w:r>
      <w:r>
        <w:rPr>
          <w:rFonts w:hint="eastAsia" w:ascii="仿宋" w:hAnsi="仿宋" w:eastAsia="仿宋" w:cs="Times New Roman"/>
          <w:color w:val="auto"/>
          <w:kern w:val="2"/>
          <w:sz w:val="21"/>
          <w:szCs w:val="21"/>
        </w:rPr>
        <w:t>日每</w:t>
      </w:r>
      <w:r>
        <w:rPr>
          <w:rFonts w:hint="eastAsia" w:ascii="仿宋" w:hAnsi="仿宋" w:eastAsia="仿宋"/>
          <w:color w:val="auto"/>
          <w:sz w:val="21"/>
          <w:szCs w:val="21"/>
        </w:rPr>
        <w:t xml:space="preserve">天上午00:00至12:00，下午12:00至23:59（北京时间。） </w:t>
      </w:r>
    </w:p>
    <w:p w14:paraId="4B646281">
      <w:pPr>
        <w:pStyle w:val="40"/>
        <w:spacing w:line="460" w:lineRule="exact"/>
        <w:ind w:firstLine="420" w:firstLineChars="200"/>
        <w:rPr>
          <w:rFonts w:hint="eastAsia" w:ascii="仿宋" w:hAnsi="仿宋" w:eastAsia="仿宋"/>
          <w:color w:val="auto"/>
          <w:sz w:val="21"/>
          <w:szCs w:val="21"/>
        </w:rPr>
      </w:pPr>
      <w:r>
        <w:rPr>
          <w:rFonts w:hint="eastAsia" w:ascii="仿宋" w:hAnsi="仿宋" w:eastAsia="仿宋"/>
          <w:color w:val="auto"/>
          <w:sz w:val="21"/>
          <w:szCs w:val="21"/>
        </w:rPr>
        <w:t>2.地点：全国公共资源交易平台（河南省·平顶山市）。</w:t>
      </w:r>
    </w:p>
    <w:p w14:paraId="6D56E094">
      <w:pPr>
        <w:pStyle w:val="40"/>
        <w:spacing w:line="360" w:lineRule="auto"/>
        <w:ind w:left="420" w:leftChars="200"/>
        <w:rPr>
          <w:rFonts w:hint="eastAsia" w:ascii="仿宋" w:hAnsi="仿宋" w:eastAsia="仿宋"/>
          <w:color w:val="auto"/>
          <w:sz w:val="21"/>
          <w:szCs w:val="21"/>
        </w:rPr>
      </w:pPr>
      <w:r>
        <w:rPr>
          <w:rFonts w:hint="eastAsia" w:ascii="仿宋" w:hAnsi="仿宋" w:eastAsia="仿宋"/>
          <w:color w:val="auto"/>
          <w:sz w:val="21"/>
          <w:szCs w:val="21"/>
        </w:rPr>
        <w:t>3.方式：潜在投标人需凭CA数字证书通过平顶山市公共资源交易中心网（网址：http:///ggzy.pds.gov.cn）“交易主体登 录”入口进入交易系统下载招标文件。具体操作请查看以下链接：</w:t>
      </w:r>
      <w:r>
        <w:rPr>
          <w:rFonts w:hint="eastAsia" w:ascii="仿宋" w:hAnsi="仿宋" w:eastAsia="仿宋"/>
          <w:color w:val="auto"/>
          <w:sz w:val="21"/>
          <w:szCs w:val="21"/>
        </w:rPr>
        <w:br w:type="textWrapping"/>
      </w:r>
      <w:r>
        <w:rPr>
          <w:rFonts w:hint="eastAsia" w:ascii="仿宋" w:hAnsi="仿宋" w:eastAsia="仿宋"/>
          <w:color w:val="auto"/>
          <w:sz w:val="21"/>
          <w:szCs w:val="21"/>
        </w:rPr>
        <w:t>链接地址：http://ggzy.pds.gov.cn/fwzn/11020.jhtml</w:t>
      </w:r>
      <w:r>
        <w:rPr>
          <w:rFonts w:hint="eastAsia" w:ascii="仿宋" w:hAnsi="仿宋" w:eastAsia="仿宋"/>
          <w:color w:val="auto"/>
          <w:sz w:val="21"/>
          <w:szCs w:val="21"/>
        </w:rPr>
        <w:br w:type="textWrapping"/>
      </w:r>
      <w:r>
        <w:rPr>
          <w:rFonts w:hint="eastAsia" w:ascii="仿宋" w:hAnsi="仿宋" w:eastAsia="仿宋"/>
          <w:color w:val="auto"/>
          <w:sz w:val="21"/>
          <w:szCs w:val="21"/>
        </w:rPr>
        <w:t>办理CA证书：</w:t>
      </w:r>
      <w:r>
        <w:rPr>
          <w:rFonts w:hint="eastAsia" w:ascii="仿宋" w:hAnsi="仿宋" w:eastAsia="仿宋"/>
          <w:color w:val="auto"/>
          <w:sz w:val="21"/>
          <w:szCs w:val="21"/>
        </w:rPr>
        <w:fldChar w:fldCharType="begin"/>
      </w:r>
      <w:r>
        <w:rPr>
          <w:rFonts w:hint="eastAsia" w:ascii="仿宋" w:hAnsi="仿宋" w:eastAsia="仿宋"/>
          <w:color w:val="auto"/>
          <w:sz w:val="21"/>
          <w:szCs w:val="21"/>
        </w:rPr>
        <w:instrText xml:space="preserve"> HYPERLINK "http://ggzy.pds.gov.cn/tzgg/10814.jhtml" </w:instrText>
      </w:r>
      <w:r>
        <w:rPr>
          <w:rFonts w:hint="eastAsia" w:ascii="仿宋" w:hAnsi="仿宋" w:eastAsia="仿宋"/>
          <w:color w:val="auto"/>
          <w:sz w:val="21"/>
          <w:szCs w:val="21"/>
        </w:rPr>
        <w:fldChar w:fldCharType="separate"/>
      </w:r>
      <w:r>
        <w:rPr>
          <w:rStyle w:val="35"/>
          <w:rFonts w:hint="eastAsia" w:ascii="仿宋" w:hAnsi="仿宋" w:eastAsia="仿宋"/>
          <w:color w:val="auto"/>
          <w:sz w:val="21"/>
          <w:szCs w:val="21"/>
        </w:rPr>
        <w:t>http://ggzy.pds.gov.cn/tzgg/10814.jhtml</w:t>
      </w:r>
      <w:r>
        <w:rPr>
          <w:rFonts w:hint="eastAsia" w:ascii="仿宋" w:hAnsi="仿宋" w:eastAsia="仿宋"/>
          <w:color w:val="auto"/>
          <w:sz w:val="21"/>
          <w:szCs w:val="21"/>
        </w:rPr>
        <w:fldChar w:fldCharType="end"/>
      </w:r>
    </w:p>
    <w:p w14:paraId="48B9C3CC">
      <w:pPr>
        <w:pStyle w:val="40"/>
        <w:spacing w:line="460" w:lineRule="exact"/>
        <w:ind w:left="420" w:leftChars="200"/>
        <w:rPr>
          <w:rFonts w:ascii="仿宋" w:hAnsi="仿宋" w:eastAsia="仿宋"/>
          <w:color w:val="auto"/>
          <w:sz w:val="21"/>
          <w:szCs w:val="21"/>
        </w:rPr>
      </w:pPr>
      <w:r>
        <w:rPr>
          <w:rFonts w:hint="eastAsia" w:ascii="仿宋" w:hAnsi="仿宋" w:eastAsia="仿宋"/>
          <w:color w:val="auto"/>
          <w:sz w:val="21"/>
          <w:szCs w:val="21"/>
        </w:rPr>
        <w:t>4.售价：0 元</w:t>
      </w:r>
    </w:p>
    <w:p w14:paraId="161A283B">
      <w:pPr>
        <w:pStyle w:val="40"/>
        <w:spacing w:line="460" w:lineRule="exact"/>
        <w:rPr>
          <w:rFonts w:ascii="仿宋" w:hAnsi="仿宋" w:eastAsia="仿宋"/>
          <w:b/>
          <w:bCs/>
          <w:color w:val="auto"/>
        </w:rPr>
      </w:pPr>
      <w:r>
        <w:rPr>
          <w:rFonts w:hint="eastAsia" w:ascii="仿宋" w:hAnsi="仿宋" w:eastAsia="仿宋"/>
          <w:b/>
          <w:bCs/>
          <w:color w:val="auto"/>
        </w:rPr>
        <w:t>四、响应文件递交</w:t>
      </w:r>
    </w:p>
    <w:p w14:paraId="0074DEC3">
      <w:pPr>
        <w:pStyle w:val="40"/>
        <w:spacing w:line="460" w:lineRule="exact"/>
        <w:ind w:firstLine="420" w:firstLineChars="200"/>
        <w:rPr>
          <w:rFonts w:ascii="仿宋" w:hAnsi="仿宋" w:eastAsia="仿宋"/>
          <w:color w:val="auto"/>
          <w:sz w:val="21"/>
          <w:szCs w:val="21"/>
        </w:rPr>
      </w:pPr>
      <w:r>
        <w:rPr>
          <w:rFonts w:hint="eastAsia" w:ascii="仿宋" w:hAnsi="仿宋" w:eastAsia="仿宋"/>
          <w:color w:val="auto"/>
          <w:sz w:val="21"/>
          <w:szCs w:val="21"/>
        </w:rPr>
        <w:t>1.时间：2025年</w:t>
      </w:r>
      <w:r>
        <w:rPr>
          <w:rFonts w:hint="eastAsia" w:ascii="仿宋" w:hAnsi="仿宋" w:eastAsia="仿宋"/>
          <w:color w:val="auto"/>
          <w:sz w:val="21"/>
          <w:szCs w:val="21"/>
          <w:lang w:val="en-US" w:eastAsia="zh-CN"/>
        </w:rPr>
        <w:t>8</w:t>
      </w:r>
      <w:r>
        <w:rPr>
          <w:rFonts w:hint="eastAsia" w:ascii="仿宋" w:hAnsi="仿宋" w:eastAsia="仿宋"/>
          <w:color w:val="auto"/>
          <w:sz w:val="21"/>
          <w:szCs w:val="21"/>
        </w:rPr>
        <w:t>月</w:t>
      </w:r>
      <w:r>
        <w:rPr>
          <w:rFonts w:hint="eastAsia" w:ascii="仿宋" w:hAnsi="仿宋" w:eastAsia="仿宋"/>
          <w:color w:val="auto"/>
          <w:sz w:val="21"/>
          <w:szCs w:val="21"/>
          <w:lang w:val="en-US" w:eastAsia="zh-CN"/>
        </w:rPr>
        <w:t>19</w:t>
      </w:r>
      <w:r>
        <w:rPr>
          <w:rFonts w:hint="eastAsia" w:ascii="仿宋" w:hAnsi="仿宋" w:eastAsia="仿宋"/>
          <w:color w:val="auto"/>
          <w:sz w:val="21"/>
          <w:szCs w:val="21"/>
        </w:rPr>
        <w:t>日</w:t>
      </w:r>
      <w:r>
        <w:rPr>
          <w:rFonts w:hint="eastAsia" w:ascii="仿宋" w:hAnsi="仿宋" w:eastAsia="仿宋"/>
          <w:color w:val="auto"/>
          <w:sz w:val="21"/>
          <w:szCs w:val="21"/>
          <w:lang w:val="en-US" w:eastAsia="zh-CN"/>
        </w:rPr>
        <w:t>8</w:t>
      </w:r>
      <w:r>
        <w:rPr>
          <w:rFonts w:hint="eastAsia" w:ascii="仿宋" w:hAnsi="仿宋" w:eastAsia="仿宋"/>
          <w:color w:val="auto"/>
          <w:sz w:val="21"/>
          <w:szCs w:val="21"/>
        </w:rPr>
        <w:t>时</w:t>
      </w:r>
      <w:r>
        <w:rPr>
          <w:rFonts w:hint="eastAsia" w:ascii="仿宋" w:hAnsi="仿宋" w:eastAsia="仿宋"/>
          <w:color w:val="auto"/>
          <w:sz w:val="21"/>
          <w:szCs w:val="21"/>
          <w:lang w:val="en-US" w:eastAsia="zh-CN"/>
        </w:rPr>
        <w:t>4</w:t>
      </w:r>
      <w:r>
        <w:rPr>
          <w:rFonts w:hint="eastAsia" w:ascii="仿宋" w:hAnsi="仿宋" w:eastAsia="仿宋"/>
          <w:color w:val="auto"/>
          <w:sz w:val="21"/>
          <w:szCs w:val="21"/>
        </w:rPr>
        <w:t xml:space="preserve">0分（北京时间） </w:t>
      </w:r>
    </w:p>
    <w:p w14:paraId="63CEE1CE">
      <w:pPr>
        <w:pStyle w:val="40"/>
        <w:spacing w:line="460" w:lineRule="exact"/>
        <w:ind w:firstLine="420" w:firstLineChars="200"/>
        <w:rPr>
          <w:rFonts w:ascii="仿宋" w:hAnsi="仿宋" w:eastAsia="仿宋"/>
          <w:color w:val="auto"/>
          <w:sz w:val="21"/>
          <w:szCs w:val="21"/>
        </w:rPr>
      </w:pPr>
      <w:r>
        <w:rPr>
          <w:rFonts w:hint="eastAsia" w:ascii="仿宋" w:hAnsi="仿宋" w:eastAsia="仿宋"/>
          <w:color w:val="auto"/>
          <w:sz w:val="21"/>
          <w:szCs w:val="21"/>
        </w:rPr>
        <w:t xml:space="preserve">2.地点：平顶山市公共资源交易中心电子交易系统。 </w:t>
      </w:r>
    </w:p>
    <w:p w14:paraId="515CB4DE">
      <w:pPr>
        <w:pStyle w:val="40"/>
        <w:spacing w:line="460" w:lineRule="exact"/>
        <w:rPr>
          <w:rFonts w:hint="eastAsia" w:ascii="仿宋" w:hAnsi="仿宋" w:eastAsia="仿宋"/>
          <w:b/>
          <w:bCs/>
          <w:color w:val="auto"/>
        </w:rPr>
      </w:pPr>
      <w:r>
        <w:rPr>
          <w:rFonts w:hint="eastAsia" w:ascii="仿宋" w:hAnsi="仿宋" w:eastAsia="仿宋"/>
          <w:b/>
          <w:bCs/>
          <w:color w:val="auto"/>
        </w:rPr>
        <w:t>五、响应文件开启</w:t>
      </w:r>
    </w:p>
    <w:p w14:paraId="1AB208FC">
      <w:pPr>
        <w:pStyle w:val="40"/>
        <w:spacing w:line="460" w:lineRule="exact"/>
        <w:ind w:firstLine="420" w:firstLineChars="200"/>
        <w:rPr>
          <w:rFonts w:ascii="仿宋" w:hAnsi="仿宋" w:eastAsia="仿宋"/>
          <w:color w:val="auto"/>
          <w:sz w:val="21"/>
          <w:szCs w:val="21"/>
        </w:rPr>
      </w:pPr>
      <w:r>
        <w:rPr>
          <w:rFonts w:hint="eastAsia" w:ascii="仿宋" w:hAnsi="仿宋" w:eastAsia="仿宋"/>
          <w:color w:val="auto"/>
          <w:sz w:val="21"/>
          <w:szCs w:val="21"/>
        </w:rPr>
        <w:t>1.时间：2025年</w:t>
      </w:r>
      <w:r>
        <w:rPr>
          <w:rFonts w:hint="eastAsia" w:ascii="仿宋" w:hAnsi="仿宋" w:eastAsia="仿宋"/>
          <w:color w:val="auto"/>
          <w:sz w:val="21"/>
          <w:szCs w:val="21"/>
          <w:lang w:val="en-US" w:eastAsia="zh-CN"/>
        </w:rPr>
        <w:t>8</w:t>
      </w:r>
      <w:r>
        <w:rPr>
          <w:rFonts w:hint="eastAsia" w:ascii="仿宋" w:hAnsi="仿宋" w:eastAsia="仿宋"/>
          <w:color w:val="auto"/>
          <w:sz w:val="21"/>
          <w:szCs w:val="21"/>
        </w:rPr>
        <w:t>月</w:t>
      </w:r>
      <w:r>
        <w:rPr>
          <w:rFonts w:hint="eastAsia" w:ascii="仿宋" w:hAnsi="仿宋" w:eastAsia="仿宋"/>
          <w:color w:val="auto"/>
          <w:sz w:val="21"/>
          <w:szCs w:val="21"/>
          <w:lang w:val="en-US" w:eastAsia="zh-CN"/>
        </w:rPr>
        <w:t>19</w:t>
      </w:r>
      <w:r>
        <w:rPr>
          <w:rFonts w:hint="eastAsia" w:ascii="仿宋" w:hAnsi="仿宋" w:eastAsia="仿宋"/>
          <w:color w:val="auto"/>
          <w:sz w:val="21"/>
          <w:szCs w:val="21"/>
        </w:rPr>
        <w:t>日</w:t>
      </w:r>
      <w:r>
        <w:rPr>
          <w:rFonts w:hint="eastAsia" w:ascii="仿宋" w:hAnsi="仿宋" w:eastAsia="仿宋"/>
          <w:color w:val="auto"/>
          <w:sz w:val="21"/>
          <w:szCs w:val="21"/>
          <w:lang w:val="en-US" w:eastAsia="zh-CN"/>
        </w:rPr>
        <w:t>8</w:t>
      </w:r>
      <w:r>
        <w:rPr>
          <w:rFonts w:hint="eastAsia" w:ascii="仿宋" w:hAnsi="仿宋" w:eastAsia="仿宋"/>
          <w:color w:val="auto"/>
          <w:sz w:val="21"/>
          <w:szCs w:val="21"/>
        </w:rPr>
        <w:t>时</w:t>
      </w:r>
      <w:r>
        <w:rPr>
          <w:rFonts w:hint="eastAsia" w:ascii="仿宋" w:hAnsi="仿宋" w:eastAsia="仿宋"/>
          <w:color w:val="auto"/>
          <w:sz w:val="21"/>
          <w:szCs w:val="21"/>
          <w:lang w:val="en-US" w:eastAsia="zh-CN"/>
        </w:rPr>
        <w:t>4</w:t>
      </w:r>
      <w:r>
        <w:rPr>
          <w:rFonts w:hint="eastAsia" w:ascii="仿宋" w:hAnsi="仿宋" w:eastAsia="仿宋"/>
          <w:color w:val="auto"/>
          <w:sz w:val="21"/>
          <w:szCs w:val="21"/>
        </w:rPr>
        <w:t xml:space="preserve">0分（北京时间） </w:t>
      </w:r>
    </w:p>
    <w:p w14:paraId="710C9334">
      <w:pPr>
        <w:pStyle w:val="40"/>
        <w:spacing w:line="460" w:lineRule="exact"/>
        <w:ind w:firstLine="420" w:firstLineChars="200"/>
        <w:rPr>
          <w:rFonts w:ascii="仿宋" w:hAnsi="仿宋" w:eastAsia="仿宋"/>
          <w:color w:val="auto"/>
          <w:sz w:val="21"/>
          <w:szCs w:val="21"/>
        </w:rPr>
      </w:pPr>
      <w:r>
        <w:rPr>
          <w:rFonts w:hint="eastAsia" w:ascii="仿宋" w:hAnsi="仿宋" w:eastAsia="仿宋"/>
          <w:color w:val="auto"/>
          <w:sz w:val="21"/>
          <w:szCs w:val="21"/>
        </w:rPr>
        <w:t>2.地点：平顶山市公共资源交易中心电子交易系统。</w:t>
      </w:r>
    </w:p>
    <w:p w14:paraId="27F2E9DD">
      <w:pPr>
        <w:pStyle w:val="40"/>
        <w:spacing w:line="460" w:lineRule="exact"/>
        <w:rPr>
          <w:rFonts w:ascii="仿宋" w:hAnsi="仿宋" w:eastAsia="仿宋"/>
          <w:b/>
          <w:bCs/>
          <w:color w:val="auto"/>
        </w:rPr>
      </w:pPr>
      <w:r>
        <w:rPr>
          <w:rFonts w:hint="eastAsia" w:ascii="仿宋" w:hAnsi="仿宋" w:eastAsia="仿宋"/>
          <w:b/>
          <w:bCs/>
          <w:color w:val="auto"/>
        </w:rPr>
        <w:t>六、发布公告的媒介及招标公告期限</w:t>
      </w:r>
    </w:p>
    <w:p w14:paraId="34648716">
      <w:pPr>
        <w:pStyle w:val="40"/>
        <w:spacing w:line="460" w:lineRule="exact"/>
        <w:ind w:firstLine="420" w:firstLineChars="200"/>
        <w:rPr>
          <w:rFonts w:ascii="仿宋" w:hAnsi="仿宋" w:eastAsia="仿宋"/>
          <w:b/>
          <w:bCs/>
          <w:color w:val="auto"/>
        </w:rPr>
      </w:pPr>
      <w:r>
        <w:rPr>
          <w:rFonts w:hint="eastAsia" w:ascii="仿宋" w:hAnsi="仿宋" w:eastAsia="仿宋"/>
          <w:color w:val="auto"/>
          <w:sz w:val="21"/>
          <w:szCs w:val="21"/>
        </w:rPr>
        <w:t>本次招标公告在《河南省政府采购网》、《平顶山市政府采购网》、《郏县政府采购网》、《全国公共资源交易平台（河南省·平顶山市）》上发布。 招标公告期限为三个工作日。</w:t>
      </w:r>
      <w:r>
        <w:rPr>
          <w:rFonts w:hint="eastAsia" w:ascii="仿宋" w:hAnsi="仿宋" w:eastAsia="仿宋"/>
          <w:b/>
          <w:bCs/>
          <w:color w:val="auto"/>
        </w:rPr>
        <w:t xml:space="preserve"> </w:t>
      </w:r>
    </w:p>
    <w:p w14:paraId="47212048">
      <w:pPr>
        <w:pStyle w:val="40"/>
        <w:spacing w:line="460" w:lineRule="exact"/>
        <w:rPr>
          <w:rFonts w:ascii="仿宋" w:hAnsi="仿宋" w:eastAsia="仿宋"/>
          <w:b/>
          <w:bCs/>
          <w:color w:val="auto"/>
        </w:rPr>
      </w:pPr>
      <w:r>
        <w:rPr>
          <w:rFonts w:hint="eastAsia" w:ascii="仿宋" w:hAnsi="仿宋" w:eastAsia="仿宋"/>
          <w:b/>
          <w:bCs/>
          <w:color w:val="auto"/>
        </w:rPr>
        <w:t>七、其他补充事宜</w:t>
      </w:r>
    </w:p>
    <w:p w14:paraId="6C0CAD18">
      <w:pPr>
        <w:snapToGrid w:val="0"/>
        <w:spacing w:line="480" w:lineRule="exact"/>
        <w:ind w:firstLine="420" w:firstLineChars="200"/>
        <w:rPr>
          <w:rFonts w:hint="eastAsia" w:ascii="仿宋" w:hAnsi="仿宋" w:eastAsia="仿宋" w:cs="宋体"/>
          <w:color w:val="auto"/>
          <w:kern w:val="0"/>
          <w:szCs w:val="21"/>
        </w:rPr>
      </w:pPr>
      <w:r>
        <w:rPr>
          <w:rFonts w:hint="eastAsia" w:ascii="仿宋" w:hAnsi="仿宋" w:eastAsia="仿宋" w:cs="宋体"/>
          <w:color w:val="auto"/>
          <w:kern w:val="0"/>
          <w:szCs w:val="21"/>
        </w:rPr>
        <w:t>1、本项目落实节能环保、绿色采购政府采购政策；支持不发达地区和少数民族地区发展。</w:t>
      </w:r>
    </w:p>
    <w:p w14:paraId="6DF70FEC">
      <w:pPr>
        <w:snapToGrid w:val="0"/>
        <w:spacing w:line="480" w:lineRule="exact"/>
        <w:ind w:firstLine="420" w:firstLineChars="200"/>
        <w:rPr>
          <w:rFonts w:hint="eastAsia" w:ascii="仿宋" w:hAnsi="仿宋" w:eastAsia="仿宋" w:cs="宋体"/>
          <w:color w:val="auto"/>
          <w:kern w:val="0"/>
          <w:szCs w:val="21"/>
        </w:rPr>
      </w:pPr>
      <w:r>
        <w:rPr>
          <w:rFonts w:hint="eastAsia" w:ascii="仿宋" w:hAnsi="仿宋" w:eastAsia="仿宋" w:cs="宋体"/>
          <w:color w:val="auto"/>
          <w:kern w:val="0"/>
          <w:szCs w:val="21"/>
        </w:rPr>
        <w:t>2、逾期上传的投标文件，招标人不予受理。</w:t>
      </w:r>
    </w:p>
    <w:p w14:paraId="5315BA1A">
      <w:pPr>
        <w:snapToGrid w:val="0"/>
        <w:spacing w:line="480" w:lineRule="exact"/>
        <w:ind w:firstLine="420" w:firstLineChars="200"/>
        <w:rPr>
          <w:rFonts w:hint="eastAsia" w:ascii="仿宋" w:hAnsi="仿宋" w:eastAsia="仿宋" w:cs="宋体"/>
          <w:color w:val="auto"/>
          <w:kern w:val="0"/>
          <w:szCs w:val="21"/>
        </w:rPr>
      </w:pPr>
      <w:r>
        <w:rPr>
          <w:rFonts w:hint="eastAsia" w:ascii="仿宋" w:hAnsi="仿宋" w:eastAsia="仿宋" w:cs="宋体"/>
          <w:color w:val="auto"/>
          <w:kern w:val="0"/>
          <w:szCs w:val="21"/>
        </w:rPr>
        <w:t>3、投标人或其他利害关系人对本次公告如有异议，请在公告发布之日后，按中华人民共和国财政部令第94号《政府采购质疑和投诉办法》的相关规定，以书面形式同时向招标人和采购代理机构提出质疑（加盖单位公章由法定代表人签字)，由其授权代表携带法人授权书及本人身份证件提交（邮寄、传真件不予受理)。逾期未提交或未按照要求提交的质疑函将不予受理。</w:t>
      </w:r>
    </w:p>
    <w:p w14:paraId="19C24406">
      <w:pPr>
        <w:snapToGrid w:val="0"/>
        <w:spacing w:line="480" w:lineRule="exact"/>
        <w:ind w:firstLine="420" w:firstLineChars="200"/>
        <w:rPr>
          <w:rFonts w:hint="eastAsia" w:ascii="仿宋" w:hAnsi="仿宋" w:eastAsia="仿宋" w:cs="宋体"/>
          <w:color w:val="auto"/>
          <w:kern w:val="0"/>
          <w:szCs w:val="21"/>
        </w:rPr>
      </w:pPr>
      <w:r>
        <w:rPr>
          <w:rFonts w:hint="eastAsia" w:ascii="仿宋" w:hAnsi="仿宋" w:eastAsia="仿宋" w:cs="宋体"/>
          <w:color w:val="auto"/>
          <w:kern w:val="0"/>
          <w:szCs w:val="21"/>
        </w:rPr>
        <w:t>4、该公告已同步至“平顶山市公共资源交易中心微信公众号”，可通过公众号中的服务栏目进行查阅。</w:t>
      </w:r>
    </w:p>
    <w:p w14:paraId="0CA3C515">
      <w:pPr>
        <w:snapToGrid w:val="0"/>
        <w:spacing w:line="480" w:lineRule="exact"/>
        <w:ind w:firstLine="420" w:firstLineChars="200"/>
        <w:rPr>
          <w:rFonts w:hint="eastAsia" w:ascii="仿宋" w:hAnsi="仿宋" w:eastAsia="仿宋" w:cs="宋体"/>
          <w:color w:val="auto"/>
          <w:kern w:val="0"/>
          <w:szCs w:val="21"/>
        </w:rPr>
      </w:pPr>
      <w:r>
        <w:rPr>
          <w:rFonts w:hint="eastAsia" w:ascii="仿宋" w:hAnsi="仿宋" w:eastAsia="仿宋" w:cs="宋体"/>
          <w:color w:val="auto"/>
          <w:kern w:val="0"/>
          <w:szCs w:val="21"/>
        </w:rPr>
        <w:t>5、我单位（招标人)严格按照平财购【2021】46号文要求的时限发布中标（成交)结果公告，发出中标（成交)通知书，签订采购合同，上传采购合同。</w:t>
      </w:r>
    </w:p>
    <w:p w14:paraId="3CE9D099">
      <w:pPr>
        <w:snapToGrid w:val="0"/>
        <w:spacing w:line="480" w:lineRule="exact"/>
        <w:ind w:firstLine="420" w:firstLineChars="200"/>
        <w:rPr>
          <w:rFonts w:hint="eastAsia" w:ascii="仿宋" w:hAnsi="仿宋" w:eastAsia="仿宋" w:cs="宋体"/>
          <w:color w:val="auto"/>
          <w:kern w:val="0"/>
          <w:szCs w:val="21"/>
        </w:rPr>
      </w:pPr>
      <w:r>
        <w:rPr>
          <w:rFonts w:hint="eastAsia" w:ascii="仿宋" w:hAnsi="仿宋" w:eastAsia="仿宋" w:cs="宋体"/>
          <w:color w:val="auto"/>
          <w:kern w:val="0"/>
          <w:szCs w:val="21"/>
        </w:rPr>
        <w:t>6、采购人有权在签订合同前要求中标供应商提供相关证明材料以核实中标供应商承诺事项的真实性；</w:t>
      </w:r>
    </w:p>
    <w:p w14:paraId="3B206D49">
      <w:pPr>
        <w:snapToGrid w:val="0"/>
        <w:spacing w:line="480" w:lineRule="exact"/>
        <w:ind w:firstLine="420" w:firstLineChars="200"/>
        <w:rPr>
          <w:rFonts w:hint="eastAsia" w:ascii="仿宋" w:hAnsi="仿宋" w:eastAsia="仿宋" w:cs="宋体"/>
          <w:color w:val="auto"/>
          <w:kern w:val="0"/>
          <w:szCs w:val="21"/>
        </w:rPr>
      </w:pPr>
      <w:r>
        <w:rPr>
          <w:rFonts w:hint="eastAsia" w:ascii="仿宋" w:hAnsi="仿宋" w:eastAsia="仿宋" w:cs="宋体"/>
          <w:color w:val="auto"/>
          <w:kern w:val="0"/>
          <w:szCs w:val="21"/>
        </w:rPr>
        <w:t>7、供应商在中标（成交）后，在规定的时间内后无正当理由不与采购人签订合同的，由采购人向有关部门反映核实后依据情况处以罚款，列入不良行为记录名单，在一年至三年内禁止参加政府采购活动并予通报等相关处罚。</w:t>
      </w:r>
    </w:p>
    <w:p w14:paraId="22017289">
      <w:pPr>
        <w:snapToGrid w:val="0"/>
        <w:spacing w:line="480" w:lineRule="exact"/>
        <w:ind w:firstLine="420" w:firstLineChars="200"/>
        <w:rPr>
          <w:rFonts w:hint="eastAsia" w:ascii="仿宋" w:hAnsi="仿宋" w:eastAsia="仿宋" w:cs="宋体"/>
          <w:color w:val="auto"/>
          <w:kern w:val="0"/>
          <w:szCs w:val="21"/>
        </w:rPr>
      </w:pPr>
      <w:r>
        <w:rPr>
          <w:rFonts w:hint="eastAsia" w:ascii="仿宋" w:hAnsi="仿宋" w:eastAsia="仿宋" w:cs="宋体"/>
          <w:color w:val="auto"/>
          <w:kern w:val="0"/>
          <w:szCs w:val="21"/>
        </w:rPr>
        <w:t>8、监督部门：郏县财政局</w:t>
      </w:r>
    </w:p>
    <w:p w14:paraId="6DAD1D99">
      <w:pPr>
        <w:snapToGrid w:val="0"/>
        <w:spacing w:line="480" w:lineRule="exact"/>
        <w:ind w:firstLine="420" w:firstLineChars="200"/>
        <w:rPr>
          <w:rFonts w:hint="eastAsia" w:ascii="仿宋" w:hAnsi="仿宋" w:eastAsia="仿宋" w:cs="宋体"/>
          <w:color w:val="auto"/>
          <w:kern w:val="0"/>
          <w:szCs w:val="21"/>
        </w:rPr>
      </w:pPr>
      <w:r>
        <w:rPr>
          <w:rFonts w:hint="eastAsia" w:ascii="仿宋" w:hAnsi="仿宋" w:eastAsia="仿宋" w:cs="宋体"/>
          <w:color w:val="auto"/>
          <w:kern w:val="0"/>
          <w:szCs w:val="21"/>
        </w:rPr>
        <w:t>统一社会信用代码：114104250054921046</w:t>
      </w:r>
    </w:p>
    <w:p w14:paraId="23E864BF">
      <w:pPr>
        <w:snapToGrid w:val="0"/>
        <w:spacing w:line="480" w:lineRule="exact"/>
        <w:ind w:firstLine="420" w:firstLineChars="200"/>
        <w:rPr>
          <w:rFonts w:ascii="仿宋" w:hAnsi="仿宋" w:eastAsia="仿宋" w:cs="宋体"/>
          <w:color w:val="auto"/>
          <w:kern w:val="0"/>
          <w:szCs w:val="21"/>
        </w:rPr>
      </w:pPr>
      <w:r>
        <w:rPr>
          <w:rFonts w:hint="eastAsia" w:ascii="仿宋" w:hAnsi="仿宋" w:eastAsia="仿宋" w:cs="宋体"/>
          <w:color w:val="auto"/>
          <w:kern w:val="0"/>
          <w:szCs w:val="21"/>
        </w:rPr>
        <w:t>联系电话：0375-5152805</w:t>
      </w:r>
    </w:p>
    <w:p w14:paraId="129D4EFA">
      <w:pPr>
        <w:snapToGrid w:val="0"/>
        <w:spacing w:line="480" w:lineRule="exact"/>
        <w:ind w:firstLine="420" w:firstLineChars="200"/>
        <w:rPr>
          <w:rFonts w:hint="eastAsia" w:ascii="仿宋" w:hAnsi="仿宋" w:eastAsia="仿宋" w:cs="宋体"/>
          <w:color w:val="auto"/>
          <w:kern w:val="0"/>
          <w:szCs w:val="21"/>
        </w:rPr>
      </w:pPr>
      <w:r>
        <w:rPr>
          <w:rFonts w:hint="eastAsia" w:ascii="仿宋" w:hAnsi="仿宋" w:eastAsia="仿宋" w:cs="宋体"/>
          <w:color w:val="auto"/>
          <w:kern w:val="0"/>
          <w:szCs w:val="21"/>
        </w:rPr>
        <w:t>注：本项目全面实行在线“不见面”开标，供应商远程在线解密响应文件，不再到开标现场，供应商开标前应仔细阅读《“不见面”开标注意事项及操作流程》。</w:t>
      </w:r>
    </w:p>
    <w:p w14:paraId="1767587A">
      <w:pPr>
        <w:pStyle w:val="40"/>
        <w:spacing w:line="460" w:lineRule="exact"/>
        <w:rPr>
          <w:rFonts w:hint="eastAsia" w:ascii="仿宋" w:hAnsi="仿宋" w:eastAsia="仿宋"/>
          <w:color w:val="auto"/>
          <w:sz w:val="21"/>
          <w:szCs w:val="21"/>
        </w:rPr>
      </w:pPr>
      <w:r>
        <w:rPr>
          <w:rFonts w:hint="eastAsia" w:ascii="仿宋" w:hAnsi="仿宋" w:eastAsia="仿宋"/>
          <w:b/>
          <w:bCs/>
          <w:color w:val="auto"/>
        </w:rPr>
        <w:t>八、凡对本次采购提出询问，请按以下方式联系。</w:t>
      </w:r>
    </w:p>
    <w:p w14:paraId="42D3D0C5">
      <w:pPr>
        <w:pStyle w:val="40"/>
        <w:numPr>
          <w:ilvl w:val="0"/>
          <w:numId w:val="2"/>
        </w:numPr>
        <w:spacing w:line="460" w:lineRule="exact"/>
        <w:ind w:firstLine="420" w:firstLineChars="200"/>
        <w:rPr>
          <w:rFonts w:hint="eastAsia" w:ascii="仿宋" w:hAnsi="仿宋" w:eastAsia="仿宋"/>
          <w:color w:val="auto"/>
          <w:sz w:val="21"/>
          <w:szCs w:val="21"/>
        </w:rPr>
      </w:pPr>
      <w:r>
        <w:rPr>
          <w:rFonts w:hint="eastAsia" w:ascii="仿宋" w:hAnsi="仿宋" w:eastAsia="仿宋"/>
          <w:color w:val="auto"/>
          <w:sz w:val="21"/>
          <w:szCs w:val="21"/>
        </w:rPr>
        <w:t>采购人信息</w:t>
      </w:r>
    </w:p>
    <w:p w14:paraId="53F15A29">
      <w:pPr>
        <w:pStyle w:val="40"/>
        <w:spacing w:line="460" w:lineRule="exact"/>
        <w:ind w:firstLine="420" w:firstLineChars="200"/>
        <w:rPr>
          <w:rFonts w:ascii="仿宋" w:hAnsi="仿宋" w:eastAsia="仿宋"/>
          <w:color w:val="auto"/>
          <w:sz w:val="21"/>
          <w:szCs w:val="21"/>
        </w:rPr>
      </w:pPr>
      <w:r>
        <w:rPr>
          <w:rFonts w:hint="eastAsia" w:ascii="仿宋" w:hAnsi="仿宋" w:eastAsia="仿宋"/>
          <w:color w:val="auto"/>
          <w:sz w:val="21"/>
          <w:szCs w:val="21"/>
        </w:rPr>
        <w:t>名    称：郏县堂街镇人民政府</w:t>
      </w:r>
    </w:p>
    <w:p w14:paraId="120E2899">
      <w:pPr>
        <w:pStyle w:val="40"/>
        <w:spacing w:line="460" w:lineRule="exact"/>
        <w:ind w:firstLine="420" w:firstLineChars="200"/>
        <w:rPr>
          <w:rFonts w:hint="eastAsia" w:ascii="仿宋" w:hAnsi="仿宋" w:eastAsia="仿宋"/>
          <w:color w:val="auto"/>
          <w:sz w:val="21"/>
          <w:szCs w:val="21"/>
        </w:rPr>
      </w:pPr>
      <w:r>
        <w:rPr>
          <w:rFonts w:hint="eastAsia" w:ascii="仿宋" w:hAnsi="仿宋" w:eastAsia="仿宋"/>
          <w:color w:val="auto"/>
          <w:sz w:val="21"/>
          <w:szCs w:val="21"/>
        </w:rPr>
        <w:t>地    址：郏县堂街镇紫云路</w:t>
      </w:r>
    </w:p>
    <w:p w14:paraId="6A1EEB7E">
      <w:pPr>
        <w:pStyle w:val="40"/>
        <w:spacing w:line="460" w:lineRule="exact"/>
        <w:ind w:firstLine="420" w:firstLineChars="200"/>
        <w:rPr>
          <w:rFonts w:hint="eastAsia" w:ascii="仿宋" w:hAnsi="仿宋" w:eastAsia="仿宋"/>
          <w:color w:val="auto"/>
          <w:sz w:val="21"/>
          <w:szCs w:val="21"/>
        </w:rPr>
      </w:pPr>
      <w:r>
        <w:rPr>
          <w:rFonts w:hint="eastAsia" w:ascii="仿宋" w:hAnsi="仿宋" w:eastAsia="仿宋"/>
          <w:color w:val="auto"/>
          <w:sz w:val="21"/>
          <w:szCs w:val="21"/>
        </w:rPr>
        <w:t>联 系 人：刘女士</w:t>
      </w:r>
    </w:p>
    <w:p w14:paraId="616BD7F4">
      <w:pPr>
        <w:pStyle w:val="40"/>
        <w:spacing w:line="460" w:lineRule="exact"/>
        <w:ind w:firstLine="420" w:firstLineChars="200"/>
        <w:rPr>
          <w:rFonts w:hint="eastAsia" w:ascii="仿宋" w:hAnsi="仿宋" w:eastAsia="仿宋"/>
          <w:color w:val="auto"/>
          <w:sz w:val="21"/>
          <w:szCs w:val="21"/>
        </w:rPr>
      </w:pPr>
      <w:r>
        <w:rPr>
          <w:rFonts w:hint="eastAsia" w:ascii="仿宋" w:hAnsi="仿宋" w:eastAsia="仿宋"/>
          <w:color w:val="auto"/>
          <w:sz w:val="21"/>
          <w:szCs w:val="21"/>
        </w:rPr>
        <w:t xml:space="preserve">联系方式：15738199655 </w:t>
      </w:r>
    </w:p>
    <w:p w14:paraId="54351869">
      <w:pPr>
        <w:pStyle w:val="40"/>
        <w:spacing w:line="460" w:lineRule="exact"/>
        <w:ind w:firstLine="420" w:firstLineChars="200"/>
        <w:rPr>
          <w:rFonts w:hint="eastAsia" w:ascii="仿宋" w:hAnsi="仿宋" w:eastAsia="仿宋"/>
          <w:color w:val="auto"/>
          <w:sz w:val="21"/>
          <w:szCs w:val="21"/>
        </w:rPr>
      </w:pPr>
      <w:r>
        <w:rPr>
          <w:rFonts w:hint="eastAsia" w:ascii="仿宋" w:hAnsi="仿宋" w:eastAsia="仿宋"/>
          <w:color w:val="auto"/>
          <w:sz w:val="21"/>
          <w:szCs w:val="21"/>
        </w:rPr>
        <w:t>2.采购代理机构信息</w:t>
      </w:r>
    </w:p>
    <w:p w14:paraId="1F49EB9B">
      <w:pPr>
        <w:pStyle w:val="40"/>
        <w:spacing w:line="460" w:lineRule="exact"/>
        <w:ind w:firstLine="420" w:firstLineChars="200"/>
        <w:rPr>
          <w:rFonts w:hint="eastAsia" w:ascii="仿宋" w:hAnsi="仿宋" w:eastAsia="仿宋"/>
          <w:color w:val="auto"/>
          <w:sz w:val="21"/>
          <w:szCs w:val="21"/>
        </w:rPr>
      </w:pPr>
      <w:r>
        <w:rPr>
          <w:rFonts w:hint="eastAsia" w:ascii="仿宋" w:hAnsi="仿宋" w:eastAsia="仿宋"/>
          <w:color w:val="auto"/>
          <w:sz w:val="21"/>
          <w:szCs w:val="21"/>
        </w:rPr>
        <w:t>名    称：河南信德工程咨询有限公司</w:t>
      </w:r>
    </w:p>
    <w:p w14:paraId="26628D93">
      <w:pPr>
        <w:pStyle w:val="40"/>
        <w:spacing w:line="460" w:lineRule="exact"/>
        <w:ind w:firstLine="420" w:firstLineChars="200"/>
        <w:rPr>
          <w:rFonts w:hint="eastAsia" w:ascii="仿宋" w:hAnsi="仿宋" w:eastAsia="仿宋"/>
          <w:color w:val="auto"/>
          <w:sz w:val="21"/>
          <w:szCs w:val="21"/>
        </w:rPr>
      </w:pPr>
      <w:r>
        <w:rPr>
          <w:rFonts w:hint="eastAsia" w:ascii="仿宋" w:hAnsi="仿宋" w:eastAsia="仿宋"/>
          <w:color w:val="auto"/>
          <w:sz w:val="21"/>
          <w:szCs w:val="21"/>
        </w:rPr>
        <w:t>地　　址：河南省平顶山市郏县姚庄回族乡游客中心对面民族团结社区南二栋东2户门面房</w:t>
      </w:r>
    </w:p>
    <w:p w14:paraId="1F422D3B">
      <w:pPr>
        <w:pStyle w:val="40"/>
        <w:spacing w:line="460" w:lineRule="exact"/>
        <w:ind w:firstLine="420" w:firstLineChars="200"/>
        <w:rPr>
          <w:rFonts w:hint="eastAsia" w:ascii="仿宋" w:hAnsi="仿宋" w:eastAsia="仿宋"/>
          <w:color w:val="auto"/>
          <w:sz w:val="21"/>
          <w:szCs w:val="21"/>
        </w:rPr>
      </w:pPr>
      <w:r>
        <w:rPr>
          <w:rFonts w:hint="eastAsia" w:ascii="仿宋" w:hAnsi="仿宋" w:eastAsia="仿宋"/>
          <w:color w:val="auto"/>
          <w:sz w:val="21"/>
          <w:szCs w:val="21"/>
        </w:rPr>
        <w:t>联 系 人：卢先生</w:t>
      </w:r>
    </w:p>
    <w:p w14:paraId="5E38D582">
      <w:pPr>
        <w:pStyle w:val="40"/>
        <w:spacing w:line="460" w:lineRule="exact"/>
        <w:ind w:firstLine="420" w:firstLineChars="200"/>
        <w:rPr>
          <w:rFonts w:hint="eastAsia" w:ascii="仿宋" w:hAnsi="仿宋" w:eastAsia="仿宋"/>
          <w:color w:val="auto"/>
          <w:sz w:val="21"/>
          <w:szCs w:val="21"/>
        </w:rPr>
      </w:pPr>
      <w:r>
        <w:rPr>
          <w:rFonts w:hint="eastAsia" w:ascii="仿宋" w:hAnsi="仿宋" w:eastAsia="仿宋"/>
          <w:color w:val="auto"/>
          <w:sz w:val="21"/>
          <w:szCs w:val="21"/>
        </w:rPr>
        <w:t>联系方式：13781824668</w:t>
      </w:r>
    </w:p>
    <w:p w14:paraId="56FBE011">
      <w:pPr>
        <w:pStyle w:val="40"/>
        <w:spacing w:line="460" w:lineRule="exact"/>
        <w:ind w:firstLine="420" w:firstLineChars="200"/>
        <w:rPr>
          <w:rFonts w:hint="eastAsia" w:ascii="仿宋" w:hAnsi="仿宋" w:eastAsia="仿宋"/>
          <w:color w:val="auto"/>
          <w:sz w:val="21"/>
          <w:szCs w:val="21"/>
        </w:rPr>
      </w:pPr>
      <w:r>
        <w:rPr>
          <w:rFonts w:hint="eastAsia" w:ascii="仿宋" w:hAnsi="仿宋" w:eastAsia="仿宋"/>
          <w:color w:val="auto"/>
          <w:sz w:val="21"/>
          <w:szCs w:val="21"/>
        </w:rPr>
        <w:t>3.项目联系方式</w:t>
      </w:r>
    </w:p>
    <w:p w14:paraId="30F392C3">
      <w:pPr>
        <w:pStyle w:val="40"/>
        <w:spacing w:line="460" w:lineRule="exact"/>
        <w:ind w:firstLine="420" w:firstLineChars="200"/>
        <w:rPr>
          <w:rFonts w:hint="eastAsia" w:ascii="仿宋" w:hAnsi="仿宋" w:eastAsia="仿宋"/>
          <w:color w:val="auto"/>
          <w:sz w:val="21"/>
          <w:szCs w:val="21"/>
        </w:rPr>
      </w:pPr>
      <w:r>
        <w:rPr>
          <w:rFonts w:hint="eastAsia" w:ascii="仿宋" w:hAnsi="仿宋" w:eastAsia="仿宋"/>
          <w:color w:val="auto"/>
          <w:sz w:val="21"/>
          <w:szCs w:val="21"/>
        </w:rPr>
        <w:t>项目联系人：卢先生</w:t>
      </w:r>
    </w:p>
    <w:p w14:paraId="3F333A82">
      <w:pPr>
        <w:pStyle w:val="40"/>
        <w:spacing w:line="460" w:lineRule="exact"/>
        <w:ind w:firstLine="420" w:firstLineChars="200"/>
        <w:rPr>
          <w:rFonts w:hint="eastAsia" w:ascii="仿宋" w:hAnsi="仿宋" w:eastAsia="仿宋"/>
          <w:color w:val="auto"/>
          <w:sz w:val="21"/>
          <w:szCs w:val="21"/>
        </w:rPr>
      </w:pPr>
      <w:r>
        <w:rPr>
          <w:rFonts w:hint="eastAsia" w:ascii="仿宋" w:hAnsi="仿宋" w:eastAsia="仿宋"/>
          <w:color w:val="auto"/>
          <w:sz w:val="21"/>
          <w:szCs w:val="21"/>
        </w:rPr>
        <w:t>电　　  话：13781824668</w:t>
      </w:r>
    </w:p>
    <w:p w14:paraId="1132AF2D">
      <w:pPr>
        <w:pStyle w:val="105"/>
        <w:rPr>
          <w:color w:val="auto"/>
        </w:rPr>
      </w:pPr>
    </w:p>
    <w:p w14:paraId="3105FCAD">
      <w:pPr>
        <w:pStyle w:val="105"/>
        <w:rPr>
          <w:color w:val="auto"/>
        </w:rPr>
      </w:pPr>
    </w:p>
    <w:p w14:paraId="56F0DB09">
      <w:pPr>
        <w:pStyle w:val="105"/>
        <w:rPr>
          <w:color w:val="auto"/>
        </w:rPr>
      </w:pPr>
    </w:p>
    <w:p w14:paraId="4E7828DA">
      <w:pPr>
        <w:pStyle w:val="105"/>
        <w:rPr>
          <w:color w:val="auto"/>
        </w:rPr>
      </w:pPr>
    </w:p>
    <w:p w14:paraId="6F88C5DE">
      <w:pPr>
        <w:pStyle w:val="105"/>
        <w:rPr>
          <w:color w:val="auto"/>
        </w:rPr>
      </w:pPr>
    </w:p>
    <w:p w14:paraId="7D7086F3">
      <w:pPr>
        <w:pStyle w:val="105"/>
        <w:rPr>
          <w:color w:val="auto"/>
        </w:rPr>
      </w:pPr>
    </w:p>
    <w:p w14:paraId="5832EBA2">
      <w:pPr>
        <w:pStyle w:val="105"/>
        <w:rPr>
          <w:color w:val="auto"/>
        </w:rPr>
      </w:pPr>
    </w:p>
    <w:p w14:paraId="293661C9">
      <w:pPr>
        <w:pStyle w:val="105"/>
        <w:rPr>
          <w:color w:val="auto"/>
        </w:rPr>
      </w:pPr>
    </w:p>
    <w:p w14:paraId="2E9E13A2">
      <w:pPr>
        <w:pStyle w:val="105"/>
        <w:rPr>
          <w:rFonts w:hint="eastAsia"/>
          <w:color w:val="auto"/>
        </w:rPr>
      </w:pPr>
    </w:p>
    <w:p w14:paraId="493666C9">
      <w:pPr>
        <w:pStyle w:val="105"/>
        <w:rPr>
          <w:color w:val="auto"/>
        </w:rPr>
      </w:pPr>
    </w:p>
    <w:p w14:paraId="216BF3D5">
      <w:pPr>
        <w:pStyle w:val="105"/>
        <w:rPr>
          <w:color w:val="auto"/>
        </w:rPr>
      </w:pPr>
    </w:p>
    <w:p w14:paraId="4CCF4499">
      <w:pPr>
        <w:pStyle w:val="105"/>
        <w:rPr>
          <w:color w:val="auto"/>
        </w:rPr>
      </w:pPr>
    </w:p>
    <w:p w14:paraId="03738F1A">
      <w:pPr>
        <w:pStyle w:val="105"/>
        <w:rPr>
          <w:color w:val="auto"/>
        </w:rPr>
      </w:pPr>
    </w:p>
    <w:p w14:paraId="388CC4B1">
      <w:pPr>
        <w:pStyle w:val="105"/>
        <w:rPr>
          <w:color w:val="auto"/>
        </w:rPr>
      </w:pPr>
    </w:p>
    <w:p w14:paraId="101E42EE">
      <w:pPr>
        <w:pStyle w:val="105"/>
        <w:rPr>
          <w:rFonts w:hint="eastAsia"/>
          <w:color w:val="auto"/>
        </w:rPr>
      </w:pPr>
    </w:p>
    <w:p w14:paraId="5D72BDD7">
      <w:pPr>
        <w:pStyle w:val="105"/>
        <w:rPr>
          <w:color w:val="auto"/>
        </w:rPr>
      </w:pPr>
    </w:p>
    <w:p w14:paraId="4CDDDFBF">
      <w:pPr>
        <w:pStyle w:val="105"/>
        <w:rPr>
          <w:color w:val="auto"/>
        </w:rPr>
      </w:pPr>
    </w:p>
    <w:p w14:paraId="490A04D8">
      <w:pPr>
        <w:pStyle w:val="105"/>
        <w:rPr>
          <w:color w:val="auto"/>
        </w:rPr>
      </w:pPr>
    </w:p>
    <w:p w14:paraId="19053E79">
      <w:pPr>
        <w:wordWrap w:val="0"/>
        <w:topLinePunct/>
        <w:spacing w:line="360" w:lineRule="auto"/>
        <w:jc w:val="center"/>
        <w:rPr>
          <w:rFonts w:hint="eastAsia" w:ascii="仿宋" w:hAnsi="仿宋" w:eastAsia="仿宋" w:cs="宋体"/>
          <w:b/>
          <w:color w:val="auto"/>
          <w:kern w:val="0"/>
          <w:sz w:val="36"/>
          <w:szCs w:val="36"/>
        </w:rPr>
      </w:pPr>
      <w:r>
        <w:rPr>
          <w:rFonts w:hint="eastAsia" w:ascii="仿宋" w:hAnsi="仿宋" w:eastAsia="仿宋" w:cs="宋体"/>
          <w:b/>
          <w:color w:val="auto"/>
          <w:kern w:val="0"/>
          <w:sz w:val="36"/>
          <w:szCs w:val="36"/>
        </w:rPr>
        <w:t>温馨提示</w:t>
      </w:r>
    </w:p>
    <w:p w14:paraId="501EC5EC">
      <w:pPr>
        <w:wordWrap w:val="0"/>
        <w:topLinePunct/>
        <w:spacing w:line="360" w:lineRule="auto"/>
        <w:ind w:firstLine="480" w:firstLineChars="200"/>
        <w:jc w:val="left"/>
        <w:rPr>
          <w:rFonts w:hint="eastAsia" w:ascii="仿宋" w:hAnsi="仿宋" w:eastAsia="仿宋" w:cs="宋体"/>
          <w:color w:val="auto"/>
          <w:kern w:val="0"/>
          <w:sz w:val="24"/>
          <w:szCs w:val="28"/>
          <w:lang w:bidi="ar"/>
        </w:rPr>
      </w:pPr>
      <w:r>
        <w:rPr>
          <w:rFonts w:hint="eastAsia" w:ascii="仿宋" w:hAnsi="仿宋" w:eastAsia="仿宋" w:cs="宋体"/>
          <w:color w:val="auto"/>
          <w:kern w:val="0"/>
          <w:sz w:val="24"/>
          <w:szCs w:val="28"/>
          <w:lang w:bidi="ar"/>
        </w:rPr>
        <w:t>本项目为全流程电子化交易项目，请认真阅读招标文件，并注意以下事项。</w:t>
      </w:r>
    </w:p>
    <w:p w14:paraId="008582D3">
      <w:pPr>
        <w:wordWrap w:val="0"/>
        <w:topLinePunct/>
        <w:spacing w:line="360" w:lineRule="auto"/>
        <w:ind w:firstLine="480" w:firstLineChars="200"/>
        <w:jc w:val="left"/>
        <w:rPr>
          <w:rFonts w:hint="eastAsia" w:ascii="仿宋" w:hAnsi="仿宋" w:eastAsia="仿宋" w:cs="宋体"/>
          <w:color w:val="auto"/>
          <w:kern w:val="0"/>
          <w:sz w:val="24"/>
          <w:szCs w:val="28"/>
          <w:lang w:bidi="ar"/>
        </w:rPr>
      </w:pPr>
      <w:r>
        <w:rPr>
          <w:rFonts w:hint="eastAsia" w:ascii="仿宋" w:hAnsi="仿宋" w:eastAsia="仿宋" w:cs="宋体"/>
          <w:color w:val="auto"/>
          <w:kern w:val="0"/>
          <w:sz w:val="24"/>
          <w:szCs w:val="28"/>
          <w:lang w:bidi="ar"/>
        </w:rPr>
        <w:t>1.供应商应按招标文件规定编制、提交电子投标文件。</w:t>
      </w:r>
    </w:p>
    <w:p w14:paraId="37E86ED0">
      <w:pPr>
        <w:wordWrap w:val="0"/>
        <w:topLinePunct/>
        <w:spacing w:line="360" w:lineRule="auto"/>
        <w:ind w:firstLine="480" w:firstLineChars="200"/>
        <w:jc w:val="left"/>
        <w:rPr>
          <w:rFonts w:hint="eastAsia" w:ascii="仿宋" w:hAnsi="仿宋" w:eastAsia="仿宋" w:cs="宋体"/>
          <w:color w:val="auto"/>
          <w:kern w:val="0"/>
          <w:sz w:val="24"/>
          <w:szCs w:val="28"/>
          <w:lang w:bidi="ar"/>
        </w:rPr>
      </w:pPr>
      <w:r>
        <w:rPr>
          <w:rFonts w:hint="eastAsia" w:ascii="仿宋" w:hAnsi="仿宋" w:eastAsia="仿宋" w:cs="宋体"/>
          <w:color w:val="auto"/>
          <w:kern w:val="0"/>
          <w:sz w:val="24"/>
          <w:szCs w:val="28"/>
          <w:lang w:bidi="ar"/>
        </w:rPr>
        <w:t>2.本项目供应商不用再提供纸质投标文件。</w:t>
      </w:r>
    </w:p>
    <w:p w14:paraId="669CE280">
      <w:pPr>
        <w:wordWrap w:val="0"/>
        <w:topLinePunct/>
        <w:spacing w:line="360" w:lineRule="auto"/>
        <w:ind w:firstLine="480" w:firstLineChars="200"/>
        <w:jc w:val="left"/>
        <w:rPr>
          <w:rFonts w:hint="eastAsia" w:ascii="仿宋" w:hAnsi="仿宋" w:eastAsia="仿宋" w:cs="宋体"/>
          <w:color w:val="auto"/>
          <w:kern w:val="0"/>
          <w:sz w:val="24"/>
          <w:szCs w:val="28"/>
          <w:lang w:bidi="ar"/>
        </w:rPr>
      </w:pPr>
      <w:r>
        <w:rPr>
          <w:rFonts w:hint="eastAsia" w:ascii="仿宋" w:hAnsi="仿宋" w:eastAsia="仿宋" w:cs="宋体"/>
          <w:color w:val="auto"/>
          <w:kern w:val="0"/>
          <w:sz w:val="24"/>
          <w:szCs w:val="28"/>
          <w:lang w:bidi="ar"/>
        </w:rPr>
        <w:t>3.电子文件下载、制作、提交期间和开标（电子投标文件的解密）环节，供应商须使用CA数字证书（证书须在有效期内）。</w:t>
      </w:r>
    </w:p>
    <w:p w14:paraId="5DCF8A72">
      <w:pPr>
        <w:wordWrap w:val="0"/>
        <w:topLinePunct/>
        <w:spacing w:line="360" w:lineRule="auto"/>
        <w:ind w:firstLine="480" w:firstLineChars="200"/>
        <w:jc w:val="left"/>
        <w:rPr>
          <w:rFonts w:hint="eastAsia" w:ascii="仿宋" w:hAnsi="仿宋" w:eastAsia="仿宋" w:cs="宋体"/>
          <w:color w:val="auto"/>
          <w:kern w:val="0"/>
          <w:sz w:val="24"/>
          <w:szCs w:val="28"/>
          <w:lang w:bidi="ar"/>
        </w:rPr>
      </w:pPr>
      <w:r>
        <w:rPr>
          <w:rFonts w:hint="eastAsia" w:ascii="仿宋" w:hAnsi="仿宋" w:eastAsia="仿宋" w:cs="宋体"/>
          <w:color w:val="auto"/>
          <w:kern w:val="0"/>
          <w:sz w:val="24"/>
          <w:szCs w:val="28"/>
          <w:lang w:bidi="ar"/>
        </w:rPr>
        <w:t>4.电子投标文件的制作</w:t>
      </w:r>
    </w:p>
    <w:p w14:paraId="44E4F6DC">
      <w:pPr>
        <w:wordWrap w:val="0"/>
        <w:topLinePunct/>
        <w:spacing w:line="360" w:lineRule="auto"/>
        <w:ind w:firstLine="480" w:firstLineChars="200"/>
        <w:jc w:val="left"/>
        <w:rPr>
          <w:rFonts w:hint="eastAsia" w:ascii="仿宋" w:hAnsi="仿宋" w:eastAsia="仿宋" w:cs="宋体"/>
          <w:color w:val="auto"/>
          <w:kern w:val="0"/>
          <w:sz w:val="24"/>
          <w:szCs w:val="28"/>
          <w:lang w:bidi="ar"/>
        </w:rPr>
      </w:pPr>
      <w:r>
        <w:rPr>
          <w:rFonts w:hint="eastAsia" w:ascii="仿宋" w:hAnsi="仿宋" w:eastAsia="仿宋" w:cs="宋体"/>
          <w:color w:val="auto"/>
          <w:kern w:val="0"/>
          <w:sz w:val="24"/>
          <w:szCs w:val="28"/>
          <w:lang w:bidi="ar"/>
        </w:rPr>
        <w:t>4.1交易主体登录《全国公共资源交易平台(河南省</w:t>
      </w:r>
      <w:r>
        <w:rPr>
          <w:rFonts w:hint="eastAsia" w:ascii="微软雅黑" w:hAnsi="微软雅黑" w:eastAsia="微软雅黑" w:cs="微软雅黑"/>
          <w:color w:val="auto"/>
          <w:kern w:val="0"/>
          <w:sz w:val="24"/>
          <w:szCs w:val="28"/>
          <w:lang w:bidi="ar"/>
        </w:rPr>
        <w:t>▪</w:t>
      </w:r>
      <w:r>
        <w:rPr>
          <w:rFonts w:hint="eastAsia" w:ascii="仿宋" w:hAnsi="仿宋" w:eastAsia="仿宋" w:cs="仿宋"/>
          <w:color w:val="auto"/>
          <w:kern w:val="0"/>
          <w:sz w:val="24"/>
          <w:szCs w:val="28"/>
          <w:lang w:bidi="ar"/>
        </w:rPr>
        <w:t>平顶山市</w:t>
      </w:r>
      <w:r>
        <w:rPr>
          <w:rFonts w:hint="eastAsia" w:ascii="仿宋" w:hAnsi="仿宋" w:eastAsia="仿宋" w:cs="宋体"/>
          <w:color w:val="auto"/>
          <w:kern w:val="0"/>
          <w:sz w:val="24"/>
          <w:szCs w:val="28"/>
          <w:lang w:bidi="ar"/>
        </w:rPr>
        <w:t>)》公共资源交易系统（http://221.176.192.166:8080/ggzy/）下载“平顶山投标文件制作系统”，按招标文件要求制作电子投标文件。</w:t>
      </w:r>
    </w:p>
    <w:p w14:paraId="2A10D310">
      <w:pPr>
        <w:wordWrap w:val="0"/>
        <w:topLinePunct/>
        <w:spacing w:line="360" w:lineRule="auto"/>
        <w:ind w:firstLine="480" w:firstLineChars="200"/>
        <w:jc w:val="left"/>
        <w:rPr>
          <w:rFonts w:hint="eastAsia" w:ascii="仿宋" w:hAnsi="仿宋" w:eastAsia="仿宋" w:cs="宋体"/>
          <w:color w:val="auto"/>
          <w:kern w:val="0"/>
          <w:sz w:val="24"/>
          <w:szCs w:val="28"/>
          <w:lang w:bidi="ar"/>
        </w:rPr>
      </w:pPr>
      <w:r>
        <w:rPr>
          <w:rFonts w:hint="eastAsia" w:ascii="仿宋" w:hAnsi="仿宋" w:eastAsia="仿宋" w:cs="宋体"/>
          <w:color w:val="auto"/>
          <w:kern w:val="0"/>
          <w:sz w:val="24"/>
          <w:szCs w:val="28"/>
          <w:lang w:bidi="ar"/>
        </w:rPr>
        <w:t>电子投标文件的制作，参考《全国公共资源交易平台(河南省</w:t>
      </w:r>
      <w:r>
        <w:rPr>
          <w:rFonts w:hint="eastAsia" w:ascii="微软雅黑" w:hAnsi="微软雅黑" w:eastAsia="微软雅黑" w:cs="微软雅黑"/>
          <w:color w:val="auto"/>
          <w:kern w:val="0"/>
          <w:sz w:val="24"/>
          <w:szCs w:val="28"/>
          <w:lang w:bidi="ar"/>
        </w:rPr>
        <w:t>▪</w:t>
      </w:r>
      <w:r>
        <w:rPr>
          <w:rFonts w:hint="eastAsia" w:ascii="仿宋" w:hAnsi="仿宋" w:eastAsia="仿宋" w:cs="仿宋"/>
          <w:color w:val="auto"/>
          <w:kern w:val="0"/>
          <w:sz w:val="24"/>
          <w:szCs w:val="28"/>
          <w:lang w:bidi="ar"/>
        </w:rPr>
        <w:t>平顶山市</w:t>
      </w:r>
      <w:r>
        <w:rPr>
          <w:rFonts w:hint="eastAsia" w:ascii="仿宋" w:hAnsi="仿宋" w:eastAsia="仿宋" w:cs="宋体"/>
          <w:color w:val="auto"/>
          <w:kern w:val="0"/>
          <w:sz w:val="24"/>
          <w:szCs w:val="28"/>
          <w:lang w:bidi="ar"/>
        </w:rPr>
        <w:t>)》公共资源交易系统——组件下载——交易系统操作手册（供应商）。</w:t>
      </w:r>
    </w:p>
    <w:p w14:paraId="1FDF8D28">
      <w:pPr>
        <w:wordWrap w:val="0"/>
        <w:topLinePunct/>
        <w:spacing w:line="360" w:lineRule="auto"/>
        <w:ind w:firstLine="480" w:firstLineChars="200"/>
        <w:jc w:val="left"/>
        <w:rPr>
          <w:rFonts w:hint="eastAsia" w:ascii="仿宋" w:hAnsi="仿宋" w:eastAsia="仿宋" w:cs="宋体"/>
          <w:color w:val="auto"/>
          <w:kern w:val="0"/>
          <w:sz w:val="24"/>
          <w:szCs w:val="28"/>
          <w:lang w:bidi="ar"/>
        </w:rPr>
      </w:pPr>
      <w:r>
        <w:rPr>
          <w:rFonts w:hint="eastAsia" w:ascii="仿宋" w:hAnsi="仿宋" w:eastAsia="仿宋" w:cs="宋体"/>
          <w:color w:val="auto"/>
          <w:kern w:val="0"/>
          <w:sz w:val="24"/>
          <w:szCs w:val="28"/>
          <w:lang w:bidi="ar"/>
        </w:rPr>
        <w:t>4.2供应商须将招标文件要求的资质、业绩、荣誉及相关人员证明材料等资料原件扫描件（或图片）制作到所提交的电子投标文件中。</w:t>
      </w:r>
    </w:p>
    <w:p w14:paraId="75733474">
      <w:pPr>
        <w:wordWrap w:val="0"/>
        <w:topLinePunct/>
        <w:spacing w:line="360" w:lineRule="auto"/>
        <w:ind w:firstLine="480" w:firstLineChars="200"/>
        <w:jc w:val="left"/>
        <w:rPr>
          <w:rFonts w:hint="eastAsia" w:ascii="仿宋" w:hAnsi="仿宋" w:eastAsia="仿宋" w:cs="宋体"/>
          <w:color w:val="auto"/>
          <w:kern w:val="0"/>
          <w:sz w:val="24"/>
          <w:szCs w:val="28"/>
          <w:lang w:bidi="ar"/>
        </w:rPr>
      </w:pPr>
      <w:r>
        <w:rPr>
          <w:rFonts w:hint="eastAsia" w:ascii="仿宋" w:hAnsi="仿宋" w:eastAsia="仿宋" w:cs="宋体"/>
          <w:color w:val="auto"/>
          <w:kern w:val="0"/>
          <w:sz w:val="24"/>
          <w:szCs w:val="28"/>
          <w:lang w:bidi="ar"/>
        </w:rPr>
        <w:t>4.3供应商对同一项目多个标段进行投标的，应分别下载所投标段的招标文件，按标段制作电子投标文件，并按招标文件要求在相应位置加盖供应商电子印章和法人电子印章。一个标段对应生成一个文件夹（xxxx项目xx标段）, 其中包含2个文件和1个文件夹。后缀名为“.file”的文件用于电子投标使用。</w:t>
      </w:r>
    </w:p>
    <w:p w14:paraId="41C213BF">
      <w:pPr>
        <w:wordWrap w:val="0"/>
        <w:topLinePunct/>
        <w:spacing w:line="360" w:lineRule="auto"/>
        <w:ind w:firstLine="480" w:firstLineChars="200"/>
        <w:jc w:val="left"/>
        <w:rPr>
          <w:rFonts w:hint="eastAsia" w:ascii="仿宋" w:hAnsi="仿宋" w:eastAsia="仿宋" w:cs="宋体"/>
          <w:color w:val="auto"/>
          <w:kern w:val="0"/>
          <w:sz w:val="24"/>
          <w:szCs w:val="28"/>
          <w:lang w:bidi="ar"/>
        </w:rPr>
      </w:pPr>
      <w:r>
        <w:rPr>
          <w:rFonts w:hint="eastAsia" w:ascii="仿宋" w:hAnsi="仿宋" w:eastAsia="仿宋" w:cs="宋体"/>
          <w:color w:val="auto"/>
          <w:kern w:val="0"/>
          <w:sz w:val="24"/>
          <w:szCs w:val="28"/>
          <w:lang w:bidi="ar"/>
        </w:rPr>
        <w:t>5.加密电子投标文件的提交</w:t>
      </w:r>
    </w:p>
    <w:p w14:paraId="04638DB5">
      <w:pPr>
        <w:wordWrap w:val="0"/>
        <w:topLinePunct/>
        <w:spacing w:line="360" w:lineRule="auto"/>
        <w:ind w:firstLine="480" w:firstLineChars="200"/>
        <w:jc w:val="left"/>
        <w:rPr>
          <w:rFonts w:hint="eastAsia" w:ascii="仿宋" w:hAnsi="仿宋" w:eastAsia="仿宋" w:cs="宋体"/>
          <w:color w:val="auto"/>
          <w:kern w:val="0"/>
          <w:sz w:val="24"/>
          <w:szCs w:val="28"/>
          <w:lang w:bidi="ar"/>
        </w:rPr>
      </w:pPr>
      <w:r>
        <w:rPr>
          <w:rFonts w:hint="eastAsia" w:ascii="仿宋" w:hAnsi="仿宋" w:eastAsia="仿宋" w:cs="宋体"/>
          <w:color w:val="auto"/>
          <w:kern w:val="0"/>
          <w:sz w:val="24"/>
          <w:szCs w:val="28"/>
          <w:lang w:bidi="ar"/>
        </w:rPr>
        <w:t>5.1加密电子投标文件应在招标文件规定的投标截止时间（开标时间）之前成功提交至《全国公共资源交易平台(河南省</w:t>
      </w:r>
      <w:r>
        <w:rPr>
          <w:rFonts w:hint="eastAsia" w:ascii="微软雅黑" w:hAnsi="微软雅黑" w:eastAsia="微软雅黑" w:cs="微软雅黑"/>
          <w:color w:val="auto"/>
          <w:kern w:val="0"/>
          <w:sz w:val="24"/>
          <w:szCs w:val="28"/>
          <w:lang w:bidi="ar"/>
        </w:rPr>
        <w:t>▪</w:t>
      </w:r>
      <w:r>
        <w:rPr>
          <w:rFonts w:hint="eastAsia" w:ascii="仿宋" w:hAnsi="仿宋" w:eastAsia="仿宋" w:cs="仿宋"/>
          <w:color w:val="auto"/>
          <w:kern w:val="0"/>
          <w:sz w:val="24"/>
          <w:szCs w:val="28"/>
          <w:lang w:bidi="ar"/>
        </w:rPr>
        <w:t>平顶山市</w:t>
      </w:r>
      <w:r>
        <w:rPr>
          <w:rFonts w:hint="eastAsia" w:ascii="仿宋" w:hAnsi="仿宋" w:eastAsia="仿宋" w:cs="宋体"/>
          <w:color w:val="auto"/>
          <w:kern w:val="0"/>
          <w:sz w:val="24"/>
          <w:szCs w:val="28"/>
          <w:lang w:bidi="ar"/>
        </w:rPr>
        <w:t>)》公共资源交易系统（http://221.176.192.166:8080/ggzy/）。供应商应充分考虑并预留技术处理和上传数据所需时间。</w:t>
      </w:r>
    </w:p>
    <w:p w14:paraId="640E6D58">
      <w:pPr>
        <w:wordWrap w:val="0"/>
        <w:topLinePunct/>
        <w:spacing w:line="360" w:lineRule="auto"/>
        <w:ind w:firstLine="480" w:firstLineChars="200"/>
        <w:jc w:val="left"/>
        <w:rPr>
          <w:rFonts w:hint="eastAsia" w:ascii="仿宋" w:hAnsi="仿宋" w:eastAsia="仿宋" w:cs="宋体"/>
          <w:color w:val="auto"/>
          <w:kern w:val="0"/>
          <w:sz w:val="24"/>
          <w:szCs w:val="28"/>
          <w:lang w:bidi="ar"/>
        </w:rPr>
      </w:pPr>
      <w:r>
        <w:rPr>
          <w:rFonts w:hint="eastAsia" w:ascii="仿宋" w:hAnsi="仿宋" w:eastAsia="仿宋" w:cs="宋体"/>
          <w:color w:val="auto"/>
          <w:kern w:val="0"/>
          <w:sz w:val="24"/>
          <w:szCs w:val="28"/>
          <w:lang w:bidi="ar"/>
        </w:rPr>
        <w:t>5.2供应商对同一项目多个标段进行投标的，加密电子投标文件应按标段分别提交。</w:t>
      </w:r>
    </w:p>
    <w:p w14:paraId="66CA2FEB">
      <w:pPr>
        <w:pStyle w:val="105"/>
        <w:rPr>
          <w:rFonts w:hint="eastAsia"/>
          <w:color w:val="auto"/>
        </w:rPr>
      </w:pPr>
    </w:p>
    <w:p w14:paraId="5468BB58">
      <w:pPr>
        <w:pStyle w:val="105"/>
        <w:rPr>
          <w:b/>
          <w:bCs/>
          <w:color w:val="auto"/>
          <w:sz w:val="24"/>
        </w:rPr>
      </w:pPr>
    </w:p>
    <w:p w14:paraId="3B528AD0">
      <w:pPr>
        <w:pStyle w:val="105"/>
        <w:rPr>
          <w:rFonts w:hint="eastAsia"/>
          <w:b/>
          <w:bCs/>
          <w:color w:val="auto"/>
          <w:sz w:val="24"/>
        </w:rPr>
      </w:pPr>
    </w:p>
    <w:p w14:paraId="4EA5BF8E">
      <w:pPr>
        <w:pStyle w:val="4"/>
        <w:spacing w:line="360" w:lineRule="auto"/>
        <w:jc w:val="center"/>
        <w:rPr>
          <w:rFonts w:hint="eastAsia" w:ascii="仿宋" w:hAnsi="仿宋" w:eastAsia="仿宋"/>
          <w:color w:val="auto"/>
        </w:rPr>
      </w:pPr>
      <w:r>
        <w:rPr>
          <w:rFonts w:ascii="仿宋" w:hAnsi="仿宋" w:eastAsia="仿宋"/>
          <w:color w:val="auto"/>
        </w:rPr>
        <w:br w:type="page"/>
      </w:r>
      <w:bookmarkStart w:id="3" w:name="_Toc204274156"/>
      <w:r>
        <w:rPr>
          <w:rFonts w:hint="eastAsia" w:ascii="仿宋" w:hAnsi="仿宋" w:eastAsia="仿宋"/>
          <w:color w:val="auto"/>
        </w:rPr>
        <w:t>第二章  投标人须知</w:t>
      </w:r>
      <w:bookmarkEnd w:id="3"/>
    </w:p>
    <w:p w14:paraId="5C0765B9">
      <w:pPr>
        <w:pStyle w:val="5"/>
        <w:jc w:val="center"/>
        <w:rPr>
          <w:rFonts w:hint="eastAsia" w:ascii="仿宋" w:hAnsi="仿宋" w:eastAsia="仿宋"/>
          <w:color w:val="auto"/>
        </w:rPr>
      </w:pPr>
      <w:bookmarkStart w:id="4" w:name="_Toc204274157"/>
      <w:bookmarkStart w:id="5" w:name="_Toc184635070"/>
      <w:bookmarkStart w:id="6" w:name="_Toc13819720"/>
      <w:bookmarkStart w:id="7" w:name="_Toc434248472"/>
      <w:r>
        <w:rPr>
          <w:rFonts w:hint="eastAsia" w:ascii="仿宋" w:hAnsi="仿宋" w:eastAsia="仿宋"/>
          <w:color w:val="auto"/>
        </w:rPr>
        <w:t>投标人须知前附表</w:t>
      </w:r>
      <w:bookmarkEnd w:id="4"/>
      <w:bookmarkEnd w:id="5"/>
    </w:p>
    <w:tbl>
      <w:tblPr>
        <w:tblStyle w:val="29"/>
        <w:tblW w:w="9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362"/>
        <w:gridCol w:w="6783"/>
      </w:tblGrid>
      <w:tr w14:paraId="3341B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00" w:type="dxa"/>
            <w:noWrap w:val="0"/>
            <w:vAlign w:val="center"/>
          </w:tcPr>
          <w:p w14:paraId="5E40AB9D">
            <w:pPr>
              <w:autoSpaceDE w:val="0"/>
              <w:autoSpaceDN w:val="0"/>
              <w:adjustRightInd w:val="0"/>
              <w:spacing w:line="420" w:lineRule="exact"/>
              <w:jc w:val="center"/>
              <w:rPr>
                <w:rFonts w:ascii="仿宋" w:hAnsi="仿宋" w:eastAsia="仿宋" w:cs="黑体"/>
                <w:color w:val="auto"/>
                <w:kern w:val="0"/>
                <w:szCs w:val="21"/>
              </w:rPr>
            </w:pPr>
            <w:r>
              <w:rPr>
                <w:rFonts w:hint="eastAsia" w:ascii="仿宋" w:hAnsi="仿宋" w:eastAsia="仿宋" w:cs="仿宋_GB2312"/>
                <w:color w:val="auto"/>
                <w:kern w:val="0"/>
                <w:szCs w:val="21"/>
              </w:rPr>
              <w:t>序号</w:t>
            </w:r>
          </w:p>
        </w:tc>
        <w:tc>
          <w:tcPr>
            <w:tcW w:w="2362" w:type="dxa"/>
            <w:noWrap w:val="0"/>
            <w:vAlign w:val="center"/>
          </w:tcPr>
          <w:p w14:paraId="77445AD7">
            <w:pPr>
              <w:autoSpaceDE w:val="0"/>
              <w:autoSpaceDN w:val="0"/>
              <w:adjustRightInd w:val="0"/>
              <w:spacing w:line="420" w:lineRule="exact"/>
              <w:jc w:val="center"/>
              <w:rPr>
                <w:rFonts w:ascii="仿宋" w:hAnsi="仿宋" w:eastAsia="仿宋" w:cs="黑体"/>
                <w:color w:val="auto"/>
                <w:kern w:val="0"/>
                <w:szCs w:val="21"/>
              </w:rPr>
            </w:pPr>
            <w:r>
              <w:rPr>
                <w:rFonts w:hint="eastAsia" w:ascii="仿宋" w:hAnsi="仿宋" w:eastAsia="仿宋" w:cs="仿宋_GB2312"/>
                <w:color w:val="auto"/>
                <w:kern w:val="0"/>
                <w:szCs w:val="21"/>
              </w:rPr>
              <w:t>条款名称</w:t>
            </w:r>
          </w:p>
        </w:tc>
        <w:tc>
          <w:tcPr>
            <w:tcW w:w="6783" w:type="dxa"/>
            <w:noWrap w:val="0"/>
            <w:vAlign w:val="center"/>
          </w:tcPr>
          <w:p w14:paraId="20B24940">
            <w:pPr>
              <w:autoSpaceDE w:val="0"/>
              <w:autoSpaceDN w:val="0"/>
              <w:adjustRightInd w:val="0"/>
              <w:spacing w:line="420" w:lineRule="exact"/>
              <w:jc w:val="center"/>
              <w:rPr>
                <w:rFonts w:ascii="仿宋" w:hAnsi="仿宋" w:eastAsia="仿宋" w:cs="黑体"/>
                <w:color w:val="auto"/>
                <w:kern w:val="0"/>
                <w:szCs w:val="21"/>
              </w:rPr>
            </w:pPr>
            <w:r>
              <w:rPr>
                <w:rFonts w:hint="eastAsia" w:ascii="仿宋" w:hAnsi="仿宋" w:eastAsia="仿宋" w:cs="仿宋_GB2312"/>
                <w:color w:val="auto"/>
                <w:kern w:val="0"/>
                <w:szCs w:val="21"/>
              </w:rPr>
              <w:t>编</w:t>
            </w:r>
            <w:r>
              <w:rPr>
                <w:rFonts w:ascii="仿宋" w:hAnsi="仿宋" w:eastAsia="仿宋" w:cs="仿宋_GB2312"/>
                <w:color w:val="auto"/>
                <w:kern w:val="0"/>
                <w:szCs w:val="21"/>
              </w:rPr>
              <w:t xml:space="preserve"> </w:t>
            </w:r>
            <w:r>
              <w:rPr>
                <w:rFonts w:hint="eastAsia" w:ascii="仿宋" w:hAnsi="仿宋" w:eastAsia="仿宋" w:cs="仿宋_GB2312"/>
                <w:color w:val="auto"/>
                <w:kern w:val="0"/>
                <w:szCs w:val="21"/>
              </w:rPr>
              <w:t>列</w:t>
            </w:r>
            <w:r>
              <w:rPr>
                <w:rFonts w:ascii="仿宋" w:hAnsi="仿宋" w:eastAsia="仿宋" w:cs="仿宋_GB2312"/>
                <w:color w:val="auto"/>
                <w:kern w:val="0"/>
                <w:szCs w:val="21"/>
              </w:rPr>
              <w:t xml:space="preserve"> </w:t>
            </w:r>
            <w:r>
              <w:rPr>
                <w:rFonts w:hint="eastAsia" w:ascii="仿宋" w:hAnsi="仿宋" w:eastAsia="仿宋" w:cs="仿宋_GB2312"/>
                <w:color w:val="auto"/>
                <w:kern w:val="0"/>
                <w:szCs w:val="21"/>
              </w:rPr>
              <w:t>内</w:t>
            </w:r>
            <w:r>
              <w:rPr>
                <w:rFonts w:ascii="仿宋" w:hAnsi="仿宋" w:eastAsia="仿宋" w:cs="仿宋_GB2312"/>
                <w:color w:val="auto"/>
                <w:kern w:val="0"/>
                <w:szCs w:val="21"/>
              </w:rPr>
              <w:t xml:space="preserve"> </w:t>
            </w:r>
            <w:r>
              <w:rPr>
                <w:rFonts w:hint="eastAsia" w:ascii="仿宋" w:hAnsi="仿宋" w:eastAsia="仿宋" w:cs="仿宋_GB2312"/>
                <w:color w:val="auto"/>
                <w:kern w:val="0"/>
                <w:szCs w:val="21"/>
              </w:rPr>
              <w:t>容</w:t>
            </w:r>
          </w:p>
        </w:tc>
      </w:tr>
      <w:tr w14:paraId="44B5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00" w:type="dxa"/>
            <w:noWrap w:val="0"/>
            <w:vAlign w:val="center"/>
          </w:tcPr>
          <w:p w14:paraId="5BB9DAF1">
            <w:pPr>
              <w:autoSpaceDE w:val="0"/>
              <w:autoSpaceDN w:val="0"/>
              <w:adjustRightInd w:val="0"/>
              <w:spacing w:line="420" w:lineRule="exact"/>
              <w:jc w:val="center"/>
              <w:rPr>
                <w:rFonts w:ascii="仿宋" w:hAnsi="仿宋" w:eastAsia="仿宋" w:cs="黑体"/>
                <w:color w:val="auto"/>
                <w:kern w:val="0"/>
                <w:szCs w:val="21"/>
              </w:rPr>
            </w:pPr>
            <w:r>
              <w:rPr>
                <w:rFonts w:hint="eastAsia" w:ascii="仿宋" w:hAnsi="仿宋" w:eastAsia="仿宋" w:cs="黑体"/>
                <w:color w:val="auto"/>
                <w:kern w:val="0"/>
                <w:szCs w:val="21"/>
              </w:rPr>
              <w:t>1</w:t>
            </w:r>
          </w:p>
        </w:tc>
        <w:tc>
          <w:tcPr>
            <w:tcW w:w="2362" w:type="dxa"/>
            <w:noWrap w:val="0"/>
            <w:vAlign w:val="center"/>
          </w:tcPr>
          <w:p w14:paraId="35CACF1C">
            <w:pPr>
              <w:autoSpaceDE w:val="0"/>
              <w:autoSpaceDN w:val="0"/>
              <w:adjustRightInd w:val="0"/>
              <w:spacing w:line="420" w:lineRule="exact"/>
              <w:jc w:val="center"/>
              <w:rPr>
                <w:rFonts w:ascii="仿宋" w:hAnsi="仿宋" w:eastAsia="仿宋" w:cs="黑体"/>
                <w:color w:val="auto"/>
                <w:kern w:val="0"/>
                <w:szCs w:val="21"/>
              </w:rPr>
            </w:pPr>
            <w:r>
              <w:rPr>
                <w:rFonts w:hint="eastAsia" w:ascii="仿宋" w:hAnsi="仿宋" w:eastAsia="仿宋" w:cs="仿宋_GB2312"/>
                <w:color w:val="auto"/>
                <w:kern w:val="0"/>
                <w:szCs w:val="21"/>
              </w:rPr>
              <w:t>采购人</w:t>
            </w:r>
          </w:p>
        </w:tc>
        <w:tc>
          <w:tcPr>
            <w:tcW w:w="6783" w:type="dxa"/>
            <w:noWrap w:val="0"/>
            <w:vAlign w:val="top"/>
          </w:tcPr>
          <w:p w14:paraId="697F3625">
            <w:pPr>
              <w:autoSpaceDE w:val="0"/>
              <w:autoSpaceDN w:val="0"/>
              <w:adjustRightInd w:val="0"/>
              <w:snapToGrid w:val="0"/>
              <w:spacing w:before="50"/>
              <w:ind w:right="34"/>
              <w:rPr>
                <w:rFonts w:ascii="仿宋" w:hAnsi="仿宋" w:eastAsia="仿宋" w:cs="宋体"/>
                <w:color w:val="auto"/>
                <w:szCs w:val="21"/>
                <w:shd w:val="clear" w:color="auto" w:fill="FFFFFF"/>
              </w:rPr>
            </w:pPr>
            <w:r>
              <w:rPr>
                <w:rFonts w:hint="eastAsia" w:ascii="仿宋" w:hAnsi="仿宋" w:eastAsia="仿宋" w:cs="宋体"/>
                <w:color w:val="auto"/>
                <w:szCs w:val="21"/>
                <w:shd w:val="clear" w:color="auto" w:fill="FFFFFF"/>
              </w:rPr>
              <w:t>名    称：郏县堂街镇人民政府</w:t>
            </w:r>
          </w:p>
          <w:p w14:paraId="58586964">
            <w:pPr>
              <w:autoSpaceDE w:val="0"/>
              <w:autoSpaceDN w:val="0"/>
              <w:adjustRightInd w:val="0"/>
              <w:snapToGrid w:val="0"/>
              <w:spacing w:before="50"/>
              <w:ind w:right="34"/>
              <w:rPr>
                <w:rFonts w:hint="eastAsia" w:ascii="仿宋" w:hAnsi="仿宋" w:eastAsia="仿宋" w:cs="宋体"/>
                <w:color w:val="auto"/>
                <w:szCs w:val="21"/>
                <w:shd w:val="clear" w:color="auto" w:fill="FFFFFF"/>
              </w:rPr>
            </w:pPr>
            <w:r>
              <w:rPr>
                <w:rFonts w:hint="eastAsia" w:ascii="仿宋" w:hAnsi="仿宋" w:eastAsia="仿宋" w:cs="宋体"/>
                <w:color w:val="auto"/>
                <w:szCs w:val="21"/>
                <w:shd w:val="clear" w:color="auto" w:fill="FFFFFF"/>
              </w:rPr>
              <w:t>地    址：郏县堂街镇紫云路</w:t>
            </w:r>
          </w:p>
          <w:p w14:paraId="723A2649">
            <w:pPr>
              <w:autoSpaceDE w:val="0"/>
              <w:autoSpaceDN w:val="0"/>
              <w:adjustRightInd w:val="0"/>
              <w:snapToGrid w:val="0"/>
              <w:spacing w:before="50"/>
              <w:ind w:right="34"/>
              <w:rPr>
                <w:rFonts w:hint="eastAsia" w:ascii="仿宋" w:hAnsi="仿宋" w:eastAsia="仿宋" w:cs="宋体"/>
                <w:color w:val="auto"/>
                <w:szCs w:val="21"/>
                <w:shd w:val="clear" w:color="auto" w:fill="FFFFFF"/>
              </w:rPr>
            </w:pPr>
            <w:r>
              <w:rPr>
                <w:rFonts w:hint="eastAsia" w:ascii="仿宋" w:hAnsi="仿宋" w:eastAsia="仿宋" w:cs="宋体"/>
                <w:color w:val="auto"/>
                <w:szCs w:val="21"/>
                <w:shd w:val="clear" w:color="auto" w:fill="FFFFFF"/>
              </w:rPr>
              <w:t>联 系 人：刘女士</w:t>
            </w:r>
          </w:p>
          <w:p w14:paraId="294E69F4">
            <w:pPr>
              <w:autoSpaceDE w:val="0"/>
              <w:autoSpaceDN w:val="0"/>
              <w:adjustRightInd w:val="0"/>
              <w:snapToGrid w:val="0"/>
              <w:spacing w:before="50"/>
              <w:ind w:right="34"/>
              <w:rPr>
                <w:rFonts w:ascii="仿宋" w:hAnsi="仿宋" w:eastAsia="仿宋" w:cs="宋体"/>
                <w:color w:val="auto"/>
                <w:szCs w:val="21"/>
                <w:shd w:val="clear" w:color="auto" w:fill="FFFFFF"/>
              </w:rPr>
            </w:pPr>
            <w:r>
              <w:rPr>
                <w:rFonts w:hint="eastAsia" w:ascii="仿宋" w:hAnsi="仿宋" w:eastAsia="仿宋" w:cs="宋体"/>
                <w:color w:val="auto"/>
                <w:szCs w:val="21"/>
                <w:shd w:val="clear" w:color="auto" w:fill="FFFFFF"/>
              </w:rPr>
              <w:t>联系方式：15738199655</w:t>
            </w:r>
          </w:p>
        </w:tc>
      </w:tr>
      <w:tr w14:paraId="138F3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700" w:type="dxa"/>
            <w:noWrap w:val="0"/>
            <w:vAlign w:val="center"/>
          </w:tcPr>
          <w:p w14:paraId="3C117853">
            <w:pPr>
              <w:autoSpaceDE w:val="0"/>
              <w:autoSpaceDN w:val="0"/>
              <w:adjustRightInd w:val="0"/>
              <w:spacing w:line="420" w:lineRule="exact"/>
              <w:jc w:val="center"/>
              <w:rPr>
                <w:rFonts w:ascii="仿宋" w:hAnsi="仿宋" w:eastAsia="仿宋" w:cs="黑体"/>
                <w:color w:val="auto"/>
                <w:kern w:val="0"/>
                <w:szCs w:val="21"/>
              </w:rPr>
            </w:pPr>
            <w:r>
              <w:rPr>
                <w:rFonts w:hint="eastAsia" w:ascii="仿宋" w:hAnsi="仿宋" w:eastAsia="仿宋" w:cs="黑体"/>
                <w:color w:val="auto"/>
                <w:kern w:val="0"/>
                <w:szCs w:val="21"/>
              </w:rPr>
              <w:t>2</w:t>
            </w:r>
          </w:p>
        </w:tc>
        <w:tc>
          <w:tcPr>
            <w:tcW w:w="2362" w:type="dxa"/>
            <w:noWrap w:val="0"/>
            <w:vAlign w:val="center"/>
          </w:tcPr>
          <w:p w14:paraId="78176654">
            <w:pPr>
              <w:autoSpaceDE w:val="0"/>
              <w:autoSpaceDN w:val="0"/>
              <w:adjustRightInd w:val="0"/>
              <w:spacing w:line="420" w:lineRule="exact"/>
              <w:jc w:val="center"/>
              <w:rPr>
                <w:rFonts w:ascii="仿宋" w:hAnsi="仿宋" w:eastAsia="仿宋" w:cs="黑体"/>
                <w:color w:val="auto"/>
                <w:kern w:val="0"/>
                <w:szCs w:val="21"/>
              </w:rPr>
            </w:pPr>
            <w:r>
              <w:rPr>
                <w:rFonts w:hint="eastAsia" w:ascii="仿宋" w:hAnsi="仿宋" w:eastAsia="仿宋" w:cs="仿宋_GB2312"/>
                <w:color w:val="auto"/>
                <w:kern w:val="0"/>
                <w:szCs w:val="21"/>
              </w:rPr>
              <w:t>采购代理机构</w:t>
            </w:r>
          </w:p>
        </w:tc>
        <w:tc>
          <w:tcPr>
            <w:tcW w:w="6783" w:type="dxa"/>
            <w:noWrap w:val="0"/>
            <w:vAlign w:val="top"/>
          </w:tcPr>
          <w:p w14:paraId="58B1FF6C">
            <w:pPr>
              <w:autoSpaceDE w:val="0"/>
              <w:autoSpaceDN w:val="0"/>
              <w:adjustRightInd w:val="0"/>
              <w:snapToGrid w:val="0"/>
              <w:spacing w:before="50"/>
              <w:ind w:right="34"/>
              <w:rPr>
                <w:rFonts w:hint="eastAsia" w:ascii="仿宋" w:hAnsi="仿宋" w:eastAsia="仿宋"/>
                <w:color w:val="auto"/>
                <w:szCs w:val="21"/>
                <w:lang w:val="zh-CN"/>
              </w:rPr>
            </w:pPr>
            <w:r>
              <w:rPr>
                <w:rFonts w:hint="eastAsia" w:ascii="仿宋" w:hAnsi="仿宋" w:eastAsia="仿宋"/>
                <w:color w:val="auto"/>
                <w:szCs w:val="21"/>
                <w:lang w:val="zh-CN"/>
              </w:rPr>
              <w:t>名称：</w:t>
            </w:r>
            <w:r>
              <w:rPr>
                <w:rFonts w:hint="eastAsia" w:ascii="仿宋" w:hAnsi="仿宋" w:eastAsia="仿宋"/>
                <w:color w:val="auto"/>
                <w:szCs w:val="21"/>
              </w:rPr>
              <w:t>河南信德工程咨询有限公司</w:t>
            </w:r>
          </w:p>
          <w:p w14:paraId="2A9F85A7">
            <w:pPr>
              <w:autoSpaceDE w:val="0"/>
              <w:autoSpaceDN w:val="0"/>
              <w:adjustRightInd w:val="0"/>
              <w:snapToGrid w:val="0"/>
              <w:spacing w:before="50"/>
              <w:ind w:right="34"/>
              <w:rPr>
                <w:rFonts w:hint="eastAsia" w:ascii="仿宋" w:hAnsi="仿宋" w:eastAsia="仿宋"/>
                <w:color w:val="auto"/>
                <w:szCs w:val="21"/>
              </w:rPr>
            </w:pPr>
            <w:r>
              <w:rPr>
                <w:rFonts w:hint="eastAsia" w:ascii="仿宋" w:hAnsi="仿宋" w:eastAsia="仿宋"/>
                <w:color w:val="auto"/>
                <w:szCs w:val="21"/>
                <w:lang w:val="zh-CN"/>
              </w:rPr>
              <w:t>联系地址</w:t>
            </w:r>
            <w:r>
              <w:rPr>
                <w:rFonts w:hint="eastAsia" w:ascii="仿宋" w:hAnsi="仿宋" w:eastAsia="仿宋"/>
                <w:color w:val="auto"/>
                <w:szCs w:val="21"/>
              </w:rPr>
              <w:t>：河南省平顶山市郏县姚庄回族乡游客中心对面民族团结社区南二栋东2户门面房</w:t>
            </w:r>
          </w:p>
          <w:p w14:paraId="2379F24A">
            <w:pPr>
              <w:autoSpaceDE w:val="0"/>
              <w:autoSpaceDN w:val="0"/>
              <w:adjustRightInd w:val="0"/>
              <w:snapToGrid w:val="0"/>
              <w:spacing w:before="50"/>
              <w:ind w:right="34"/>
              <w:rPr>
                <w:rFonts w:ascii="仿宋" w:hAnsi="仿宋" w:eastAsia="仿宋"/>
                <w:color w:val="auto"/>
                <w:szCs w:val="21"/>
                <w:lang w:val="zh-CN"/>
              </w:rPr>
            </w:pPr>
            <w:r>
              <w:rPr>
                <w:rFonts w:hint="eastAsia" w:ascii="仿宋" w:hAnsi="仿宋" w:eastAsia="仿宋"/>
                <w:color w:val="auto"/>
                <w:szCs w:val="21"/>
                <w:lang w:val="zh-CN"/>
              </w:rPr>
              <w:t>联系人：</w:t>
            </w:r>
            <w:r>
              <w:rPr>
                <w:rFonts w:hint="eastAsia" w:ascii="仿宋" w:hAnsi="仿宋" w:eastAsia="仿宋"/>
                <w:color w:val="auto"/>
                <w:szCs w:val="21"/>
              </w:rPr>
              <w:t>卢先生</w:t>
            </w:r>
          </w:p>
          <w:p w14:paraId="78C6517E">
            <w:pPr>
              <w:autoSpaceDE w:val="0"/>
              <w:autoSpaceDN w:val="0"/>
              <w:adjustRightInd w:val="0"/>
              <w:snapToGrid w:val="0"/>
              <w:spacing w:before="50"/>
              <w:ind w:right="34"/>
              <w:rPr>
                <w:rFonts w:ascii="仿宋" w:hAnsi="仿宋" w:eastAsia="仿宋"/>
                <w:color w:val="auto"/>
                <w:szCs w:val="21"/>
              </w:rPr>
            </w:pPr>
            <w:r>
              <w:rPr>
                <w:rFonts w:hint="eastAsia" w:ascii="仿宋" w:hAnsi="仿宋" w:eastAsia="仿宋"/>
                <w:color w:val="auto"/>
                <w:szCs w:val="21"/>
                <w:lang w:val="zh-CN"/>
              </w:rPr>
              <w:t>联系电话：</w:t>
            </w:r>
            <w:r>
              <w:rPr>
                <w:rFonts w:hint="eastAsia" w:ascii="仿宋" w:hAnsi="仿宋" w:eastAsia="仿宋"/>
                <w:color w:val="auto"/>
                <w:szCs w:val="21"/>
              </w:rPr>
              <w:t>13781824668</w:t>
            </w:r>
          </w:p>
        </w:tc>
      </w:tr>
      <w:tr w14:paraId="0932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0" w:type="dxa"/>
            <w:noWrap w:val="0"/>
            <w:vAlign w:val="center"/>
          </w:tcPr>
          <w:p w14:paraId="708C3FE2">
            <w:pPr>
              <w:autoSpaceDE w:val="0"/>
              <w:autoSpaceDN w:val="0"/>
              <w:adjustRightInd w:val="0"/>
              <w:spacing w:line="420" w:lineRule="exact"/>
              <w:jc w:val="center"/>
              <w:rPr>
                <w:rFonts w:ascii="仿宋" w:hAnsi="仿宋" w:eastAsia="仿宋" w:cs="黑体"/>
                <w:color w:val="auto"/>
                <w:kern w:val="0"/>
                <w:szCs w:val="21"/>
              </w:rPr>
            </w:pPr>
            <w:r>
              <w:rPr>
                <w:rFonts w:hint="eastAsia" w:ascii="仿宋" w:hAnsi="仿宋" w:eastAsia="仿宋" w:cs="黑体"/>
                <w:color w:val="auto"/>
                <w:kern w:val="0"/>
                <w:szCs w:val="21"/>
              </w:rPr>
              <w:t>3</w:t>
            </w:r>
          </w:p>
        </w:tc>
        <w:tc>
          <w:tcPr>
            <w:tcW w:w="2362" w:type="dxa"/>
            <w:noWrap w:val="0"/>
            <w:vAlign w:val="center"/>
          </w:tcPr>
          <w:p w14:paraId="77BAA1BF">
            <w:pPr>
              <w:autoSpaceDE w:val="0"/>
              <w:autoSpaceDN w:val="0"/>
              <w:adjustRightInd w:val="0"/>
              <w:spacing w:line="420" w:lineRule="exact"/>
              <w:jc w:val="center"/>
              <w:rPr>
                <w:rFonts w:ascii="仿宋" w:hAnsi="仿宋" w:eastAsia="仿宋" w:cs="黑体"/>
                <w:color w:val="auto"/>
                <w:kern w:val="0"/>
                <w:szCs w:val="21"/>
              </w:rPr>
            </w:pPr>
            <w:r>
              <w:rPr>
                <w:rFonts w:hint="eastAsia" w:ascii="仿宋" w:hAnsi="仿宋" w:eastAsia="仿宋" w:cs="仿宋_GB2312"/>
                <w:color w:val="auto"/>
                <w:kern w:val="0"/>
                <w:szCs w:val="21"/>
              </w:rPr>
              <w:t>项目名称</w:t>
            </w:r>
          </w:p>
        </w:tc>
        <w:tc>
          <w:tcPr>
            <w:tcW w:w="6783" w:type="dxa"/>
            <w:noWrap w:val="0"/>
            <w:vAlign w:val="top"/>
          </w:tcPr>
          <w:p w14:paraId="2FDAEBE0">
            <w:pPr>
              <w:autoSpaceDE w:val="0"/>
              <w:autoSpaceDN w:val="0"/>
              <w:adjustRightInd w:val="0"/>
              <w:spacing w:line="420" w:lineRule="exact"/>
              <w:jc w:val="left"/>
              <w:rPr>
                <w:rFonts w:ascii="仿宋" w:hAnsi="仿宋" w:eastAsia="仿宋"/>
                <w:color w:val="auto"/>
                <w:szCs w:val="21"/>
                <w:shd w:val="clear" w:color="auto" w:fill="FFFFFF"/>
              </w:rPr>
            </w:pPr>
            <w:r>
              <w:rPr>
                <w:rFonts w:hint="eastAsia" w:ascii="仿宋" w:hAnsi="仿宋" w:eastAsia="仿宋"/>
                <w:color w:val="auto"/>
                <w:szCs w:val="21"/>
              </w:rPr>
              <w:t>郏县堂街镇人民政府郏县堂街镇2025年财政衔接资金乡村建设行动项目</w:t>
            </w:r>
          </w:p>
        </w:tc>
      </w:tr>
      <w:tr w14:paraId="1292A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0" w:type="dxa"/>
            <w:noWrap w:val="0"/>
            <w:vAlign w:val="center"/>
          </w:tcPr>
          <w:p w14:paraId="1506C25C">
            <w:pPr>
              <w:jc w:val="center"/>
              <w:rPr>
                <w:rFonts w:hint="eastAsia" w:ascii="仿宋" w:hAnsi="仿宋" w:eastAsia="仿宋" w:cs="宋体"/>
                <w:color w:val="auto"/>
              </w:rPr>
            </w:pPr>
            <w:r>
              <w:rPr>
                <w:rFonts w:hint="eastAsia" w:ascii="仿宋" w:hAnsi="仿宋" w:eastAsia="仿宋" w:cs="宋体"/>
                <w:color w:val="auto"/>
              </w:rPr>
              <w:t>4</w:t>
            </w:r>
          </w:p>
        </w:tc>
        <w:tc>
          <w:tcPr>
            <w:tcW w:w="2362" w:type="dxa"/>
            <w:noWrap w:val="0"/>
            <w:vAlign w:val="center"/>
          </w:tcPr>
          <w:p w14:paraId="0066656B">
            <w:pPr>
              <w:autoSpaceDE w:val="0"/>
              <w:autoSpaceDN w:val="0"/>
              <w:adjustRightInd w:val="0"/>
              <w:spacing w:line="420" w:lineRule="exact"/>
              <w:jc w:val="center"/>
              <w:rPr>
                <w:rFonts w:ascii="仿宋" w:hAnsi="仿宋" w:eastAsia="仿宋" w:cs="黑体"/>
                <w:color w:val="auto"/>
                <w:kern w:val="0"/>
                <w:szCs w:val="21"/>
              </w:rPr>
            </w:pPr>
            <w:r>
              <w:rPr>
                <w:rFonts w:hint="eastAsia" w:ascii="仿宋" w:hAnsi="仿宋" w:eastAsia="仿宋" w:cs="黑体"/>
                <w:color w:val="auto"/>
                <w:kern w:val="0"/>
                <w:szCs w:val="21"/>
              </w:rPr>
              <w:t>建设地点</w:t>
            </w:r>
          </w:p>
        </w:tc>
        <w:tc>
          <w:tcPr>
            <w:tcW w:w="6783" w:type="dxa"/>
            <w:noWrap w:val="0"/>
            <w:vAlign w:val="top"/>
          </w:tcPr>
          <w:p w14:paraId="72DC37FC">
            <w:pPr>
              <w:autoSpaceDE w:val="0"/>
              <w:autoSpaceDN w:val="0"/>
              <w:adjustRightInd w:val="0"/>
              <w:spacing w:line="420" w:lineRule="exact"/>
              <w:jc w:val="left"/>
              <w:rPr>
                <w:rFonts w:hint="eastAsia" w:ascii="仿宋" w:hAnsi="仿宋" w:eastAsia="仿宋" w:cs="黑体"/>
                <w:color w:val="auto"/>
                <w:kern w:val="0"/>
                <w:szCs w:val="21"/>
              </w:rPr>
            </w:pPr>
            <w:r>
              <w:rPr>
                <w:rFonts w:hint="eastAsia" w:ascii="仿宋" w:hAnsi="仿宋" w:eastAsia="仿宋"/>
                <w:color w:val="auto"/>
                <w:szCs w:val="21"/>
              </w:rPr>
              <w:t>郏县堂街镇境内</w:t>
            </w:r>
          </w:p>
        </w:tc>
      </w:tr>
      <w:tr w14:paraId="3CF6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0" w:type="dxa"/>
            <w:noWrap w:val="0"/>
            <w:vAlign w:val="center"/>
          </w:tcPr>
          <w:p w14:paraId="0E15A6B1">
            <w:pPr>
              <w:jc w:val="center"/>
              <w:rPr>
                <w:rFonts w:hint="eastAsia" w:ascii="仿宋" w:hAnsi="仿宋" w:eastAsia="仿宋" w:cs="宋体"/>
                <w:color w:val="auto"/>
              </w:rPr>
            </w:pPr>
            <w:r>
              <w:rPr>
                <w:rFonts w:hint="eastAsia" w:ascii="仿宋" w:hAnsi="仿宋" w:eastAsia="仿宋" w:cs="宋体"/>
                <w:color w:val="auto"/>
              </w:rPr>
              <w:t>5</w:t>
            </w:r>
          </w:p>
        </w:tc>
        <w:tc>
          <w:tcPr>
            <w:tcW w:w="2362" w:type="dxa"/>
            <w:noWrap w:val="0"/>
            <w:vAlign w:val="center"/>
          </w:tcPr>
          <w:p w14:paraId="7608F7DD">
            <w:pPr>
              <w:autoSpaceDE w:val="0"/>
              <w:autoSpaceDN w:val="0"/>
              <w:adjustRightInd w:val="0"/>
              <w:spacing w:line="420" w:lineRule="exact"/>
              <w:jc w:val="center"/>
              <w:rPr>
                <w:rFonts w:ascii="仿宋" w:hAnsi="仿宋" w:eastAsia="仿宋"/>
                <w:color w:val="auto"/>
                <w:szCs w:val="21"/>
                <w:shd w:val="clear" w:color="auto" w:fill="FFFFFF"/>
              </w:rPr>
            </w:pPr>
            <w:r>
              <w:rPr>
                <w:rFonts w:hint="eastAsia" w:ascii="仿宋" w:hAnsi="仿宋" w:eastAsia="仿宋" w:cs="仿宋_GB2312"/>
                <w:color w:val="auto"/>
                <w:kern w:val="0"/>
                <w:szCs w:val="21"/>
              </w:rPr>
              <w:t>资金来源及落实情况</w:t>
            </w:r>
          </w:p>
        </w:tc>
        <w:tc>
          <w:tcPr>
            <w:tcW w:w="6783" w:type="dxa"/>
            <w:noWrap w:val="0"/>
            <w:vAlign w:val="center"/>
          </w:tcPr>
          <w:p w14:paraId="23D7E987">
            <w:pPr>
              <w:autoSpaceDE w:val="0"/>
              <w:autoSpaceDN w:val="0"/>
              <w:adjustRightInd w:val="0"/>
              <w:spacing w:line="420" w:lineRule="exact"/>
              <w:rPr>
                <w:rFonts w:hint="eastAsia" w:ascii="仿宋" w:hAnsi="仿宋" w:eastAsia="仿宋"/>
                <w:color w:val="auto"/>
                <w:szCs w:val="21"/>
                <w:shd w:val="clear" w:color="auto" w:fill="FFFFFF"/>
              </w:rPr>
            </w:pPr>
            <w:r>
              <w:rPr>
                <w:rFonts w:hint="eastAsia" w:ascii="仿宋" w:hAnsi="仿宋" w:eastAsia="仿宋" w:cs="黑体"/>
                <w:color w:val="auto"/>
                <w:kern w:val="0"/>
                <w:szCs w:val="21"/>
              </w:rPr>
              <w:t>财政资金，已落实</w:t>
            </w:r>
          </w:p>
        </w:tc>
      </w:tr>
      <w:tr w14:paraId="32BE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0" w:type="dxa"/>
            <w:noWrap w:val="0"/>
            <w:vAlign w:val="center"/>
          </w:tcPr>
          <w:p w14:paraId="79A08CE3">
            <w:pPr>
              <w:jc w:val="center"/>
              <w:rPr>
                <w:rFonts w:ascii="仿宋" w:hAnsi="仿宋" w:eastAsia="仿宋" w:cs="宋体"/>
                <w:color w:val="auto"/>
              </w:rPr>
            </w:pPr>
            <w:r>
              <w:rPr>
                <w:rFonts w:hint="eastAsia" w:ascii="仿宋" w:hAnsi="仿宋" w:eastAsia="仿宋" w:cs="宋体"/>
                <w:color w:val="auto"/>
              </w:rPr>
              <w:t>6</w:t>
            </w:r>
          </w:p>
        </w:tc>
        <w:tc>
          <w:tcPr>
            <w:tcW w:w="2362" w:type="dxa"/>
            <w:noWrap w:val="0"/>
            <w:vAlign w:val="center"/>
          </w:tcPr>
          <w:p w14:paraId="38C60D53">
            <w:pPr>
              <w:autoSpaceDE w:val="0"/>
              <w:autoSpaceDN w:val="0"/>
              <w:adjustRightInd w:val="0"/>
              <w:spacing w:line="420" w:lineRule="exact"/>
              <w:jc w:val="center"/>
              <w:rPr>
                <w:rFonts w:ascii="仿宋" w:hAnsi="仿宋" w:eastAsia="仿宋" w:cs="宋体"/>
                <w:color w:val="auto"/>
                <w:kern w:val="0"/>
                <w:szCs w:val="21"/>
                <w:lang w:bidi="ar"/>
              </w:rPr>
            </w:pPr>
            <w:r>
              <w:rPr>
                <w:rFonts w:hint="eastAsia" w:ascii="仿宋" w:hAnsi="仿宋" w:eastAsia="仿宋"/>
                <w:color w:val="auto"/>
                <w:szCs w:val="21"/>
              </w:rPr>
              <w:t>采购范围</w:t>
            </w:r>
          </w:p>
        </w:tc>
        <w:tc>
          <w:tcPr>
            <w:tcW w:w="6783" w:type="dxa"/>
            <w:noWrap w:val="0"/>
            <w:vAlign w:val="center"/>
          </w:tcPr>
          <w:p w14:paraId="43F6FA26">
            <w:pPr>
              <w:pStyle w:val="40"/>
              <w:spacing w:line="360" w:lineRule="auto"/>
              <w:jc w:val="both"/>
              <w:rPr>
                <w:rFonts w:hint="eastAsia" w:ascii="仿宋" w:hAnsi="仿宋" w:eastAsia="仿宋"/>
                <w:color w:val="auto"/>
                <w:sz w:val="21"/>
                <w:szCs w:val="21"/>
                <w:shd w:val="clear" w:color="auto" w:fill="FFFFFF"/>
              </w:rPr>
            </w:pPr>
            <w:r>
              <w:rPr>
                <w:rFonts w:hint="eastAsia" w:ascii="仿宋" w:hAnsi="仿宋" w:eastAsia="仿宋"/>
                <w:color w:val="auto"/>
                <w:sz w:val="21"/>
                <w:szCs w:val="21"/>
                <w:shd w:val="clear" w:color="auto" w:fill="FFFFFF"/>
              </w:rPr>
              <w:t>第一标段 ：招标工程量清单及施工图纸范围内的所有内容；</w:t>
            </w:r>
          </w:p>
          <w:p w14:paraId="6EA56114">
            <w:pPr>
              <w:pStyle w:val="40"/>
              <w:spacing w:line="360" w:lineRule="auto"/>
              <w:jc w:val="both"/>
              <w:rPr>
                <w:rFonts w:hint="eastAsia" w:ascii="仿宋" w:hAnsi="仿宋" w:eastAsia="仿宋"/>
                <w:color w:val="auto"/>
                <w:sz w:val="22"/>
                <w:szCs w:val="22"/>
              </w:rPr>
            </w:pPr>
            <w:r>
              <w:rPr>
                <w:rFonts w:hint="eastAsia" w:ascii="仿宋" w:hAnsi="仿宋" w:eastAsia="仿宋"/>
                <w:color w:val="auto"/>
                <w:sz w:val="21"/>
                <w:szCs w:val="21"/>
                <w:shd w:val="clear" w:color="auto" w:fill="FFFFFF"/>
              </w:rPr>
              <w:t>第二标段：招标工程量清单及施工图纸范围内的所有内容；</w:t>
            </w:r>
          </w:p>
        </w:tc>
      </w:tr>
      <w:tr w14:paraId="40487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0" w:type="dxa"/>
            <w:noWrap w:val="0"/>
            <w:vAlign w:val="center"/>
          </w:tcPr>
          <w:p w14:paraId="77E5BAA8">
            <w:pPr>
              <w:jc w:val="center"/>
              <w:rPr>
                <w:rFonts w:hint="eastAsia" w:ascii="仿宋" w:hAnsi="仿宋" w:eastAsia="仿宋" w:cs="宋体"/>
                <w:color w:val="auto"/>
              </w:rPr>
            </w:pPr>
            <w:r>
              <w:rPr>
                <w:rFonts w:hint="eastAsia" w:ascii="仿宋" w:hAnsi="仿宋" w:eastAsia="仿宋" w:cs="宋体"/>
                <w:color w:val="auto"/>
              </w:rPr>
              <w:t>7</w:t>
            </w:r>
          </w:p>
        </w:tc>
        <w:tc>
          <w:tcPr>
            <w:tcW w:w="2362" w:type="dxa"/>
            <w:noWrap w:val="0"/>
            <w:vAlign w:val="center"/>
          </w:tcPr>
          <w:p w14:paraId="7950D877">
            <w:pPr>
              <w:autoSpaceDE w:val="0"/>
              <w:autoSpaceDN w:val="0"/>
              <w:adjustRightInd w:val="0"/>
              <w:spacing w:line="420" w:lineRule="exact"/>
              <w:jc w:val="center"/>
              <w:rPr>
                <w:rFonts w:ascii="仿宋" w:hAnsi="仿宋" w:eastAsia="仿宋" w:cs="黑体"/>
                <w:color w:val="auto"/>
                <w:kern w:val="0"/>
                <w:szCs w:val="21"/>
              </w:rPr>
            </w:pPr>
            <w:r>
              <w:rPr>
                <w:rFonts w:hint="eastAsia" w:ascii="仿宋" w:hAnsi="仿宋" w:eastAsia="仿宋" w:cs="黑体"/>
                <w:color w:val="auto"/>
                <w:kern w:val="0"/>
                <w:szCs w:val="21"/>
              </w:rPr>
              <w:t>质量要求</w:t>
            </w:r>
          </w:p>
        </w:tc>
        <w:tc>
          <w:tcPr>
            <w:tcW w:w="6783" w:type="dxa"/>
            <w:noWrap w:val="0"/>
            <w:vAlign w:val="center"/>
          </w:tcPr>
          <w:p w14:paraId="58571A8A">
            <w:pPr>
              <w:autoSpaceDE w:val="0"/>
              <w:autoSpaceDN w:val="0"/>
              <w:adjustRightInd w:val="0"/>
              <w:spacing w:line="420" w:lineRule="exact"/>
              <w:rPr>
                <w:rFonts w:ascii="仿宋" w:hAnsi="仿宋" w:eastAsia="仿宋" w:cs="黑体"/>
                <w:color w:val="auto"/>
                <w:kern w:val="0"/>
                <w:szCs w:val="21"/>
              </w:rPr>
            </w:pPr>
            <w:r>
              <w:rPr>
                <w:rFonts w:hint="eastAsia" w:ascii="仿宋" w:hAnsi="仿宋" w:eastAsia="仿宋"/>
                <w:bCs/>
                <w:color w:val="auto"/>
                <w:szCs w:val="21"/>
              </w:rPr>
              <w:t>合格</w:t>
            </w:r>
          </w:p>
        </w:tc>
      </w:tr>
      <w:tr w14:paraId="61A0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00" w:type="dxa"/>
            <w:noWrap w:val="0"/>
            <w:vAlign w:val="center"/>
          </w:tcPr>
          <w:p w14:paraId="315BBFC6">
            <w:pPr>
              <w:jc w:val="center"/>
              <w:rPr>
                <w:rFonts w:hint="eastAsia" w:ascii="仿宋" w:hAnsi="仿宋" w:eastAsia="仿宋" w:cs="宋体"/>
                <w:color w:val="auto"/>
              </w:rPr>
            </w:pPr>
            <w:r>
              <w:rPr>
                <w:rFonts w:hint="eastAsia" w:ascii="仿宋" w:hAnsi="仿宋" w:eastAsia="仿宋" w:cs="宋体"/>
                <w:color w:val="auto"/>
              </w:rPr>
              <w:t>8</w:t>
            </w:r>
          </w:p>
        </w:tc>
        <w:tc>
          <w:tcPr>
            <w:tcW w:w="2362" w:type="dxa"/>
            <w:noWrap w:val="0"/>
            <w:vAlign w:val="center"/>
          </w:tcPr>
          <w:p w14:paraId="2C0C8801">
            <w:pPr>
              <w:autoSpaceDE w:val="0"/>
              <w:autoSpaceDN w:val="0"/>
              <w:adjustRightInd w:val="0"/>
              <w:spacing w:line="420" w:lineRule="exact"/>
              <w:jc w:val="center"/>
              <w:rPr>
                <w:rFonts w:ascii="仿宋" w:hAnsi="仿宋" w:eastAsia="仿宋" w:cs="宋体"/>
                <w:color w:val="auto"/>
                <w:kern w:val="0"/>
                <w:szCs w:val="21"/>
                <w:lang w:bidi="ar"/>
              </w:rPr>
            </w:pPr>
            <w:r>
              <w:rPr>
                <w:rFonts w:hint="eastAsia" w:ascii="仿宋" w:hAnsi="仿宋" w:eastAsia="仿宋" w:cs="宋体"/>
                <w:color w:val="auto"/>
                <w:kern w:val="0"/>
                <w:szCs w:val="21"/>
                <w:lang w:bidi="ar"/>
              </w:rPr>
              <w:t>工期</w:t>
            </w:r>
          </w:p>
        </w:tc>
        <w:tc>
          <w:tcPr>
            <w:tcW w:w="6783" w:type="dxa"/>
            <w:noWrap w:val="0"/>
            <w:vAlign w:val="center"/>
          </w:tcPr>
          <w:p w14:paraId="4A06AEED">
            <w:pPr>
              <w:pStyle w:val="40"/>
              <w:spacing w:line="360" w:lineRule="auto"/>
              <w:rPr>
                <w:rFonts w:hint="eastAsia" w:ascii="仿宋" w:hAnsi="仿宋" w:eastAsia="仿宋"/>
                <w:color w:val="auto"/>
                <w:sz w:val="21"/>
                <w:szCs w:val="21"/>
                <w:shd w:val="clear" w:color="auto" w:fill="FFFFFF"/>
              </w:rPr>
            </w:pPr>
            <w:r>
              <w:rPr>
                <w:rFonts w:hint="eastAsia" w:ascii="仿宋" w:hAnsi="仿宋" w:eastAsia="仿宋"/>
                <w:color w:val="auto"/>
                <w:sz w:val="21"/>
                <w:szCs w:val="21"/>
                <w:shd w:val="clear" w:color="auto" w:fill="FFFFFF"/>
              </w:rPr>
              <w:t>第一标段：30日历天</w:t>
            </w:r>
          </w:p>
          <w:p w14:paraId="48799FC9">
            <w:pPr>
              <w:pStyle w:val="40"/>
              <w:spacing w:line="360" w:lineRule="auto"/>
              <w:rPr>
                <w:rFonts w:ascii="仿宋" w:hAnsi="仿宋" w:eastAsia="仿宋"/>
                <w:color w:val="auto"/>
                <w:sz w:val="21"/>
                <w:szCs w:val="21"/>
              </w:rPr>
            </w:pPr>
            <w:r>
              <w:rPr>
                <w:rFonts w:hint="eastAsia" w:ascii="仿宋" w:hAnsi="仿宋" w:eastAsia="仿宋"/>
                <w:color w:val="auto"/>
                <w:sz w:val="21"/>
                <w:szCs w:val="21"/>
                <w:shd w:val="clear" w:color="auto" w:fill="FFFFFF"/>
              </w:rPr>
              <w:t>第二标段：30日历天</w:t>
            </w:r>
          </w:p>
        </w:tc>
      </w:tr>
      <w:tr w14:paraId="075F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0" w:type="dxa"/>
            <w:noWrap w:val="0"/>
            <w:vAlign w:val="center"/>
          </w:tcPr>
          <w:p w14:paraId="75034672">
            <w:pPr>
              <w:jc w:val="center"/>
              <w:rPr>
                <w:rFonts w:ascii="仿宋" w:hAnsi="仿宋" w:eastAsia="仿宋" w:cs="宋体"/>
                <w:color w:val="auto"/>
              </w:rPr>
            </w:pPr>
            <w:r>
              <w:rPr>
                <w:rFonts w:hint="eastAsia" w:ascii="仿宋" w:hAnsi="仿宋" w:eastAsia="仿宋" w:cs="宋体"/>
                <w:color w:val="auto"/>
              </w:rPr>
              <w:t>9</w:t>
            </w:r>
          </w:p>
        </w:tc>
        <w:tc>
          <w:tcPr>
            <w:tcW w:w="2362" w:type="dxa"/>
            <w:noWrap w:val="0"/>
            <w:vAlign w:val="center"/>
          </w:tcPr>
          <w:p w14:paraId="7B47737C">
            <w:pPr>
              <w:autoSpaceDE w:val="0"/>
              <w:autoSpaceDN w:val="0"/>
              <w:adjustRightInd w:val="0"/>
              <w:spacing w:line="420" w:lineRule="exact"/>
              <w:jc w:val="center"/>
              <w:rPr>
                <w:rFonts w:hint="eastAsia" w:ascii="仿宋" w:hAnsi="仿宋" w:eastAsia="仿宋" w:cs="黑体"/>
                <w:color w:val="auto"/>
                <w:kern w:val="0"/>
                <w:szCs w:val="21"/>
              </w:rPr>
            </w:pPr>
            <w:r>
              <w:rPr>
                <w:rFonts w:hint="eastAsia" w:ascii="仿宋" w:hAnsi="仿宋" w:eastAsia="仿宋" w:cs="黑体"/>
                <w:color w:val="auto"/>
                <w:kern w:val="0"/>
                <w:szCs w:val="21"/>
              </w:rPr>
              <w:t>供应商资质条件</w:t>
            </w:r>
          </w:p>
        </w:tc>
        <w:tc>
          <w:tcPr>
            <w:tcW w:w="6783" w:type="dxa"/>
            <w:noWrap w:val="0"/>
            <w:vAlign w:val="top"/>
          </w:tcPr>
          <w:p w14:paraId="5377E579">
            <w:pPr>
              <w:autoSpaceDE w:val="0"/>
              <w:autoSpaceDN w:val="0"/>
              <w:adjustRightInd w:val="0"/>
              <w:spacing w:line="420" w:lineRule="exact"/>
              <w:jc w:val="left"/>
              <w:rPr>
                <w:rFonts w:ascii="仿宋" w:hAnsi="仿宋" w:eastAsia="仿宋" w:cs="黑体"/>
                <w:b/>
                <w:color w:val="auto"/>
                <w:kern w:val="0"/>
                <w:szCs w:val="21"/>
              </w:rPr>
            </w:pPr>
            <w:r>
              <w:rPr>
                <w:rFonts w:hint="eastAsia" w:ascii="仿宋" w:hAnsi="仿宋" w:eastAsia="仿宋" w:cs="宋体"/>
                <w:b/>
                <w:bCs/>
                <w:color w:val="auto"/>
                <w:szCs w:val="21"/>
              </w:rPr>
              <w:t>详见竞争性磋商公告中“二、申请人资格要求”</w:t>
            </w:r>
          </w:p>
        </w:tc>
      </w:tr>
      <w:tr w14:paraId="5D8B3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700" w:type="dxa"/>
            <w:noWrap w:val="0"/>
            <w:vAlign w:val="center"/>
          </w:tcPr>
          <w:p w14:paraId="590948F2">
            <w:pPr>
              <w:jc w:val="center"/>
              <w:rPr>
                <w:rFonts w:ascii="仿宋" w:hAnsi="仿宋" w:eastAsia="仿宋"/>
                <w:color w:val="auto"/>
              </w:rPr>
            </w:pPr>
            <w:r>
              <w:rPr>
                <w:rFonts w:hint="eastAsia" w:ascii="仿宋" w:hAnsi="仿宋" w:eastAsia="仿宋"/>
                <w:color w:val="auto"/>
              </w:rPr>
              <w:t>10</w:t>
            </w:r>
          </w:p>
        </w:tc>
        <w:tc>
          <w:tcPr>
            <w:tcW w:w="2362" w:type="dxa"/>
            <w:noWrap w:val="0"/>
            <w:vAlign w:val="center"/>
          </w:tcPr>
          <w:p w14:paraId="41AEEAB7">
            <w:pPr>
              <w:autoSpaceDE w:val="0"/>
              <w:autoSpaceDN w:val="0"/>
              <w:adjustRightInd w:val="0"/>
              <w:spacing w:line="420" w:lineRule="exact"/>
              <w:jc w:val="center"/>
              <w:rPr>
                <w:rFonts w:hint="eastAsia" w:ascii="仿宋" w:hAnsi="仿宋" w:eastAsia="仿宋" w:cs="黑体"/>
                <w:color w:val="auto"/>
                <w:kern w:val="0"/>
                <w:szCs w:val="21"/>
              </w:rPr>
            </w:pPr>
            <w:r>
              <w:rPr>
                <w:rFonts w:hint="eastAsia" w:ascii="仿宋" w:hAnsi="仿宋" w:eastAsia="仿宋" w:cs="黑体"/>
                <w:color w:val="auto"/>
                <w:kern w:val="0"/>
                <w:szCs w:val="21"/>
              </w:rPr>
              <w:t>是否接受联合体投标</w:t>
            </w:r>
          </w:p>
        </w:tc>
        <w:tc>
          <w:tcPr>
            <w:tcW w:w="6783" w:type="dxa"/>
            <w:noWrap w:val="0"/>
            <w:vAlign w:val="center"/>
          </w:tcPr>
          <w:p w14:paraId="7AC830A7">
            <w:pPr>
              <w:spacing w:line="440" w:lineRule="exact"/>
              <w:rPr>
                <w:rFonts w:ascii="仿宋" w:hAnsi="仿宋" w:eastAsia="仿宋"/>
                <w:color w:val="auto"/>
                <w:szCs w:val="21"/>
              </w:rPr>
            </w:pPr>
            <w:r>
              <w:rPr>
                <w:rFonts w:hint="eastAsia" w:ascii="仿宋" w:hAnsi="仿宋" w:eastAsia="仿宋" w:cs="黑体"/>
                <w:color w:val="auto"/>
                <w:kern w:val="0"/>
                <w:szCs w:val="21"/>
              </w:rPr>
              <w:t xml:space="preserve"> 否</w:t>
            </w:r>
          </w:p>
        </w:tc>
      </w:tr>
      <w:tr w14:paraId="38709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noWrap w:val="0"/>
            <w:vAlign w:val="center"/>
          </w:tcPr>
          <w:p w14:paraId="09757F58">
            <w:pPr>
              <w:jc w:val="center"/>
              <w:rPr>
                <w:rFonts w:ascii="仿宋" w:hAnsi="仿宋" w:eastAsia="仿宋"/>
                <w:color w:val="auto"/>
              </w:rPr>
            </w:pPr>
            <w:r>
              <w:rPr>
                <w:rFonts w:hint="eastAsia" w:ascii="仿宋" w:hAnsi="仿宋" w:eastAsia="仿宋"/>
                <w:color w:val="auto"/>
              </w:rPr>
              <w:t>11</w:t>
            </w:r>
          </w:p>
        </w:tc>
        <w:tc>
          <w:tcPr>
            <w:tcW w:w="2362" w:type="dxa"/>
            <w:noWrap w:val="0"/>
            <w:vAlign w:val="center"/>
          </w:tcPr>
          <w:p w14:paraId="0BA99C04">
            <w:pPr>
              <w:autoSpaceDE w:val="0"/>
              <w:autoSpaceDN w:val="0"/>
              <w:adjustRightInd w:val="0"/>
              <w:spacing w:line="420" w:lineRule="exact"/>
              <w:jc w:val="center"/>
              <w:rPr>
                <w:rFonts w:hint="eastAsia" w:ascii="仿宋" w:hAnsi="仿宋" w:eastAsia="仿宋" w:cs="仿宋_GB2312"/>
                <w:color w:val="auto"/>
                <w:kern w:val="0"/>
                <w:szCs w:val="21"/>
              </w:rPr>
            </w:pPr>
            <w:r>
              <w:rPr>
                <w:rFonts w:hint="eastAsia" w:ascii="仿宋" w:hAnsi="仿宋" w:eastAsia="仿宋" w:cs="仿宋_GB2312"/>
                <w:color w:val="auto"/>
                <w:kern w:val="0"/>
                <w:szCs w:val="21"/>
              </w:rPr>
              <w:t>磋商有效期</w:t>
            </w:r>
          </w:p>
        </w:tc>
        <w:tc>
          <w:tcPr>
            <w:tcW w:w="6783" w:type="dxa"/>
            <w:noWrap w:val="0"/>
            <w:vAlign w:val="center"/>
          </w:tcPr>
          <w:p w14:paraId="09B1593B">
            <w:pPr>
              <w:autoSpaceDE w:val="0"/>
              <w:autoSpaceDN w:val="0"/>
              <w:adjustRightInd w:val="0"/>
              <w:spacing w:line="420" w:lineRule="exact"/>
              <w:jc w:val="left"/>
              <w:rPr>
                <w:rFonts w:hint="eastAsia" w:ascii="仿宋" w:hAnsi="仿宋" w:eastAsia="仿宋" w:cs="仿宋_GB2312"/>
                <w:color w:val="auto"/>
                <w:kern w:val="0"/>
                <w:szCs w:val="21"/>
              </w:rPr>
            </w:pPr>
            <w:r>
              <w:rPr>
                <w:rFonts w:hint="eastAsia" w:ascii="仿宋" w:hAnsi="仿宋" w:eastAsia="仿宋" w:cs="仿宋_GB2312"/>
                <w:color w:val="auto"/>
                <w:kern w:val="0"/>
                <w:szCs w:val="21"/>
              </w:rPr>
              <w:t>60日历天（投标截止之日起）</w:t>
            </w:r>
          </w:p>
        </w:tc>
      </w:tr>
      <w:tr w14:paraId="421D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vMerge w:val="restart"/>
            <w:noWrap w:val="0"/>
            <w:vAlign w:val="center"/>
          </w:tcPr>
          <w:p w14:paraId="0901CA43">
            <w:pPr>
              <w:jc w:val="center"/>
              <w:rPr>
                <w:rFonts w:ascii="仿宋" w:hAnsi="仿宋" w:eastAsia="仿宋"/>
                <w:color w:val="auto"/>
              </w:rPr>
            </w:pPr>
            <w:r>
              <w:rPr>
                <w:rFonts w:hint="eastAsia" w:ascii="仿宋" w:hAnsi="仿宋" w:eastAsia="仿宋"/>
                <w:color w:val="auto"/>
              </w:rPr>
              <w:t>12</w:t>
            </w:r>
          </w:p>
        </w:tc>
        <w:tc>
          <w:tcPr>
            <w:tcW w:w="2362" w:type="dxa"/>
            <w:noWrap w:val="0"/>
            <w:vAlign w:val="center"/>
          </w:tcPr>
          <w:p w14:paraId="1EF4EA3D">
            <w:pPr>
              <w:autoSpaceDE w:val="0"/>
              <w:autoSpaceDN w:val="0"/>
              <w:adjustRightInd w:val="0"/>
              <w:spacing w:line="420" w:lineRule="exact"/>
              <w:jc w:val="center"/>
              <w:rPr>
                <w:rFonts w:hint="eastAsia" w:ascii="仿宋" w:hAnsi="仿宋" w:eastAsia="仿宋" w:cs="仿宋_GB2312"/>
                <w:color w:val="auto"/>
                <w:kern w:val="0"/>
                <w:szCs w:val="21"/>
              </w:rPr>
            </w:pPr>
            <w:r>
              <w:rPr>
                <w:rFonts w:hint="eastAsia" w:ascii="仿宋" w:hAnsi="仿宋" w:eastAsia="仿宋" w:cs="仿宋_GB2312"/>
                <w:color w:val="auto"/>
                <w:kern w:val="0"/>
                <w:szCs w:val="21"/>
              </w:rPr>
              <w:t>履约保证金</w:t>
            </w:r>
          </w:p>
        </w:tc>
        <w:tc>
          <w:tcPr>
            <w:tcW w:w="6783" w:type="dxa"/>
            <w:noWrap w:val="0"/>
            <w:vAlign w:val="center"/>
          </w:tcPr>
          <w:p w14:paraId="2476D8BA">
            <w:pPr>
              <w:autoSpaceDE w:val="0"/>
              <w:autoSpaceDN w:val="0"/>
              <w:adjustRightInd w:val="0"/>
              <w:spacing w:line="420" w:lineRule="exact"/>
              <w:rPr>
                <w:rFonts w:hint="eastAsia" w:ascii="仿宋" w:hAnsi="仿宋" w:eastAsia="仿宋" w:cs="仿宋_GB2312"/>
                <w:color w:val="auto"/>
                <w:kern w:val="0"/>
                <w:szCs w:val="21"/>
              </w:rPr>
            </w:pPr>
            <w:r>
              <w:rPr>
                <w:rFonts w:hint="eastAsia" w:ascii="仿宋" w:hAnsi="仿宋" w:eastAsia="仿宋" w:cs="仿宋_GB2312"/>
                <w:color w:val="auto"/>
                <w:kern w:val="0"/>
                <w:szCs w:val="21"/>
              </w:rPr>
              <w:t>不收取</w:t>
            </w:r>
          </w:p>
        </w:tc>
      </w:tr>
      <w:tr w14:paraId="3C26C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700" w:type="dxa"/>
            <w:vMerge w:val="continue"/>
            <w:noWrap w:val="0"/>
            <w:vAlign w:val="center"/>
          </w:tcPr>
          <w:p w14:paraId="1256CA9D">
            <w:pPr>
              <w:jc w:val="center"/>
              <w:rPr>
                <w:rFonts w:ascii="仿宋" w:hAnsi="仿宋" w:eastAsia="仿宋"/>
                <w:color w:val="auto"/>
              </w:rPr>
            </w:pPr>
          </w:p>
        </w:tc>
        <w:tc>
          <w:tcPr>
            <w:tcW w:w="2362" w:type="dxa"/>
            <w:noWrap w:val="0"/>
            <w:vAlign w:val="center"/>
          </w:tcPr>
          <w:p w14:paraId="21B3FEF9">
            <w:pPr>
              <w:autoSpaceDE w:val="0"/>
              <w:autoSpaceDN w:val="0"/>
              <w:adjustRightInd w:val="0"/>
              <w:spacing w:line="420" w:lineRule="exact"/>
              <w:jc w:val="center"/>
              <w:rPr>
                <w:rFonts w:hint="eastAsia" w:ascii="仿宋" w:hAnsi="仿宋" w:eastAsia="仿宋" w:cs="仿宋_GB2312"/>
                <w:color w:val="auto"/>
                <w:kern w:val="0"/>
                <w:szCs w:val="21"/>
              </w:rPr>
            </w:pPr>
            <w:r>
              <w:rPr>
                <w:rFonts w:hint="eastAsia" w:ascii="仿宋" w:hAnsi="仿宋" w:eastAsia="仿宋" w:cs="仿宋_GB2312"/>
                <w:color w:val="auto"/>
                <w:kern w:val="0"/>
                <w:szCs w:val="21"/>
              </w:rPr>
              <w:t>质量保证金</w:t>
            </w:r>
          </w:p>
        </w:tc>
        <w:tc>
          <w:tcPr>
            <w:tcW w:w="6783" w:type="dxa"/>
            <w:noWrap w:val="0"/>
            <w:vAlign w:val="center"/>
          </w:tcPr>
          <w:p w14:paraId="093F120F">
            <w:pPr>
              <w:autoSpaceDE w:val="0"/>
              <w:autoSpaceDN w:val="0"/>
              <w:adjustRightInd w:val="0"/>
              <w:spacing w:line="420" w:lineRule="exact"/>
              <w:rPr>
                <w:rFonts w:hint="eastAsia" w:ascii="仿宋" w:hAnsi="仿宋" w:eastAsia="仿宋" w:cs="仿宋_GB2312"/>
                <w:color w:val="auto"/>
                <w:kern w:val="0"/>
                <w:szCs w:val="21"/>
              </w:rPr>
            </w:pPr>
            <w:r>
              <w:rPr>
                <w:rFonts w:ascii="仿宋" w:hAnsi="仿宋" w:eastAsia="仿宋" w:cs="仿宋_GB2312"/>
                <w:color w:val="auto"/>
                <w:kern w:val="0"/>
                <w:szCs w:val="21"/>
              </w:rPr>
              <w:t>不收取</w:t>
            </w:r>
          </w:p>
        </w:tc>
      </w:tr>
      <w:tr w14:paraId="196A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700" w:type="dxa"/>
            <w:vMerge w:val="continue"/>
            <w:noWrap w:val="0"/>
            <w:vAlign w:val="center"/>
          </w:tcPr>
          <w:p w14:paraId="674D6CAA">
            <w:pPr>
              <w:jc w:val="center"/>
              <w:rPr>
                <w:rFonts w:hint="eastAsia" w:ascii="仿宋" w:hAnsi="仿宋" w:eastAsia="仿宋"/>
                <w:color w:val="auto"/>
              </w:rPr>
            </w:pPr>
          </w:p>
        </w:tc>
        <w:tc>
          <w:tcPr>
            <w:tcW w:w="2362" w:type="dxa"/>
            <w:noWrap w:val="0"/>
            <w:vAlign w:val="center"/>
          </w:tcPr>
          <w:p w14:paraId="4D5F0679">
            <w:pPr>
              <w:autoSpaceDE w:val="0"/>
              <w:autoSpaceDN w:val="0"/>
              <w:adjustRightInd w:val="0"/>
              <w:spacing w:line="420" w:lineRule="exact"/>
              <w:jc w:val="center"/>
              <w:rPr>
                <w:rFonts w:hint="eastAsia" w:ascii="仿宋" w:hAnsi="仿宋" w:eastAsia="仿宋" w:cs="仿宋_GB2312"/>
                <w:color w:val="auto"/>
                <w:kern w:val="0"/>
                <w:szCs w:val="21"/>
              </w:rPr>
            </w:pPr>
            <w:r>
              <w:rPr>
                <w:rFonts w:hint="eastAsia" w:ascii="仿宋" w:hAnsi="仿宋" w:eastAsia="仿宋" w:cs="仿宋_GB2312"/>
                <w:color w:val="auto"/>
                <w:kern w:val="0"/>
                <w:szCs w:val="21"/>
              </w:rPr>
              <w:t>磋商保证金</w:t>
            </w:r>
          </w:p>
        </w:tc>
        <w:tc>
          <w:tcPr>
            <w:tcW w:w="6783" w:type="dxa"/>
            <w:noWrap w:val="0"/>
            <w:vAlign w:val="center"/>
          </w:tcPr>
          <w:p w14:paraId="45AFAA81">
            <w:pPr>
              <w:autoSpaceDE w:val="0"/>
              <w:autoSpaceDN w:val="0"/>
              <w:adjustRightInd w:val="0"/>
              <w:spacing w:line="420" w:lineRule="exact"/>
              <w:rPr>
                <w:rFonts w:ascii="仿宋" w:hAnsi="仿宋" w:eastAsia="仿宋" w:cs="仿宋_GB2312"/>
                <w:color w:val="auto"/>
                <w:kern w:val="0"/>
                <w:szCs w:val="21"/>
              </w:rPr>
            </w:pPr>
            <w:r>
              <w:rPr>
                <w:rFonts w:hint="eastAsia" w:ascii="仿宋" w:hAnsi="仿宋" w:eastAsia="仿宋" w:cs="仿宋_GB2312"/>
                <w:color w:val="auto"/>
                <w:kern w:val="0"/>
                <w:szCs w:val="21"/>
              </w:rPr>
              <w:t>不收取</w:t>
            </w:r>
          </w:p>
        </w:tc>
      </w:tr>
      <w:tr w14:paraId="0E0CD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700" w:type="dxa"/>
            <w:vMerge w:val="continue"/>
            <w:noWrap w:val="0"/>
            <w:vAlign w:val="center"/>
          </w:tcPr>
          <w:p w14:paraId="2E6CEC5B">
            <w:pPr>
              <w:jc w:val="center"/>
              <w:rPr>
                <w:rFonts w:hint="eastAsia" w:ascii="仿宋" w:hAnsi="仿宋" w:eastAsia="仿宋"/>
                <w:color w:val="auto"/>
              </w:rPr>
            </w:pPr>
          </w:p>
        </w:tc>
        <w:tc>
          <w:tcPr>
            <w:tcW w:w="2362" w:type="dxa"/>
            <w:noWrap w:val="0"/>
            <w:vAlign w:val="center"/>
          </w:tcPr>
          <w:p w14:paraId="52475985">
            <w:pPr>
              <w:autoSpaceDE w:val="0"/>
              <w:autoSpaceDN w:val="0"/>
              <w:adjustRightInd w:val="0"/>
              <w:spacing w:line="420" w:lineRule="exact"/>
              <w:jc w:val="center"/>
              <w:rPr>
                <w:rFonts w:hint="eastAsia" w:ascii="仿宋" w:hAnsi="仿宋" w:eastAsia="仿宋" w:cs="仿宋_GB2312"/>
                <w:color w:val="auto"/>
                <w:kern w:val="0"/>
                <w:szCs w:val="21"/>
              </w:rPr>
            </w:pPr>
            <w:r>
              <w:rPr>
                <w:rFonts w:hint="eastAsia" w:ascii="仿宋" w:hAnsi="仿宋" w:eastAsia="仿宋" w:cs="仿宋_GB2312"/>
                <w:color w:val="auto"/>
                <w:kern w:val="0"/>
                <w:szCs w:val="21"/>
              </w:rPr>
              <w:t>文件费</w:t>
            </w:r>
          </w:p>
        </w:tc>
        <w:tc>
          <w:tcPr>
            <w:tcW w:w="6783" w:type="dxa"/>
            <w:noWrap w:val="0"/>
            <w:vAlign w:val="center"/>
          </w:tcPr>
          <w:p w14:paraId="59992221">
            <w:pPr>
              <w:spacing w:line="440" w:lineRule="exact"/>
              <w:rPr>
                <w:rFonts w:hint="eastAsia" w:ascii="仿宋" w:hAnsi="仿宋" w:eastAsia="仿宋"/>
                <w:color w:val="auto"/>
                <w:szCs w:val="21"/>
              </w:rPr>
            </w:pPr>
            <w:r>
              <w:rPr>
                <w:rFonts w:hint="eastAsia" w:ascii="仿宋" w:hAnsi="仿宋" w:eastAsia="仿宋"/>
                <w:color w:val="auto"/>
                <w:szCs w:val="21"/>
              </w:rPr>
              <w:t>不收取</w:t>
            </w:r>
          </w:p>
        </w:tc>
      </w:tr>
      <w:tr w14:paraId="322B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700" w:type="dxa"/>
            <w:noWrap w:val="0"/>
            <w:vAlign w:val="center"/>
          </w:tcPr>
          <w:p w14:paraId="085285E7">
            <w:pPr>
              <w:jc w:val="center"/>
              <w:rPr>
                <w:rFonts w:ascii="仿宋" w:hAnsi="仿宋" w:eastAsia="仿宋"/>
                <w:color w:val="auto"/>
              </w:rPr>
            </w:pPr>
            <w:r>
              <w:rPr>
                <w:rFonts w:hint="eastAsia" w:ascii="仿宋" w:hAnsi="仿宋" w:eastAsia="仿宋"/>
                <w:color w:val="auto"/>
              </w:rPr>
              <w:t>13</w:t>
            </w:r>
          </w:p>
        </w:tc>
        <w:tc>
          <w:tcPr>
            <w:tcW w:w="2362" w:type="dxa"/>
            <w:noWrap w:val="0"/>
            <w:vAlign w:val="center"/>
          </w:tcPr>
          <w:p w14:paraId="7F0E2444">
            <w:pPr>
              <w:autoSpaceDE w:val="0"/>
              <w:autoSpaceDN w:val="0"/>
              <w:adjustRightInd w:val="0"/>
              <w:spacing w:line="420" w:lineRule="exact"/>
              <w:jc w:val="center"/>
              <w:rPr>
                <w:rFonts w:hint="eastAsia" w:ascii="仿宋" w:hAnsi="仿宋" w:eastAsia="仿宋" w:cs="仿宋_GB2312"/>
                <w:color w:val="auto"/>
                <w:kern w:val="0"/>
                <w:szCs w:val="21"/>
              </w:rPr>
            </w:pPr>
            <w:r>
              <w:rPr>
                <w:rFonts w:hint="eastAsia" w:ascii="仿宋" w:hAnsi="仿宋" w:eastAsia="仿宋" w:cs="仿宋_GB2312"/>
                <w:color w:val="auto"/>
                <w:kern w:val="0"/>
                <w:szCs w:val="21"/>
              </w:rPr>
              <w:t>分包</w:t>
            </w:r>
          </w:p>
        </w:tc>
        <w:tc>
          <w:tcPr>
            <w:tcW w:w="6783" w:type="dxa"/>
            <w:noWrap w:val="0"/>
            <w:vAlign w:val="center"/>
          </w:tcPr>
          <w:p w14:paraId="330710D6">
            <w:pPr>
              <w:spacing w:line="440" w:lineRule="exact"/>
              <w:rPr>
                <w:rFonts w:hint="eastAsia" w:ascii="仿宋" w:hAnsi="仿宋" w:eastAsia="仿宋"/>
                <w:color w:val="auto"/>
                <w:sz w:val="22"/>
                <w:szCs w:val="22"/>
              </w:rPr>
            </w:pPr>
            <w:r>
              <w:rPr>
                <w:rFonts w:hint="eastAsia" w:ascii="仿宋" w:hAnsi="仿宋" w:eastAsia="仿宋" w:cs="仿宋_GB2312"/>
                <w:color w:val="auto"/>
                <w:kern w:val="0"/>
                <w:szCs w:val="21"/>
              </w:rPr>
              <w:t>不允许</w:t>
            </w:r>
          </w:p>
        </w:tc>
      </w:tr>
      <w:tr w14:paraId="6F00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700" w:type="dxa"/>
            <w:noWrap w:val="0"/>
            <w:vAlign w:val="center"/>
          </w:tcPr>
          <w:p w14:paraId="09D0B8C4">
            <w:pPr>
              <w:jc w:val="center"/>
              <w:rPr>
                <w:rFonts w:ascii="仿宋" w:hAnsi="仿宋" w:eastAsia="仿宋"/>
                <w:color w:val="auto"/>
              </w:rPr>
            </w:pPr>
            <w:r>
              <w:rPr>
                <w:rFonts w:hint="eastAsia" w:ascii="仿宋" w:hAnsi="仿宋" w:eastAsia="仿宋"/>
                <w:color w:val="auto"/>
              </w:rPr>
              <w:t>14</w:t>
            </w:r>
          </w:p>
        </w:tc>
        <w:tc>
          <w:tcPr>
            <w:tcW w:w="2362" w:type="dxa"/>
            <w:noWrap w:val="0"/>
            <w:vAlign w:val="center"/>
          </w:tcPr>
          <w:p w14:paraId="20422161">
            <w:pPr>
              <w:spacing w:line="440" w:lineRule="exact"/>
              <w:ind w:firstLine="630" w:firstLineChars="300"/>
              <w:rPr>
                <w:rFonts w:hint="eastAsia" w:ascii="仿宋" w:hAnsi="仿宋" w:eastAsia="仿宋" w:cs="仿宋_GB2312"/>
                <w:color w:val="auto"/>
                <w:kern w:val="0"/>
                <w:szCs w:val="21"/>
              </w:rPr>
            </w:pPr>
            <w:r>
              <w:rPr>
                <w:rFonts w:hint="eastAsia" w:ascii="仿宋" w:hAnsi="仿宋" w:eastAsia="仿宋" w:cs="仿宋_GB2312"/>
                <w:color w:val="auto"/>
                <w:kern w:val="0"/>
                <w:szCs w:val="21"/>
              </w:rPr>
              <w:t>踏勘现场</w:t>
            </w:r>
          </w:p>
        </w:tc>
        <w:tc>
          <w:tcPr>
            <w:tcW w:w="6783" w:type="dxa"/>
            <w:noWrap w:val="0"/>
            <w:vAlign w:val="center"/>
          </w:tcPr>
          <w:p w14:paraId="67BD0829">
            <w:pPr>
              <w:spacing w:line="440" w:lineRule="exact"/>
              <w:rPr>
                <w:rFonts w:hint="eastAsia" w:ascii="仿宋" w:hAnsi="仿宋" w:eastAsia="仿宋" w:cs="仿宋_GB2312"/>
                <w:color w:val="auto"/>
                <w:kern w:val="0"/>
                <w:szCs w:val="21"/>
              </w:rPr>
            </w:pPr>
            <w:r>
              <w:rPr>
                <w:rFonts w:hint="eastAsia" w:ascii="仿宋" w:hAnsi="仿宋" w:eastAsia="仿宋" w:cs="仿宋_GB2312"/>
                <w:color w:val="auto"/>
                <w:kern w:val="0"/>
                <w:szCs w:val="21"/>
              </w:rPr>
              <w:t>不组织。</w:t>
            </w:r>
          </w:p>
        </w:tc>
      </w:tr>
      <w:tr w14:paraId="4BD7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700" w:type="dxa"/>
            <w:noWrap w:val="0"/>
            <w:vAlign w:val="center"/>
          </w:tcPr>
          <w:p w14:paraId="5BA3ACE3">
            <w:pPr>
              <w:jc w:val="center"/>
              <w:rPr>
                <w:rFonts w:ascii="仿宋" w:hAnsi="仿宋" w:eastAsia="仿宋"/>
                <w:color w:val="auto"/>
              </w:rPr>
            </w:pPr>
            <w:r>
              <w:rPr>
                <w:rFonts w:hint="eastAsia" w:ascii="仿宋" w:hAnsi="仿宋" w:eastAsia="仿宋"/>
                <w:color w:val="auto"/>
              </w:rPr>
              <w:t>15</w:t>
            </w:r>
          </w:p>
        </w:tc>
        <w:tc>
          <w:tcPr>
            <w:tcW w:w="2362" w:type="dxa"/>
            <w:noWrap w:val="0"/>
            <w:vAlign w:val="center"/>
          </w:tcPr>
          <w:p w14:paraId="30AF1885">
            <w:pPr>
              <w:autoSpaceDE w:val="0"/>
              <w:autoSpaceDN w:val="0"/>
              <w:adjustRightInd w:val="0"/>
              <w:spacing w:line="420" w:lineRule="exact"/>
              <w:jc w:val="center"/>
              <w:rPr>
                <w:rFonts w:hint="eastAsia" w:ascii="仿宋" w:hAnsi="仿宋" w:eastAsia="仿宋" w:cs="仿宋_GB2312"/>
                <w:color w:val="auto"/>
                <w:kern w:val="0"/>
                <w:szCs w:val="21"/>
              </w:rPr>
            </w:pPr>
            <w:r>
              <w:rPr>
                <w:rFonts w:hint="eastAsia" w:ascii="仿宋" w:hAnsi="仿宋" w:eastAsia="仿宋" w:cs="仿宋_GB2312"/>
                <w:color w:val="auto"/>
                <w:kern w:val="0"/>
                <w:szCs w:val="21"/>
              </w:rPr>
              <w:t>验收标准</w:t>
            </w:r>
          </w:p>
        </w:tc>
        <w:tc>
          <w:tcPr>
            <w:tcW w:w="6783" w:type="dxa"/>
            <w:noWrap w:val="0"/>
            <w:vAlign w:val="center"/>
          </w:tcPr>
          <w:p w14:paraId="5F0B49C6">
            <w:pPr>
              <w:autoSpaceDE w:val="0"/>
              <w:autoSpaceDN w:val="0"/>
              <w:adjustRightInd w:val="0"/>
              <w:spacing w:line="420" w:lineRule="exact"/>
              <w:rPr>
                <w:rFonts w:hint="eastAsia" w:ascii="仿宋" w:hAnsi="仿宋" w:eastAsia="仿宋" w:cs="仿宋_GB2312"/>
                <w:color w:val="auto"/>
                <w:kern w:val="0"/>
                <w:szCs w:val="21"/>
              </w:rPr>
            </w:pPr>
            <w:r>
              <w:rPr>
                <w:rFonts w:hint="eastAsia" w:ascii="仿宋" w:hAnsi="仿宋" w:eastAsia="仿宋" w:cs="仿宋_GB2312"/>
                <w:color w:val="auto"/>
                <w:kern w:val="0"/>
                <w:szCs w:val="21"/>
              </w:rPr>
              <w:t>按照国家相关标准进行验收。</w:t>
            </w:r>
          </w:p>
        </w:tc>
      </w:tr>
      <w:tr w14:paraId="5D5E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700" w:type="dxa"/>
            <w:noWrap w:val="0"/>
            <w:vAlign w:val="center"/>
          </w:tcPr>
          <w:p w14:paraId="0FC86972">
            <w:pPr>
              <w:jc w:val="center"/>
              <w:rPr>
                <w:rFonts w:ascii="仿宋" w:hAnsi="仿宋" w:eastAsia="仿宋"/>
                <w:color w:val="auto"/>
              </w:rPr>
            </w:pPr>
            <w:r>
              <w:rPr>
                <w:rFonts w:hint="eastAsia" w:ascii="仿宋" w:hAnsi="仿宋" w:eastAsia="仿宋"/>
                <w:color w:val="auto"/>
              </w:rPr>
              <w:t>16</w:t>
            </w:r>
          </w:p>
        </w:tc>
        <w:tc>
          <w:tcPr>
            <w:tcW w:w="2362" w:type="dxa"/>
            <w:noWrap w:val="0"/>
            <w:vAlign w:val="center"/>
          </w:tcPr>
          <w:p w14:paraId="6A12A4E4">
            <w:pPr>
              <w:spacing w:line="440" w:lineRule="exact"/>
              <w:rPr>
                <w:rFonts w:hint="eastAsia" w:ascii="仿宋" w:hAnsi="仿宋" w:eastAsia="仿宋"/>
                <w:color w:val="auto"/>
                <w:szCs w:val="21"/>
              </w:rPr>
            </w:pPr>
            <w:r>
              <w:rPr>
                <w:rFonts w:hint="eastAsia" w:ascii="仿宋" w:hAnsi="仿宋" w:eastAsia="仿宋"/>
                <w:color w:val="auto"/>
                <w:szCs w:val="21"/>
              </w:rPr>
              <w:t>构成磋商文件的其他材料</w:t>
            </w:r>
          </w:p>
        </w:tc>
        <w:tc>
          <w:tcPr>
            <w:tcW w:w="6783" w:type="dxa"/>
            <w:noWrap w:val="0"/>
            <w:vAlign w:val="center"/>
          </w:tcPr>
          <w:p w14:paraId="051A50C3">
            <w:pPr>
              <w:spacing w:line="440" w:lineRule="exact"/>
              <w:rPr>
                <w:rFonts w:hint="eastAsia" w:ascii="仿宋" w:hAnsi="仿宋" w:eastAsia="仿宋"/>
                <w:color w:val="auto"/>
                <w:szCs w:val="21"/>
              </w:rPr>
            </w:pPr>
            <w:r>
              <w:rPr>
                <w:rFonts w:hint="eastAsia" w:ascii="仿宋" w:hAnsi="仿宋" w:eastAsia="仿宋"/>
                <w:color w:val="auto"/>
                <w:szCs w:val="21"/>
              </w:rPr>
              <w:t>采购人或采购代理机构发出的补遗书和其他正式有效函件，包括答疑、澄清、补充或解释等文件均作为磋商文件的组成部分，具有同样的约束作用。当磋商文件的答疑、澄清、补充或解释等文件的内容在同一内容的表述上不一致时，以最后在电子交易系统中发出的磋商文件为准。</w:t>
            </w:r>
          </w:p>
        </w:tc>
      </w:tr>
      <w:tr w14:paraId="1C04C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700" w:type="dxa"/>
            <w:noWrap w:val="0"/>
            <w:vAlign w:val="center"/>
          </w:tcPr>
          <w:p w14:paraId="2966920C">
            <w:pPr>
              <w:jc w:val="center"/>
              <w:rPr>
                <w:rFonts w:ascii="仿宋" w:hAnsi="仿宋" w:eastAsia="仿宋"/>
                <w:color w:val="auto"/>
              </w:rPr>
            </w:pPr>
            <w:r>
              <w:rPr>
                <w:rFonts w:hint="eastAsia" w:ascii="仿宋" w:hAnsi="仿宋" w:eastAsia="仿宋"/>
                <w:color w:val="auto"/>
              </w:rPr>
              <w:t>17</w:t>
            </w:r>
          </w:p>
        </w:tc>
        <w:tc>
          <w:tcPr>
            <w:tcW w:w="2362" w:type="dxa"/>
            <w:noWrap w:val="0"/>
            <w:vAlign w:val="center"/>
          </w:tcPr>
          <w:p w14:paraId="7DFC2CC0">
            <w:pPr>
              <w:autoSpaceDE w:val="0"/>
              <w:autoSpaceDN w:val="0"/>
              <w:adjustRightInd w:val="0"/>
              <w:spacing w:line="420" w:lineRule="exact"/>
              <w:jc w:val="center"/>
              <w:rPr>
                <w:rFonts w:hint="eastAsia" w:ascii="仿宋" w:hAnsi="仿宋" w:eastAsia="仿宋" w:cs="黑体"/>
                <w:color w:val="auto"/>
                <w:kern w:val="0"/>
                <w:szCs w:val="21"/>
                <w:lang w:val="zh-CN"/>
              </w:rPr>
            </w:pPr>
            <w:r>
              <w:rPr>
                <w:rFonts w:hint="eastAsia" w:ascii="仿宋" w:hAnsi="仿宋" w:eastAsia="仿宋" w:cs="黑体"/>
                <w:color w:val="auto"/>
                <w:kern w:val="0"/>
                <w:szCs w:val="21"/>
                <w:lang w:val="zh-CN"/>
              </w:rPr>
              <w:t>签字或盖章要求</w:t>
            </w:r>
          </w:p>
        </w:tc>
        <w:tc>
          <w:tcPr>
            <w:tcW w:w="6783" w:type="dxa"/>
            <w:noWrap w:val="0"/>
            <w:vAlign w:val="top"/>
          </w:tcPr>
          <w:p w14:paraId="5CB962B6">
            <w:pPr>
              <w:spacing w:line="440" w:lineRule="exact"/>
              <w:rPr>
                <w:rFonts w:hint="eastAsia" w:ascii="仿宋" w:hAnsi="仿宋" w:eastAsia="仿宋"/>
                <w:color w:val="auto"/>
                <w:szCs w:val="21"/>
                <w:lang w:val="zh-CN"/>
              </w:rPr>
            </w:pPr>
            <w:r>
              <w:rPr>
                <w:rFonts w:hint="eastAsia" w:ascii="仿宋" w:hAnsi="仿宋" w:eastAsia="仿宋"/>
                <w:color w:val="auto"/>
                <w:szCs w:val="21"/>
                <w:lang w:val="zh-CN"/>
              </w:rPr>
              <w:t>响应文件应按竞争性磋商文件中的要求签字或盖章</w:t>
            </w:r>
          </w:p>
          <w:p w14:paraId="78FCD3ED">
            <w:pPr>
              <w:spacing w:line="440" w:lineRule="exact"/>
              <w:rPr>
                <w:rFonts w:hint="eastAsia" w:ascii="仿宋" w:hAnsi="仿宋" w:eastAsia="仿宋"/>
                <w:color w:val="auto"/>
                <w:szCs w:val="21"/>
                <w:lang w:val="zh-CN"/>
              </w:rPr>
            </w:pPr>
            <w:r>
              <w:rPr>
                <w:rFonts w:hint="eastAsia" w:ascii="仿宋" w:hAnsi="仿宋" w:eastAsia="仿宋"/>
                <w:color w:val="auto"/>
                <w:szCs w:val="21"/>
                <w:lang w:val="zh-CN"/>
              </w:rPr>
              <w:t>注：1、投标人在生成电子化投标文件后，应对电子化投标文件进行签章，未进行签章的视为无效投标。</w:t>
            </w:r>
          </w:p>
          <w:p w14:paraId="1AD0B677">
            <w:pPr>
              <w:spacing w:line="440" w:lineRule="exact"/>
              <w:rPr>
                <w:rFonts w:hint="eastAsia" w:ascii="仿宋" w:hAnsi="仿宋" w:eastAsia="仿宋" w:cs="黑体"/>
                <w:color w:val="auto"/>
                <w:kern w:val="0"/>
                <w:szCs w:val="21"/>
                <w:lang w:val="zh-CN"/>
              </w:rPr>
            </w:pPr>
            <w:r>
              <w:rPr>
                <w:rFonts w:hint="eastAsia" w:ascii="仿宋" w:hAnsi="仿宋" w:eastAsia="仿宋"/>
                <w:color w:val="auto"/>
                <w:szCs w:val="21"/>
                <w:lang w:val="zh-CN"/>
              </w:rPr>
              <w:t>2、招标文件中要求法定代表人或授权委托人签字或盖章的，投标人在进行电子化投标文件签章时，以签盖法定代表人签章为准。电子化投标文件具体制作教材请投标人通过CA证书登录平顶山市公共资源电子化交易系统在右上角“组件下载”中查看。</w:t>
            </w:r>
          </w:p>
        </w:tc>
      </w:tr>
      <w:tr w14:paraId="28FAF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700" w:type="dxa"/>
            <w:noWrap w:val="0"/>
            <w:vAlign w:val="center"/>
          </w:tcPr>
          <w:p w14:paraId="7BEE3615">
            <w:pPr>
              <w:jc w:val="center"/>
              <w:rPr>
                <w:rFonts w:ascii="仿宋" w:hAnsi="仿宋" w:eastAsia="仿宋"/>
                <w:color w:val="auto"/>
              </w:rPr>
            </w:pPr>
            <w:r>
              <w:rPr>
                <w:rFonts w:hint="eastAsia" w:ascii="仿宋" w:hAnsi="仿宋" w:eastAsia="仿宋"/>
                <w:color w:val="auto"/>
              </w:rPr>
              <w:t>18</w:t>
            </w:r>
          </w:p>
        </w:tc>
        <w:tc>
          <w:tcPr>
            <w:tcW w:w="2362" w:type="dxa"/>
            <w:noWrap w:val="0"/>
            <w:vAlign w:val="center"/>
          </w:tcPr>
          <w:p w14:paraId="1131E11E">
            <w:pPr>
              <w:autoSpaceDE w:val="0"/>
              <w:autoSpaceDN w:val="0"/>
              <w:adjustRightInd w:val="0"/>
              <w:spacing w:line="420" w:lineRule="exact"/>
              <w:jc w:val="center"/>
              <w:rPr>
                <w:rFonts w:hint="eastAsia" w:ascii="仿宋" w:hAnsi="仿宋" w:eastAsia="仿宋" w:cs="黑体"/>
                <w:color w:val="auto"/>
                <w:kern w:val="0"/>
                <w:szCs w:val="21"/>
                <w:lang w:val="zh-CN"/>
              </w:rPr>
            </w:pPr>
            <w:r>
              <w:rPr>
                <w:rFonts w:hint="eastAsia" w:ascii="仿宋" w:hAnsi="仿宋" w:eastAsia="仿宋" w:cs="黑体"/>
                <w:color w:val="auto"/>
                <w:kern w:val="0"/>
                <w:szCs w:val="21"/>
                <w:lang w:val="zh-CN"/>
              </w:rPr>
              <w:t>电子响应文件的上传</w:t>
            </w:r>
          </w:p>
        </w:tc>
        <w:tc>
          <w:tcPr>
            <w:tcW w:w="6783" w:type="dxa"/>
            <w:noWrap w:val="0"/>
            <w:vAlign w:val="center"/>
          </w:tcPr>
          <w:p w14:paraId="3CAA2D8F">
            <w:pPr>
              <w:autoSpaceDE w:val="0"/>
              <w:autoSpaceDN w:val="0"/>
              <w:adjustRightInd w:val="0"/>
              <w:spacing w:line="420" w:lineRule="exact"/>
              <w:rPr>
                <w:rFonts w:hint="eastAsia" w:ascii="仿宋" w:hAnsi="仿宋" w:eastAsia="仿宋" w:cs="黑体"/>
                <w:color w:val="auto"/>
                <w:kern w:val="0"/>
                <w:szCs w:val="21"/>
                <w:lang w:val="zh-CN"/>
              </w:rPr>
            </w:pPr>
            <w:r>
              <w:rPr>
                <w:rFonts w:hint="eastAsia" w:ascii="仿宋" w:hAnsi="仿宋" w:eastAsia="仿宋" w:cs="黑体"/>
                <w:color w:val="auto"/>
                <w:kern w:val="0"/>
                <w:szCs w:val="21"/>
                <w:lang w:val="zh-CN"/>
              </w:rPr>
              <w:t>加密电子响应文件应在采购文件规定的投标截止时间（开标时间）之前成功提交至《全国公共资源交易平台(河南省</w:t>
            </w:r>
            <w:r>
              <w:rPr>
                <w:rFonts w:hint="eastAsia" w:ascii="微软雅黑" w:hAnsi="微软雅黑" w:eastAsia="微软雅黑" w:cs="微软雅黑"/>
                <w:color w:val="auto"/>
                <w:kern w:val="0"/>
                <w:szCs w:val="21"/>
                <w:lang w:val="zh-CN"/>
              </w:rPr>
              <w:t>▪</w:t>
            </w:r>
            <w:r>
              <w:rPr>
                <w:rFonts w:hint="eastAsia" w:ascii="仿宋" w:hAnsi="仿宋" w:eastAsia="仿宋" w:cs="仿宋"/>
                <w:color w:val="auto"/>
                <w:kern w:val="0"/>
                <w:szCs w:val="21"/>
                <w:lang w:val="zh-CN"/>
              </w:rPr>
              <w:t>平顶山市</w:t>
            </w:r>
            <w:r>
              <w:rPr>
                <w:rFonts w:hint="eastAsia" w:ascii="仿宋" w:hAnsi="仿宋" w:eastAsia="仿宋" w:cs="黑体"/>
                <w:color w:val="auto"/>
                <w:kern w:val="0"/>
                <w:szCs w:val="21"/>
                <w:lang w:val="zh-CN"/>
              </w:rPr>
              <w:t>)》公共资源交易系统。逾期到达交易系统的电子投标文件视为放弃本次投标。投标人应充分考虑并预留技术处理和上传数据所需时间。</w:t>
            </w:r>
          </w:p>
        </w:tc>
      </w:tr>
      <w:tr w14:paraId="5011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0" w:type="dxa"/>
            <w:noWrap w:val="0"/>
            <w:vAlign w:val="center"/>
          </w:tcPr>
          <w:p w14:paraId="6261900D">
            <w:pPr>
              <w:jc w:val="center"/>
              <w:rPr>
                <w:rFonts w:ascii="仿宋" w:hAnsi="仿宋" w:eastAsia="仿宋"/>
                <w:color w:val="auto"/>
              </w:rPr>
            </w:pPr>
            <w:r>
              <w:rPr>
                <w:rFonts w:hint="eastAsia" w:ascii="仿宋" w:hAnsi="仿宋" w:eastAsia="仿宋"/>
                <w:color w:val="auto"/>
              </w:rPr>
              <w:t>19</w:t>
            </w:r>
          </w:p>
        </w:tc>
        <w:tc>
          <w:tcPr>
            <w:tcW w:w="2362" w:type="dxa"/>
            <w:noWrap w:val="0"/>
            <w:vAlign w:val="center"/>
          </w:tcPr>
          <w:p w14:paraId="0C33E359">
            <w:pPr>
              <w:autoSpaceDE w:val="0"/>
              <w:autoSpaceDN w:val="0"/>
              <w:adjustRightInd w:val="0"/>
              <w:spacing w:line="420" w:lineRule="exact"/>
              <w:jc w:val="center"/>
              <w:rPr>
                <w:rFonts w:hint="eastAsia" w:ascii="仿宋" w:hAnsi="仿宋" w:eastAsia="仿宋" w:cs="黑体"/>
                <w:color w:val="auto"/>
                <w:kern w:val="0"/>
                <w:szCs w:val="21"/>
              </w:rPr>
            </w:pPr>
            <w:r>
              <w:rPr>
                <w:rFonts w:hint="eastAsia" w:ascii="仿宋" w:hAnsi="仿宋" w:eastAsia="仿宋" w:cs="黑体"/>
                <w:color w:val="auto"/>
                <w:kern w:val="0"/>
                <w:szCs w:val="21"/>
                <w:lang w:val="zh-CN"/>
              </w:rPr>
              <w:t>是否允许递交备选投标方案</w:t>
            </w:r>
          </w:p>
        </w:tc>
        <w:tc>
          <w:tcPr>
            <w:tcW w:w="6783" w:type="dxa"/>
            <w:noWrap w:val="0"/>
            <w:vAlign w:val="center"/>
          </w:tcPr>
          <w:p w14:paraId="397A1EE3">
            <w:pPr>
              <w:autoSpaceDE w:val="0"/>
              <w:autoSpaceDN w:val="0"/>
              <w:adjustRightInd w:val="0"/>
              <w:spacing w:line="420" w:lineRule="exact"/>
              <w:rPr>
                <w:rFonts w:hint="eastAsia" w:ascii="仿宋" w:hAnsi="仿宋" w:eastAsia="仿宋" w:cs="黑体"/>
                <w:color w:val="auto"/>
                <w:kern w:val="0"/>
                <w:szCs w:val="21"/>
              </w:rPr>
            </w:pPr>
            <w:r>
              <w:rPr>
                <w:rFonts w:hint="eastAsia" w:ascii="仿宋" w:hAnsi="仿宋" w:eastAsia="仿宋" w:cs="黑体"/>
                <w:color w:val="auto"/>
                <w:kern w:val="0"/>
                <w:szCs w:val="21"/>
                <w:lang w:val="zh-CN"/>
              </w:rPr>
              <w:t>不允许</w:t>
            </w:r>
          </w:p>
        </w:tc>
      </w:tr>
      <w:tr w14:paraId="5682F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0" w:type="dxa"/>
            <w:noWrap w:val="0"/>
            <w:vAlign w:val="center"/>
          </w:tcPr>
          <w:p w14:paraId="4B646E78">
            <w:pPr>
              <w:jc w:val="center"/>
              <w:rPr>
                <w:rFonts w:ascii="仿宋" w:hAnsi="仿宋" w:eastAsia="仿宋"/>
                <w:color w:val="auto"/>
              </w:rPr>
            </w:pPr>
            <w:r>
              <w:rPr>
                <w:rFonts w:hint="eastAsia" w:ascii="仿宋" w:hAnsi="仿宋" w:eastAsia="仿宋"/>
                <w:color w:val="auto"/>
              </w:rPr>
              <w:t>20</w:t>
            </w:r>
          </w:p>
        </w:tc>
        <w:tc>
          <w:tcPr>
            <w:tcW w:w="2362" w:type="dxa"/>
            <w:noWrap w:val="0"/>
            <w:vAlign w:val="center"/>
          </w:tcPr>
          <w:p w14:paraId="2B74CA04">
            <w:pPr>
              <w:autoSpaceDE w:val="0"/>
              <w:autoSpaceDN w:val="0"/>
              <w:adjustRightInd w:val="0"/>
              <w:spacing w:line="420" w:lineRule="exact"/>
              <w:rPr>
                <w:rFonts w:hint="eastAsia" w:ascii="仿宋" w:hAnsi="仿宋" w:eastAsia="仿宋" w:cs="黑体"/>
                <w:color w:val="auto"/>
                <w:kern w:val="0"/>
                <w:szCs w:val="21"/>
                <w:lang w:val="zh-CN"/>
              </w:rPr>
            </w:pPr>
            <w:r>
              <w:rPr>
                <w:rFonts w:hint="eastAsia" w:ascii="仿宋" w:hAnsi="仿宋" w:eastAsia="仿宋" w:cs="黑体"/>
                <w:color w:val="auto"/>
                <w:kern w:val="0"/>
                <w:szCs w:val="21"/>
                <w:lang w:val="zh-CN"/>
              </w:rPr>
              <w:t>竞争性磋商响应文件提交地点</w:t>
            </w:r>
          </w:p>
        </w:tc>
        <w:tc>
          <w:tcPr>
            <w:tcW w:w="6783" w:type="dxa"/>
            <w:noWrap w:val="0"/>
            <w:vAlign w:val="center"/>
          </w:tcPr>
          <w:p w14:paraId="3BB73C00">
            <w:pPr>
              <w:autoSpaceDE w:val="0"/>
              <w:autoSpaceDN w:val="0"/>
              <w:adjustRightInd w:val="0"/>
              <w:spacing w:line="420" w:lineRule="exact"/>
              <w:rPr>
                <w:rFonts w:hint="eastAsia" w:ascii="仿宋" w:hAnsi="仿宋" w:eastAsia="仿宋" w:cs="黑体"/>
                <w:color w:val="auto"/>
                <w:kern w:val="0"/>
                <w:szCs w:val="21"/>
                <w:lang w:val="zh-CN"/>
              </w:rPr>
            </w:pPr>
            <w:r>
              <w:rPr>
                <w:rFonts w:hint="eastAsia" w:ascii="仿宋" w:hAnsi="仿宋" w:eastAsia="仿宋" w:cs="黑体"/>
                <w:color w:val="auto"/>
                <w:kern w:val="0"/>
                <w:szCs w:val="21"/>
              </w:rPr>
              <w:t>在</w:t>
            </w:r>
            <w:r>
              <w:rPr>
                <w:rFonts w:hint="eastAsia" w:ascii="仿宋" w:hAnsi="仿宋" w:eastAsia="仿宋" w:cs="黑体"/>
                <w:color w:val="auto"/>
                <w:kern w:val="0"/>
                <w:szCs w:val="21"/>
                <w:lang w:val="zh-CN"/>
              </w:rPr>
              <w:t>平顶山市公共资源交易中心电子交易系统</w:t>
            </w:r>
            <w:r>
              <w:rPr>
                <w:rFonts w:hint="eastAsia" w:ascii="仿宋" w:hAnsi="仿宋" w:eastAsia="仿宋" w:cs="黑体"/>
                <w:color w:val="auto"/>
                <w:kern w:val="0"/>
                <w:szCs w:val="21"/>
              </w:rPr>
              <w:t>中递交</w:t>
            </w:r>
            <w:r>
              <w:rPr>
                <w:rFonts w:hint="eastAsia" w:ascii="仿宋" w:hAnsi="仿宋" w:eastAsia="仿宋" w:cs="黑体"/>
                <w:color w:val="auto"/>
                <w:kern w:val="0"/>
                <w:szCs w:val="21"/>
                <w:lang w:val="zh-CN"/>
              </w:rPr>
              <w:t>。</w:t>
            </w:r>
          </w:p>
        </w:tc>
      </w:tr>
      <w:tr w14:paraId="20B67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00" w:type="dxa"/>
            <w:noWrap w:val="0"/>
            <w:vAlign w:val="center"/>
          </w:tcPr>
          <w:p w14:paraId="573C68B1">
            <w:pPr>
              <w:jc w:val="center"/>
              <w:rPr>
                <w:rFonts w:ascii="仿宋" w:hAnsi="仿宋" w:eastAsia="仿宋"/>
                <w:color w:val="auto"/>
              </w:rPr>
            </w:pPr>
            <w:r>
              <w:rPr>
                <w:rFonts w:hint="eastAsia" w:ascii="仿宋" w:hAnsi="仿宋" w:eastAsia="仿宋"/>
                <w:color w:val="auto"/>
              </w:rPr>
              <w:t>21</w:t>
            </w:r>
          </w:p>
        </w:tc>
        <w:tc>
          <w:tcPr>
            <w:tcW w:w="2362" w:type="dxa"/>
            <w:noWrap w:val="0"/>
            <w:vAlign w:val="center"/>
          </w:tcPr>
          <w:p w14:paraId="2D14E974">
            <w:pPr>
              <w:snapToGrid w:val="0"/>
              <w:spacing w:line="360" w:lineRule="exact"/>
              <w:jc w:val="center"/>
              <w:rPr>
                <w:rFonts w:ascii="仿宋" w:hAnsi="仿宋" w:eastAsia="仿宋" w:cs="黑体"/>
                <w:color w:val="auto"/>
                <w:kern w:val="0"/>
                <w:szCs w:val="21"/>
              </w:rPr>
            </w:pPr>
            <w:r>
              <w:rPr>
                <w:rFonts w:hint="eastAsia" w:ascii="仿宋" w:hAnsi="仿宋" w:eastAsia="仿宋" w:cs="宋体"/>
                <w:color w:val="auto"/>
                <w:szCs w:val="21"/>
              </w:rPr>
              <w:t>开标时间及地点</w:t>
            </w:r>
          </w:p>
        </w:tc>
        <w:tc>
          <w:tcPr>
            <w:tcW w:w="6783" w:type="dxa"/>
            <w:noWrap w:val="0"/>
            <w:vAlign w:val="center"/>
          </w:tcPr>
          <w:p w14:paraId="6DA56200">
            <w:pPr>
              <w:snapToGrid w:val="0"/>
              <w:spacing w:line="360" w:lineRule="exact"/>
              <w:rPr>
                <w:rFonts w:hint="eastAsia" w:ascii="仿宋" w:hAnsi="仿宋" w:eastAsia="仿宋" w:cs="宋体"/>
                <w:color w:val="auto"/>
                <w:szCs w:val="21"/>
                <w:u w:val="none" w:color="000000"/>
              </w:rPr>
            </w:pPr>
            <w:r>
              <w:rPr>
                <w:rFonts w:hint="eastAsia" w:ascii="仿宋" w:hAnsi="仿宋" w:eastAsia="仿宋" w:cs="宋体"/>
                <w:color w:val="auto"/>
                <w:szCs w:val="21"/>
                <w:u w:val="none" w:color="000000"/>
              </w:rPr>
              <w:t>时间：同</w:t>
            </w:r>
            <w:r>
              <w:rPr>
                <w:rFonts w:hint="eastAsia" w:ascii="仿宋" w:hAnsi="仿宋" w:eastAsia="仿宋" w:cs="宋体"/>
                <w:color w:val="auto"/>
                <w:szCs w:val="21"/>
              </w:rPr>
              <w:t>竞争性磋商响应文件提交截止时间</w:t>
            </w:r>
          </w:p>
          <w:p w14:paraId="4ADF3DD9">
            <w:pPr>
              <w:snapToGrid w:val="0"/>
              <w:spacing w:line="360" w:lineRule="exact"/>
              <w:rPr>
                <w:rFonts w:ascii="仿宋" w:hAnsi="仿宋" w:eastAsia="仿宋" w:cs="仿宋_GB2312"/>
                <w:b/>
                <w:color w:val="auto"/>
                <w:kern w:val="0"/>
                <w:szCs w:val="21"/>
              </w:rPr>
            </w:pPr>
            <w:r>
              <w:rPr>
                <w:rFonts w:hint="eastAsia" w:ascii="仿宋" w:hAnsi="仿宋" w:eastAsia="仿宋" w:cs="宋体"/>
                <w:color w:val="auto"/>
                <w:szCs w:val="21"/>
                <w:u w:val="none" w:color="000000"/>
              </w:rPr>
              <w:t>地点：同</w:t>
            </w:r>
            <w:r>
              <w:rPr>
                <w:rFonts w:hint="eastAsia" w:ascii="仿宋" w:hAnsi="仿宋" w:eastAsia="仿宋" w:cs="宋体"/>
                <w:color w:val="auto"/>
                <w:szCs w:val="21"/>
              </w:rPr>
              <w:t>竞争性磋商响应文件提交地点</w:t>
            </w:r>
          </w:p>
        </w:tc>
      </w:tr>
      <w:tr w14:paraId="6AF51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700" w:type="dxa"/>
            <w:noWrap w:val="0"/>
            <w:vAlign w:val="center"/>
          </w:tcPr>
          <w:p w14:paraId="3C158B7C">
            <w:pPr>
              <w:jc w:val="center"/>
              <w:rPr>
                <w:rFonts w:ascii="仿宋" w:hAnsi="仿宋" w:eastAsia="仿宋"/>
                <w:color w:val="auto"/>
              </w:rPr>
            </w:pPr>
            <w:r>
              <w:rPr>
                <w:rFonts w:hint="eastAsia" w:ascii="仿宋" w:hAnsi="仿宋" w:eastAsia="仿宋"/>
                <w:color w:val="auto"/>
              </w:rPr>
              <w:t>22</w:t>
            </w:r>
          </w:p>
        </w:tc>
        <w:tc>
          <w:tcPr>
            <w:tcW w:w="2362" w:type="dxa"/>
            <w:noWrap w:val="0"/>
            <w:vAlign w:val="center"/>
          </w:tcPr>
          <w:p w14:paraId="42879F99">
            <w:pPr>
              <w:snapToGrid w:val="0"/>
              <w:spacing w:line="360" w:lineRule="exact"/>
              <w:jc w:val="center"/>
              <w:rPr>
                <w:rFonts w:hint="eastAsia" w:ascii="仿宋" w:hAnsi="仿宋" w:eastAsia="仿宋" w:cs="宋体"/>
                <w:color w:val="auto"/>
                <w:szCs w:val="21"/>
              </w:rPr>
            </w:pPr>
            <w:r>
              <w:rPr>
                <w:rFonts w:hint="eastAsia" w:ascii="仿宋" w:hAnsi="仿宋" w:eastAsia="仿宋" w:cs="宋体"/>
                <w:color w:val="auto"/>
                <w:szCs w:val="21"/>
              </w:rPr>
              <w:t>接收质疑函的方式</w:t>
            </w:r>
          </w:p>
          <w:p w14:paraId="1B7F42C1">
            <w:pPr>
              <w:snapToGrid w:val="0"/>
              <w:spacing w:line="360" w:lineRule="exact"/>
              <w:jc w:val="center"/>
              <w:rPr>
                <w:rFonts w:hint="eastAsia" w:ascii="仿宋" w:hAnsi="仿宋" w:eastAsia="仿宋" w:cs="宋体"/>
                <w:color w:val="auto"/>
                <w:szCs w:val="21"/>
              </w:rPr>
            </w:pPr>
            <w:r>
              <w:rPr>
                <w:rFonts w:hint="eastAsia" w:ascii="仿宋" w:hAnsi="仿宋" w:eastAsia="仿宋" w:cs="宋体"/>
                <w:color w:val="auto"/>
                <w:szCs w:val="21"/>
              </w:rPr>
              <w:t>和联系方式</w:t>
            </w:r>
          </w:p>
        </w:tc>
        <w:tc>
          <w:tcPr>
            <w:tcW w:w="6783" w:type="dxa"/>
            <w:noWrap w:val="0"/>
            <w:vAlign w:val="center"/>
          </w:tcPr>
          <w:p w14:paraId="7F83E411">
            <w:pPr>
              <w:snapToGrid w:val="0"/>
              <w:spacing w:line="360" w:lineRule="exact"/>
              <w:rPr>
                <w:rFonts w:hint="eastAsia" w:ascii="仿宋" w:hAnsi="仿宋" w:eastAsia="仿宋" w:cs="宋体"/>
                <w:color w:val="auto"/>
                <w:szCs w:val="21"/>
              </w:rPr>
            </w:pPr>
            <w:r>
              <w:rPr>
                <w:rFonts w:hint="eastAsia" w:ascii="仿宋" w:hAnsi="仿宋" w:eastAsia="仿宋" w:cs="宋体"/>
                <w:color w:val="auto"/>
                <w:szCs w:val="21"/>
              </w:rPr>
              <w:t>质疑函应在平顶山市公共资源交易系统中接收，质疑函的格式和内容应当符合相关法律法规的要求。联系方式如下：</w:t>
            </w:r>
          </w:p>
          <w:p w14:paraId="2700DC3D">
            <w:pPr>
              <w:snapToGrid w:val="0"/>
              <w:spacing w:line="360" w:lineRule="exact"/>
              <w:rPr>
                <w:rFonts w:ascii="仿宋" w:hAnsi="仿宋" w:eastAsia="仿宋" w:cs="宋体"/>
                <w:color w:val="auto"/>
                <w:szCs w:val="21"/>
              </w:rPr>
            </w:pPr>
            <w:r>
              <w:rPr>
                <w:rFonts w:hint="eastAsia" w:ascii="仿宋" w:hAnsi="仿宋" w:eastAsia="仿宋" w:cs="宋体"/>
                <w:color w:val="auto"/>
                <w:szCs w:val="21"/>
              </w:rPr>
              <w:t>联系人：卢先生　　    联系电话： 13781824668</w:t>
            </w:r>
          </w:p>
          <w:p w14:paraId="047C5476">
            <w:pPr>
              <w:snapToGrid w:val="0"/>
              <w:spacing w:line="360" w:lineRule="exact"/>
              <w:rPr>
                <w:rFonts w:hint="eastAsia" w:ascii="仿宋" w:hAnsi="仿宋" w:eastAsia="仿宋" w:cs="宋体"/>
                <w:color w:val="auto"/>
                <w:szCs w:val="21"/>
              </w:rPr>
            </w:pPr>
            <w:r>
              <w:rPr>
                <w:rFonts w:hint="eastAsia" w:ascii="仿宋" w:hAnsi="仿宋" w:eastAsia="仿宋" w:cs="宋体"/>
                <w:color w:val="auto"/>
                <w:szCs w:val="21"/>
              </w:rPr>
              <w:t>对供应商提出的质疑，采购人、采购代理机构应当依法及时答复和处理，不得推诿扯皮故意刁难，须进行实质性回应。</w:t>
            </w:r>
          </w:p>
        </w:tc>
      </w:tr>
      <w:tr w14:paraId="22FD9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0" w:type="dxa"/>
            <w:noWrap w:val="0"/>
            <w:vAlign w:val="center"/>
          </w:tcPr>
          <w:p w14:paraId="3E18D6C4">
            <w:pPr>
              <w:jc w:val="center"/>
              <w:rPr>
                <w:rFonts w:ascii="仿宋" w:hAnsi="仿宋" w:eastAsia="仿宋"/>
                <w:color w:val="auto"/>
              </w:rPr>
            </w:pPr>
            <w:r>
              <w:rPr>
                <w:rFonts w:hint="eastAsia" w:ascii="仿宋" w:hAnsi="仿宋" w:eastAsia="仿宋"/>
                <w:color w:val="auto"/>
              </w:rPr>
              <w:t>23</w:t>
            </w:r>
          </w:p>
        </w:tc>
        <w:tc>
          <w:tcPr>
            <w:tcW w:w="2362" w:type="dxa"/>
            <w:noWrap w:val="0"/>
            <w:vAlign w:val="center"/>
          </w:tcPr>
          <w:p w14:paraId="0ADF7E1A">
            <w:pPr>
              <w:autoSpaceDE w:val="0"/>
              <w:autoSpaceDN w:val="0"/>
              <w:adjustRightInd w:val="0"/>
              <w:spacing w:line="400" w:lineRule="exact"/>
              <w:jc w:val="center"/>
              <w:rPr>
                <w:rFonts w:ascii="仿宋" w:hAnsi="仿宋" w:eastAsia="仿宋" w:cs="黑体"/>
                <w:color w:val="auto"/>
                <w:kern w:val="0"/>
                <w:szCs w:val="21"/>
              </w:rPr>
            </w:pPr>
            <w:r>
              <w:rPr>
                <w:rFonts w:hint="eastAsia" w:ascii="仿宋" w:hAnsi="仿宋" w:eastAsia="仿宋" w:cs="仿宋_GB2312"/>
                <w:color w:val="auto"/>
                <w:kern w:val="0"/>
                <w:szCs w:val="21"/>
              </w:rPr>
              <w:t>磋商小组的组建</w:t>
            </w:r>
          </w:p>
        </w:tc>
        <w:tc>
          <w:tcPr>
            <w:tcW w:w="6783" w:type="dxa"/>
            <w:noWrap w:val="0"/>
            <w:vAlign w:val="center"/>
          </w:tcPr>
          <w:p w14:paraId="1CB91182">
            <w:pPr>
              <w:overflowPunct w:val="0"/>
              <w:topLinePunct/>
              <w:spacing w:line="400" w:lineRule="exact"/>
              <w:textAlignment w:val="top"/>
              <w:rPr>
                <w:rFonts w:hint="eastAsia" w:ascii="仿宋" w:hAnsi="仿宋" w:eastAsia="仿宋" w:cs="黑体"/>
                <w:color w:val="auto"/>
                <w:kern w:val="0"/>
                <w:szCs w:val="21"/>
              </w:rPr>
            </w:pPr>
            <w:r>
              <w:rPr>
                <w:rFonts w:hint="eastAsia" w:ascii="仿宋" w:hAnsi="仿宋" w:eastAsia="仿宋" w:cs="黑体"/>
                <w:color w:val="auto"/>
                <w:kern w:val="0"/>
                <w:szCs w:val="21"/>
              </w:rPr>
              <w:t>磋商小组构成：由采购人代表及相关技术、经济专家 3 人及以上单数组成，其中技术、经济专家不得低于评标委员会人数的 2/3。</w:t>
            </w:r>
          </w:p>
          <w:p w14:paraId="3CAF50C7">
            <w:pPr>
              <w:overflowPunct w:val="0"/>
              <w:topLinePunct/>
              <w:spacing w:line="400" w:lineRule="exact"/>
              <w:textAlignment w:val="top"/>
              <w:rPr>
                <w:rFonts w:hint="eastAsia" w:ascii="仿宋" w:hAnsi="仿宋" w:eastAsia="仿宋" w:cs="黑体"/>
                <w:color w:val="auto"/>
                <w:kern w:val="0"/>
                <w:szCs w:val="21"/>
              </w:rPr>
            </w:pPr>
            <w:r>
              <w:rPr>
                <w:rFonts w:hint="eastAsia" w:ascii="仿宋" w:hAnsi="仿宋" w:eastAsia="仿宋" w:cs="黑体"/>
                <w:color w:val="auto"/>
                <w:kern w:val="0"/>
                <w:szCs w:val="21"/>
              </w:rPr>
              <w:t>磋商小组确定方式：开标前在相关专家库中随机抽取。</w:t>
            </w:r>
          </w:p>
          <w:p w14:paraId="110C52A4">
            <w:pPr>
              <w:autoSpaceDE w:val="0"/>
              <w:autoSpaceDN w:val="0"/>
              <w:adjustRightInd w:val="0"/>
              <w:spacing w:line="400" w:lineRule="exact"/>
              <w:rPr>
                <w:rFonts w:ascii="仿宋" w:hAnsi="仿宋" w:eastAsia="仿宋" w:cs="仿宋_GB2312"/>
                <w:color w:val="auto"/>
                <w:kern w:val="0"/>
                <w:szCs w:val="21"/>
              </w:rPr>
            </w:pPr>
            <w:r>
              <w:rPr>
                <w:rFonts w:hint="eastAsia" w:ascii="仿宋" w:hAnsi="仿宋" w:eastAsia="仿宋" w:cs="黑体"/>
                <w:b/>
                <w:bCs/>
                <w:color w:val="auto"/>
                <w:kern w:val="0"/>
                <w:szCs w:val="21"/>
              </w:rPr>
              <w:t>备注：上述规定为一组评标专家组成方式，根据项目标段数量和评标工作量，可由多组专家完成评审。</w:t>
            </w:r>
          </w:p>
        </w:tc>
      </w:tr>
      <w:tr w14:paraId="2091E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700" w:type="dxa"/>
            <w:noWrap w:val="0"/>
            <w:vAlign w:val="center"/>
          </w:tcPr>
          <w:p w14:paraId="0F0C8C9B">
            <w:pPr>
              <w:jc w:val="center"/>
              <w:rPr>
                <w:rFonts w:ascii="仿宋" w:hAnsi="仿宋" w:eastAsia="仿宋"/>
                <w:color w:val="auto"/>
              </w:rPr>
            </w:pPr>
            <w:r>
              <w:rPr>
                <w:rFonts w:hint="eastAsia" w:ascii="仿宋" w:hAnsi="仿宋" w:eastAsia="仿宋"/>
                <w:color w:val="auto"/>
              </w:rPr>
              <w:t>24</w:t>
            </w:r>
          </w:p>
        </w:tc>
        <w:tc>
          <w:tcPr>
            <w:tcW w:w="2362" w:type="dxa"/>
            <w:noWrap w:val="0"/>
            <w:vAlign w:val="center"/>
          </w:tcPr>
          <w:p w14:paraId="46485B23">
            <w:pPr>
              <w:autoSpaceDE w:val="0"/>
              <w:autoSpaceDN w:val="0"/>
              <w:adjustRightInd w:val="0"/>
              <w:spacing w:line="400" w:lineRule="exact"/>
              <w:jc w:val="center"/>
              <w:rPr>
                <w:rFonts w:ascii="仿宋" w:hAnsi="仿宋" w:eastAsia="仿宋" w:cs="黑体"/>
                <w:color w:val="auto"/>
                <w:kern w:val="0"/>
                <w:szCs w:val="21"/>
              </w:rPr>
            </w:pPr>
            <w:r>
              <w:rPr>
                <w:rFonts w:hint="eastAsia" w:ascii="仿宋" w:hAnsi="仿宋" w:eastAsia="仿宋" w:cs="仿宋_GB2312"/>
                <w:color w:val="auto"/>
                <w:kern w:val="0"/>
                <w:szCs w:val="21"/>
              </w:rPr>
              <w:t>是否授权磋商小组确定成交投标人</w:t>
            </w:r>
          </w:p>
        </w:tc>
        <w:tc>
          <w:tcPr>
            <w:tcW w:w="6783" w:type="dxa"/>
            <w:noWrap w:val="0"/>
            <w:vAlign w:val="center"/>
          </w:tcPr>
          <w:p w14:paraId="6300031C">
            <w:pPr>
              <w:autoSpaceDE w:val="0"/>
              <w:autoSpaceDN w:val="0"/>
              <w:adjustRightInd w:val="0"/>
              <w:spacing w:line="400" w:lineRule="exact"/>
              <w:rPr>
                <w:rFonts w:ascii="仿宋" w:hAnsi="仿宋" w:eastAsia="仿宋" w:cs="黑体"/>
                <w:color w:val="auto"/>
                <w:kern w:val="0"/>
                <w:szCs w:val="21"/>
              </w:rPr>
            </w:pPr>
            <w:r>
              <w:rPr>
                <w:rFonts w:hint="eastAsia" w:ascii="仿宋" w:hAnsi="仿宋" w:eastAsia="仿宋" w:cs="宋体"/>
                <w:color w:val="auto"/>
                <w:kern w:val="0"/>
                <w:szCs w:val="21"/>
              </w:rPr>
              <w:t>否，按照评审得分由高到低顺序推荐的中标候选人数：3名</w:t>
            </w:r>
          </w:p>
        </w:tc>
      </w:tr>
      <w:tr w14:paraId="713E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700" w:type="dxa"/>
            <w:noWrap w:val="0"/>
            <w:vAlign w:val="center"/>
          </w:tcPr>
          <w:p w14:paraId="01E48B74">
            <w:pPr>
              <w:jc w:val="center"/>
              <w:rPr>
                <w:rFonts w:hint="eastAsia" w:ascii="仿宋" w:hAnsi="仿宋" w:eastAsia="仿宋"/>
                <w:color w:val="auto"/>
              </w:rPr>
            </w:pPr>
            <w:r>
              <w:rPr>
                <w:rFonts w:ascii="仿宋" w:hAnsi="仿宋" w:eastAsia="仿宋"/>
                <w:color w:val="auto"/>
              </w:rPr>
              <w:t>2</w:t>
            </w:r>
            <w:r>
              <w:rPr>
                <w:rFonts w:hint="eastAsia" w:ascii="仿宋" w:hAnsi="仿宋" w:eastAsia="仿宋"/>
                <w:color w:val="auto"/>
              </w:rPr>
              <w:t>5</w:t>
            </w:r>
          </w:p>
        </w:tc>
        <w:tc>
          <w:tcPr>
            <w:tcW w:w="9145" w:type="dxa"/>
            <w:gridSpan w:val="2"/>
            <w:noWrap w:val="0"/>
            <w:vAlign w:val="center"/>
          </w:tcPr>
          <w:p w14:paraId="6CD80FE7">
            <w:pPr>
              <w:autoSpaceDE w:val="0"/>
              <w:autoSpaceDN w:val="0"/>
              <w:adjustRightInd w:val="0"/>
              <w:spacing w:line="420" w:lineRule="exact"/>
              <w:jc w:val="center"/>
              <w:rPr>
                <w:rFonts w:ascii="仿宋" w:hAnsi="仿宋" w:eastAsia="仿宋" w:cs="黑体"/>
                <w:b/>
                <w:color w:val="auto"/>
                <w:kern w:val="0"/>
                <w:szCs w:val="21"/>
              </w:rPr>
            </w:pPr>
            <w:r>
              <w:rPr>
                <w:rFonts w:hint="eastAsia" w:ascii="仿宋" w:hAnsi="仿宋" w:eastAsia="仿宋" w:cs="仿宋_GB2312"/>
                <w:b/>
                <w:color w:val="auto"/>
                <w:kern w:val="0"/>
                <w:szCs w:val="21"/>
              </w:rPr>
              <w:t>需要补充的其他内容</w:t>
            </w:r>
          </w:p>
        </w:tc>
      </w:tr>
      <w:tr w14:paraId="3D4E0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00" w:type="dxa"/>
            <w:noWrap w:val="0"/>
            <w:vAlign w:val="center"/>
          </w:tcPr>
          <w:p w14:paraId="133FF59F">
            <w:pPr>
              <w:jc w:val="center"/>
              <w:rPr>
                <w:rFonts w:hint="eastAsia" w:ascii="仿宋" w:hAnsi="仿宋" w:eastAsia="仿宋"/>
                <w:color w:val="auto"/>
              </w:rPr>
            </w:pPr>
            <w:r>
              <w:rPr>
                <w:rFonts w:ascii="仿宋" w:hAnsi="仿宋" w:eastAsia="仿宋"/>
                <w:color w:val="auto"/>
              </w:rPr>
              <w:t>2</w:t>
            </w:r>
            <w:r>
              <w:rPr>
                <w:rFonts w:hint="eastAsia" w:ascii="仿宋" w:hAnsi="仿宋" w:eastAsia="仿宋"/>
                <w:color w:val="auto"/>
              </w:rPr>
              <w:t>6</w:t>
            </w:r>
          </w:p>
        </w:tc>
        <w:tc>
          <w:tcPr>
            <w:tcW w:w="2362" w:type="dxa"/>
            <w:noWrap w:val="0"/>
            <w:vAlign w:val="center"/>
          </w:tcPr>
          <w:p w14:paraId="5E7144D8">
            <w:pPr>
              <w:spacing w:line="440" w:lineRule="exact"/>
              <w:jc w:val="center"/>
              <w:rPr>
                <w:rFonts w:hint="eastAsia" w:ascii="仿宋" w:hAnsi="仿宋" w:eastAsia="仿宋" w:cs="黑体"/>
                <w:color w:val="auto"/>
                <w:kern w:val="0"/>
                <w:szCs w:val="21"/>
              </w:rPr>
            </w:pPr>
            <w:r>
              <w:rPr>
                <w:rFonts w:hint="eastAsia" w:ascii="仿宋" w:hAnsi="仿宋" w:eastAsia="仿宋" w:cs="黑体"/>
                <w:color w:val="auto"/>
                <w:kern w:val="0"/>
                <w:szCs w:val="21"/>
              </w:rPr>
              <w:t>开标时对投标人的要求</w:t>
            </w:r>
          </w:p>
        </w:tc>
        <w:tc>
          <w:tcPr>
            <w:tcW w:w="6783" w:type="dxa"/>
            <w:noWrap w:val="0"/>
            <w:vAlign w:val="center"/>
          </w:tcPr>
          <w:p w14:paraId="5A3B867C">
            <w:pPr>
              <w:spacing w:line="440" w:lineRule="exact"/>
              <w:jc w:val="left"/>
              <w:rPr>
                <w:rFonts w:hint="eastAsia" w:ascii="仿宋" w:hAnsi="仿宋" w:eastAsia="仿宋" w:cs="黑体"/>
                <w:color w:val="auto"/>
                <w:kern w:val="0"/>
                <w:szCs w:val="21"/>
              </w:rPr>
            </w:pPr>
            <w:r>
              <w:rPr>
                <w:rFonts w:hint="eastAsia" w:ascii="仿宋" w:hAnsi="仿宋" w:eastAsia="仿宋" w:cs="黑体"/>
                <w:color w:val="auto"/>
                <w:kern w:val="0"/>
                <w:szCs w:val="21"/>
              </w:rPr>
              <w:t>（平顶山市公共资源交易中心全面实行在线“不见面”开标，投标人远程在线解密投标文件，不再到开标现场，投标人开标前应仔细阅读《“不见面”开标注意事项及操作流程》）</w:t>
            </w:r>
          </w:p>
        </w:tc>
      </w:tr>
      <w:tr w14:paraId="310B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00" w:type="dxa"/>
            <w:noWrap w:val="0"/>
            <w:vAlign w:val="center"/>
          </w:tcPr>
          <w:p w14:paraId="2DE8BFE6">
            <w:pPr>
              <w:jc w:val="center"/>
              <w:rPr>
                <w:rFonts w:hint="eastAsia" w:ascii="仿宋" w:hAnsi="仿宋" w:eastAsia="仿宋"/>
                <w:color w:val="auto"/>
              </w:rPr>
            </w:pPr>
            <w:r>
              <w:rPr>
                <w:rFonts w:ascii="仿宋" w:hAnsi="仿宋" w:eastAsia="仿宋"/>
                <w:color w:val="auto"/>
              </w:rPr>
              <w:t>2</w:t>
            </w:r>
            <w:r>
              <w:rPr>
                <w:rFonts w:hint="eastAsia" w:ascii="仿宋" w:hAnsi="仿宋" w:eastAsia="仿宋"/>
                <w:color w:val="auto"/>
              </w:rPr>
              <w:t>7</w:t>
            </w:r>
          </w:p>
        </w:tc>
        <w:tc>
          <w:tcPr>
            <w:tcW w:w="2362" w:type="dxa"/>
            <w:noWrap w:val="0"/>
            <w:vAlign w:val="center"/>
          </w:tcPr>
          <w:p w14:paraId="5CAC1801">
            <w:pPr>
              <w:spacing w:line="440" w:lineRule="exact"/>
              <w:jc w:val="center"/>
              <w:rPr>
                <w:rFonts w:hint="eastAsia" w:ascii="仿宋" w:hAnsi="仿宋" w:eastAsia="仿宋" w:cs="宋体"/>
                <w:color w:val="auto"/>
                <w:kern w:val="0"/>
                <w:szCs w:val="21"/>
                <w:shd w:val="clear" w:color="auto" w:fill="FFFFFF"/>
              </w:rPr>
            </w:pPr>
            <w:r>
              <w:rPr>
                <w:rFonts w:hint="eastAsia" w:ascii="仿宋" w:hAnsi="仿宋" w:eastAsia="仿宋" w:cs="宋体"/>
                <w:color w:val="auto"/>
                <w:kern w:val="0"/>
                <w:szCs w:val="21"/>
                <w:shd w:val="clear" w:color="auto" w:fill="FFFFFF"/>
              </w:rPr>
              <w:t>解释权</w:t>
            </w:r>
          </w:p>
        </w:tc>
        <w:tc>
          <w:tcPr>
            <w:tcW w:w="6783" w:type="dxa"/>
            <w:noWrap w:val="0"/>
            <w:vAlign w:val="center"/>
          </w:tcPr>
          <w:p w14:paraId="58A15B7C">
            <w:pPr>
              <w:spacing w:line="440" w:lineRule="exact"/>
              <w:rPr>
                <w:rFonts w:hint="eastAsia" w:ascii="仿宋" w:hAnsi="仿宋" w:eastAsia="仿宋" w:cs="宋体"/>
                <w:color w:val="auto"/>
                <w:kern w:val="0"/>
                <w:szCs w:val="21"/>
                <w:shd w:val="clear" w:color="auto" w:fill="FFFFFF"/>
              </w:rPr>
            </w:pPr>
            <w:r>
              <w:rPr>
                <w:rFonts w:hint="eastAsia" w:ascii="仿宋" w:hAnsi="仿宋" w:eastAsia="仿宋" w:cs="宋体"/>
                <w:color w:val="auto"/>
                <w:kern w:val="0"/>
                <w:szCs w:val="21"/>
                <w:shd w:val="clear" w:color="auto" w:fill="FFFFFF"/>
              </w:rPr>
              <w:t>构成本竞争性磋商文件的各个组成文件应互为解释，互为说明；如有不明确或不一致，构成合同文件组成内容的，以合同文件约定内容为准，且以专用合同条款约定的合同文件优先顺序解释；同一组成文件中就同一事项的规定或约定不一致的，以编排顺序在后者为准；同一组成文件不同版本之间有不一致的，已形成时间在后者为准。按本款前述规定仍不能形成结论的，由采购人负责解释。</w:t>
            </w:r>
          </w:p>
        </w:tc>
      </w:tr>
      <w:tr w14:paraId="4CBA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700" w:type="dxa"/>
            <w:noWrap w:val="0"/>
            <w:vAlign w:val="center"/>
          </w:tcPr>
          <w:p w14:paraId="618EB09F">
            <w:pPr>
              <w:jc w:val="center"/>
              <w:rPr>
                <w:rFonts w:hint="eastAsia" w:ascii="仿宋" w:hAnsi="仿宋" w:eastAsia="仿宋"/>
                <w:color w:val="auto"/>
              </w:rPr>
            </w:pPr>
            <w:r>
              <w:rPr>
                <w:rFonts w:ascii="仿宋" w:hAnsi="仿宋" w:eastAsia="仿宋"/>
                <w:color w:val="auto"/>
              </w:rPr>
              <w:t>2</w:t>
            </w:r>
            <w:r>
              <w:rPr>
                <w:rFonts w:hint="eastAsia" w:ascii="仿宋" w:hAnsi="仿宋" w:eastAsia="仿宋"/>
                <w:color w:val="auto"/>
              </w:rPr>
              <w:t>8</w:t>
            </w:r>
          </w:p>
        </w:tc>
        <w:tc>
          <w:tcPr>
            <w:tcW w:w="2362" w:type="dxa"/>
            <w:noWrap w:val="0"/>
            <w:vAlign w:val="center"/>
          </w:tcPr>
          <w:p w14:paraId="542095A3">
            <w:pPr>
              <w:spacing w:line="440" w:lineRule="exact"/>
              <w:jc w:val="center"/>
              <w:rPr>
                <w:rFonts w:ascii="仿宋" w:hAnsi="仿宋" w:eastAsia="仿宋"/>
                <w:b/>
                <w:bCs/>
                <w:color w:val="auto"/>
                <w:szCs w:val="21"/>
              </w:rPr>
            </w:pPr>
            <w:r>
              <w:rPr>
                <w:rFonts w:hint="eastAsia" w:ascii="仿宋" w:hAnsi="仿宋" w:eastAsia="仿宋"/>
                <w:b/>
                <w:bCs/>
                <w:color w:val="auto"/>
                <w:szCs w:val="21"/>
              </w:rPr>
              <w:t>最高采购限价</w:t>
            </w:r>
          </w:p>
        </w:tc>
        <w:tc>
          <w:tcPr>
            <w:tcW w:w="6783" w:type="dxa"/>
            <w:noWrap w:val="0"/>
            <w:vAlign w:val="center"/>
          </w:tcPr>
          <w:p w14:paraId="2877BC9D">
            <w:pPr>
              <w:pStyle w:val="27"/>
              <w:spacing w:after="0"/>
              <w:ind w:firstLine="0" w:firstLineChars="0"/>
              <w:rPr>
                <w:rFonts w:hint="eastAsia" w:ascii="仿宋" w:hAnsi="仿宋" w:eastAsia="仿宋" w:cs="宋体"/>
                <w:color w:val="auto"/>
                <w:sz w:val="21"/>
                <w:szCs w:val="21"/>
                <w:shd w:val="clear" w:color="auto" w:fill="FFFFFF"/>
              </w:rPr>
            </w:pPr>
            <w:r>
              <w:rPr>
                <w:rFonts w:hint="eastAsia" w:ascii="仿宋" w:hAnsi="仿宋" w:eastAsia="仿宋" w:cs="宋体"/>
                <w:color w:val="auto"/>
                <w:sz w:val="21"/>
                <w:szCs w:val="21"/>
                <w:shd w:val="clear" w:color="auto" w:fill="FFFFFF"/>
              </w:rPr>
              <w:t>最高限价：</w:t>
            </w:r>
          </w:p>
          <w:p w14:paraId="2645C342">
            <w:pPr>
              <w:pStyle w:val="27"/>
              <w:spacing w:after="0"/>
              <w:ind w:firstLine="0" w:firstLineChars="0"/>
              <w:rPr>
                <w:rFonts w:hint="eastAsia" w:ascii="仿宋" w:hAnsi="仿宋" w:eastAsia="仿宋" w:cs="宋体"/>
                <w:color w:val="auto"/>
                <w:sz w:val="21"/>
                <w:szCs w:val="21"/>
                <w:shd w:val="clear" w:color="auto" w:fill="FFFFFF"/>
              </w:rPr>
            </w:pPr>
            <w:r>
              <w:rPr>
                <w:rFonts w:hint="eastAsia" w:ascii="仿宋" w:hAnsi="仿宋" w:eastAsia="仿宋" w:cs="宋体"/>
                <w:color w:val="auto"/>
                <w:sz w:val="21"/>
                <w:szCs w:val="21"/>
                <w:shd w:val="clear" w:color="auto" w:fill="FFFFFF"/>
              </w:rPr>
              <w:t>第一标段：1039803.99元；</w:t>
            </w:r>
          </w:p>
          <w:p w14:paraId="26049510">
            <w:pPr>
              <w:pStyle w:val="27"/>
              <w:spacing w:after="0"/>
              <w:ind w:firstLine="0" w:firstLineChars="0"/>
              <w:rPr>
                <w:rFonts w:ascii="仿宋" w:hAnsi="仿宋" w:eastAsia="仿宋" w:cs="宋体"/>
                <w:color w:val="auto"/>
                <w:sz w:val="21"/>
                <w:szCs w:val="21"/>
                <w:shd w:val="clear" w:color="auto" w:fill="FFFFFF"/>
              </w:rPr>
            </w:pPr>
            <w:r>
              <w:rPr>
                <w:rFonts w:hint="eastAsia" w:ascii="仿宋" w:hAnsi="仿宋" w:eastAsia="仿宋" w:cs="宋体"/>
                <w:color w:val="auto"/>
                <w:sz w:val="21"/>
                <w:szCs w:val="21"/>
                <w:shd w:val="clear" w:color="auto" w:fill="FFFFFF"/>
              </w:rPr>
              <w:t>第二标段：519463.28元；</w:t>
            </w:r>
          </w:p>
          <w:p w14:paraId="068878CE">
            <w:pPr>
              <w:pStyle w:val="27"/>
              <w:spacing w:after="0"/>
              <w:ind w:firstLine="0" w:firstLineChars="0"/>
              <w:rPr>
                <w:rFonts w:ascii="仿宋" w:hAnsi="仿宋" w:eastAsia="仿宋"/>
                <w:color w:val="auto"/>
              </w:rPr>
            </w:pPr>
            <w:r>
              <w:rPr>
                <w:rFonts w:hint="eastAsia" w:ascii="仿宋" w:hAnsi="仿宋" w:eastAsia="仿宋" w:cs="宋体"/>
                <w:b/>
                <w:bCs/>
                <w:color w:val="auto"/>
                <w:sz w:val="21"/>
                <w:szCs w:val="21"/>
                <w:shd w:val="clear" w:color="auto" w:fill="FFFFFF"/>
              </w:rPr>
              <w:t>超出最高限价按废标处理。</w:t>
            </w:r>
          </w:p>
        </w:tc>
      </w:tr>
      <w:tr w14:paraId="58223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00" w:type="dxa"/>
            <w:noWrap w:val="0"/>
            <w:vAlign w:val="center"/>
          </w:tcPr>
          <w:p w14:paraId="7B1B5C7A">
            <w:pPr>
              <w:jc w:val="center"/>
              <w:rPr>
                <w:rFonts w:ascii="仿宋" w:hAnsi="仿宋" w:eastAsia="仿宋"/>
                <w:color w:val="auto"/>
              </w:rPr>
            </w:pPr>
            <w:r>
              <w:rPr>
                <w:rFonts w:hint="eastAsia" w:ascii="仿宋" w:hAnsi="仿宋" w:eastAsia="仿宋"/>
                <w:color w:val="auto"/>
              </w:rPr>
              <w:t>29</w:t>
            </w:r>
          </w:p>
        </w:tc>
        <w:tc>
          <w:tcPr>
            <w:tcW w:w="2362" w:type="dxa"/>
            <w:noWrap w:val="0"/>
            <w:vAlign w:val="center"/>
          </w:tcPr>
          <w:p w14:paraId="3E3A213E">
            <w:pPr>
              <w:spacing w:line="440" w:lineRule="exact"/>
              <w:jc w:val="center"/>
              <w:rPr>
                <w:rFonts w:ascii="仿宋" w:hAnsi="仿宋" w:eastAsia="仿宋"/>
                <w:color w:val="auto"/>
                <w:szCs w:val="21"/>
              </w:rPr>
            </w:pPr>
            <w:r>
              <w:rPr>
                <w:rFonts w:hint="eastAsia" w:ascii="仿宋" w:hAnsi="仿宋" w:eastAsia="仿宋"/>
                <w:color w:val="auto"/>
                <w:szCs w:val="21"/>
              </w:rPr>
              <w:t>招标代理服务费</w:t>
            </w:r>
          </w:p>
        </w:tc>
        <w:tc>
          <w:tcPr>
            <w:tcW w:w="6783" w:type="dxa"/>
            <w:noWrap w:val="0"/>
            <w:vAlign w:val="center"/>
          </w:tcPr>
          <w:p w14:paraId="30F7A357">
            <w:pPr>
              <w:spacing w:line="440" w:lineRule="exact"/>
              <w:rPr>
                <w:rFonts w:ascii="仿宋" w:hAnsi="仿宋" w:eastAsia="仿宋"/>
                <w:color w:val="auto"/>
                <w:szCs w:val="21"/>
              </w:rPr>
            </w:pPr>
            <w:r>
              <w:rPr>
                <w:rFonts w:hint="eastAsia" w:ascii="仿宋" w:hAnsi="仿宋" w:eastAsia="仿宋" w:cs="宋体"/>
                <w:color w:val="auto"/>
                <w:kern w:val="0"/>
                <w:szCs w:val="21"/>
                <w:shd w:val="clear" w:color="auto" w:fill="FFFFFF"/>
              </w:rPr>
              <w:t>招标代理费参照豫招协【2023】002号文规定的收费标准向中标人收取，在中标人领取中标通知书时以现金方式或转账向采购代理机构缴纳。此费用由供应商综合考虑到投标报价中，不再单独列项。</w:t>
            </w:r>
          </w:p>
        </w:tc>
      </w:tr>
      <w:tr w14:paraId="71C9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00" w:type="dxa"/>
            <w:noWrap w:val="0"/>
            <w:vAlign w:val="center"/>
          </w:tcPr>
          <w:p w14:paraId="797909BB">
            <w:pPr>
              <w:jc w:val="center"/>
              <w:rPr>
                <w:rFonts w:ascii="仿宋" w:hAnsi="仿宋" w:eastAsia="仿宋"/>
                <w:color w:val="auto"/>
              </w:rPr>
            </w:pPr>
            <w:r>
              <w:rPr>
                <w:rFonts w:hint="eastAsia" w:ascii="仿宋" w:hAnsi="仿宋" w:eastAsia="仿宋"/>
                <w:color w:val="auto"/>
              </w:rPr>
              <w:t>30</w:t>
            </w:r>
          </w:p>
        </w:tc>
        <w:tc>
          <w:tcPr>
            <w:tcW w:w="2362" w:type="dxa"/>
            <w:noWrap w:val="0"/>
            <w:vAlign w:val="center"/>
          </w:tcPr>
          <w:p w14:paraId="7A1E9B9F">
            <w:pPr>
              <w:spacing w:line="336" w:lineRule="auto"/>
              <w:ind w:firstLine="420" w:firstLineChars="200"/>
              <w:jc w:val="left"/>
              <w:rPr>
                <w:rFonts w:ascii="仿宋" w:hAnsi="仿宋" w:eastAsia="仿宋" w:cs="宋体"/>
                <w:color w:val="auto"/>
                <w:szCs w:val="21"/>
              </w:rPr>
            </w:pPr>
            <w:r>
              <w:rPr>
                <w:rFonts w:hint="eastAsia" w:ascii="仿宋" w:hAnsi="仿宋" w:eastAsia="仿宋" w:cs="宋体"/>
                <w:color w:val="auto"/>
                <w:szCs w:val="21"/>
              </w:rPr>
              <w:t>付款方式</w:t>
            </w:r>
          </w:p>
        </w:tc>
        <w:tc>
          <w:tcPr>
            <w:tcW w:w="6783" w:type="dxa"/>
            <w:noWrap w:val="0"/>
            <w:vAlign w:val="center"/>
          </w:tcPr>
          <w:p w14:paraId="0C59F9D5">
            <w:pPr>
              <w:spacing w:line="336" w:lineRule="auto"/>
              <w:ind w:firstLine="420" w:firstLineChars="200"/>
              <w:jc w:val="left"/>
              <w:rPr>
                <w:rFonts w:hint="eastAsia" w:ascii="仿宋" w:hAnsi="仿宋" w:eastAsia="仿宋" w:cs="宋体"/>
                <w:color w:val="auto"/>
                <w:szCs w:val="21"/>
              </w:rPr>
            </w:pPr>
            <w:r>
              <w:rPr>
                <w:rFonts w:hint="eastAsia" w:ascii="仿宋" w:hAnsi="仿宋" w:eastAsia="仿宋" w:cs="宋体"/>
                <w:color w:val="auto"/>
                <w:szCs w:val="21"/>
              </w:rPr>
              <w:t>工程开工支付合同价50%的预付款；工程竣工后资金支付至合同价的80%；项目竣工验收合格并经结算评审后支付至结算价的97%；缺陷责任期满后支付剩余部分工程款。</w:t>
            </w:r>
          </w:p>
        </w:tc>
      </w:tr>
      <w:tr w14:paraId="152B2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700" w:type="dxa"/>
            <w:noWrap w:val="0"/>
            <w:vAlign w:val="center"/>
          </w:tcPr>
          <w:p w14:paraId="22A0E350">
            <w:pPr>
              <w:jc w:val="center"/>
              <w:rPr>
                <w:rFonts w:ascii="仿宋" w:hAnsi="仿宋" w:eastAsia="仿宋"/>
                <w:color w:val="auto"/>
              </w:rPr>
            </w:pPr>
            <w:r>
              <w:rPr>
                <w:rFonts w:hint="eastAsia" w:ascii="仿宋" w:hAnsi="仿宋" w:eastAsia="仿宋"/>
                <w:color w:val="auto"/>
              </w:rPr>
              <w:t>31</w:t>
            </w:r>
          </w:p>
        </w:tc>
        <w:tc>
          <w:tcPr>
            <w:tcW w:w="2362" w:type="dxa"/>
            <w:noWrap w:val="0"/>
            <w:vAlign w:val="center"/>
          </w:tcPr>
          <w:p w14:paraId="40D836EA">
            <w:pPr>
              <w:spacing w:line="440" w:lineRule="exact"/>
              <w:jc w:val="center"/>
              <w:rPr>
                <w:rFonts w:hint="eastAsia" w:ascii="仿宋" w:hAnsi="仿宋" w:eastAsia="仿宋"/>
                <w:color w:val="auto"/>
                <w:szCs w:val="21"/>
              </w:rPr>
            </w:pPr>
            <w:r>
              <w:rPr>
                <w:rFonts w:hint="eastAsia" w:ascii="仿宋" w:hAnsi="仿宋" w:eastAsia="仿宋"/>
                <w:color w:val="auto"/>
                <w:szCs w:val="21"/>
              </w:rPr>
              <w:t>政采领域优化营商环境相关政策</w:t>
            </w:r>
          </w:p>
          <w:p w14:paraId="4EDB9140">
            <w:pPr>
              <w:spacing w:line="440" w:lineRule="exact"/>
              <w:jc w:val="center"/>
              <w:rPr>
                <w:rFonts w:ascii="仿宋" w:hAnsi="仿宋" w:eastAsia="仿宋"/>
                <w:color w:val="auto"/>
                <w:szCs w:val="21"/>
              </w:rPr>
            </w:pPr>
          </w:p>
        </w:tc>
        <w:tc>
          <w:tcPr>
            <w:tcW w:w="6783" w:type="dxa"/>
            <w:noWrap w:val="0"/>
            <w:vAlign w:val="center"/>
          </w:tcPr>
          <w:p w14:paraId="6C34BD82">
            <w:pPr>
              <w:spacing w:line="336" w:lineRule="auto"/>
              <w:ind w:left="105" w:leftChars="50"/>
              <w:jc w:val="left"/>
              <w:rPr>
                <w:rFonts w:ascii="仿宋" w:hAnsi="仿宋" w:eastAsia="仿宋" w:cs="宋体"/>
                <w:b/>
                <w:color w:val="auto"/>
                <w:szCs w:val="21"/>
              </w:rPr>
            </w:pPr>
            <w:r>
              <w:rPr>
                <w:rFonts w:hint="eastAsia" w:ascii="仿宋" w:hAnsi="仿宋" w:eastAsia="仿宋" w:cs="宋体"/>
                <w:b/>
                <w:color w:val="auto"/>
                <w:szCs w:val="21"/>
              </w:rPr>
              <w:t>一、落实四个“一日办”精神：</w:t>
            </w:r>
          </w:p>
          <w:p w14:paraId="2CF9EA87">
            <w:pPr>
              <w:spacing w:line="336" w:lineRule="auto"/>
              <w:ind w:firstLine="420" w:firstLineChars="200"/>
              <w:jc w:val="left"/>
              <w:rPr>
                <w:rFonts w:ascii="仿宋" w:hAnsi="仿宋" w:eastAsia="仿宋" w:cs="宋体"/>
                <w:color w:val="auto"/>
                <w:szCs w:val="21"/>
              </w:rPr>
            </w:pPr>
            <w:r>
              <w:rPr>
                <w:rFonts w:hint="eastAsia" w:ascii="仿宋" w:hAnsi="仿宋" w:eastAsia="仿宋" w:cs="宋体"/>
                <w:color w:val="auto"/>
                <w:szCs w:val="21"/>
              </w:rPr>
              <w:t>按照《平顶山市财政局关于压减政府采购各环节时限 进一步优化政府采购营商环境的通知》（平财购〔2021〕34号）通知，落实四个“一日办”精神：</w:t>
            </w:r>
          </w:p>
          <w:p w14:paraId="67BEBB8C">
            <w:pPr>
              <w:pStyle w:val="28"/>
              <w:ind w:left="0" w:leftChars="0"/>
              <w:rPr>
                <w:rFonts w:hint="eastAsia" w:ascii="仿宋" w:hAnsi="仿宋" w:eastAsia="仿宋"/>
                <w:color w:val="auto"/>
                <w:kern w:val="2"/>
                <w:sz w:val="21"/>
                <w:szCs w:val="21"/>
              </w:rPr>
            </w:pPr>
            <w:r>
              <w:rPr>
                <w:rFonts w:hint="eastAsia" w:ascii="仿宋" w:hAnsi="仿宋" w:eastAsia="仿宋"/>
                <w:color w:val="auto"/>
                <w:kern w:val="2"/>
                <w:sz w:val="21"/>
                <w:szCs w:val="21"/>
              </w:rPr>
              <w:t>（1）在评审结束后1日内确定采购结果，同时对中标单位发出中标或成交通知书，并在网上进行公告；</w:t>
            </w:r>
          </w:p>
          <w:p w14:paraId="7C1D92E8">
            <w:pPr>
              <w:pStyle w:val="28"/>
              <w:ind w:left="0" w:leftChars="0"/>
              <w:rPr>
                <w:rFonts w:hint="eastAsia" w:ascii="仿宋" w:hAnsi="仿宋" w:eastAsia="仿宋"/>
                <w:color w:val="auto"/>
                <w:kern w:val="2"/>
                <w:sz w:val="21"/>
                <w:szCs w:val="21"/>
              </w:rPr>
            </w:pPr>
            <w:r>
              <w:rPr>
                <w:rFonts w:hint="eastAsia" w:ascii="仿宋" w:hAnsi="仿宋" w:eastAsia="仿宋"/>
                <w:color w:val="auto"/>
                <w:kern w:val="2"/>
                <w:sz w:val="21"/>
                <w:szCs w:val="21"/>
              </w:rPr>
              <w:t>（2）中标或成交通知书发出后，1日内与中标或成交供应商签订合同，合同签订当日完成合同备案工作；</w:t>
            </w:r>
          </w:p>
          <w:p w14:paraId="6164D041">
            <w:pPr>
              <w:pStyle w:val="28"/>
              <w:ind w:left="0" w:leftChars="0"/>
              <w:rPr>
                <w:rFonts w:hint="eastAsia" w:ascii="仿宋" w:hAnsi="仿宋" w:eastAsia="仿宋"/>
                <w:color w:val="auto"/>
                <w:kern w:val="2"/>
                <w:sz w:val="21"/>
                <w:szCs w:val="21"/>
              </w:rPr>
            </w:pPr>
            <w:r>
              <w:rPr>
                <w:rFonts w:hint="eastAsia" w:ascii="仿宋" w:hAnsi="仿宋" w:eastAsia="仿宋"/>
                <w:color w:val="auto"/>
                <w:kern w:val="2"/>
                <w:sz w:val="21"/>
                <w:szCs w:val="21"/>
              </w:rPr>
              <w:t>（3）政府采购项目供应商履约完成后，采购人应在供应商提出验收申请1个工作日内完成验收，同时在平顶山市政府采购网发布验收结果公告；</w:t>
            </w:r>
          </w:p>
          <w:p w14:paraId="7DD18D3A">
            <w:pPr>
              <w:pStyle w:val="28"/>
              <w:ind w:left="0" w:leftChars="0"/>
              <w:rPr>
                <w:rFonts w:hint="eastAsia" w:ascii="仿宋" w:hAnsi="仿宋" w:eastAsia="仿宋"/>
                <w:color w:val="auto"/>
                <w:kern w:val="2"/>
                <w:sz w:val="21"/>
                <w:szCs w:val="21"/>
              </w:rPr>
            </w:pPr>
            <w:r>
              <w:rPr>
                <w:rFonts w:hint="eastAsia" w:ascii="仿宋" w:hAnsi="仿宋" w:eastAsia="仿宋"/>
                <w:color w:val="auto"/>
                <w:kern w:val="2"/>
                <w:sz w:val="21"/>
                <w:szCs w:val="21"/>
              </w:rPr>
              <w:t>（4）验收合格具备付款条件的项目，采购人要在1个工作日内按照合同约定支付项目资金。</w:t>
            </w:r>
          </w:p>
          <w:p w14:paraId="15EEFAEC">
            <w:pPr>
              <w:spacing w:line="336" w:lineRule="auto"/>
              <w:ind w:left="105" w:leftChars="50"/>
              <w:jc w:val="left"/>
              <w:rPr>
                <w:rFonts w:ascii="仿宋" w:hAnsi="仿宋" w:eastAsia="仿宋" w:cs="宋体"/>
                <w:b/>
                <w:color w:val="auto"/>
                <w:szCs w:val="21"/>
              </w:rPr>
            </w:pPr>
            <w:r>
              <w:rPr>
                <w:rFonts w:hint="eastAsia" w:ascii="仿宋" w:hAnsi="仿宋" w:eastAsia="仿宋" w:cs="宋体"/>
                <w:b/>
                <w:color w:val="auto"/>
                <w:szCs w:val="21"/>
              </w:rPr>
              <w:t>二、维护企业在政府采购活动中的知情权</w:t>
            </w:r>
          </w:p>
          <w:p w14:paraId="5F6701D8">
            <w:pPr>
              <w:pStyle w:val="28"/>
              <w:ind w:left="0" w:leftChars="0"/>
              <w:rPr>
                <w:rFonts w:hint="eastAsia" w:ascii="仿宋" w:hAnsi="仿宋" w:eastAsia="仿宋"/>
                <w:color w:val="auto"/>
                <w:kern w:val="2"/>
                <w:sz w:val="21"/>
                <w:szCs w:val="21"/>
              </w:rPr>
            </w:pPr>
            <w:r>
              <w:rPr>
                <w:rFonts w:hint="eastAsia" w:ascii="仿宋" w:hAnsi="仿宋" w:eastAsia="仿宋"/>
                <w:color w:val="auto"/>
                <w:kern w:val="2"/>
                <w:sz w:val="21"/>
                <w:szCs w:val="21"/>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14:paraId="5C9FAFFB">
            <w:pPr>
              <w:adjustRightInd w:val="0"/>
              <w:snapToGrid w:val="0"/>
              <w:spacing w:line="312" w:lineRule="auto"/>
              <w:ind w:left="105" w:leftChars="50"/>
              <w:jc w:val="left"/>
              <w:rPr>
                <w:rFonts w:ascii="仿宋" w:hAnsi="仿宋" w:eastAsia="仿宋" w:cs="宋体"/>
                <w:b/>
                <w:color w:val="auto"/>
                <w:szCs w:val="21"/>
              </w:rPr>
            </w:pPr>
            <w:r>
              <w:rPr>
                <w:rFonts w:hint="eastAsia" w:ascii="仿宋" w:hAnsi="仿宋" w:eastAsia="仿宋" w:cs="宋体"/>
                <w:b/>
                <w:color w:val="auto"/>
                <w:szCs w:val="21"/>
              </w:rPr>
              <w:t>三、提供中小企业声明函格式</w:t>
            </w:r>
          </w:p>
          <w:p w14:paraId="446702B6">
            <w:pPr>
              <w:pStyle w:val="28"/>
              <w:ind w:left="0" w:leftChars="0"/>
              <w:rPr>
                <w:rFonts w:hint="eastAsia" w:ascii="仿宋" w:hAnsi="仿宋" w:eastAsia="仿宋"/>
                <w:color w:val="auto"/>
                <w:kern w:val="2"/>
                <w:sz w:val="21"/>
                <w:szCs w:val="21"/>
              </w:rPr>
            </w:pPr>
            <w:r>
              <w:rPr>
                <w:rFonts w:hint="eastAsia" w:ascii="仿宋" w:hAnsi="仿宋" w:eastAsia="仿宋"/>
                <w:color w:val="auto"/>
                <w:kern w:val="2"/>
                <w:sz w:val="21"/>
                <w:szCs w:val="21"/>
              </w:rPr>
              <w:t>在采购文件中，采购代理机构应按照财政部、工信部印发的《政府采购促进中小企业发展管理办法》的通知精神（财库〔2020〕46号）提供中小企业声明函格式。</w:t>
            </w:r>
          </w:p>
          <w:p w14:paraId="6D45BF5F">
            <w:pPr>
              <w:pStyle w:val="28"/>
              <w:ind w:left="0" w:leftChars="0"/>
              <w:rPr>
                <w:rFonts w:hint="eastAsia" w:ascii="仿宋" w:hAnsi="仿宋" w:eastAsia="仿宋"/>
                <w:color w:val="auto"/>
                <w:kern w:val="2"/>
                <w:sz w:val="21"/>
                <w:szCs w:val="21"/>
              </w:rPr>
            </w:pPr>
            <w:r>
              <w:rPr>
                <w:rFonts w:hint="eastAsia" w:ascii="仿宋" w:hAnsi="仿宋" w:eastAsia="仿宋"/>
                <w:color w:val="auto"/>
                <w:kern w:val="2"/>
                <w:sz w:val="21"/>
                <w:szCs w:val="21"/>
              </w:rPr>
              <w:t>根据《政府采购促进中小企业发展管理办法》（财库〔2020〕46号）第四条：在政府采购活动中，供应商提供的货物、工程或者服务符合下列情形的，享受本办法规定的中小企业扶持政策：</w:t>
            </w:r>
          </w:p>
          <w:p w14:paraId="31777CBC">
            <w:pPr>
              <w:pStyle w:val="28"/>
              <w:ind w:left="0" w:leftChars="0"/>
              <w:rPr>
                <w:rFonts w:hint="eastAsia" w:ascii="仿宋" w:hAnsi="仿宋" w:eastAsia="仿宋"/>
                <w:color w:val="auto"/>
                <w:kern w:val="2"/>
                <w:sz w:val="21"/>
                <w:szCs w:val="21"/>
              </w:rPr>
            </w:pPr>
            <w:r>
              <w:rPr>
                <w:rFonts w:hint="eastAsia" w:ascii="仿宋" w:hAnsi="仿宋" w:eastAsia="仿宋"/>
                <w:color w:val="auto"/>
                <w:kern w:val="2"/>
                <w:sz w:val="21"/>
                <w:szCs w:val="21"/>
              </w:rPr>
              <w:t>（一）在货物采购项目中，货物由中小企业制造，即货物由中小企业生产且使用该中小企业商号或者注册商标；</w:t>
            </w:r>
          </w:p>
          <w:p w14:paraId="3D34D998">
            <w:pPr>
              <w:pStyle w:val="28"/>
              <w:ind w:left="0" w:leftChars="0"/>
              <w:rPr>
                <w:rFonts w:hint="eastAsia" w:ascii="仿宋" w:hAnsi="仿宋" w:eastAsia="仿宋"/>
                <w:color w:val="auto"/>
                <w:kern w:val="2"/>
                <w:sz w:val="21"/>
                <w:szCs w:val="21"/>
              </w:rPr>
            </w:pPr>
            <w:r>
              <w:rPr>
                <w:rFonts w:hint="eastAsia" w:ascii="仿宋" w:hAnsi="仿宋" w:eastAsia="仿宋"/>
                <w:color w:val="auto"/>
                <w:kern w:val="2"/>
                <w:sz w:val="21"/>
                <w:szCs w:val="21"/>
              </w:rPr>
              <w:t>（二）在工程采购项目中，工程由中小企业承建，即工程施工单位为中小企业；</w:t>
            </w:r>
          </w:p>
          <w:p w14:paraId="3DDCDFD6">
            <w:pPr>
              <w:pStyle w:val="28"/>
              <w:ind w:left="0" w:leftChars="0"/>
              <w:rPr>
                <w:rFonts w:hint="eastAsia" w:ascii="仿宋" w:hAnsi="仿宋" w:eastAsia="仿宋"/>
                <w:color w:val="auto"/>
                <w:kern w:val="2"/>
                <w:sz w:val="21"/>
                <w:szCs w:val="21"/>
              </w:rPr>
            </w:pPr>
            <w:r>
              <w:rPr>
                <w:rFonts w:hint="eastAsia" w:ascii="仿宋" w:hAnsi="仿宋" w:eastAsia="仿宋"/>
                <w:color w:val="auto"/>
                <w:kern w:val="2"/>
                <w:sz w:val="21"/>
                <w:szCs w:val="21"/>
              </w:rPr>
              <w:t>（三）在服务采购项目中，服务由中小企业承接，即提供服务的人员为中小企业依照《中华人民共和国劳动合同法》订立劳动合同的从业人员。</w:t>
            </w:r>
          </w:p>
          <w:p w14:paraId="11C146F3">
            <w:pPr>
              <w:pStyle w:val="28"/>
              <w:ind w:left="0" w:leftChars="0"/>
              <w:rPr>
                <w:rFonts w:hint="eastAsia" w:ascii="仿宋" w:hAnsi="仿宋" w:eastAsia="仿宋"/>
                <w:color w:val="auto"/>
                <w:kern w:val="2"/>
                <w:sz w:val="21"/>
                <w:szCs w:val="21"/>
              </w:rPr>
            </w:pPr>
            <w:r>
              <w:rPr>
                <w:rFonts w:hint="eastAsia" w:ascii="仿宋" w:hAnsi="仿宋" w:eastAsia="仿宋"/>
                <w:color w:val="auto"/>
                <w:kern w:val="2"/>
                <w:sz w:val="21"/>
                <w:szCs w:val="21"/>
              </w:rPr>
              <w:t>在货物采购项目中，供应商提供的货物既有中小企业制造货物，也有大型企业制造货物的，不享受本办法规定的中小企业扶持政策。</w:t>
            </w:r>
          </w:p>
          <w:p w14:paraId="66898971">
            <w:pPr>
              <w:pStyle w:val="28"/>
              <w:ind w:left="0" w:leftChars="0"/>
              <w:rPr>
                <w:rFonts w:hint="eastAsia" w:ascii="仿宋" w:hAnsi="仿宋" w:eastAsia="仿宋"/>
                <w:color w:val="auto"/>
                <w:kern w:val="2"/>
                <w:sz w:val="21"/>
                <w:szCs w:val="21"/>
              </w:rPr>
            </w:pPr>
            <w:r>
              <w:rPr>
                <w:rFonts w:hint="eastAsia" w:ascii="仿宋" w:hAnsi="仿宋" w:eastAsia="仿宋"/>
                <w:color w:val="auto"/>
                <w:kern w:val="2"/>
                <w:sz w:val="21"/>
                <w:szCs w:val="21"/>
              </w:rPr>
              <w:t>以联合体形式参加政府采购活动，联合体各方均为中小企业的，联合体视同中小企业。其中，联合体各方均为小微企业的，联合体视同小微企业。</w:t>
            </w:r>
          </w:p>
          <w:p w14:paraId="1ACA9E86">
            <w:pPr>
              <w:adjustRightInd w:val="0"/>
              <w:snapToGrid w:val="0"/>
              <w:spacing w:line="312" w:lineRule="auto"/>
              <w:ind w:left="105" w:leftChars="50"/>
              <w:jc w:val="left"/>
              <w:rPr>
                <w:rFonts w:ascii="仿宋" w:hAnsi="仿宋" w:eastAsia="仿宋" w:cs="宋体"/>
                <w:b/>
                <w:color w:val="auto"/>
                <w:szCs w:val="21"/>
              </w:rPr>
            </w:pPr>
            <w:r>
              <w:rPr>
                <w:rFonts w:hint="eastAsia" w:ascii="仿宋" w:hAnsi="仿宋" w:eastAsia="仿宋" w:cs="宋体"/>
                <w:b/>
                <w:color w:val="auto"/>
                <w:szCs w:val="21"/>
              </w:rPr>
              <w:t>四、</w:t>
            </w:r>
            <w:r>
              <w:rPr>
                <w:rFonts w:ascii="仿宋" w:hAnsi="仿宋" w:eastAsia="仿宋" w:cs="宋体"/>
                <w:b/>
                <w:color w:val="auto"/>
                <w:szCs w:val="21"/>
              </w:rPr>
              <w:t>推广</w:t>
            </w:r>
            <w:r>
              <w:rPr>
                <w:rFonts w:hint="eastAsia" w:ascii="仿宋" w:hAnsi="仿宋" w:eastAsia="仿宋" w:cs="宋体"/>
                <w:b/>
                <w:color w:val="auto"/>
                <w:szCs w:val="21"/>
              </w:rPr>
              <w:t>政府采购合同融资</w:t>
            </w:r>
          </w:p>
          <w:p w14:paraId="7F6A2DFD">
            <w:pPr>
              <w:pStyle w:val="27"/>
              <w:adjustRightInd w:val="0"/>
              <w:snapToGrid w:val="0"/>
              <w:spacing w:line="360" w:lineRule="auto"/>
              <w:ind w:firstLineChars="200"/>
              <w:rPr>
                <w:rFonts w:hint="eastAsia" w:ascii="仿宋" w:hAnsi="仿宋" w:eastAsia="仿宋" w:cs="宋体"/>
                <w:color w:val="auto"/>
                <w:sz w:val="21"/>
                <w:szCs w:val="21"/>
              </w:rPr>
            </w:pPr>
            <w:r>
              <w:rPr>
                <w:rFonts w:hint="eastAsia" w:ascii="仿宋" w:hAnsi="仿宋" w:eastAsia="仿宋" w:cs="宋体"/>
                <w:color w:val="auto"/>
                <w:sz w:val="21"/>
                <w:szCs w:val="21"/>
              </w:rPr>
              <w:t>要求采购人和代理机构将“政府采购合同融资告知函”写入招标文件，鼓励中标供应商凭借采购合同申请贷款，助力解决中小企业融资难、融资贵的问题。</w:t>
            </w:r>
          </w:p>
          <w:p w14:paraId="3D627BCB">
            <w:pPr>
              <w:adjustRightInd w:val="0"/>
              <w:snapToGrid w:val="0"/>
              <w:spacing w:line="312" w:lineRule="auto"/>
              <w:ind w:left="105" w:leftChars="50"/>
              <w:jc w:val="left"/>
              <w:rPr>
                <w:rFonts w:hint="eastAsia" w:ascii="仿宋" w:hAnsi="仿宋" w:eastAsia="仿宋" w:cs="宋体"/>
                <w:b/>
                <w:color w:val="auto"/>
                <w:szCs w:val="21"/>
              </w:rPr>
            </w:pPr>
            <w:r>
              <w:rPr>
                <w:rFonts w:hint="eastAsia" w:ascii="仿宋" w:hAnsi="仿宋" w:eastAsia="仿宋" w:cs="宋体"/>
                <w:b/>
                <w:color w:val="auto"/>
                <w:szCs w:val="21"/>
              </w:rPr>
              <w:t>五、落实预留采购份额</w:t>
            </w:r>
          </w:p>
          <w:p w14:paraId="32A51EA5">
            <w:pPr>
              <w:pStyle w:val="27"/>
              <w:adjustRightInd w:val="0"/>
              <w:snapToGrid w:val="0"/>
              <w:spacing w:line="360" w:lineRule="auto"/>
              <w:ind w:firstLineChars="200"/>
              <w:rPr>
                <w:rFonts w:hint="eastAsia" w:ascii="仿宋" w:hAnsi="仿宋" w:eastAsia="仿宋"/>
                <w:color w:val="auto"/>
                <w:szCs w:val="21"/>
              </w:rPr>
            </w:pPr>
            <w:r>
              <w:rPr>
                <w:rFonts w:hint="eastAsia" w:ascii="仿宋" w:hAnsi="仿宋" w:eastAsia="仿宋" w:cs="宋体"/>
                <w:color w:val="auto"/>
                <w:sz w:val="21"/>
                <w:szCs w:val="21"/>
              </w:rPr>
              <w:t>采购人应当按照财政部、工信部印发的《政府采购促进中小企业发展管理办法》的通知精神（财库〔2020〕46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万元以下的货物和服务采购项目、400万元以下的工程采购项目，适宜由中小企业提供的，采购单位应当专门面向中小企业采购。超过200万元的货物和服务采购项目、超过400 万元的工程采购项目中适宜由中小企业提供的，预留该部分采购项目预算总额的30%以上专门面向中小企业采购，其中预留给小微企业的比例不低于60%。确实不适宜由中小企业提供的，应当参照《政府采购促进中小企业发展管理办法》第六条在采购文件中说明理由。按照平顶山市财政局出台的《平顶山市财政局关于进一步加大政府采购支持中小企业力度的通知》（平财购〔2022〕8号）的规定：超过400万元的工程采购项目中适宜由中小企业提供的，采购人在坚持公开公正、公平竞争原则和统一质量标准的前提下，2022年下半年面向中小企业的预留份额由30%以上阶段性提高至40%以上，其中预留给小微企业的比例不低于60%。</w:t>
            </w:r>
          </w:p>
          <w:p w14:paraId="7E7E9307">
            <w:pPr>
              <w:numPr>
                <w:ilvl w:val="0"/>
                <w:numId w:val="3"/>
              </w:numPr>
              <w:adjustRightInd w:val="0"/>
              <w:snapToGrid w:val="0"/>
              <w:spacing w:line="312" w:lineRule="auto"/>
              <w:ind w:left="105" w:leftChars="50"/>
              <w:jc w:val="left"/>
              <w:rPr>
                <w:rFonts w:hint="eastAsia" w:ascii="仿宋" w:hAnsi="仿宋" w:eastAsia="仿宋" w:cs="宋体"/>
                <w:b/>
                <w:color w:val="auto"/>
                <w:szCs w:val="21"/>
              </w:rPr>
            </w:pPr>
            <w:r>
              <w:rPr>
                <w:rFonts w:hint="eastAsia" w:ascii="仿宋" w:hAnsi="仿宋" w:eastAsia="仿宋" w:cs="宋体"/>
                <w:b/>
                <w:color w:val="auto"/>
                <w:szCs w:val="21"/>
              </w:rPr>
              <w:t>落实价格评审优惠政策</w:t>
            </w:r>
          </w:p>
          <w:p w14:paraId="1DA07608">
            <w:pPr>
              <w:pStyle w:val="27"/>
              <w:adjustRightInd w:val="0"/>
              <w:snapToGrid w:val="0"/>
              <w:spacing w:line="360" w:lineRule="auto"/>
              <w:ind w:firstLineChars="200"/>
              <w:rPr>
                <w:rFonts w:ascii="仿宋" w:hAnsi="仿宋" w:eastAsia="仿宋"/>
                <w:color w:val="auto"/>
              </w:rPr>
            </w:pPr>
            <w:r>
              <w:rPr>
                <w:rFonts w:hint="eastAsia" w:ascii="仿宋" w:hAnsi="仿宋" w:eastAsia="仿宋" w:cs="宋体"/>
                <w:color w:val="auto"/>
                <w:sz w:val="21"/>
                <w:szCs w:val="21"/>
              </w:rPr>
              <w:t>对于未预留份额专门面向中小企业采购的采购项目，以及预留份额项目中的非预留部分采购包，采购人、采购代理机构应当对符合《政府采购促进中小企业发展管理办法》（财库〔2020〕46号）规定的小微企业报价给予10%—20%（工程项目为 3%—5%）的扣除，用扣除后的价格参加评审。大中型企业与小微企业组成联合体或者大中型企业向小微企业分包的（联合协议或者分包意向协议约定小微企业的合同份额应占合同总金额的30%以上），给予联合体或大中型企业4%—6%（工程项目为1%—2%）的价格扣除优惠，用扣除后的价格参加评审。鼓励采购人结合采购标的相关行业平均利润率、市场竞争状况等从高选择价格扣除比例和评审优惠幅度，支持中小企业发展。上述政策应当在采购文件中注明。</w:t>
            </w:r>
          </w:p>
        </w:tc>
      </w:tr>
      <w:tr w14:paraId="0850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700" w:type="dxa"/>
            <w:noWrap w:val="0"/>
            <w:vAlign w:val="center"/>
          </w:tcPr>
          <w:p w14:paraId="6EA2BD58">
            <w:pPr>
              <w:jc w:val="center"/>
              <w:rPr>
                <w:rFonts w:ascii="仿宋" w:hAnsi="仿宋" w:eastAsia="仿宋"/>
                <w:color w:val="auto"/>
              </w:rPr>
            </w:pPr>
            <w:r>
              <w:rPr>
                <w:rFonts w:hint="eastAsia" w:ascii="仿宋" w:hAnsi="仿宋" w:eastAsia="仿宋"/>
                <w:color w:val="auto"/>
              </w:rPr>
              <w:t>32</w:t>
            </w:r>
          </w:p>
        </w:tc>
        <w:tc>
          <w:tcPr>
            <w:tcW w:w="2362" w:type="dxa"/>
            <w:noWrap w:val="0"/>
            <w:vAlign w:val="center"/>
          </w:tcPr>
          <w:p w14:paraId="2CE0BEB5">
            <w:pPr>
              <w:adjustRightInd w:val="0"/>
              <w:snapToGrid w:val="0"/>
              <w:spacing w:line="312" w:lineRule="auto"/>
              <w:ind w:left="105" w:leftChars="50"/>
              <w:jc w:val="left"/>
              <w:rPr>
                <w:rFonts w:ascii="仿宋" w:hAnsi="仿宋" w:eastAsia="仿宋"/>
                <w:color w:val="auto"/>
                <w:szCs w:val="21"/>
              </w:rPr>
            </w:pPr>
            <w:r>
              <w:rPr>
                <w:rFonts w:hint="eastAsia" w:ascii="仿宋" w:hAnsi="仿宋" w:eastAsia="仿宋"/>
                <w:color w:val="auto"/>
                <w:szCs w:val="21"/>
              </w:rPr>
              <w:t>四方信用评价</w:t>
            </w:r>
          </w:p>
        </w:tc>
        <w:tc>
          <w:tcPr>
            <w:tcW w:w="6783" w:type="dxa"/>
            <w:noWrap w:val="0"/>
            <w:vAlign w:val="center"/>
          </w:tcPr>
          <w:p w14:paraId="76C68012">
            <w:pPr>
              <w:spacing w:line="360" w:lineRule="auto"/>
              <w:rPr>
                <w:rFonts w:hint="eastAsia" w:ascii="仿宋" w:hAnsi="仿宋" w:eastAsia="仿宋" w:cs="宋体"/>
                <w:color w:val="auto"/>
                <w:kern w:val="0"/>
                <w:szCs w:val="21"/>
              </w:rPr>
            </w:pPr>
            <w:r>
              <w:rPr>
                <w:rFonts w:hint="eastAsia" w:ascii="仿宋" w:hAnsi="仿宋" w:eastAsia="仿宋" w:cs="宋体"/>
                <w:color w:val="auto"/>
                <w:kern w:val="0"/>
                <w:szCs w:val="21"/>
              </w:rPr>
              <w:t>现政府采购项目已实行四方信用评价功能，各方主体请登录“平顶山市政府采购网”按照评价要求进行客观公正的评价。</w:t>
            </w:r>
          </w:p>
          <w:p w14:paraId="7740E43E">
            <w:pPr>
              <w:spacing w:line="360" w:lineRule="auto"/>
              <w:rPr>
                <w:rFonts w:hint="eastAsia" w:ascii="仿宋" w:hAnsi="仿宋" w:eastAsia="仿宋" w:cs="宋体"/>
                <w:color w:val="auto"/>
                <w:kern w:val="0"/>
                <w:szCs w:val="21"/>
              </w:rPr>
            </w:pPr>
            <w:r>
              <w:rPr>
                <w:rFonts w:hint="eastAsia" w:ascii="仿宋" w:hAnsi="仿宋" w:eastAsia="仿宋" w:cs="宋体"/>
                <w:color w:val="auto"/>
                <w:kern w:val="0"/>
                <w:szCs w:val="21"/>
              </w:rPr>
              <w:t>1.采购人评价指标</w:t>
            </w:r>
          </w:p>
          <w:p w14:paraId="503E964E">
            <w:pPr>
              <w:spacing w:line="360" w:lineRule="auto"/>
              <w:rPr>
                <w:rFonts w:hint="eastAsia" w:ascii="仿宋" w:hAnsi="仿宋" w:eastAsia="仿宋" w:cs="宋体"/>
                <w:color w:val="auto"/>
                <w:kern w:val="0"/>
                <w:szCs w:val="21"/>
              </w:rPr>
            </w:pPr>
            <w:r>
              <w:rPr>
                <w:rFonts w:hint="eastAsia" w:ascii="仿宋" w:hAnsi="仿宋" w:eastAsia="仿宋" w:cs="宋体"/>
                <w:color w:val="auto"/>
                <w:kern w:val="0"/>
                <w:szCs w:val="21"/>
              </w:rPr>
              <w:t>评价主体:中标、成交供应商</w:t>
            </w:r>
          </w:p>
          <w:p w14:paraId="3676D2CB">
            <w:pPr>
              <w:spacing w:line="360" w:lineRule="auto"/>
              <w:rPr>
                <w:rFonts w:hint="eastAsia" w:ascii="仿宋" w:hAnsi="仿宋" w:eastAsia="仿宋" w:cs="宋体"/>
                <w:color w:val="auto"/>
                <w:kern w:val="0"/>
                <w:szCs w:val="21"/>
              </w:rPr>
            </w:pPr>
            <w:r>
              <w:rPr>
                <w:rFonts w:hint="eastAsia" w:ascii="仿宋" w:hAnsi="仿宋" w:eastAsia="仿宋" w:cs="宋体"/>
                <w:color w:val="auto"/>
                <w:kern w:val="0"/>
                <w:szCs w:val="21"/>
              </w:rPr>
              <w:t>评价节点:合同履约完成后。</w:t>
            </w:r>
          </w:p>
          <w:p w14:paraId="636FAD75">
            <w:pPr>
              <w:spacing w:line="360" w:lineRule="auto"/>
              <w:rPr>
                <w:rFonts w:hint="eastAsia" w:ascii="仿宋" w:hAnsi="仿宋" w:eastAsia="仿宋" w:cs="宋体"/>
                <w:color w:val="auto"/>
                <w:kern w:val="0"/>
                <w:szCs w:val="21"/>
              </w:rPr>
            </w:pPr>
            <w:r>
              <w:rPr>
                <w:rFonts w:hint="eastAsia" w:ascii="仿宋" w:hAnsi="仿宋" w:eastAsia="仿宋" w:cs="宋体"/>
                <w:color w:val="auto"/>
                <w:kern w:val="0"/>
                <w:szCs w:val="21"/>
              </w:rPr>
              <w:t>2.对中标、成交供应商评价指标</w:t>
            </w:r>
          </w:p>
          <w:p w14:paraId="2435B9F0">
            <w:pPr>
              <w:spacing w:line="360" w:lineRule="auto"/>
              <w:rPr>
                <w:rFonts w:hint="eastAsia" w:ascii="仿宋" w:hAnsi="仿宋" w:eastAsia="仿宋" w:cs="宋体"/>
                <w:color w:val="auto"/>
                <w:kern w:val="0"/>
                <w:szCs w:val="21"/>
              </w:rPr>
            </w:pPr>
            <w:r>
              <w:rPr>
                <w:rFonts w:hint="eastAsia" w:ascii="仿宋" w:hAnsi="仿宋" w:eastAsia="仿宋" w:cs="宋体"/>
                <w:color w:val="auto"/>
                <w:kern w:val="0"/>
                <w:szCs w:val="21"/>
              </w:rPr>
              <w:t>评价主体为:采购人。</w:t>
            </w:r>
          </w:p>
          <w:p w14:paraId="3B6621DF">
            <w:pPr>
              <w:spacing w:line="360" w:lineRule="auto"/>
              <w:rPr>
                <w:rFonts w:hint="eastAsia" w:ascii="仿宋" w:hAnsi="仿宋" w:eastAsia="仿宋" w:cs="宋体"/>
                <w:color w:val="auto"/>
                <w:kern w:val="0"/>
                <w:szCs w:val="21"/>
              </w:rPr>
            </w:pPr>
            <w:r>
              <w:rPr>
                <w:rFonts w:hint="eastAsia" w:ascii="仿宋" w:hAnsi="仿宋" w:eastAsia="仿宋" w:cs="宋体"/>
                <w:color w:val="auto"/>
                <w:kern w:val="0"/>
                <w:szCs w:val="21"/>
              </w:rPr>
              <w:t>评价节点:合同履约完成后。</w:t>
            </w:r>
          </w:p>
          <w:p w14:paraId="1E4BBCE9">
            <w:pPr>
              <w:spacing w:line="360" w:lineRule="auto"/>
              <w:rPr>
                <w:rFonts w:hint="eastAsia" w:ascii="仿宋" w:hAnsi="仿宋" w:eastAsia="仿宋" w:cs="宋体"/>
                <w:color w:val="auto"/>
                <w:kern w:val="0"/>
                <w:szCs w:val="21"/>
              </w:rPr>
            </w:pPr>
            <w:r>
              <w:rPr>
                <w:rFonts w:hint="eastAsia" w:ascii="仿宋" w:hAnsi="仿宋" w:eastAsia="仿宋" w:cs="宋体"/>
                <w:color w:val="auto"/>
                <w:kern w:val="0"/>
                <w:szCs w:val="21"/>
              </w:rPr>
              <w:t>3.评审专家评价指标</w:t>
            </w:r>
          </w:p>
          <w:p w14:paraId="42CC1437">
            <w:pPr>
              <w:spacing w:line="360" w:lineRule="auto"/>
              <w:rPr>
                <w:rFonts w:hint="eastAsia" w:ascii="仿宋" w:hAnsi="仿宋" w:eastAsia="仿宋" w:cs="宋体"/>
                <w:color w:val="auto"/>
                <w:kern w:val="0"/>
                <w:szCs w:val="21"/>
              </w:rPr>
            </w:pPr>
            <w:r>
              <w:rPr>
                <w:rFonts w:hint="eastAsia" w:ascii="仿宋" w:hAnsi="仿宋" w:eastAsia="仿宋" w:cs="宋体"/>
                <w:color w:val="auto"/>
                <w:kern w:val="0"/>
                <w:szCs w:val="21"/>
              </w:rPr>
              <w:t>评价主体为:采购人、代理机构。</w:t>
            </w:r>
          </w:p>
          <w:p w14:paraId="5A516C37">
            <w:pPr>
              <w:spacing w:line="360" w:lineRule="auto"/>
              <w:rPr>
                <w:rFonts w:hint="eastAsia" w:ascii="仿宋" w:hAnsi="仿宋" w:eastAsia="仿宋" w:cs="宋体"/>
                <w:color w:val="auto"/>
                <w:kern w:val="0"/>
                <w:szCs w:val="21"/>
              </w:rPr>
            </w:pPr>
            <w:r>
              <w:rPr>
                <w:rFonts w:hint="eastAsia" w:ascii="仿宋" w:hAnsi="仿宋" w:eastAsia="仿宋" w:cs="宋体"/>
                <w:color w:val="auto"/>
                <w:kern w:val="0"/>
                <w:szCs w:val="21"/>
              </w:rPr>
              <w:t>评价节点:项目评审结束后。</w:t>
            </w:r>
          </w:p>
          <w:p w14:paraId="4FD6665A">
            <w:pPr>
              <w:spacing w:line="360" w:lineRule="auto"/>
              <w:rPr>
                <w:rFonts w:hint="eastAsia" w:ascii="仿宋" w:hAnsi="仿宋" w:eastAsia="仿宋" w:cs="宋体"/>
                <w:color w:val="auto"/>
                <w:kern w:val="0"/>
                <w:szCs w:val="21"/>
              </w:rPr>
            </w:pPr>
            <w:r>
              <w:rPr>
                <w:rFonts w:hint="eastAsia" w:ascii="仿宋" w:hAnsi="仿宋" w:eastAsia="仿宋" w:cs="宋体"/>
                <w:color w:val="auto"/>
                <w:kern w:val="0"/>
                <w:szCs w:val="21"/>
              </w:rPr>
              <w:t>4.代理机构评价指标</w:t>
            </w:r>
          </w:p>
          <w:p w14:paraId="399FB174">
            <w:pPr>
              <w:spacing w:line="360" w:lineRule="auto"/>
              <w:rPr>
                <w:rFonts w:hint="eastAsia" w:ascii="仿宋" w:hAnsi="仿宋" w:eastAsia="仿宋" w:cs="宋体"/>
                <w:color w:val="auto"/>
                <w:kern w:val="0"/>
                <w:szCs w:val="21"/>
              </w:rPr>
            </w:pPr>
            <w:r>
              <w:rPr>
                <w:rFonts w:hint="eastAsia" w:ascii="仿宋" w:hAnsi="仿宋" w:eastAsia="仿宋" w:cs="宋体"/>
                <w:color w:val="auto"/>
                <w:kern w:val="0"/>
                <w:szCs w:val="21"/>
              </w:rPr>
              <w:t>评价主体为:采购人、评审专家、供应商。</w:t>
            </w:r>
          </w:p>
          <w:p w14:paraId="4C04BD85">
            <w:pPr>
              <w:spacing w:line="360" w:lineRule="auto"/>
              <w:rPr>
                <w:rFonts w:ascii="仿宋" w:hAnsi="仿宋" w:eastAsia="仿宋"/>
                <w:color w:val="auto"/>
                <w:szCs w:val="21"/>
              </w:rPr>
            </w:pPr>
            <w:r>
              <w:rPr>
                <w:rFonts w:hint="eastAsia" w:ascii="仿宋" w:hAnsi="仿宋" w:eastAsia="仿宋" w:cs="宋体"/>
                <w:color w:val="auto"/>
                <w:kern w:val="0"/>
                <w:szCs w:val="21"/>
              </w:rPr>
              <w:t>评价节点:项目评审结束后。</w:t>
            </w:r>
          </w:p>
        </w:tc>
      </w:tr>
      <w:tr w14:paraId="21C8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700" w:type="dxa"/>
            <w:noWrap w:val="0"/>
            <w:vAlign w:val="center"/>
          </w:tcPr>
          <w:p w14:paraId="0A54B98E">
            <w:pPr>
              <w:jc w:val="center"/>
              <w:rPr>
                <w:rFonts w:ascii="仿宋" w:hAnsi="仿宋" w:eastAsia="仿宋"/>
                <w:color w:val="auto"/>
              </w:rPr>
            </w:pPr>
            <w:r>
              <w:rPr>
                <w:rFonts w:hint="eastAsia" w:ascii="仿宋" w:hAnsi="仿宋" w:eastAsia="仿宋"/>
                <w:color w:val="auto"/>
              </w:rPr>
              <w:t>33</w:t>
            </w:r>
          </w:p>
        </w:tc>
        <w:tc>
          <w:tcPr>
            <w:tcW w:w="2362" w:type="dxa"/>
            <w:noWrap w:val="0"/>
            <w:vAlign w:val="center"/>
          </w:tcPr>
          <w:p w14:paraId="3A39D1B9">
            <w:pPr>
              <w:spacing w:line="360" w:lineRule="auto"/>
              <w:rPr>
                <w:rFonts w:hint="eastAsia" w:ascii="仿宋" w:hAnsi="仿宋" w:eastAsia="仿宋" w:cs="宋体"/>
                <w:color w:val="auto"/>
                <w:kern w:val="0"/>
                <w:szCs w:val="21"/>
              </w:rPr>
            </w:pPr>
            <w:r>
              <w:rPr>
                <w:rFonts w:hint="eastAsia" w:ascii="仿宋" w:hAnsi="仿宋" w:eastAsia="仿宋" w:cs="宋体"/>
                <w:color w:val="auto"/>
                <w:kern w:val="0"/>
                <w:szCs w:val="21"/>
              </w:rPr>
              <w:t>河南省政府采购合同融资政策告知函</w:t>
            </w:r>
          </w:p>
        </w:tc>
        <w:tc>
          <w:tcPr>
            <w:tcW w:w="6783" w:type="dxa"/>
            <w:noWrap w:val="0"/>
            <w:vAlign w:val="center"/>
          </w:tcPr>
          <w:p w14:paraId="4216DF68">
            <w:pPr>
              <w:spacing w:line="360" w:lineRule="auto"/>
              <w:rPr>
                <w:rFonts w:hint="eastAsia" w:ascii="仿宋" w:hAnsi="仿宋" w:eastAsia="仿宋" w:cs="宋体"/>
                <w:color w:val="auto"/>
                <w:kern w:val="0"/>
                <w:szCs w:val="21"/>
              </w:rPr>
            </w:pPr>
            <w:r>
              <w:rPr>
                <w:rFonts w:hint="eastAsia" w:ascii="仿宋" w:hAnsi="仿宋" w:eastAsia="仿宋" w:cs="宋体"/>
                <w:color w:val="auto"/>
                <w:kern w:val="0"/>
                <w:szCs w:val="21"/>
              </w:rPr>
              <w:t>各供应商:</w:t>
            </w:r>
          </w:p>
          <w:p w14:paraId="57DF0B47">
            <w:pPr>
              <w:spacing w:line="360" w:lineRule="auto"/>
              <w:rPr>
                <w:rFonts w:hint="eastAsia" w:ascii="仿宋" w:hAnsi="仿宋" w:eastAsia="仿宋" w:cs="宋体"/>
                <w:color w:val="auto"/>
                <w:kern w:val="0"/>
                <w:szCs w:val="21"/>
              </w:rPr>
            </w:pPr>
            <w:r>
              <w:rPr>
                <w:rFonts w:hint="eastAsia" w:ascii="仿宋" w:hAnsi="仿宋" w:eastAsia="仿宋" w:cs="宋体"/>
                <w:color w:val="auto"/>
                <w:kern w:val="0"/>
                <w:szCs w:val="21"/>
              </w:rPr>
              <w:t>欢迎贵公司参与河南省政府采购活动!</w:t>
            </w:r>
          </w:p>
          <w:p w14:paraId="3837458F">
            <w:pPr>
              <w:spacing w:line="360" w:lineRule="auto"/>
              <w:rPr>
                <w:rFonts w:hint="eastAsia" w:ascii="仿宋" w:hAnsi="仿宋" w:eastAsia="仿宋" w:cs="宋体"/>
                <w:color w:val="auto"/>
                <w:kern w:val="0"/>
                <w:szCs w:val="21"/>
              </w:rPr>
            </w:pPr>
            <w:r>
              <w:rPr>
                <w:rFonts w:hint="eastAsia" w:ascii="仿宋" w:hAnsi="仿宋" w:eastAsia="仿宋" w:cs="宋体"/>
                <w:color w:val="auto"/>
                <w:kern w:val="0"/>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 10号)，按照双方自愿的原则提供便捷、优惠的贷款服务。</w:t>
            </w:r>
          </w:p>
          <w:p w14:paraId="01A521C5">
            <w:pPr>
              <w:spacing w:line="360" w:lineRule="auto"/>
              <w:rPr>
                <w:rFonts w:hint="eastAsia" w:ascii="仿宋" w:hAnsi="仿宋" w:eastAsia="仿宋" w:cs="宋体"/>
                <w:color w:val="auto"/>
                <w:kern w:val="0"/>
                <w:szCs w:val="21"/>
              </w:rPr>
            </w:pPr>
            <w:r>
              <w:rPr>
                <w:rFonts w:hint="eastAsia" w:ascii="仿宋" w:hAnsi="仿宋" w:eastAsia="仿宋" w:cs="宋体"/>
                <w:color w:val="auto"/>
                <w:kern w:val="0"/>
                <w:szCs w:val="21"/>
              </w:rPr>
              <w:t>贷款渠道和提供贷款的金融机构，可在河南省政府采购网“河南省政府采购合同融资平台”查询联系。</w:t>
            </w:r>
          </w:p>
        </w:tc>
      </w:tr>
      <w:tr w14:paraId="68C9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700" w:type="dxa"/>
            <w:noWrap w:val="0"/>
            <w:vAlign w:val="center"/>
          </w:tcPr>
          <w:p w14:paraId="60EB14E9">
            <w:pPr>
              <w:jc w:val="center"/>
              <w:rPr>
                <w:rFonts w:ascii="仿宋" w:hAnsi="仿宋" w:eastAsia="仿宋"/>
                <w:color w:val="auto"/>
              </w:rPr>
            </w:pPr>
            <w:r>
              <w:rPr>
                <w:rFonts w:hint="eastAsia" w:ascii="仿宋" w:hAnsi="仿宋" w:eastAsia="仿宋"/>
                <w:color w:val="auto"/>
              </w:rPr>
              <w:t>34</w:t>
            </w:r>
          </w:p>
        </w:tc>
        <w:tc>
          <w:tcPr>
            <w:tcW w:w="2362" w:type="dxa"/>
            <w:noWrap w:val="0"/>
            <w:vAlign w:val="center"/>
          </w:tcPr>
          <w:p w14:paraId="1C157640">
            <w:pPr>
              <w:spacing w:line="360" w:lineRule="auto"/>
              <w:rPr>
                <w:rFonts w:hint="eastAsia" w:ascii="仿宋" w:hAnsi="仿宋" w:eastAsia="仿宋" w:cs="宋体"/>
                <w:color w:val="auto"/>
                <w:kern w:val="0"/>
                <w:szCs w:val="21"/>
              </w:rPr>
            </w:pPr>
            <w:r>
              <w:rPr>
                <w:rFonts w:hint="eastAsia" w:ascii="仿宋" w:hAnsi="仿宋" w:eastAsia="仿宋" w:cs="宋体"/>
                <w:color w:val="auto"/>
                <w:kern w:val="0"/>
                <w:szCs w:val="21"/>
              </w:rPr>
              <w:t>落实绿色产品（节能产品、环境标志产品）优先采购政策。</w:t>
            </w:r>
          </w:p>
        </w:tc>
        <w:tc>
          <w:tcPr>
            <w:tcW w:w="6783" w:type="dxa"/>
            <w:noWrap w:val="0"/>
            <w:vAlign w:val="center"/>
          </w:tcPr>
          <w:p w14:paraId="4CCDA33D">
            <w:pPr>
              <w:spacing w:line="360" w:lineRule="auto"/>
              <w:rPr>
                <w:rFonts w:hint="eastAsia" w:ascii="仿宋" w:hAnsi="仿宋" w:eastAsia="仿宋" w:cs="宋体"/>
                <w:color w:val="auto"/>
                <w:kern w:val="0"/>
                <w:szCs w:val="21"/>
              </w:rPr>
            </w:pPr>
            <w:r>
              <w:rPr>
                <w:rFonts w:hint="eastAsia" w:ascii="仿宋" w:hAnsi="仿宋" w:eastAsia="仿宋" w:cs="宋体"/>
                <w:color w:val="auto"/>
                <w:kern w:val="0"/>
                <w:szCs w:val="21"/>
              </w:rPr>
              <w:t>不适用</w:t>
            </w:r>
          </w:p>
        </w:tc>
      </w:tr>
      <w:tr w14:paraId="088A3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700" w:type="dxa"/>
            <w:noWrap w:val="0"/>
            <w:vAlign w:val="center"/>
          </w:tcPr>
          <w:p w14:paraId="3833C9A6">
            <w:pPr>
              <w:jc w:val="center"/>
              <w:rPr>
                <w:rFonts w:ascii="仿宋" w:hAnsi="仿宋" w:eastAsia="仿宋"/>
                <w:color w:val="auto"/>
              </w:rPr>
            </w:pPr>
            <w:r>
              <w:rPr>
                <w:rFonts w:hint="eastAsia" w:ascii="仿宋" w:hAnsi="仿宋" w:eastAsia="仿宋"/>
                <w:color w:val="auto"/>
              </w:rPr>
              <w:t>35</w:t>
            </w:r>
          </w:p>
        </w:tc>
        <w:tc>
          <w:tcPr>
            <w:tcW w:w="2362" w:type="dxa"/>
            <w:noWrap w:val="0"/>
            <w:vAlign w:val="center"/>
          </w:tcPr>
          <w:p w14:paraId="5907B12D">
            <w:pPr>
              <w:adjustRightInd w:val="0"/>
              <w:snapToGrid w:val="0"/>
              <w:spacing w:line="300" w:lineRule="exact"/>
              <w:jc w:val="center"/>
              <w:rPr>
                <w:rFonts w:hint="eastAsia" w:ascii="仿宋" w:hAnsi="仿宋" w:eastAsia="仿宋" w:cs="宋体"/>
                <w:color w:val="auto"/>
                <w:kern w:val="0"/>
                <w:sz w:val="20"/>
                <w:szCs w:val="21"/>
              </w:rPr>
            </w:pPr>
            <w:r>
              <w:rPr>
                <w:rFonts w:hint="eastAsia" w:ascii="仿宋" w:hAnsi="仿宋" w:eastAsia="仿宋" w:cs="宋体"/>
                <w:color w:val="auto"/>
                <w:szCs w:val="21"/>
              </w:rPr>
              <w:t>其他注意事项</w:t>
            </w:r>
          </w:p>
        </w:tc>
        <w:tc>
          <w:tcPr>
            <w:tcW w:w="6783" w:type="dxa"/>
            <w:noWrap w:val="0"/>
            <w:vAlign w:val="center"/>
          </w:tcPr>
          <w:p w14:paraId="0092DE45">
            <w:pPr>
              <w:pStyle w:val="28"/>
              <w:ind w:left="0" w:leftChars="0"/>
              <w:rPr>
                <w:rFonts w:hint="eastAsia" w:ascii="仿宋" w:hAnsi="仿宋" w:eastAsia="仿宋"/>
                <w:color w:val="auto"/>
                <w:kern w:val="2"/>
                <w:sz w:val="21"/>
                <w:szCs w:val="21"/>
              </w:rPr>
            </w:pPr>
            <w:r>
              <w:rPr>
                <w:rFonts w:hint="eastAsia" w:ascii="仿宋" w:hAnsi="仿宋" w:eastAsia="仿宋"/>
                <w:color w:val="auto"/>
                <w:kern w:val="2"/>
                <w:sz w:val="21"/>
                <w:szCs w:val="21"/>
              </w:rPr>
              <w:t>参与同一个标段(包)的供应商存在下列情形之一的，其投标(响应)文件无效:</w:t>
            </w:r>
          </w:p>
          <w:p w14:paraId="5C9F6A6B">
            <w:pPr>
              <w:pStyle w:val="28"/>
              <w:ind w:left="0" w:leftChars="0"/>
              <w:rPr>
                <w:rFonts w:hint="eastAsia" w:ascii="仿宋" w:hAnsi="仿宋" w:eastAsia="仿宋"/>
                <w:color w:val="auto"/>
                <w:kern w:val="2"/>
                <w:sz w:val="21"/>
                <w:szCs w:val="21"/>
              </w:rPr>
            </w:pPr>
            <w:r>
              <w:rPr>
                <w:rFonts w:hint="eastAsia" w:ascii="仿宋" w:hAnsi="仿宋" w:eastAsia="仿宋"/>
                <w:color w:val="auto"/>
                <w:kern w:val="2"/>
                <w:sz w:val="21"/>
                <w:szCs w:val="21"/>
              </w:rPr>
              <w:t>(一)不同供应商的电子投标(响应)文件上传计算机的网卡MAC地址、CPU序列号和硬盘序列号等硬件信息相同的:</w:t>
            </w:r>
          </w:p>
          <w:p w14:paraId="4547B49C">
            <w:pPr>
              <w:pStyle w:val="28"/>
              <w:ind w:left="0" w:leftChars="0"/>
              <w:rPr>
                <w:rFonts w:hint="eastAsia" w:ascii="仿宋" w:hAnsi="仿宋" w:eastAsia="仿宋"/>
                <w:color w:val="auto"/>
                <w:kern w:val="2"/>
                <w:sz w:val="21"/>
                <w:szCs w:val="21"/>
              </w:rPr>
            </w:pPr>
            <w:r>
              <w:rPr>
                <w:rFonts w:hint="eastAsia" w:ascii="仿宋" w:hAnsi="仿宋" w:eastAsia="仿宋"/>
                <w:color w:val="auto"/>
                <w:kern w:val="2"/>
                <w:sz w:val="21"/>
                <w:szCs w:val="21"/>
              </w:rPr>
              <w:t>(二)不同供应商的投标(响应)文件由同一电子设备编制、打印加密或者上传;</w:t>
            </w:r>
          </w:p>
          <w:p w14:paraId="403BB4F0">
            <w:pPr>
              <w:pStyle w:val="28"/>
              <w:ind w:left="0" w:leftChars="0"/>
              <w:rPr>
                <w:rFonts w:hint="eastAsia" w:ascii="仿宋" w:hAnsi="仿宋" w:eastAsia="仿宋"/>
                <w:color w:val="auto"/>
                <w:kern w:val="2"/>
                <w:sz w:val="21"/>
                <w:szCs w:val="21"/>
              </w:rPr>
            </w:pPr>
            <w:r>
              <w:rPr>
                <w:rFonts w:hint="eastAsia" w:ascii="仿宋" w:hAnsi="仿宋" w:eastAsia="仿宋"/>
                <w:color w:val="auto"/>
                <w:kern w:val="2"/>
                <w:sz w:val="21"/>
                <w:szCs w:val="21"/>
              </w:rPr>
              <w:t>(三)不同供应商的投标(响应)文件由同一电子设备打印、复印;</w:t>
            </w:r>
          </w:p>
          <w:p w14:paraId="3E81A823">
            <w:pPr>
              <w:pStyle w:val="28"/>
              <w:ind w:left="0" w:leftChars="0"/>
              <w:rPr>
                <w:rFonts w:hint="eastAsia" w:ascii="仿宋" w:hAnsi="仿宋" w:eastAsia="仿宋"/>
                <w:color w:val="auto"/>
                <w:kern w:val="2"/>
                <w:sz w:val="21"/>
                <w:szCs w:val="21"/>
              </w:rPr>
            </w:pPr>
            <w:r>
              <w:rPr>
                <w:rFonts w:hint="eastAsia" w:ascii="仿宋" w:hAnsi="仿宋" w:eastAsia="仿宋"/>
                <w:color w:val="auto"/>
                <w:kern w:val="2"/>
                <w:sz w:val="21"/>
                <w:szCs w:val="21"/>
              </w:rPr>
              <w:t>(四)不同供应商的投标(响应)文件由同一人送达或者分发，或者不同供应商联系人为同一人或不同联系人的联系电话一致的;</w:t>
            </w:r>
          </w:p>
          <w:p w14:paraId="28C4F869">
            <w:pPr>
              <w:pStyle w:val="28"/>
              <w:ind w:left="0" w:leftChars="0"/>
              <w:rPr>
                <w:rFonts w:hint="eastAsia" w:ascii="仿宋" w:hAnsi="仿宋" w:eastAsia="仿宋"/>
                <w:color w:val="auto"/>
                <w:kern w:val="2"/>
                <w:sz w:val="21"/>
                <w:szCs w:val="21"/>
              </w:rPr>
            </w:pPr>
            <w:r>
              <w:rPr>
                <w:rFonts w:hint="eastAsia" w:ascii="仿宋" w:hAnsi="仿宋" w:eastAsia="仿宋"/>
                <w:color w:val="auto"/>
                <w:kern w:val="2"/>
                <w:sz w:val="21"/>
                <w:szCs w:val="21"/>
              </w:rPr>
              <w:t>(五)不同供应商的投标(响应)文件的内容存在两处以上细节错误一致;</w:t>
            </w:r>
          </w:p>
          <w:p w14:paraId="3EC82792">
            <w:pPr>
              <w:pStyle w:val="28"/>
              <w:ind w:left="0" w:leftChars="0"/>
              <w:rPr>
                <w:rFonts w:hint="eastAsia" w:ascii="仿宋" w:hAnsi="仿宋" w:eastAsia="仿宋"/>
                <w:color w:val="auto"/>
                <w:kern w:val="2"/>
                <w:sz w:val="21"/>
                <w:szCs w:val="21"/>
              </w:rPr>
            </w:pPr>
            <w:r>
              <w:rPr>
                <w:rFonts w:hint="eastAsia" w:ascii="仿宋" w:hAnsi="仿宋" w:eastAsia="仿宋"/>
                <w:color w:val="auto"/>
                <w:kern w:val="2"/>
                <w:sz w:val="21"/>
                <w:szCs w:val="21"/>
              </w:rPr>
              <w:t>(六)不同供应商的法定代表人、委托代理人、项目经理、项目负责人等由同一个单位缴纳社会保险或者领取报酬的;</w:t>
            </w:r>
          </w:p>
          <w:p w14:paraId="785A500D">
            <w:pPr>
              <w:pStyle w:val="28"/>
              <w:ind w:left="0" w:leftChars="0"/>
              <w:rPr>
                <w:rFonts w:hint="eastAsia" w:ascii="仿宋" w:hAnsi="仿宋" w:eastAsia="仿宋"/>
                <w:color w:val="auto"/>
                <w:kern w:val="2"/>
                <w:sz w:val="21"/>
                <w:szCs w:val="21"/>
              </w:rPr>
            </w:pPr>
            <w:r>
              <w:rPr>
                <w:rFonts w:hint="eastAsia" w:ascii="仿宋" w:hAnsi="仿宋" w:eastAsia="仿宋"/>
                <w:color w:val="auto"/>
                <w:kern w:val="2"/>
                <w:sz w:val="21"/>
                <w:szCs w:val="21"/>
              </w:rPr>
              <w:t>(七)不同供应商投标(响应)文件中法定代表人或者负责人签字出自同一人之手;</w:t>
            </w:r>
          </w:p>
          <w:p w14:paraId="68B683C7">
            <w:pPr>
              <w:pStyle w:val="28"/>
              <w:ind w:left="0" w:leftChars="0"/>
              <w:rPr>
                <w:rFonts w:hint="eastAsia" w:ascii="仿宋" w:hAnsi="仿宋" w:eastAsia="仿宋" w:cs="宋体"/>
                <w:color w:val="auto"/>
                <w:szCs w:val="21"/>
              </w:rPr>
            </w:pPr>
            <w:r>
              <w:rPr>
                <w:rFonts w:hint="eastAsia" w:ascii="仿宋" w:hAnsi="仿宋" w:eastAsia="仿宋"/>
                <w:color w:val="auto"/>
                <w:kern w:val="2"/>
                <w:sz w:val="21"/>
                <w:szCs w:val="21"/>
              </w:rPr>
              <w:t>(八)其它涉嫌串通的情形。</w:t>
            </w:r>
          </w:p>
        </w:tc>
      </w:tr>
      <w:tr w14:paraId="73E1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00" w:type="dxa"/>
            <w:noWrap w:val="0"/>
            <w:vAlign w:val="center"/>
          </w:tcPr>
          <w:p w14:paraId="1F543168">
            <w:pPr>
              <w:jc w:val="center"/>
              <w:rPr>
                <w:rFonts w:ascii="仿宋" w:hAnsi="仿宋" w:eastAsia="仿宋"/>
                <w:color w:val="auto"/>
              </w:rPr>
            </w:pPr>
            <w:r>
              <w:rPr>
                <w:rFonts w:hint="eastAsia" w:ascii="仿宋" w:hAnsi="仿宋" w:eastAsia="仿宋"/>
                <w:color w:val="auto"/>
              </w:rPr>
              <w:t>36</w:t>
            </w:r>
          </w:p>
        </w:tc>
        <w:tc>
          <w:tcPr>
            <w:tcW w:w="2362" w:type="dxa"/>
            <w:noWrap w:val="0"/>
            <w:vAlign w:val="center"/>
          </w:tcPr>
          <w:p w14:paraId="31F6C7CE">
            <w:pPr>
              <w:spacing w:before="50" w:after="50" w:line="420" w:lineRule="exact"/>
              <w:jc w:val="center"/>
              <w:rPr>
                <w:rFonts w:hint="eastAsia" w:ascii="仿宋" w:hAnsi="仿宋" w:eastAsia="仿宋" w:cs="宋体"/>
                <w:color w:val="auto"/>
                <w:szCs w:val="21"/>
              </w:rPr>
            </w:pPr>
            <w:r>
              <w:rPr>
                <w:rFonts w:hint="eastAsia" w:ascii="仿宋" w:hAnsi="仿宋" w:eastAsia="仿宋" w:cs="宋体"/>
                <w:color w:val="auto"/>
                <w:szCs w:val="21"/>
              </w:rPr>
              <w:t>河南省政府采购网注册事宜</w:t>
            </w:r>
          </w:p>
        </w:tc>
        <w:tc>
          <w:tcPr>
            <w:tcW w:w="6783" w:type="dxa"/>
            <w:noWrap w:val="0"/>
            <w:vAlign w:val="center"/>
          </w:tcPr>
          <w:p w14:paraId="7D1CBF91">
            <w:pPr>
              <w:pStyle w:val="28"/>
              <w:ind w:left="0" w:leftChars="0"/>
              <w:rPr>
                <w:rFonts w:hint="eastAsia" w:ascii="仿宋" w:hAnsi="仿宋" w:eastAsia="仿宋" w:cs="宋体"/>
                <w:color w:val="auto"/>
                <w:szCs w:val="21"/>
              </w:rPr>
            </w:pPr>
            <w:r>
              <w:rPr>
                <w:rFonts w:hint="eastAsia" w:ascii="仿宋" w:hAnsi="仿宋" w:eastAsia="仿宋"/>
                <w:color w:val="auto"/>
                <w:kern w:val="2"/>
                <w:sz w:val="21"/>
                <w:szCs w:val="21"/>
              </w:rPr>
              <w:t>供应商应在竞争性磋商文件规定的响应文件提交截止时间（开标时间 ）之前在河南省政府采购网进行注册。</w:t>
            </w:r>
          </w:p>
        </w:tc>
      </w:tr>
      <w:tr w14:paraId="7B54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00" w:type="dxa"/>
            <w:noWrap w:val="0"/>
            <w:vAlign w:val="center"/>
          </w:tcPr>
          <w:p w14:paraId="3AF0CB77">
            <w:pPr>
              <w:jc w:val="center"/>
              <w:rPr>
                <w:rFonts w:ascii="仿宋" w:hAnsi="仿宋" w:eastAsia="仿宋"/>
                <w:color w:val="auto"/>
              </w:rPr>
            </w:pPr>
            <w:r>
              <w:rPr>
                <w:rFonts w:hint="eastAsia" w:ascii="仿宋" w:hAnsi="仿宋" w:eastAsia="仿宋"/>
                <w:color w:val="auto"/>
              </w:rPr>
              <w:t>37</w:t>
            </w:r>
          </w:p>
        </w:tc>
        <w:tc>
          <w:tcPr>
            <w:tcW w:w="2362" w:type="dxa"/>
            <w:noWrap w:val="0"/>
            <w:vAlign w:val="center"/>
          </w:tcPr>
          <w:p w14:paraId="2137F7C9">
            <w:pPr>
              <w:adjustRightInd w:val="0"/>
              <w:snapToGrid w:val="0"/>
              <w:spacing w:line="300" w:lineRule="exact"/>
              <w:jc w:val="center"/>
              <w:rPr>
                <w:rFonts w:hint="eastAsia" w:ascii="仿宋" w:hAnsi="仿宋" w:eastAsia="仿宋" w:cs="宋体"/>
                <w:b/>
                <w:color w:val="auto"/>
                <w:szCs w:val="21"/>
              </w:rPr>
            </w:pPr>
            <w:r>
              <w:rPr>
                <w:rFonts w:hint="eastAsia" w:ascii="仿宋" w:hAnsi="仿宋" w:eastAsia="仿宋" w:cs="宋体"/>
                <w:color w:val="auto"/>
                <w:szCs w:val="21"/>
              </w:rPr>
              <w:t>本项目所属行业</w:t>
            </w:r>
          </w:p>
        </w:tc>
        <w:tc>
          <w:tcPr>
            <w:tcW w:w="6783" w:type="dxa"/>
            <w:noWrap w:val="0"/>
            <w:vAlign w:val="center"/>
          </w:tcPr>
          <w:p w14:paraId="42A80CC8">
            <w:pPr>
              <w:adjustRightInd w:val="0"/>
              <w:snapToGrid w:val="0"/>
              <w:spacing w:line="300" w:lineRule="exact"/>
              <w:jc w:val="left"/>
              <w:rPr>
                <w:rFonts w:hint="eastAsia" w:ascii="仿宋" w:hAnsi="仿宋" w:eastAsia="仿宋" w:cs="宋体"/>
                <w:b/>
                <w:color w:val="auto"/>
                <w:szCs w:val="21"/>
              </w:rPr>
            </w:pPr>
            <w:r>
              <w:rPr>
                <w:rFonts w:hint="eastAsia" w:ascii="仿宋" w:hAnsi="仿宋" w:eastAsia="仿宋" w:cs="宋体"/>
                <w:b/>
                <w:color w:val="auto"/>
                <w:szCs w:val="21"/>
              </w:rPr>
              <w:t xml:space="preserve">采购标的所属行业：建筑业 </w:t>
            </w:r>
          </w:p>
          <w:p w14:paraId="66B8D68A">
            <w:pPr>
              <w:adjustRightInd w:val="0"/>
              <w:snapToGrid w:val="0"/>
              <w:spacing w:line="300" w:lineRule="exact"/>
              <w:jc w:val="left"/>
              <w:rPr>
                <w:rFonts w:hint="eastAsia" w:ascii="仿宋" w:hAnsi="仿宋" w:eastAsia="仿宋" w:cs="宋体"/>
                <w:bCs/>
                <w:color w:val="auto"/>
                <w:szCs w:val="21"/>
              </w:rPr>
            </w:pPr>
            <w:r>
              <w:rPr>
                <w:rFonts w:hint="eastAsia" w:ascii="仿宋" w:hAnsi="仿宋" w:eastAsia="仿宋" w:cs="宋体"/>
                <w:bCs/>
                <w:color w:val="auto"/>
                <w:szCs w:val="21"/>
              </w:rPr>
              <w:t>划定标准为：中小微企业划分按照《国家统计局关于印发&lt;统计上大中小微型企业划分办法（2017）&gt;的通知》国统字【2017】213号文件及《工业和信息化部、国家统计局、国家发展和改革委员会、财政部关于印发&lt; 中小企业划型标准规定&gt;（工信部联企业〔2011〕300号）规定的划分标准为依据</w:t>
            </w:r>
          </w:p>
        </w:tc>
      </w:tr>
      <w:tr w14:paraId="1F36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0" w:type="dxa"/>
            <w:noWrap w:val="0"/>
            <w:vAlign w:val="center"/>
          </w:tcPr>
          <w:p w14:paraId="49E735A9">
            <w:pPr>
              <w:jc w:val="center"/>
              <w:rPr>
                <w:rFonts w:ascii="仿宋" w:hAnsi="仿宋" w:eastAsia="仿宋"/>
                <w:color w:val="auto"/>
              </w:rPr>
            </w:pPr>
            <w:r>
              <w:rPr>
                <w:rFonts w:hint="eastAsia" w:ascii="仿宋" w:hAnsi="仿宋" w:eastAsia="仿宋"/>
                <w:color w:val="auto"/>
              </w:rPr>
              <w:t>38</w:t>
            </w:r>
          </w:p>
        </w:tc>
        <w:tc>
          <w:tcPr>
            <w:tcW w:w="2362" w:type="dxa"/>
            <w:noWrap w:val="0"/>
            <w:vAlign w:val="center"/>
          </w:tcPr>
          <w:p w14:paraId="3DBA20A2">
            <w:pPr>
              <w:adjustRightInd w:val="0"/>
              <w:snapToGrid w:val="0"/>
              <w:spacing w:line="300" w:lineRule="exact"/>
              <w:jc w:val="center"/>
              <w:rPr>
                <w:rFonts w:ascii="仿宋" w:hAnsi="仿宋" w:eastAsia="仿宋"/>
                <w:color w:val="auto"/>
                <w:szCs w:val="21"/>
              </w:rPr>
            </w:pPr>
            <w:r>
              <w:rPr>
                <w:rFonts w:hint="eastAsia" w:ascii="仿宋" w:hAnsi="仿宋" w:eastAsia="仿宋" w:cs="宋体"/>
                <w:color w:val="auto"/>
                <w:szCs w:val="21"/>
              </w:rPr>
              <w:t>合同签订方式</w:t>
            </w:r>
          </w:p>
        </w:tc>
        <w:tc>
          <w:tcPr>
            <w:tcW w:w="6783" w:type="dxa"/>
            <w:noWrap w:val="0"/>
            <w:vAlign w:val="center"/>
          </w:tcPr>
          <w:p w14:paraId="500D3C32">
            <w:pPr>
              <w:pStyle w:val="40"/>
              <w:rPr>
                <w:rFonts w:hint="eastAsia" w:ascii="仿宋" w:hAnsi="仿宋" w:eastAsia="仿宋"/>
                <w:bCs/>
                <w:color w:val="auto"/>
                <w:kern w:val="2"/>
                <w:sz w:val="21"/>
                <w:szCs w:val="21"/>
              </w:rPr>
            </w:pPr>
            <w:r>
              <w:rPr>
                <w:rFonts w:hint="eastAsia" w:ascii="仿宋" w:hAnsi="仿宋" w:eastAsia="仿宋"/>
                <w:bCs/>
                <w:color w:val="auto"/>
                <w:kern w:val="2"/>
                <w:sz w:val="21"/>
                <w:szCs w:val="21"/>
              </w:rPr>
              <w:t>在线签订（在线平顶山市公共资源交易中心网站进行）</w:t>
            </w:r>
          </w:p>
          <w:p w14:paraId="27D2D548">
            <w:pPr>
              <w:pStyle w:val="40"/>
              <w:rPr>
                <w:rFonts w:hint="eastAsia" w:ascii="仿宋" w:hAnsi="仿宋" w:eastAsia="仿宋"/>
                <w:bCs/>
                <w:color w:val="auto"/>
                <w:kern w:val="2"/>
                <w:sz w:val="21"/>
                <w:szCs w:val="21"/>
              </w:rPr>
            </w:pPr>
            <w:r>
              <w:rPr>
                <w:rFonts w:hint="eastAsia" w:ascii="仿宋" w:hAnsi="仿宋" w:eastAsia="仿宋"/>
                <w:bCs/>
                <w:color w:val="auto"/>
                <w:kern w:val="2"/>
                <w:sz w:val="21"/>
                <w:szCs w:val="21"/>
              </w:rPr>
              <w:t>根据采购人要求进行合同签订。按照平公管办【2022】8号文件规定，平顶山市公共资源交易中心电子交易系统已实行合同在线签订。具体流程：</w:t>
            </w:r>
          </w:p>
          <w:p w14:paraId="4609FEAD">
            <w:pPr>
              <w:pStyle w:val="40"/>
              <w:rPr>
                <w:rFonts w:hint="eastAsia" w:ascii="仿宋" w:hAnsi="仿宋" w:eastAsia="仿宋"/>
                <w:b/>
                <w:color w:val="auto"/>
                <w:szCs w:val="21"/>
              </w:rPr>
            </w:pPr>
            <w:r>
              <w:rPr>
                <w:rFonts w:hint="eastAsia" w:ascii="仿宋" w:hAnsi="仿宋" w:eastAsia="仿宋"/>
                <w:bCs/>
                <w:color w:val="auto"/>
                <w:kern w:val="2"/>
                <w:sz w:val="21"/>
                <w:szCs w:val="21"/>
              </w:rPr>
              <w:t>招标人（采购人）与中标人（供应商）利用平顶山市公共资源交易平台“合同在线签订模块”，将电子合同推送至对方进行审核，经双方确认均无异议通过后，进行在线签章，完成合同签订并公示。</w:t>
            </w:r>
          </w:p>
        </w:tc>
      </w:tr>
      <w:tr w14:paraId="2527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0" w:type="dxa"/>
            <w:noWrap w:val="0"/>
            <w:vAlign w:val="center"/>
          </w:tcPr>
          <w:p w14:paraId="4F7A26E3">
            <w:pPr>
              <w:jc w:val="center"/>
              <w:rPr>
                <w:rFonts w:ascii="仿宋" w:hAnsi="仿宋" w:eastAsia="仿宋"/>
                <w:color w:val="auto"/>
              </w:rPr>
            </w:pPr>
            <w:r>
              <w:rPr>
                <w:rFonts w:hint="eastAsia" w:ascii="仿宋" w:hAnsi="仿宋" w:eastAsia="仿宋"/>
                <w:color w:val="auto"/>
              </w:rPr>
              <w:t>39</w:t>
            </w:r>
          </w:p>
        </w:tc>
        <w:tc>
          <w:tcPr>
            <w:tcW w:w="2362" w:type="dxa"/>
            <w:noWrap w:val="0"/>
            <w:vAlign w:val="center"/>
          </w:tcPr>
          <w:p w14:paraId="332AC6E4">
            <w:pPr>
              <w:spacing w:line="440" w:lineRule="exact"/>
              <w:jc w:val="center"/>
              <w:rPr>
                <w:rFonts w:hint="eastAsia" w:ascii="仿宋" w:hAnsi="仿宋" w:eastAsia="仿宋" w:cs="宋体"/>
                <w:bCs/>
                <w:color w:val="auto"/>
                <w:szCs w:val="21"/>
              </w:rPr>
            </w:pPr>
            <w:r>
              <w:rPr>
                <w:rFonts w:hint="eastAsia" w:ascii="仿宋" w:hAnsi="仿宋" w:eastAsia="仿宋" w:cs="宋体"/>
                <w:bCs/>
                <w:color w:val="auto"/>
                <w:szCs w:val="21"/>
              </w:rPr>
              <w:t>最高限价编制依据</w:t>
            </w:r>
          </w:p>
        </w:tc>
        <w:tc>
          <w:tcPr>
            <w:tcW w:w="6783" w:type="dxa"/>
            <w:noWrap w:val="0"/>
            <w:vAlign w:val="center"/>
          </w:tcPr>
          <w:p w14:paraId="79740842">
            <w:pPr>
              <w:pStyle w:val="40"/>
              <w:rPr>
                <w:rFonts w:ascii="仿宋" w:hAnsi="仿宋" w:eastAsia="仿宋"/>
                <w:bCs/>
                <w:color w:val="auto"/>
                <w:kern w:val="2"/>
                <w:sz w:val="21"/>
                <w:szCs w:val="21"/>
              </w:rPr>
            </w:pPr>
            <w:r>
              <w:rPr>
                <w:rFonts w:hint="eastAsia" w:ascii="仿宋" w:hAnsi="仿宋" w:eastAsia="仿宋"/>
                <w:bCs/>
                <w:color w:val="auto"/>
                <w:kern w:val="2"/>
                <w:sz w:val="21"/>
                <w:szCs w:val="21"/>
              </w:rPr>
              <w:t>1.公路工程标准施工招标文件(2018年版)工程量清单计量规则:</w:t>
            </w:r>
          </w:p>
          <w:p w14:paraId="17C907A7">
            <w:pPr>
              <w:pStyle w:val="40"/>
              <w:rPr>
                <w:rFonts w:ascii="仿宋" w:hAnsi="仿宋" w:eastAsia="仿宋"/>
                <w:bCs/>
                <w:color w:val="auto"/>
                <w:kern w:val="2"/>
                <w:sz w:val="21"/>
                <w:szCs w:val="21"/>
              </w:rPr>
            </w:pPr>
            <w:r>
              <w:rPr>
                <w:rFonts w:ascii="仿宋" w:hAnsi="仿宋" w:eastAsia="仿宋"/>
                <w:bCs/>
                <w:color w:val="auto"/>
                <w:kern w:val="2"/>
                <w:sz w:val="21"/>
                <w:szCs w:val="21"/>
              </w:rPr>
              <w:t>2.</w:t>
            </w:r>
            <w:r>
              <w:rPr>
                <w:rFonts w:hint="eastAsia" w:ascii="仿宋" w:hAnsi="仿宋" w:eastAsia="仿宋"/>
                <w:bCs/>
                <w:color w:val="auto"/>
                <w:kern w:val="2"/>
                <w:sz w:val="21"/>
                <w:szCs w:val="21"/>
              </w:rPr>
              <w:t>《公路工程建设项目概算预算编制办法》(JTG 3830-2018)、《公路工程预算定额》(JTG-T3832-2018)、《公路工程机械台班费用定额》(JTG-T3833-2018)及配套执行的有关文件;</w:t>
            </w:r>
          </w:p>
          <w:p w14:paraId="481075DB">
            <w:pPr>
              <w:pStyle w:val="40"/>
              <w:rPr>
                <w:rFonts w:ascii="仿宋" w:hAnsi="仿宋" w:eastAsia="仿宋"/>
                <w:bCs/>
                <w:color w:val="auto"/>
                <w:kern w:val="2"/>
                <w:sz w:val="21"/>
                <w:szCs w:val="21"/>
              </w:rPr>
            </w:pPr>
            <w:r>
              <w:rPr>
                <w:rFonts w:hint="eastAsia" w:ascii="仿宋" w:hAnsi="仿宋" w:eastAsia="仿宋"/>
                <w:bCs/>
                <w:color w:val="auto"/>
                <w:kern w:val="2"/>
                <w:sz w:val="21"/>
                <w:szCs w:val="21"/>
              </w:rPr>
              <w:t>3</w:t>
            </w:r>
            <w:r>
              <w:rPr>
                <w:rFonts w:ascii="仿宋" w:hAnsi="仿宋" w:eastAsia="仿宋"/>
                <w:bCs/>
                <w:color w:val="auto"/>
                <w:kern w:val="2"/>
                <w:sz w:val="21"/>
                <w:szCs w:val="21"/>
              </w:rPr>
              <w:t>.</w:t>
            </w:r>
            <w:r>
              <w:rPr>
                <w:rFonts w:hint="eastAsia" w:ascii="仿宋" w:hAnsi="仿宋" w:eastAsia="仿宋"/>
                <w:bCs/>
                <w:color w:val="auto"/>
                <w:kern w:val="2"/>
                <w:sz w:val="21"/>
                <w:szCs w:val="21"/>
              </w:rPr>
              <w:t>人工费根据河南省交通运输厅</w:t>
            </w:r>
            <w:r>
              <w:rPr>
                <w:rFonts w:ascii="仿宋" w:hAnsi="仿宋" w:eastAsia="仿宋"/>
                <w:bCs/>
                <w:color w:val="auto"/>
                <w:kern w:val="2"/>
                <w:sz w:val="21"/>
                <w:szCs w:val="21"/>
              </w:rPr>
              <w:t xml:space="preserve"> </w:t>
            </w:r>
            <w:r>
              <w:rPr>
                <w:rFonts w:hint="eastAsia" w:ascii="仿宋" w:hAnsi="仿宋" w:eastAsia="仿宋"/>
                <w:bCs/>
                <w:color w:val="auto"/>
                <w:kern w:val="2"/>
                <w:sz w:val="21"/>
                <w:szCs w:val="21"/>
              </w:rPr>
              <w:t>豫交计[2019]274号文的通知，人工单价采用 108.85 元/工日;</w:t>
            </w:r>
          </w:p>
          <w:p w14:paraId="78790036">
            <w:pPr>
              <w:pStyle w:val="40"/>
              <w:rPr>
                <w:rFonts w:ascii="仿宋" w:hAnsi="仿宋" w:eastAsia="仿宋"/>
                <w:bCs/>
                <w:color w:val="auto"/>
                <w:kern w:val="2"/>
                <w:sz w:val="21"/>
                <w:szCs w:val="21"/>
              </w:rPr>
            </w:pPr>
            <w:r>
              <w:rPr>
                <w:rFonts w:ascii="仿宋" w:hAnsi="仿宋" w:eastAsia="仿宋"/>
                <w:bCs/>
                <w:color w:val="auto"/>
                <w:kern w:val="2"/>
                <w:sz w:val="21"/>
                <w:szCs w:val="21"/>
              </w:rPr>
              <w:t>4.</w:t>
            </w:r>
            <w:r>
              <w:rPr>
                <w:rFonts w:hint="eastAsia" w:ascii="仿宋" w:hAnsi="仿宋" w:eastAsia="仿宋"/>
                <w:bCs/>
                <w:color w:val="auto"/>
                <w:kern w:val="2"/>
                <w:sz w:val="21"/>
                <w:szCs w:val="21"/>
              </w:rPr>
              <w:t xml:space="preserve"> 间接费中的规费根据河南省交通运输厅豫交计[2019]274号文费率取定为 33.5%,其中: 养老保险费16%,失业保险费 0.7%,医疗保险费 7.3%(含生育保险)，住房公积金8.5%，工伤保险费1%;</w:t>
            </w:r>
          </w:p>
          <w:p w14:paraId="4D8DDCFC">
            <w:pPr>
              <w:pStyle w:val="40"/>
              <w:rPr>
                <w:rFonts w:ascii="仿宋" w:hAnsi="仿宋" w:eastAsia="仿宋"/>
                <w:bCs/>
                <w:color w:val="auto"/>
                <w:kern w:val="2"/>
                <w:sz w:val="21"/>
                <w:szCs w:val="21"/>
              </w:rPr>
            </w:pPr>
            <w:r>
              <w:rPr>
                <w:rFonts w:ascii="仿宋" w:hAnsi="仿宋" w:eastAsia="仿宋"/>
                <w:bCs/>
                <w:color w:val="auto"/>
                <w:kern w:val="2"/>
                <w:sz w:val="21"/>
                <w:szCs w:val="21"/>
              </w:rPr>
              <w:t>5.</w:t>
            </w:r>
            <w:r>
              <w:rPr>
                <w:rFonts w:hint="eastAsia" w:ascii="仿宋" w:hAnsi="仿宋" w:eastAsia="仿宋"/>
                <w:bCs/>
                <w:color w:val="auto"/>
                <w:kern w:val="2"/>
                <w:sz w:val="21"/>
                <w:szCs w:val="21"/>
              </w:rPr>
              <w:t xml:space="preserve"> 安全生产费按 1.5%计取</w:t>
            </w:r>
          </w:p>
          <w:p w14:paraId="5BDA2EB6">
            <w:pPr>
              <w:pStyle w:val="40"/>
              <w:rPr>
                <w:rFonts w:ascii="仿宋" w:hAnsi="仿宋" w:eastAsia="仿宋"/>
                <w:bCs/>
                <w:color w:val="auto"/>
                <w:kern w:val="2"/>
                <w:sz w:val="21"/>
                <w:szCs w:val="21"/>
              </w:rPr>
            </w:pPr>
            <w:r>
              <w:rPr>
                <w:rFonts w:ascii="仿宋" w:hAnsi="仿宋" w:eastAsia="仿宋"/>
                <w:bCs/>
                <w:color w:val="auto"/>
                <w:kern w:val="2"/>
                <w:sz w:val="21"/>
                <w:szCs w:val="21"/>
              </w:rPr>
              <w:t>6.</w:t>
            </w:r>
            <w:r>
              <w:rPr>
                <w:rFonts w:hint="eastAsia" w:ascii="仿宋" w:hAnsi="仿宋" w:eastAsia="仿宋"/>
                <w:bCs/>
                <w:color w:val="auto"/>
                <w:kern w:val="2"/>
                <w:sz w:val="21"/>
                <w:szCs w:val="21"/>
              </w:rPr>
              <w:t xml:space="preserve"> 税率按 9%计取;</w:t>
            </w:r>
          </w:p>
          <w:p w14:paraId="0AC22865">
            <w:pPr>
              <w:pStyle w:val="40"/>
              <w:rPr>
                <w:rFonts w:ascii="仿宋" w:hAnsi="仿宋" w:eastAsia="仿宋"/>
                <w:bCs/>
                <w:color w:val="auto"/>
                <w:kern w:val="2"/>
                <w:sz w:val="21"/>
                <w:szCs w:val="21"/>
              </w:rPr>
            </w:pPr>
            <w:r>
              <w:rPr>
                <w:rFonts w:ascii="仿宋" w:hAnsi="仿宋" w:eastAsia="仿宋"/>
                <w:bCs/>
                <w:color w:val="auto"/>
                <w:kern w:val="2"/>
                <w:sz w:val="21"/>
                <w:szCs w:val="21"/>
              </w:rPr>
              <w:t>7.</w:t>
            </w:r>
            <w:r>
              <w:rPr>
                <w:rFonts w:hint="eastAsia" w:ascii="仿宋" w:hAnsi="仿宋" w:eastAsia="仿宋"/>
                <w:bCs/>
                <w:color w:val="auto"/>
                <w:kern w:val="2"/>
                <w:sz w:val="21"/>
                <w:szCs w:val="21"/>
              </w:rPr>
              <w:t xml:space="preserve"> 材料价格采用《平顶山工程造价》2025年第2期信息价，地材按相应的郏县价格，并结合《郑州市工程造价》2025年第一季度信息价进行调整，不足部分参照市场价;</w:t>
            </w:r>
          </w:p>
          <w:p w14:paraId="470D1A50">
            <w:pPr>
              <w:pStyle w:val="40"/>
              <w:rPr>
                <w:rFonts w:hint="eastAsia"/>
                <w:color w:val="auto"/>
              </w:rPr>
            </w:pPr>
            <w:r>
              <w:rPr>
                <w:rFonts w:hint="eastAsia" w:ascii="仿宋" w:hAnsi="仿宋" w:eastAsia="仿宋"/>
                <w:bCs/>
                <w:color w:val="auto"/>
                <w:kern w:val="2"/>
                <w:sz w:val="21"/>
                <w:szCs w:val="21"/>
              </w:rPr>
              <w:t>8</w:t>
            </w:r>
            <w:r>
              <w:rPr>
                <w:rFonts w:ascii="仿宋" w:hAnsi="仿宋" w:eastAsia="仿宋"/>
                <w:bCs/>
                <w:color w:val="auto"/>
                <w:kern w:val="2"/>
                <w:sz w:val="21"/>
                <w:szCs w:val="21"/>
              </w:rPr>
              <w:t>.国家、行业及省市相关法律、法度。</w:t>
            </w:r>
          </w:p>
        </w:tc>
      </w:tr>
    </w:tbl>
    <w:p w14:paraId="0D134B7C">
      <w:pPr>
        <w:pStyle w:val="6"/>
        <w:rPr>
          <w:rFonts w:ascii="仿宋" w:hAnsi="仿宋" w:eastAsia="仿宋"/>
          <w:color w:val="auto"/>
          <w:sz w:val="21"/>
          <w:szCs w:val="21"/>
        </w:rPr>
      </w:pPr>
      <w:r>
        <w:rPr>
          <w:rFonts w:ascii="仿宋" w:hAnsi="仿宋" w:eastAsia="仿宋"/>
          <w:color w:val="auto"/>
        </w:rPr>
        <w:br w:type="page"/>
      </w:r>
      <w:bookmarkEnd w:id="6"/>
      <w:r>
        <w:rPr>
          <w:rFonts w:hint="eastAsia" w:ascii="仿宋" w:hAnsi="仿宋" w:eastAsia="仿宋"/>
          <w:color w:val="auto"/>
          <w:sz w:val="21"/>
          <w:szCs w:val="21"/>
        </w:rPr>
        <w:t>一、总则</w:t>
      </w:r>
    </w:p>
    <w:p w14:paraId="66DE3839">
      <w:pPr>
        <w:spacing w:line="360" w:lineRule="auto"/>
        <w:rPr>
          <w:rFonts w:ascii="仿宋" w:hAnsi="仿宋" w:eastAsia="仿宋"/>
          <w:b/>
          <w:color w:val="auto"/>
          <w:szCs w:val="21"/>
        </w:rPr>
      </w:pPr>
      <w:bookmarkStart w:id="8" w:name="_Toc283381929"/>
      <w:r>
        <w:rPr>
          <w:rFonts w:hint="eastAsia" w:ascii="仿宋" w:hAnsi="仿宋" w:eastAsia="仿宋"/>
          <w:b/>
          <w:color w:val="auto"/>
          <w:szCs w:val="21"/>
        </w:rPr>
        <w:t>1.综合说明</w:t>
      </w:r>
      <w:bookmarkEnd w:id="8"/>
    </w:p>
    <w:p w14:paraId="34BF8C06">
      <w:pPr>
        <w:spacing w:line="360" w:lineRule="auto"/>
        <w:ind w:firstLine="420" w:firstLineChars="200"/>
        <w:rPr>
          <w:rFonts w:hint="eastAsia" w:ascii="仿宋" w:hAnsi="仿宋" w:eastAsia="仿宋"/>
          <w:color w:val="auto"/>
          <w:szCs w:val="21"/>
        </w:rPr>
      </w:pPr>
      <w:bookmarkStart w:id="9" w:name="_Toc283381930"/>
      <w:r>
        <w:rPr>
          <w:rFonts w:hint="eastAsia" w:ascii="仿宋" w:hAnsi="仿宋" w:eastAsia="仿宋"/>
          <w:color w:val="auto"/>
          <w:szCs w:val="21"/>
        </w:rPr>
        <w:t>根据《政府采购法实施条例》等有关法律、法规和规章的规定，本项目已具备招标条件，现对本项目进行竞争性磋商方式采购。</w:t>
      </w:r>
    </w:p>
    <w:p w14:paraId="020F96A4">
      <w:pPr>
        <w:spacing w:line="360" w:lineRule="auto"/>
        <w:ind w:firstLine="420" w:firstLineChars="200"/>
        <w:rPr>
          <w:rFonts w:ascii="仿宋" w:hAnsi="仿宋" w:eastAsia="仿宋"/>
          <w:color w:val="auto"/>
          <w:szCs w:val="21"/>
        </w:rPr>
      </w:pPr>
      <w:r>
        <w:rPr>
          <w:rFonts w:hint="eastAsia" w:ascii="仿宋" w:hAnsi="仿宋" w:eastAsia="仿宋"/>
          <w:color w:val="auto"/>
          <w:szCs w:val="21"/>
        </w:rPr>
        <w:t>1.1.1 采购人：见投标人须知前附表；</w:t>
      </w:r>
    </w:p>
    <w:p w14:paraId="0F6EC991">
      <w:pPr>
        <w:spacing w:line="360" w:lineRule="auto"/>
        <w:ind w:firstLine="420" w:firstLineChars="200"/>
        <w:rPr>
          <w:rFonts w:ascii="仿宋" w:hAnsi="仿宋" w:eastAsia="仿宋"/>
          <w:color w:val="auto"/>
          <w:szCs w:val="21"/>
        </w:rPr>
      </w:pPr>
      <w:r>
        <w:rPr>
          <w:rFonts w:hint="eastAsia" w:ascii="仿宋" w:hAnsi="仿宋" w:eastAsia="仿宋"/>
          <w:color w:val="auto"/>
          <w:szCs w:val="21"/>
        </w:rPr>
        <w:t>1.1.2 采购代理机构：见投标人须知前附表；</w:t>
      </w:r>
    </w:p>
    <w:p w14:paraId="13FDF495">
      <w:pPr>
        <w:spacing w:line="360" w:lineRule="auto"/>
        <w:ind w:firstLine="420" w:firstLineChars="200"/>
        <w:rPr>
          <w:rFonts w:ascii="仿宋" w:hAnsi="仿宋" w:eastAsia="仿宋"/>
          <w:color w:val="auto"/>
          <w:szCs w:val="21"/>
        </w:rPr>
      </w:pPr>
      <w:r>
        <w:rPr>
          <w:rFonts w:hint="eastAsia" w:ascii="仿宋" w:hAnsi="仿宋" w:eastAsia="仿宋"/>
          <w:color w:val="auto"/>
          <w:szCs w:val="21"/>
        </w:rPr>
        <w:t xml:space="preserve">1.1.3 </w:t>
      </w:r>
      <w:r>
        <w:rPr>
          <w:rFonts w:ascii="仿宋" w:hAnsi="仿宋" w:eastAsia="仿宋"/>
          <w:color w:val="auto"/>
          <w:szCs w:val="21"/>
        </w:rPr>
        <w:t>项目名称：</w:t>
      </w:r>
      <w:r>
        <w:rPr>
          <w:rFonts w:hint="eastAsia" w:ascii="仿宋" w:hAnsi="仿宋" w:eastAsia="仿宋"/>
          <w:color w:val="auto"/>
          <w:szCs w:val="21"/>
        </w:rPr>
        <w:t>见投标人须知前附表；</w:t>
      </w:r>
    </w:p>
    <w:p w14:paraId="69B67A50">
      <w:pPr>
        <w:spacing w:line="360" w:lineRule="auto"/>
        <w:ind w:firstLine="420" w:firstLineChars="200"/>
        <w:rPr>
          <w:rFonts w:ascii="仿宋" w:hAnsi="仿宋" w:eastAsia="仿宋"/>
          <w:color w:val="auto"/>
          <w:szCs w:val="21"/>
        </w:rPr>
      </w:pPr>
      <w:r>
        <w:rPr>
          <w:rFonts w:hint="eastAsia" w:ascii="仿宋" w:hAnsi="仿宋" w:eastAsia="仿宋"/>
          <w:color w:val="auto"/>
          <w:szCs w:val="21"/>
        </w:rPr>
        <w:t xml:space="preserve">1.1.4 </w:t>
      </w:r>
      <w:r>
        <w:rPr>
          <w:rFonts w:ascii="仿宋" w:hAnsi="仿宋" w:eastAsia="仿宋"/>
          <w:color w:val="auto"/>
          <w:szCs w:val="21"/>
        </w:rPr>
        <w:t>资金来源：</w:t>
      </w:r>
      <w:r>
        <w:rPr>
          <w:rFonts w:hint="eastAsia" w:ascii="仿宋" w:hAnsi="仿宋" w:eastAsia="仿宋"/>
          <w:color w:val="auto"/>
          <w:szCs w:val="21"/>
        </w:rPr>
        <w:t>见投标人须知前附表；</w:t>
      </w:r>
    </w:p>
    <w:p w14:paraId="61FAE0E4">
      <w:pPr>
        <w:spacing w:line="360" w:lineRule="auto"/>
        <w:ind w:firstLine="420" w:firstLineChars="200"/>
        <w:rPr>
          <w:rFonts w:ascii="仿宋" w:hAnsi="仿宋" w:eastAsia="仿宋"/>
          <w:color w:val="auto"/>
          <w:szCs w:val="21"/>
        </w:rPr>
      </w:pPr>
      <w:r>
        <w:rPr>
          <w:rFonts w:hint="eastAsia" w:ascii="仿宋" w:hAnsi="仿宋" w:eastAsia="仿宋"/>
          <w:color w:val="auto"/>
          <w:szCs w:val="21"/>
        </w:rPr>
        <w:t>1.1.5 资金落实情况：见投标人须知前附表；</w:t>
      </w:r>
    </w:p>
    <w:bookmarkEnd w:id="9"/>
    <w:p w14:paraId="7B73F7F9">
      <w:pPr>
        <w:spacing w:line="360" w:lineRule="auto"/>
        <w:rPr>
          <w:rFonts w:hint="eastAsia" w:ascii="仿宋" w:hAnsi="仿宋" w:eastAsia="仿宋"/>
          <w:b/>
          <w:color w:val="auto"/>
          <w:szCs w:val="21"/>
        </w:rPr>
      </w:pPr>
      <w:bookmarkStart w:id="10" w:name="_Toc283381931"/>
      <w:r>
        <w:rPr>
          <w:rFonts w:hint="eastAsia" w:ascii="仿宋" w:hAnsi="仿宋" w:eastAsia="仿宋"/>
          <w:b/>
          <w:color w:val="auto"/>
          <w:szCs w:val="21"/>
        </w:rPr>
        <w:t>2.工程概况及招标范围</w:t>
      </w:r>
    </w:p>
    <w:p w14:paraId="53144A41">
      <w:pPr>
        <w:spacing w:line="360" w:lineRule="auto"/>
        <w:ind w:firstLine="630" w:firstLineChars="300"/>
        <w:rPr>
          <w:rFonts w:hint="eastAsia" w:ascii="仿宋" w:hAnsi="仿宋" w:eastAsia="仿宋"/>
          <w:color w:val="auto"/>
          <w:szCs w:val="21"/>
        </w:rPr>
      </w:pPr>
      <w:r>
        <w:rPr>
          <w:rFonts w:hint="eastAsia" w:ascii="仿宋" w:hAnsi="仿宋" w:eastAsia="仿宋"/>
          <w:color w:val="auto"/>
          <w:szCs w:val="21"/>
        </w:rPr>
        <w:t>见投标人须知前附表</w:t>
      </w:r>
    </w:p>
    <w:p w14:paraId="1B66A7DB">
      <w:pPr>
        <w:spacing w:line="360" w:lineRule="auto"/>
        <w:rPr>
          <w:rFonts w:hint="eastAsia" w:ascii="仿宋" w:hAnsi="仿宋" w:eastAsia="仿宋"/>
          <w:b/>
          <w:color w:val="auto"/>
          <w:szCs w:val="21"/>
        </w:rPr>
      </w:pPr>
      <w:r>
        <w:rPr>
          <w:rFonts w:hint="eastAsia" w:ascii="仿宋" w:hAnsi="仿宋" w:eastAsia="仿宋"/>
          <w:b/>
          <w:color w:val="auto"/>
          <w:szCs w:val="21"/>
        </w:rPr>
        <w:t>3.</w:t>
      </w:r>
      <w:bookmarkEnd w:id="10"/>
      <w:r>
        <w:rPr>
          <w:rFonts w:hint="eastAsia" w:ascii="仿宋" w:hAnsi="仿宋" w:eastAsia="仿宋"/>
          <w:b/>
          <w:color w:val="auto"/>
          <w:szCs w:val="21"/>
        </w:rPr>
        <w:t xml:space="preserve"> 工期、质量要求</w:t>
      </w:r>
    </w:p>
    <w:p w14:paraId="663CE891">
      <w:pPr>
        <w:spacing w:line="360" w:lineRule="auto"/>
        <w:ind w:firstLine="420" w:firstLineChars="200"/>
        <w:rPr>
          <w:rFonts w:ascii="仿宋" w:hAnsi="仿宋" w:eastAsia="仿宋"/>
          <w:color w:val="auto"/>
          <w:szCs w:val="21"/>
        </w:rPr>
      </w:pPr>
      <w:r>
        <w:rPr>
          <w:rFonts w:hint="eastAsia" w:ascii="仿宋" w:hAnsi="仿宋" w:eastAsia="仿宋"/>
          <w:color w:val="auto"/>
          <w:szCs w:val="21"/>
        </w:rPr>
        <w:t xml:space="preserve"> 本项目的质量要求：见投标人须知前附表。</w:t>
      </w:r>
    </w:p>
    <w:p w14:paraId="03FBEB64">
      <w:pPr>
        <w:spacing w:line="360" w:lineRule="auto"/>
        <w:rPr>
          <w:rFonts w:ascii="仿宋" w:hAnsi="仿宋" w:eastAsia="仿宋"/>
          <w:b/>
          <w:color w:val="auto"/>
          <w:szCs w:val="21"/>
        </w:rPr>
      </w:pPr>
      <w:bookmarkStart w:id="11" w:name="_Toc283381932"/>
      <w:r>
        <w:rPr>
          <w:rFonts w:hint="eastAsia" w:ascii="仿宋" w:hAnsi="仿宋" w:eastAsia="仿宋"/>
          <w:b/>
          <w:color w:val="auto"/>
          <w:szCs w:val="21"/>
        </w:rPr>
        <w:t>4.</w:t>
      </w:r>
      <w:bookmarkEnd w:id="11"/>
      <w:r>
        <w:rPr>
          <w:rFonts w:hint="eastAsia" w:ascii="仿宋" w:hAnsi="仿宋" w:eastAsia="仿宋"/>
          <w:b/>
          <w:color w:val="auto"/>
          <w:szCs w:val="21"/>
        </w:rPr>
        <w:t>供应商资格要求</w:t>
      </w:r>
    </w:p>
    <w:p w14:paraId="1946A433">
      <w:pPr>
        <w:spacing w:line="360" w:lineRule="auto"/>
        <w:ind w:firstLine="420" w:firstLineChars="200"/>
        <w:rPr>
          <w:rFonts w:ascii="仿宋" w:hAnsi="仿宋" w:eastAsia="仿宋"/>
          <w:color w:val="auto"/>
          <w:szCs w:val="21"/>
        </w:rPr>
      </w:pPr>
      <w:r>
        <w:rPr>
          <w:rFonts w:hint="eastAsia" w:ascii="仿宋" w:hAnsi="仿宋" w:eastAsia="仿宋"/>
          <w:color w:val="auto"/>
          <w:szCs w:val="21"/>
        </w:rPr>
        <w:t>供应商应具备承担本项目的资格条件：详见竞见投标人须知前附表；</w:t>
      </w:r>
    </w:p>
    <w:p w14:paraId="39C24E65">
      <w:pPr>
        <w:spacing w:line="360" w:lineRule="auto"/>
        <w:rPr>
          <w:rFonts w:ascii="仿宋" w:hAnsi="仿宋" w:eastAsia="仿宋"/>
          <w:b/>
          <w:color w:val="auto"/>
          <w:szCs w:val="21"/>
        </w:rPr>
      </w:pPr>
      <w:bookmarkStart w:id="12" w:name="_Toc283381933"/>
      <w:r>
        <w:rPr>
          <w:rFonts w:hint="eastAsia" w:ascii="仿宋" w:hAnsi="仿宋" w:eastAsia="仿宋"/>
          <w:b/>
          <w:color w:val="auto"/>
          <w:szCs w:val="21"/>
        </w:rPr>
        <w:t>5.供应商投标要求</w:t>
      </w:r>
      <w:bookmarkEnd w:id="12"/>
    </w:p>
    <w:p w14:paraId="1C960CBD">
      <w:pPr>
        <w:spacing w:line="360" w:lineRule="auto"/>
        <w:ind w:firstLine="420" w:firstLineChars="200"/>
        <w:rPr>
          <w:rFonts w:ascii="仿宋" w:hAnsi="仿宋" w:eastAsia="仿宋"/>
          <w:color w:val="auto"/>
          <w:szCs w:val="21"/>
        </w:rPr>
      </w:pPr>
      <w:r>
        <w:rPr>
          <w:rFonts w:hint="eastAsia" w:ascii="仿宋" w:hAnsi="仿宋" w:eastAsia="仿宋"/>
          <w:color w:val="auto"/>
          <w:szCs w:val="21"/>
        </w:rPr>
        <w:t>供应商必须对招标范围内的全部内容进行投标，只投其中部分内容者则其响应文件无效。</w:t>
      </w:r>
    </w:p>
    <w:p w14:paraId="4F6942E0">
      <w:pPr>
        <w:spacing w:line="360" w:lineRule="auto"/>
        <w:rPr>
          <w:rFonts w:ascii="仿宋" w:hAnsi="仿宋" w:eastAsia="仿宋"/>
          <w:b/>
          <w:color w:val="auto"/>
          <w:szCs w:val="21"/>
        </w:rPr>
      </w:pPr>
      <w:bookmarkStart w:id="13" w:name="_Toc283381934"/>
      <w:r>
        <w:rPr>
          <w:rFonts w:hint="eastAsia" w:ascii="仿宋" w:hAnsi="仿宋" w:eastAsia="仿宋"/>
          <w:b/>
          <w:color w:val="auto"/>
          <w:szCs w:val="21"/>
        </w:rPr>
        <w:t>6.投标费用</w:t>
      </w:r>
      <w:bookmarkEnd w:id="13"/>
    </w:p>
    <w:p w14:paraId="61FE46F1">
      <w:pPr>
        <w:spacing w:line="360" w:lineRule="auto"/>
        <w:ind w:firstLine="420" w:firstLineChars="200"/>
        <w:rPr>
          <w:rFonts w:ascii="仿宋" w:hAnsi="仿宋" w:eastAsia="仿宋"/>
          <w:color w:val="auto"/>
          <w:szCs w:val="21"/>
        </w:rPr>
      </w:pPr>
      <w:r>
        <w:rPr>
          <w:rFonts w:hint="eastAsia" w:ascii="仿宋" w:hAnsi="仿宋" w:eastAsia="仿宋"/>
          <w:color w:val="auto"/>
          <w:szCs w:val="21"/>
        </w:rPr>
        <w:t>供应商应承担其响应文件编制与递交所涉及的一切费用。在任何情况下采购人和采购代理机构对上述费用均不负担任何责任。</w:t>
      </w:r>
    </w:p>
    <w:p w14:paraId="64891F97">
      <w:pPr>
        <w:spacing w:line="360" w:lineRule="auto"/>
        <w:rPr>
          <w:rFonts w:ascii="仿宋" w:hAnsi="仿宋" w:eastAsia="仿宋"/>
          <w:b/>
          <w:color w:val="auto"/>
          <w:szCs w:val="21"/>
        </w:rPr>
      </w:pPr>
      <w:bookmarkStart w:id="14" w:name="_Toc283381935"/>
      <w:r>
        <w:rPr>
          <w:rFonts w:hint="eastAsia" w:ascii="仿宋" w:hAnsi="仿宋" w:eastAsia="仿宋"/>
          <w:b/>
          <w:color w:val="auto"/>
          <w:szCs w:val="21"/>
        </w:rPr>
        <w:t>7.踏勘现场</w:t>
      </w:r>
      <w:bookmarkEnd w:id="14"/>
    </w:p>
    <w:p w14:paraId="723B74F1">
      <w:pPr>
        <w:spacing w:line="360" w:lineRule="auto"/>
        <w:ind w:firstLine="411" w:firstLineChars="196"/>
        <w:rPr>
          <w:rFonts w:ascii="仿宋" w:hAnsi="仿宋" w:eastAsia="仿宋"/>
          <w:b/>
          <w:color w:val="auto"/>
          <w:szCs w:val="21"/>
        </w:rPr>
      </w:pPr>
      <w:r>
        <w:rPr>
          <w:rFonts w:hint="eastAsia" w:ascii="仿宋" w:hAnsi="仿宋" w:eastAsia="仿宋"/>
          <w:color w:val="auto"/>
          <w:szCs w:val="21"/>
        </w:rPr>
        <w:t>7.1  踏勘现场：供应商自行踏勘现场。</w:t>
      </w:r>
    </w:p>
    <w:p w14:paraId="06E30315">
      <w:pPr>
        <w:spacing w:line="360" w:lineRule="auto"/>
        <w:ind w:firstLine="420" w:firstLineChars="200"/>
        <w:rPr>
          <w:rFonts w:ascii="仿宋" w:hAnsi="仿宋" w:eastAsia="仿宋"/>
          <w:color w:val="auto"/>
          <w:szCs w:val="21"/>
        </w:rPr>
      </w:pPr>
      <w:r>
        <w:rPr>
          <w:rFonts w:hint="eastAsia" w:ascii="仿宋" w:hAnsi="仿宋" w:eastAsia="仿宋"/>
          <w:color w:val="auto"/>
          <w:szCs w:val="21"/>
        </w:rPr>
        <w:t>7.2  在磋商文件和参考资料中采购人提供的资料和数据，是采购人现有的能使投标人利用的资料。采购人对投标人由此而作出的推论、理解和结论概不负责。</w:t>
      </w:r>
    </w:p>
    <w:p w14:paraId="3023E2B9">
      <w:pPr>
        <w:spacing w:line="360" w:lineRule="auto"/>
        <w:rPr>
          <w:rFonts w:ascii="仿宋" w:hAnsi="仿宋" w:eastAsia="仿宋"/>
          <w:b/>
          <w:color w:val="auto"/>
          <w:szCs w:val="21"/>
        </w:rPr>
      </w:pPr>
      <w:bookmarkStart w:id="15" w:name="_Toc283381936"/>
      <w:r>
        <w:rPr>
          <w:rFonts w:hint="eastAsia" w:ascii="仿宋" w:hAnsi="仿宋" w:eastAsia="仿宋"/>
          <w:b/>
          <w:color w:val="auto"/>
          <w:szCs w:val="21"/>
        </w:rPr>
        <w:t>8.</w:t>
      </w:r>
      <w:bookmarkEnd w:id="15"/>
      <w:r>
        <w:rPr>
          <w:rFonts w:hint="eastAsia" w:ascii="仿宋" w:hAnsi="仿宋" w:eastAsia="仿宋"/>
          <w:b/>
          <w:color w:val="auto"/>
          <w:szCs w:val="21"/>
        </w:rPr>
        <w:t>磋商报价</w:t>
      </w:r>
    </w:p>
    <w:p w14:paraId="51ABC5F1">
      <w:pPr>
        <w:spacing w:line="360" w:lineRule="auto"/>
        <w:ind w:firstLine="420" w:firstLineChars="200"/>
        <w:jc w:val="left"/>
        <w:rPr>
          <w:rFonts w:ascii="仿宋" w:hAnsi="仿宋" w:eastAsia="仿宋"/>
          <w:color w:val="auto"/>
          <w:szCs w:val="21"/>
        </w:rPr>
      </w:pPr>
      <w:r>
        <w:rPr>
          <w:rFonts w:hint="eastAsia" w:ascii="仿宋" w:hAnsi="仿宋" w:eastAsia="仿宋"/>
          <w:color w:val="auto"/>
          <w:szCs w:val="21"/>
        </w:rPr>
        <w:t>8.1  磋商报价为工程验收合格正式交付使用前所发生的一切费用，包括所投项目内容所需的工程成本、利润、税金、以及风险因素等全部费用。未列入或者没有填写的项目费用视为已包含在相关项目的价格中，不再另行补列。</w:t>
      </w:r>
    </w:p>
    <w:p w14:paraId="233A57D4">
      <w:pPr>
        <w:spacing w:line="480" w:lineRule="exact"/>
        <w:ind w:firstLine="420" w:firstLineChars="200"/>
        <w:rPr>
          <w:rFonts w:hint="eastAsia" w:ascii="仿宋" w:hAnsi="仿宋" w:eastAsia="仿宋"/>
          <w:color w:val="auto"/>
          <w:szCs w:val="21"/>
        </w:rPr>
      </w:pPr>
      <w:r>
        <w:rPr>
          <w:rFonts w:hint="eastAsia" w:ascii="仿宋" w:hAnsi="仿宋" w:eastAsia="仿宋"/>
          <w:color w:val="auto"/>
          <w:szCs w:val="21"/>
        </w:rPr>
        <w:t>8.2  供应商应充分考虑施工期间的政策和价格风险，以及所有根据合同或其它原因应由供应商支付的税金和其它应交纳的费用一并计入总价。</w:t>
      </w:r>
    </w:p>
    <w:p w14:paraId="57795F60">
      <w:pPr>
        <w:spacing w:line="480" w:lineRule="exact"/>
        <w:ind w:firstLine="420" w:firstLineChars="200"/>
        <w:rPr>
          <w:rFonts w:ascii="仿宋" w:hAnsi="仿宋" w:eastAsia="仿宋"/>
          <w:color w:val="auto"/>
          <w:szCs w:val="21"/>
        </w:rPr>
      </w:pPr>
      <w:r>
        <w:rPr>
          <w:rFonts w:hint="eastAsia" w:ascii="仿宋" w:hAnsi="仿宋" w:eastAsia="仿宋"/>
          <w:color w:val="auto"/>
          <w:szCs w:val="21"/>
        </w:rPr>
        <w:t>8.3代理服务费：参照河南省招标投标协会关于印发《河南省招标代理服务收费指导意见》的通知豫招协[2023]002号文件为依据向中标人收取代理服务费，供应商应在报价时综合考虑。</w:t>
      </w:r>
    </w:p>
    <w:p w14:paraId="6E9354C0">
      <w:pPr>
        <w:spacing w:line="360" w:lineRule="auto"/>
        <w:rPr>
          <w:rFonts w:ascii="仿宋" w:hAnsi="仿宋" w:eastAsia="仿宋"/>
          <w:b/>
          <w:color w:val="auto"/>
          <w:szCs w:val="21"/>
        </w:rPr>
      </w:pPr>
      <w:bookmarkStart w:id="16" w:name="_Toc283381938"/>
      <w:r>
        <w:rPr>
          <w:rFonts w:hint="eastAsia" w:ascii="仿宋" w:hAnsi="仿宋" w:eastAsia="仿宋"/>
          <w:b/>
          <w:color w:val="auto"/>
          <w:szCs w:val="21"/>
        </w:rPr>
        <w:t>9.货币</w:t>
      </w:r>
      <w:bookmarkEnd w:id="16"/>
    </w:p>
    <w:p w14:paraId="5D481BB7">
      <w:pPr>
        <w:spacing w:line="360" w:lineRule="auto"/>
        <w:ind w:left="102" w:firstLine="420" w:firstLineChars="200"/>
        <w:rPr>
          <w:rFonts w:ascii="仿宋" w:hAnsi="仿宋" w:eastAsia="仿宋"/>
          <w:color w:val="auto"/>
          <w:szCs w:val="21"/>
        </w:rPr>
      </w:pPr>
      <w:r>
        <w:rPr>
          <w:rFonts w:hint="eastAsia" w:ascii="仿宋" w:hAnsi="仿宋" w:eastAsia="仿宋"/>
          <w:color w:val="auto"/>
          <w:szCs w:val="21"/>
        </w:rPr>
        <w:t>投标人以人民币填报磋商报价，合同实施时以转账方式支付。</w:t>
      </w:r>
    </w:p>
    <w:p w14:paraId="3B0FB065">
      <w:pPr>
        <w:pStyle w:val="6"/>
        <w:rPr>
          <w:rFonts w:ascii="仿宋" w:hAnsi="仿宋" w:eastAsia="仿宋"/>
          <w:color w:val="auto"/>
          <w:sz w:val="21"/>
          <w:szCs w:val="21"/>
        </w:rPr>
      </w:pPr>
      <w:bookmarkStart w:id="17" w:name="_Toc514740507"/>
      <w:bookmarkStart w:id="18" w:name="_Toc283381940"/>
      <w:r>
        <w:rPr>
          <w:rFonts w:hint="eastAsia" w:ascii="仿宋" w:hAnsi="仿宋" w:eastAsia="仿宋"/>
          <w:color w:val="auto"/>
          <w:sz w:val="21"/>
          <w:szCs w:val="21"/>
        </w:rPr>
        <w:t>二、磋商文件</w:t>
      </w:r>
      <w:bookmarkEnd w:id="17"/>
      <w:bookmarkEnd w:id="18"/>
    </w:p>
    <w:p w14:paraId="08C1F8F1">
      <w:pPr>
        <w:spacing w:line="360" w:lineRule="auto"/>
        <w:rPr>
          <w:rFonts w:ascii="仿宋" w:hAnsi="仿宋" w:eastAsia="仿宋"/>
          <w:b/>
          <w:color w:val="auto"/>
          <w:szCs w:val="21"/>
        </w:rPr>
      </w:pPr>
      <w:bookmarkStart w:id="19" w:name="_Toc283381941"/>
      <w:r>
        <w:rPr>
          <w:rFonts w:hint="eastAsia" w:ascii="仿宋" w:hAnsi="仿宋" w:eastAsia="仿宋"/>
          <w:b/>
          <w:color w:val="auto"/>
          <w:szCs w:val="21"/>
        </w:rPr>
        <w:t>10.磋商文件的组成</w:t>
      </w:r>
      <w:bookmarkEnd w:id="19"/>
    </w:p>
    <w:p w14:paraId="53B30170">
      <w:pPr>
        <w:spacing w:line="360" w:lineRule="auto"/>
        <w:ind w:firstLine="420" w:firstLineChars="200"/>
        <w:rPr>
          <w:rFonts w:ascii="仿宋" w:hAnsi="仿宋" w:eastAsia="仿宋"/>
          <w:color w:val="auto"/>
          <w:szCs w:val="21"/>
        </w:rPr>
      </w:pPr>
      <w:r>
        <w:rPr>
          <w:rFonts w:hint="eastAsia" w:ascii="仿宋" w:hAnsi="仿宋" w:eastAsia="仿宋"/>
          <w:color w:val="auto"/>
          <w:szCs w:val="21"/>
        </w:rPr>
        <w:t>本磋商文件包括：</w:t>
      </w:r>
    </w:p>
    <w:p w14:paraId="4ADBA52D">
      <w:pPr>
        <w:spacing w:line="360" w:lineRule="auto"/>
        <w:ind w:firstLine="420" w:firstLineChars="200"/>
        <w:rPr>
          <w:rFonts w:ascii="仿宋" w:hAnsi="仿宋" w:eastAsia="仿宋"/>
          <w:color w:val="auto"/>
          <w:szCs w:val="21"/>
        </w:rPr>
      </w:pPr>
      <w:r>
        <w:rPr>
          <w:rFonts w:hint="eastAsia" w:ascii="仿宋" w:hAnsi="仿宋" w:eastAsia="仿宋"/>
          <w:color w:val="auto"/>
          <w:szCs w:val="21"/>
        </w:rPr>
        <w:t>（1）竞争性磋商公告；</w:t>
      </w:r>
    </w:p>
    <w:p w14:paraId="5C6179B3">
      <w:pPr>
        <w:spacing w:line="360" w:lineRule="auto"/>
        <w:ind w:firstLine="420" w:firstLineChars="200"/>
        <w:rPr>
          <w:rFonts w:ascii="仿宋" w:hAnsi="仿宋" w:eastAsia="仿宋"/>
          <w:color w:val="auto"/>
          <w:szCs w:val="21"/>
        </w:rPr>
      </w:pPr>
      <w:r>
        <w:rPr>
          <w:rFonts w:hint="eastAsia" w:ascii="仿宋" w:hAnsi="仿宋" w:eastAsia="仿宋"/>
          <w:color w:val="auto"/>
          <w:szCs w:val="21"/>
        </w:rPr>
        <w:t>（2）投标人须知；</w:t>
      </w:r>
    </w:p>
    <w:p w14:paraId="04BF0BFC">
      <w:pPr>
        <w:spacing w:line="360" w:lineRule="auto"/>
        <w:ind w:firstLine="420" w:firstLineChars="200"/>
        <w:rPr>
          <w:rFonts w:hint="eastAsia" w:ascii="仿宋" w:hAnsi="仿宋" w:eastAsia="仿宋"/>
          <w:color w:val="auto"/>
          <w:szCs w:val="21"/>
        </w:rPr>
      </w:pPr>
      <w:r>
        <w:rPr>
          <w:rFonts w:hint="eastAsia" w:ascii="仿宋" w:hAnsi="仿宋" w:eastAsia="仿宋"/>
          <w:color w:val="auto"/>
          <w:szCs w:val="21"/>
        </w:rPr>
        <w:t>（3）评审办法；</w:t>
      </w:r>
    </w:p>
    <w:p w14:paraId="4098B10B">
      <w:pPr>
        <w:spacing w:line="360" w:lineRule="auto"/>
        <w:ind w:firstLine="420" w:firstLineChars="200"/>
        <w:rPr>
          <w:rFonts w:hint="eastAsia" w:ascii="仿宋" w:hAnsi="仿宋" w:eastAsia="仿宋"/>
          <w:color w:val="auto"/>
          <w:szCs w:val="21"/>
        </w:rPr>
      </w:pPr>
      <w:r>
        <w:rPr>
          <w:rFonts w:hint="eastAsia" w:ascii="仿宋" w:hAnsi="仿宋" w:eastAsia="仿宋"/>
          <w:color w:val="auto"/>
          <w:szCs w:val="21"/>
        </w:rPr>
        <w:t>（4）合同条款及格式；</w:t>
      </w:r>
    </w:p>
    <w:p w14:paraId="3C3BB529">
      <w:pPr>
        <w:spacing w:line="360" w:lineRule="auto"/>
        <w:ind w:firstLine="420" w:firstLineChars="200"/>
        <w:rPr>
          <w:rFonts w:hint="eastAsia" w:ascii="仿宋" w:hAnsi="仿宋" w:eastAsia="仿宋"/>
          <w:color w:val="auto"/>
          <w:szCs w:val="21"/>
        </w:rPr>
      </w:pPr>
      <w:r>
        <w:rPr>
          <w:rFonts w:hint="eastAsia" w:ascii="仿宋" w:hAnsi="仿宋" w:eastAsia="仿宋"/>
          <w:color w:val="auto"/>
          <w:szCs w:val="21"/>
        </w:rPr>
        <w:t>（5）工程量清单；</w:t>
      </w:r>
    </w:p>
    <w:p w14:paraId="4AADD0DB">
      <w:pPr>
        <w:pStyle w:val="28"/>
        <w:ind w:left="0" w:leftChars="0" w:firstLine="400"/>
        <w:rPr>
          <w:rFonts w:hint="eastAsia" w:ascii="仿宋" w:hAnsi="仿宋" w:eastAsia="仿宋"/>
          <w:color w:val="auto"/>
        </w:rPr>
      </w:pPr>
      <w:r>
        <w:rPr>
          <w:rFonts w:hint="eastAsia" w:ascii="仿宋" w:hAnsi="仿宋" w:eastAsia="仿宋"/>
          <w:color w:val="auto"/>
          <w:szCs w:val="21"/>
        </w:rPr>
        <w:t>（6）图纸；</w:t>
      </w:r>
    </w:p>
    <w:p w14:paraId="4D680D42">
      <w:pPr>
        <w:spacing w:line="360" w:lineRule="auto"/>
        <w:ind w:firstLine="420" w:firstLineChars="200"/>
        <w:rPr>
          <w:rFonts w:hint="eastAsia" w:ascii="仿宋" w:hAnsi="仿宋" w:eastAsia="仿宋"/>
          <w:color w:val="auto"/>
          <w:szCs w:val="21"/>
        </w:rPr>
      </w:pPr>
      <w:r>
        <w:rPr>
          <w:rFonts w:hint="eastAsia" w:ascii="仿宋" w:hAnsi="仿宋" w:eastAsia="仿宋"/>
          <w:color w:val="auto"/>
          <w:szCs w:val="21"/>
        </w:rPr>
        <w:t>（7）技术标准和要求；</w:t>
      </w:r>
    </w:p>
    <w:p w14:paraId="1EFE4331">
      <w:pPr>
        <w:spacing w:line="360" w:lineRule="auto"/>
        <w:ind w:firstLine="420" w:firstLineChars="200"/>
        <w:rPr>
          <w:rFonts w:hint="eastAsia" w:ascii="仿宋" w:hAnsi="仿宋" w:eastAsia="仿宋"/>
          <w:color w:val="auto"/>
          <w:szCs w:val="21"/>
        </w:rPr>
      </w:pPr>
      <w:r>
        <w:rPr>
          <w:rFonts w:hint="eastAsia" w:ascii="仿宋" w:hAnsi="仿宋" w:eastAsia="仿宋"/>
          <w:color w:val="auto"/>
          <w:szCs w:val="21"/>
        </w:rPr>
        <w:t xml:space="preserve">（8）响应文件格式； </w:t>
      </w:r>
    </w:p>
    <w:p w14:paraId="6DE32D1A">
      <w:pPr>
        <w:spacing w:line="360" w:lineRule="auto"/>
        <w:ind w:firstLine="420" w:firstLineChars="200"/>
        <w:rPr>
          <w:rFonts w:ascii="仿宋" w:hAnsi="仿宋" w:eastAsia="仿宋"/>
          <w:color w:val="auto"/>
          <w:szCs w:val="21"/>
        </w:rPr>
      </w:pPr>
      <w:r>
        <w:rPr>
          <w:rFonts w:hint="eastAsia" w:ascii="仿宋" w:hAnsi="仿宋" w:eastAsia="仿宋"/>
          <w:color w:val="auto"/>
          <w:szCs w:val="21"/>
        </w:rPr>
        <w:t>供应商获取磋商文件后，应仔细阅读竞争性磋商文件的所有内容，如有残缺瑕疵等问题应在获得磋商文件后5日内在电子交易系统中向采购人和代理机构提出（具体详见平顶山市公共资源交易中心流程），否则由此引起的损失由供应商自己承担。供应商同时应认真审阅磋商文件中的所有事项、格式、条款和规范要求等，若供应商的响应文件没有按磋商文件要求提交全部资料，其风险由供应商自行承担，并根据有关条款规定，该报价有可能被拒绝。对磋商文件所作的澄清、修改，构成磋商文件的组成部分。</w:t>
      </w:r>
    </w:p>
    <w:p w14:paraId="09F5F0A3">
      <w:pPr>
        <w:spacing w:line="360" w:lineRule="auto"/>
        <w:rPr>
          <w:rFonts w:ascii="仿宋" w:hAnsi="仿宋" w:eastAsia="仿宋"/>
          <w:b/>
          <w:color w:val="auto"/>
          <w:szCs w:val="21"/>
        </w:rPr>
      </w:pPr>
      <w:bookmarkStart w:id="20" w:name="_Toc283381942"/>
      <w:r>
        <w:rPr>
          <w:rFonts w:hint="eastAsia" w:ascii="仿宋" w:hAnsi="仿宋" w:eastAsia="仿宋"/>
          <w:b/>
          <w:color w:val="auto"/>
          <w:szCs w:val="21"/>
        </w:rPr>
        <w:t>11.磋商文件的修正、澄清与投标答疑</w:t>
      </w:r>
      <w:bookmarkEnd w:id="20"/>
    </w:p>
    <w:p w14:paraId="34C6B9E2">
      <w:pPr>
        <w:spacing w:line="360" w:lineRule="auto"/>
        <w:ind w:firstLine="420" w:firstLineChars="200"/>
        <w:rPr>
          <w:rFonts w:ascii="仿宋" w:hAnsi="仿宋" w:eastAsia="仿宋"/>
          <w:color w:val="auto"/>
          <w:szCs w:val="21"/>
        </w:rPr>
      </w:pPr>
      <w:r>
        <w:rPr>
          <w:rFonts w:hint="eastAsia" w:ascii="仿宋" w:hAnsi="仿宋" w:eastAsia="仿宋"/>
          <w:color w:val="auto"/>
          <w:szCs w:val="21"/>
        </w:rPr>
        <w:t>11.1采购人对已发出的磋商文件进行必要澄清或者修改的，将在提交首次响应文件截止时间5日前</w:t>
      </w:r>
      <w:r>
        <w:rPr>
          <w:rFonts w:hint="eastAsia" w:ascii="仿宋" w:hAnsi="仿宋" w:eastAsia="仿宋" w:cs="宋体"/>
          <w:color w:val="auto"/>
        </w:rPr>
        <w:t>通过平顶山市公共资源交易中心网上平台向</w:t>
      </w:r>
      <w:r>
        <w:rPr>
          <w:rFonts w:hint="eastAsia" w:ascii="仿宋" w:hAnsi="仿宋" w:eastAsia="仿宋"/>
          <w:color w:val="auto"/>
          <w:szCs w:val="21"/>
        </w:rPr>
        <w:t>公布。该澄清或者修改的内容为磋商文件的组成部分。</w:t>
      </w:r>
    </w:p>
    <w:p w14:paraId="79C5FCB3">
      <w:pPr>
        <w:spacing w:line="360" w:lineRule="auto"/>
        <w:ind w:firstLine="420" w:firstLineChars="200"/>
        <w:rPr>
          <w:rFonts w:ascii="仿宋" w:hAnsi="仿宋" w:eastAsia="仿宋"/>
          <w:color w:val="auto"/>
          <w:szCs w:val="21"/>
        </w:rPr>
      </w:pPr>
      <w:r>
        <w:rPr>
          <w:rFonts w:hint="eastAsia" w:ascii="仿宋" w:hAnsi="仿宋" w:eastAsia="仿宋"/>
          <w:color w:val="auto"/>
          <w:szCs w:val="21"/>
        </w:rPr>
        <w:t>11.2 补充（答疑）文件是磋商文件的组成部分，与磋商文件具有同等效力。</w:t>
      </w:r>
    </w:p>
    <w:p w14:paraId="643E3433">
      <w:pPr>
        <w:spacing w:line="360" w:lineRule="auto"/>
        <w:ind w:firstLine="420" w:firstLineChars="200"/>
        <w:rPr>
          <w:rFonts w:ascii="仿宋" w:hAnsi="仿宋" w:eastAsia="仿宋"/>
          <w:color w:val="auto"/>
          <w:szCs w:val="21"/>
        </w:rPr>
      </w:pPr>
      <w:r>
        <w:rPr>
          <w:rFonts w:hint="eastAsia" w:ascii="仿宋" w:hAnsi="仿宋" w:eastAsia="仿宋"/>
          <w:color w:val="auto"/>
          <w:szCs w:val="21"/>
        </w:rPr>
        <w:t>11.3 当磋商文件、补充(答疑)文件内容相互矛盾时，以最后发出的文件为准。</w:t>
      </w:r>
    </w:p>
    <w:p w14:paraId="4A98CFD1">
      <w:pPr>
        <w:pStyle w:val="6"/>
        <w:rPr>
          <w:rFonts w:ascii="仿宋" w:hAnsi="仿宋" w:eastAsia="仿宋"/>
          <w:color w:val="auto"/>
          <w:sz w:val="21"/>
          <w:szCs w:val="21"/>
        </w:rPr>
      </w:pPr>
      <w:bookmarkStart w:id="21" w:name="_Toc283381944"/>
      <w:bookmarkStart w:id="22" w:name="_Toc514740508"/>
      <w:r>
        <w:rPr>
          <w:rFonts w:hint="eastAsia" w:ascii="仿宋" w:hAnsi="仿宋" w:eastAsia="仿宋"/>
          <w:color w:val="auto"/>
          <w:sz w:val="21"/>
          <w:szCs w:val="21"/>
        </w:rPr>
        <w:t>三、响应文件</w:t>
      </w:r>
      <w:bookmarkEnd w:id="21"/>
      <w:bookmarkEnd w:id="22"/>
    </w:p>
    <w:p w14:paraId="78FAF81B">
      <w:pPr>
        <w:spacing w:line="360" w:lineRule="auto"/>
        <w:rPr>
          <w:rFonts w:ascii="仿宋" w:hAnsi="仿宋" w:eastAsia="仿宋"/>
          <w:b/>
          <w:color w:val="auto"/>
          <w:szCs w:val="21"/>
        </w:rPr>
      </w:pPr>
      <w:bookmarkStart w:id="23" w:name="_Toc283381945"/>
      <w:r>
        <w:rPr>
          <w:rFonts w:hint="eastAsia" w:ascii="仿宋" w:hAnsi="仿宋" w:eastAsia="仿宋"/>
          <w:b/>
          <w:color w:val="auto"/>
          <w:szCs w:val="21"/>
        </w:rPr>
        <w:t>12.响应文件的语言</w:t>
      </w:r>
      <w:bookmarkEnd w:id="23"/>
    </w:p>
    <w:p w14:paraId="451946AE">
      <w:pPr>
        <w:spacing w:line="360" w:lineRule="auto"/>
        <w:ind w:firstLine="420" w:firstLineChars="200"/>
        <w:rPr>
          <w:rFonts w:ascii="仿宋" w:hAnsi="仿宋" w:eastAsia="仿宋"/>
          <w:color w:val="auto"/>
          <w:szCs w:val="21"/>
        </w:rPr>
      </w:pPr>
      <w:r>
        <w:rPr>
          <w:rFonts w:hint="eastAsia" w:ascii="仿宋" w:hAnsi="仿宋" w:eastAsia="仿宋"/>
          <w:color w:val="auto"/>
          <w:szCs w:val="21"/>
        </w:rPr>
        <w:t>与投标有关的所有文件必须使用中文。</w:t>
      </w:r>
    </w:p>
    <w:p w14:paraId="6BEBE596">
      <w:pPr>
        <w:spacing w:line="360" w:lineRule="auto"/>
        <w:rPr>
          <w:rFonts w:ascii="仿宋" w:hAnsi="仿宋" w:eastAsia="仿宋"/>
          <w:b/>
          <w:color w:val="auto"/>
          <w:szCs w:val="21"/>
        </w:rPr>
      </w:pPr>
      <w:bookmarkStart w:id="24" w:name="_Toc283381946"/>
      <w:r>
        <w:rPr>
          <w:rFonts w:hint="eastAsia" w:ascii="仿宋" w:hAnsi="仿宋" w:eastAsia="仿宋"/>
          <w:b/>
          <w:color w:val="auto"/>
          <w:szCs w:val="21"/>
        </w:rPr>
        <w:t>13.响应文件的组成</w:t>
      </w:r>
      <w:bookmarkEnd w:id="24"/>
    </w:p>
    <w:p w14:paraId="38FEAB1A">
      <w:pPr>
        <w:spacing w:line="360" w:lineRule="auto"/>
        <w:ind w:firstLine="420" w:firstLineChars="200"/>
        <w:rPr>
          <w:rFonts w:ascii="仿宋" w:hAnsi="仿宋" w:eastAsia="仿宋"/>
          <w:color w:val="auto"/>
          <w:szCs w:val="21"/>
        </w:rPr>
      </w:pPr>
      <w:r>
        <w:rPr>
          <w:rFonts w:hint="eastAsia" w:ascii="仿宋" w:hAnsi="仿宋" w:eastAsia="仿宋"/>
          <w:color w:val="auto"/>
          <w:szCs w:val="21"/>
        </w:rPr>
        <w:t>响应文件的组成：详见磋商文件第六章。</w:t>
      </w:r>
    </w:p>
    <w:p w14:paraId="78D5B1E6">
      <w:pPr>
        <w:spacing w:line="360" w:lineRule="auto"/>
        <w:rPr>
          <w:rFonts w:ascii="仿宋" w:hAnsi="仿宋" w:eastAsia="仿宋"/>
          <w:b/>
          <w:color w:val="auto"/>
          <w:szCs w:val="21"/>
        </w:rPr>
      </w:pPr>
      <w:bookmarkStart w:id="25" w:name="_Toc283381947"/>
      <w:r>
        <w:rPr>
          <w:rFonts w:hint="eastAsia" w:ascii="仿宋" w:hAnsi="仿宋" w:eastAsia="仿宋"/>
          <w:b/>
          <w:color w:val="auto"/>
          <w:szCs w:val="21"/>
        </w:rPr>
        <w:t>14.</w:t>
      </w:r>
      <w:bookmarkEnd w:id="25"/>
      <w:r>
        <w:rPr>
          <w:rFonts w:hint="eastAsia" w:ascii="仿宋" w:hAnsi="仿宋" w:eastAsia="仿宋"/>
          <w:b/>
          <w:color w:val="auto"/>
          <w:szCs w:val="21"/>
        </w:rPr>
        <w:t>磋商有效期</w:t>
      </w:r>
    </w:p>
    <w:p w14:paraId="5C746930">
      <w:pPr>
        <w:spacing w:line="360" w:lineRule="auto"/>
        <w:ind w:firstLine="420" w:firstLineChars="200"/>
        <w:rPr>
          <w:rFonts w:ascii="仿宋" w:hAnsi="仿宋" w:eastAsia="仿宋"/>
          <w:color w:val="auto"/>
          <w:szCs w:val="21"/>
        </w:rPr>
      </w:pPr>
      <w:r>
        <w:rPr>
          <w:rFonts w:hint="eastAsia" w:ascii="仿宋" w:hAnsi="仿宋" w:eastAsia="仿宋"/>
          <w:color w:val="auto"/>
          <w:szCs w:val="21"/>
        </w:rPr>
        <w:t>14.1  磋商有效期60日历天（磋商截止之日起开始），采购人延长投标有效期，应在投标有效期截止前3天以书面形式通知所有投标人。</w:t>
      </w:r>
    </w:p>
    <w:p w14:paraId="73B02977">
      <w:pPr>
        <w:spacing w:line="360" w:lineRule="auto"/>
        <w:ind w:firstLine="420" w:firstLineChars="200"/>
        <w:rPr>
          <w:rFonts w:ascii="仿宋" w:hAnsi="仿宋" w:eastAsia="仿宋"/>
          <w:color w:val="auto"/>
          <w:szCs w:val="21"/>
        </w:rPr>
      </w:pPr>
      <w:r>
        <w:rPr>
          <w:rFonts w:hint="eastAsia" w:ascii="仿宋" w:hAnsi="仿宋" w:eastAsia="仿宋"/>
          <w:color w:val="auto"/>
          <w:szCs w:val="21"/>
        </w:rPr>
        <w:t>14.2  如果出现特殊情况，采购人可征求供应商同意延长投标有效期，这种要求和供应商的答复均应以书面形式进行。</w:t>
      </w:r>
    </w:p>
    <w:p w14:paraId="5141D2FF">
      <w:pPr>
        <w:spacing w:line="360" w:lineRule="auto"/>
        <w:rPr>
          <w:rFonts w:ascii="仿宋" w:hAnsi="仿宋" w:eastAsia="仿宋"/>
          <w:b/>
          <w:color w:val="auto"/>
          <w:szCs w:val="21"/>
        </w:rPr>
      </w:pPr>
      <w:bookmarkStart w:id="26" w:name="_Toc283381948"/>
      <w:r>
        <w:rPr>
          <w:rFonts w:hint="eastAsia" w:ascii="仿宋" w:hAnsi="仿宋" w:eastAsia="仿宋"/>
          <w:b/>
          <w:color w:val="auto"/>
          <w:szCs w:val="21"/>
        </w:rPr>
        <w:t>15.</w:t>
      </w:r>
      <w:bookmarkEnd w:id="26"/>
      <w:r>
        <w:rPr>
          <w:rFonts w:hint="eastAsia" w:ascii="仿宋" w:hAnsi="仿宋" w:eastAsia="仿宋"/>
          <w:b/>
          <w:color w:val="auto"/>
          <w:szCs w:val="21"/>
        </w:rPr>
        <w:t xml:space="preserve">磋商保证金 </w:t>
      </w:r>
    </w:p>
    <w:p w14:paraId="1CFE872F">
      <w:pPr>
        <w:pStyle w:val="27"/>
        <w:ind w:firstLine="200"/>
        <w:rPr>
          <w:rFonts w:ascii="仿宋" w:hAnsi="仿宋" w:eastAsia="仿宋"/>
          <w:bCs/>
          <w:color w:val="auto"/>
        </w:rPr>
      </w:pPr>
      <w:r>
        <w:rPr>
          <w:rFonts w:hint="eastAsia" w:ascii="仿宋" w:hAnsi="仿宋" w:eastAsia="仿宋"/>
          <w:bCs/>
          <w:color w:val="auto"/>
          <w:szCs w:val="21"/>
        </w:rPr>
        <w:t>不收取</w:t>
      </w:r>
    </w:p>
    <w:p w14:paraId="40C87FF6">
      <w:pPr>
        <w:spacing w:line="360" w:lineRule="auto"/>
        <w:rPr>
          <w:rFonts w:ascii="仿宋" w:hAnsi="仿宋" w:eastAsia="仿宋"/>
          <w:b/>
          <w:color w:val="auto"/>
          <w:szCs w:val="21"/>
        </w:rPr>
      </w:pPr>
      <w:bookmarkStart w:id="27" w:name="_Toc283381949"/>
      <w:r>
        <w:rPr>
          <w:rFonts w:hint="eastAsia" w:ascii="仿宋" w:hAnsi="仿宋" w:eastAsia="仿宋"/>
          <w:b/>
          <w:color w:val="auto"/>
          <w:szCs w:val="21"/>
        </w:rPr>
        <w:t>16.资格审查资料</w:t>
      </w:r>
      <w:bookmarkEnd w:id="27"/>
    </w:p>
    <w:p w14:paraId="4F934957">
      <w:pPr>
        <w:spacing w:line="360" w:lineRule="auto"/>
        <w:ind w:firstLine="420" w:firstLineChars="200"/>
        <w:rPr>
          <w:rFonts w:ascii="仿宋" w:hAnsi="仿宋" w:eastAsia="仿宋"/>
          <w:color w:val="auto"/>
          <w:szCs w:val="21"/>
        </w:rPr>
      </w:pPr>
      <w:r>
        <w:rPr>
          <w:rFonts w:hint="eastAsia" w:ascii="仿宋" w:hAnsi="仿宋" w:eastAsia="仿宋"/>
          <w:color w:val="auto"/>
          <w:szCs w:val="21"/>
        </w:rPr>
        <w:t>供应商在编制响应文件时，应提供有关资料，以证实其各项资格条件满足磋商文件的要求，具备承担本项目的资质条件、能力和信誉。具体内容详见磋商文件第三章。</w:t>
      </w:r>
    </w:p>
    <w:p w14:paraId="2005F6B5">
      <w:pPr>
        <w:spacing w:line="360" w:lineRule="auto"/>
        <w:rPr>
          <w:rFonts w:hint="eastAsia" w:ascii="仿宋" w:hAnsi="仿宋" w:eastAsia="仿宋"/>
          <w:b/>
          <w:color w:val="auto"/>
          <w:szCs w:val="21"/>
        </w:rPr>
      </w:pPr>
      <w:bookmarkStart w:id="28" w:name="_Toc283381950"/>
      <w:r>
        <w:rPr>
          <w:rFonts w:hint="eastAsia" w:ascii="仿宋" w:hAnsi="仿宋" w:eastAsia="仿宋"/>
          <w:b/>
          <w:color w:val="auto"/>
          <w:szCs w:val="21"/>
        </w:rPr>
        <w:t>17.响应文件的编写</w:t>
      </w:r>
      <w:bookmarkEnd w:id="28"/>
    </w:p>
    <w:p w14:paraId="3284DC6B">
      <w:pPr>
        <w:adjustRightInd w:val="0"/>
        <w:snapToGrid w:val="0"/>
        <w:spacing w:line="310" w:lineRule="auto"/>
        <w:ind w:firstLine="308" w:firstLineChars="147"/>
        <w:jc w:val="left"/>
        <w:rPr>
          <w:rFonts w:ascii="仿宋" w:hAnsi="仿宋" w:eastAsia="仿宋"/>
          <w:color w:val="auto"/>
        </w:rPr>
      </w:pPr>
      <w:bookmarkStart w:id="29" w:name="_Toc485232623"/>
      <w:r>
        <w:rPr>
          <w:rFonts w:hint="eastAsia" w:ascii="仿宋" w:hAnsi="仿宋" w:eastAsia="仿宋"/>
          <w:b/>
          <w:bCs/>
          <w:color w:val="auto"/>
          <w:kern w:val="0"/>
          <w:szCs w:val="21"/>
        </w:rPr>
        <w:t>本项目为电子化交易项目，磋商响应文件是供应商通过</w:t>
      </w:r>
      <w:bookmarkEnd w:id="29"/>
      <w:r>
        <w:rPr>
          <w:rFonts w:hint="eastAsia" w:ascii="仿宋" w:hAnsi="仿宋" w:eastAsia="仿宋" w:cs="宋体"/>
          <w:b/>
          <w:color w:val="auto"/>
          <w:kern w:val="0"/>
          <w:szCs w:val="21"/>
        </w:rPr>
        <w:t>平顶山市公共资源电子化交易系统</w:t>
      </w:r>
      <w:r>
        <w:rPr>
          <w:rFonts w:hint="eastAsia" w:ascii="仿宋" w:hAnsi="仿宋" w:eastAsia="仿宋"/>
          <w:b/>
          <w:bCs/>
          <w:color w:val="auto"/>
        </w:rPr>
        <w:t>磋商文件制作系统制作，并经过电子签章和加密后生成的电子版磋商响应文件</w:t>
      </w:r>
      <w:r>
        <w:rPr>
          <w:rFonts w:hint="eastAsia" w:ascii="仿宋" w:hAnsi="仿宋" w:eastAsia="仿宋"/>
          <w:b/>
          <w:bCs/>
          <w:color w:val="auto"/>
          <w:kern w:val="0"/>
        </w:rPr>
        <w:t>。供应商磋商时，需要上传</w:t>
      </w:r>
      <w:r>
        <w:rPr>
          <w:rFonts w:hint="eastAsia" w:ascii="仿宋" w:hAnsi="仿宋" w:eastAsia="仿宋"/>
          <w:b/>
          <w:bCs/>
          <w:color w:val="auto"/>
        </w:rPr>
        <w:t>电子版磋商响应文件。本项目</w:t>
      </w:r>
      <w:r>
        <w:rPr>
          <w:rFonts w:hint="eastAsia" w:ascii="仿宋" w:hAnsi="仿宋" w:eastAsia="仿宋" w:cs="仿宋"/>
          <w:b/>
          <w:color w:val="auto"/>
        </w:rPr>
        <w:t>采用“不见面”开标形式，</w:t>
      </w:r>
      <w:r>
        <w:rPr>
          <w:rFonts w:hint="eastAsia" w:ascii="仿宋" w:hAnsi="仿宋" w:eastAsia="仿宋"/>
          <w:b/>
          <w:bCs/>
          <w:color w:val="auto"/>
          <w:szCs w:val="21"/>
        </w:rPr>
        <w:t>请供应商认证阅读《“不见面”开标注意事项及操作流程》和《关于“不见面开标系统”升级的通知》（网址：</w:t>
      </w:r>
      <w:r>
        <w:rPr>
          <w:rFonts w:ascii="仿宋" w:hAnsi="仿宋" w:eastAsia="仿宋"/>
          <w:b/>
          <w:bCs/>
          <w:color w:val="auto"/>
          <w:szCs w:val="21"/>
        </w:rPr>
        <w:t>http://ggzy.pds.gov.cn/</w:t>
      </w:r>
      <w:r>
        <w:rPr>
          <w:rFonts w:hint="eastAsia" w:ascii="仿宋" w:hAnsi="仿宋" w:eastAsia="仿宋"/>
          <w:b/>
          <w:bCs/>
          <w:color w:val="auto"/>
          <w:szCs w:val="21"/>
        </w:rPr>
        <w:t>）。</w:t>
      </w:r>
    </w:p>
    <w:p w14:paraId="4116DDE4">
      <w:pPr>
        <w:spacing w:line="360" w:lineRule="auto"/>
        <w:ind w:firstLine="420" w:firstLineChars="200"/>
        <w:rPr>
          <w:rFonts w:ascii="仿宋" w:hAnsi="仿宋" w:eastAsia="仿宋"/>
          <w:color w:val="auto"/>
          <w:szCs w:val="21"/>
        </w:rPr>
      </w:pPr>
      <w:r>
        <w:rPr>
          <w:rFonts w:hint="eastAsia" w:ascii="仿宋" w:hAnsi="仿宋" w:eastAsia="仿宋"/>
          <w:color w:val="auto"/>
          <w:szCs w:val="21"/>
        </w:rPr>
        <w:t>17.1 响应文件应按第八章“响应文件格式”进行编写，如有必要，可以增加附页，作为响应文件的组成部分。其中，投标函附录在满足磋商文件实质性要求的基础上，可以提出比磋商文件要求更有利于采购人的承诺。</w:t>
      </w:r>
    </w:p>
    <w:p w14:paraId="777DB1E5">
      <w:pPr>
        <w:spacing w:line="360" w:lineRule="auto"/>
        <w:ind w:firstLine="420" w:firstLineChars="200"/>
        <w:rPr>
          <w:rFonts w:hint="eastAsia" w:ascii="仿宋" w:hAnsi="仿宋" w:eastAsia="仿宋"/>
          <w:color w:val="auto"/>
          <w:szCs w:val="21"/>
        </w:rPr>
      </w:pPr>
      <w:r>
        <w:rPr>
          <w:rFonts w:hint="eastAsia" w:ascii="仿宋" w:hAnsi="仿宋" w:eastAsia="仿宋"/>
          <w:color w:val="auto"/>
          <w:szCs w:val="21"/>
        </w:rPr>
        <w:t>17.2 磋商响应文件全部采用电子文档，除供应商须知前附表另有规定外，响应文件所附证书证件均为原件扫描件或图片件，并采用单位和个人数字证书，按竞争性磋商文件要求在相应位置加盖电子印章。由供应商的法定代表人签字或加盖电子印章的，应附法定代表人身份证明，由代理人签字或加盖电子印章的，应附由法定代表人签署的授权委托书。签字或盖章的具体要求见相应人须知前附表。</w:t>
      </w:r>
    </w:p>
    <w:p w14:paraId="7732949C">
      <w:pPr>
        <w:spacing w:line="360" w:lineRule="auto"/>
        <w:ind w:firstLine="420" w:firstLineChars="200"/>
        <w:rPr>
          <w:rFonts w:ascii="仿宋" w:hAnsi="仿宋" w:eastAsia="仿宋"/>
          <w:color w:val="auto"/>
          <w:szCs w:val="21"/>
        </w:rPr>
      </w:pPr>
      <w:r>
        <w:rPr>
          <w:rFonts w:hint="eastAsia" w:ascii="仿宋" w:hAnsi="仿宋" w:eastAsia="仿宋"/>
          <w:color w:val="auto"/>
          <w:szCs w:val="21"/>
        </w:rPr>
        <w:t>17.3  响应文件应当对磋商文件有关实质性内容作出响应。</w:t>
      </w:r>
    </w:p>
    <w:p w14:paraId="4F8ECD83">
      <w:pPr>
        <w:spacing w:line="360" w:lineRule="auto"/>
        <w:rPr>
          <w:rFonts w:hint="eastAsia" w:ascii="仿宋" w:hAnsi="仿宋" w:eastAsia="仿宋"/>
          <w:b/>
          <w:bCs/>
          <w:color w:val="auto"/>
          <w:kern w:val="0"/>
          <w:szCs w:val="21"/>
        </w:rPr>
      </w:pPr>
      <w:bookmarkStart w:id="30" w:name="_Toc283381951"/>
      <w:bookmarkStart w:id="31" w:name="_Toc514740509"/>
      <w:r>
        <w:rPr>
          <w:rFonts w:hint="eastAsia" w:ascii="仿宋" w:hAnsi="仿宋" w:eastAsia="仿宋"/>
          <w:b/>
          <w:bCs/>
          <w:color w:val="auto"/>
          <w:kern w:val="0"/>
          <w:szCs w:val="21"/>
        </w:rPr>
        <w:t>四、响应文件的提交</w:t>
      </w:r>
      <w:bookmarkEnd w:id="30"/>
      <w:bookmarkEnd w:id="31"/>
      <w:bookmarkStart w:id="32" w:name="_Toc283381952"/>
    </w:p>
    <w:p w14:paraId="2AE2828F">
      <w:pPr>
        <w:spacing w:line="360" w:lineRule="auto"/>
        <w:rPr>
          <w:rFonts w:hint="eastAsia" w:ascii="仿宋" w:hAnsi="仿宋" w:eastAsia="仿宋"/>
          <w:b/>
          <w:color w:val="auto"/>
          <w:szCs w:val="21"/>
        </w:rPr>
      </w:pPr>
      <w:r>
        <w:rPr>
          <w:rFonts w:hint="eastAsia" w:ascii="仿宋" w:hAnsi="仿宋" w:eastAsia="仿宋"/>
          <w:b/>
          <w:color w:val="auto"/>
          <w:szCs w:val="21"/>
        </w:rPr>
        <w:t>18.响应文件的密封与标识</w:t>
      </w:r>
      <w:bookmarkEnd w:id="32"/>
    </w:p>
    <w:p w14:paraId="331A54A7">
      <w:pPr>
        <w:spacing w:line="360" w:lineRule="auto"/>
        <w:ind w:firstLine="420" w:firstLineChars="200"/>
        <w:rPr>
          <w:rFonts w:hint="eastAsia" w:ascii="仿宋" w:hAnsi="仿宋" w:eastAsia="仿宋"/>
          <w:color w:val="auto"/>
          <w:szCs w:val="21"/>
        </w:rPr>
      </w:pPr>
      <w:r>
        <w:rPr>
          <w:rFonts w:hint="eastAsia" w:ascii="仿宋" w:hAnsi="仿宋" w:eastAsia="仿宋"/>
          <w:color w:val="auto"/>
          <w:szCs w:val="21"/>
        </w:rPr>
        <w:t xml:space="preserve">18.1 投标人应当按照竞争性磋商文件和全国公共资源交易平台的要求加密响应文件，具体要求竞争性磋商须知前附表。 </w:t>
      </w:r>
    </w:p>
    <w:p w14:paraId="1829050A">
      <w:pPr>
        <w:spacing w:line="360" w:lineRule="auto"/>
        <w:ind w:firstLine="420" w:firstLineChars="200"/>
        <w:rPr>
          <w:rFonts w:ascii="仿宋" w:hAnsi="仿宋" w:eastAsia="仿宋"/>
          <w:color w:val="auto"/>
          <w:szCs w:val="21"/>
        </w:rPr>
      </w:pPr>
      <w:r>
        <w:rPr>
          <w:rFonts w:hint="eastAsia" w:ascii="仿宋" w:hAnsi="仿宋" w:eastAsia="仿宋"/>
          <w:color w:val="auto"/>
          <w:szCs w:val="21"/>
        </w:rPr>
        <w:t>18.2未按本章第18.1项要求密封和加写标记的磋商响应文件，采购人或磋商小组不予受理。</w:t>
      </w:r>
    </w:p>
    <w:p w14:paraId="14C37685">
      <w:pPr>
        <w:spacing w:line="360" w:lineRule="auto"/>
        <w:rPr>
          <w:rFonts w:hint="eastAsia" w:ascii="仿宋" w:hAnsi="仿宋" w:eastAsia="仿宋"/>
          <w:b/>
          <w:color w:val="auto"/>
          <w:szCs w:val="21"/>
        </w:rPr>
      </w:pPr>
      <w:bookmarkStart w:id="33" w:name="_Toc283381953"/>
      <w:r>
        <w:rPr>
          <w:rFonts w:hint="eastAsia" w:ascii="仿宋" w:hAnsi="仿宋" w:eastAsia="仿宋"/>
          <w:b/>
          <w:color w:val="auto"/>
          <w:szCs w:val="21"/>
        </w:rPr>
        <w:t>19.</w:t>
      </w:r>
      <w:bookmarkEnd w:id="33"/>
      <w:r>
        <w:rPr>
          <w:rFonts w:hint="eastAsia" w:ascii="仿宋" w:hAnsi="仿宋" w:eastAsia="仿宋"/>
          <w:b/>
          <w:color w:val="auto"/>
          <w:szCs w:val="21"/>
        </w:rPr>
        <w:t>响应文件的上传</w:t>
      </w:r>
    </w:p>
    <w:p w14:paraId="59144796">
      <w:pPr>
        <w:autoSpaceDE w:val="0"/>
        <w:autoSpaceDN w:val="0"/>
        <w:adjustRightInd w:val="0"/>
        <w:spacing w:line="360" w:lineRule="auto"/>
        <w:ind w:right="-20" w:firstLine="420" w:firstLineChars="200"/>
        <w:jc w:val="left"/>
        <w:rPr>
          <w:rFonts w:hint="eastAsia" w:ascii="仿宋" w:hAnsi="仿宋" w:eastAsia="仿宋"/>
          <w:color w:val="auto"/>
          <w:szCs w:val="21"/>
        </w:rPr>
      </w:pPr>
      <w:r>
        <w:rPr>
          <w:rFonts w:hint="eastAsia" w:ascii="仿宋" w:hAnsi="仿宋" w:eastAsia="仿宋"/>
          <w:color w:val="auto"/>
          <w:szCs w:val="21"/>
        </w:rPr>
        <w:t>19.1 投标人应在供应商须知前附表规定的提交首次响应文件截止时间前递交响应文件。</w:t>
      </w:r>
    </w:p>
    <w:p w14:paraId="0ED1FAE3">
      <w:pPr>
        <w:autoSpaceDE w:val="0"/>
        <w:autoSpaceDN w:val="0"/>
        <w:adjustRightInd w:val="0"/>
        <w:spacing w:line="360" w:lineRule="auto"/>
        <w:ind w:right="-20" w:firstLine="420" w:firstLineChars="200"/>
        <w:jc w:val="left"/>
        <w:rPr>
          <w:rFonts w:ascii="仿宋" w:hAnsi="仿宋" w:eastAsia="仿宋"/>
          <w:color w:val="auto"/>
          <w:szCs w:val="21"/>
        </w:rPr>
      </w:pPr>
      <w:r>
        <w:rPr>
          <w:rFonts w:hint="eastAsia" w:ascii="仿宋" w:hAnsi="仿宋" w:eastAsia="仿宋"/>
          <w:color w:val="auto"/>
          <w:szCs w:val="21"/>
        </w:rPr>
        <w:t>19.2投标人通过下载竞争性磋商文件的全国公共资源交易平台（河南省·平顶山市）递交电子响应文件。</w:t>
      </w:r>
    </w:p>
    <w:p w14:paraId="4AAB04F7">
      <w:pPr>
        <w:autoSpaceDE w:val="0"/>
        <w:autoSpaceDN w:val="0"/>
        <w:adjustRightInd w:val="0"/>
        <w:spacing w:line="360" w:lineRule="auto"/>
        <w:ind w:right="-20" w:firstLine="420" w:firstLineChars="200"/>
        <w:jc w:val="left"/>
        <w:rPr>
          <w:rFonts w:hint="eastAsia" w:ascii="仿宋" w:hAnsi="仿宋" w:eastAsia="仿宋"/>
          <w:color w:val="auto"/>
          <w:szCs w:val="21"/>
        </w:rPr>
      </w:pPr>
      <w:r>
        <w:rPr>
          <w:rFonts w:hint="eastAsia" w:ascii="仿宋" w:hAnsi="仿宋" w:eastAsia="仿宋"/>
          <w:color w:val="auto"/>
          <w:szCs w:val="21"/>
        </w:rPr>
        <w:t>19.3 除投标人须知前附表另有规定外投标人所递交的响应文件不予退还。</w:t>
      </w:r>
    </w:p>
    <w:p w14:paraId="2151488C">
      <w:pPr>
        <w:spacing w:line="360" w:lineRule="auto"/>
        <w:ind w:firstLine="420" w:firstLineChars="200"/>
        <w:rPr>
          <w:rFonts w:hint="eastAsia" w:ascii="仿宋" w:hAnsi="仿宋" w:eastAsia="仿宋"/>
          <w:color w:val="auto"/>
          <w:szCs w:val="21"/>
        </w:rPr>
      </w:pPr>
      <w:r>
        <w:rPr>
          <w:rFonts w:hint="eastAsia" w:ascii="仿宋" w:hAnsi="仿宋" w:eastAsia="仿宋"/>
          <w:color w:val="auto"/>
          <w:szCs w:val="21"/>
        </w:rPr>
        <w:t>19.4逾期送达的响应文件，全国公共资源交易平台（河南省·平顶山市）将予以拒收。</w:t>
      </w:r>
    </w:p>
    <w:p w14:paraId="1AF4621A">
      <w:pPr>
        <w:spacing w:line="360" w:lineRule="auto"/>
        <w:rPr>
          <w:rFonts w:hint="eastAsia" w:ascii="仿宋" w:hAnsi="仿宋" w:eastAsia="仿宋"/>
          <w:b/>
          <w:color w:val="auto"/>
          <w:szCs w:val="21"/>
        </w:rPr>
      </w:pPr>
      <w:r>
        <w:rPr>
          <w:rFonts w:hint="eastAsia" w:ascii="仿宋" w:hAnsi="仿宋" w:eastAsia="仿宋"/>
          <w:b/>
          <w:color w:val="auto"/>
          <w:szCs w:val="21"/>
        </w:rPr>
        <w:t>20.逾期递交的响应文件</w:t>
      </w:r>
    </w:p>
    <w:p w14:paraId="09512585">
      <w:pPr>
        <w:spacing w:line="360" w:lineRule="auto"/>
        <w:ind w:firstLine="420" w:firstLineChars="200"/>
        <w:rPr>
          <w:rFonts w:ascii="仿宋" w:hAnsi="仿宋" w:eastAsia="仿宋"/>
          <w:color w:val="auto"/>
          <w:szCs w:val="21"/>
        </w:rPr>
      </w:pPr>
      <w:r>
        <w:rPr>
          <w:rFonts w:hint="eastAsia" w:ascii="仿宋" w:hAnsi="仿宋" w:eastAsia="仿宋"/>
          <w:color w:val="auto"/>
          <w:szCs w:val="21"/>
        </w:rPr>
        <w:t>采购人在规定的磋商截止时间以后将拒绝接受投标人的响应文件。</w:t>
      </w:r>
    </w:p>
    <w:p w14:paraId="5E812E2A">
      <w:pPr>
        <w:spacing w:line="360" w:lineRule="auto"/>
        <w:rPr>
          <w:rFonts w:ascii="仿宋" w:hAnsi="仿宋" w:eastAsia="仿宋"/>
          <w:b/>
          <w:color w:val="auto"/>
          <w:szCs w:val="21"/>
        </w:rPr>
      </w:pPr>
      <w:bookmarkStart w:id="34" w:name="_Toc283381955"/>
      <w:r>
        <w:rPr>
          <w:rFonts w:hint="eastAsia" w:ascii="仿宋" w:hAnsi="仿宋" w:eastAsia="仿宋"/>
          <w:b/>
          <w:color w:val="auto"/>
          <w:szCs w:val="21"/>
        </w:rPr>
        <w:t>21.响应文件的修改与撤回</w:t>
      </w:r>
      <w:bookmarkEnd w:id="34"/>
    </w:p>
    <w:p w14:paraId="2C98EEF9">
      <w:pPr>
        <w:spacing w:line="360" w:lineRule="auto"/>
        <w:ind w:firstLine="420" w:firstLineChars="200"/>
        <w:rPr>
          <w:rFonts w:hint="eastAsia" w:ascii="仿宋" w:hAnsi="仿宋" w:eastAsia="仿宋"/>
          <w:color w:val="auto"/>
          <w:szCs w:val="21"/>
        </w:rPr>
      </w:pPr>
      <w:r>
        <w:rPr>
          <w:rFonts w:hint="eastAsia" w:ascii="仿宋" w:hAnsi="仿宋" w:eastAsia="仿宋"/>
          <w:color w:val="auto"/>
          <w:szCs w:val="21"/>
        </w:rPr>
        <w:t>21.1在本章规定的投标截止时间前，供应商可以对所递交的电子响应文件进行补充、修改或者撤回。供应商补充、修改或者撤回响应文件的，电子交易系统平台已上传的响应文件须进行相应的补充、修改或者撤回。</w:t>
      </w:r>
    </w:p>
    <w:p w14:paraId="532CF00C">
      <w:pPr>
        <w:spacing w:line="360" w:lineRule="auto"/>
        <w:ind w:firstLine="420" w:firstLineChars="200"/>
        <w:rPr>
          <w:rFonts w:hint="eastAsia" w:ascii="仿宋" w:hAnsi="仿宋" w:eastAsia="仿宋"/>
          <w:b/>
          <w:color w:val="auto"/>
          <w:szCs w:val="21"/>
        </w:rPr>
      </w:pPr>
      <w:r>
        <w:rPr>
          <w:rFonts w:hint="eastAsia" w:ascii="仿宋" w:hAnsi="仿宋" w:eastAsia="仿宋"/>
          <w:color w:val="auto"/>
          <w:szCs w:val="21"/>
        </w:rPr>
        <w:t>21.2 供应商应当在投标截止时间前完成电子响应文件的提交，可以补充、修改或撤回。投标截止时间前未完成电子响应文件提交、取得“响应文件提交回执单”的，视为撤回响应文件。</w:t>
      </w:r>
    </w:p>
    <w:p w14:paraId="6B3F44B6">
      <w:pPr>
        <w:spacing w:line="360" w:lineRule="auto"/>
        <w:rPr>
          <w:rFonts w:ascii="仿宋" w:hAnsi="仿宋" w:eastAsia="仿宋"/>
          <w:b/>
          <w:color w:val="auto"/>
          <w:szCs w:val="21"/>
        </w:rPr>
      </w:pPr>
      <w:bookmarkStart w:id="35" w:name="_Toc514740510"/>
      <w:bookmarkStart w:id="36" w:name="_Toc283381956"/>
      <w:r>
        <w:rPr>
          <w:rFonts w:hint="eastAsia" w:ascii="仿宋" w:hAnsi="仿宋" w:eastAsia="仿宋"/>
          <w:b/>
          <w:color w:val="auto"/>
          <w:szCs w:val="21"/>
        </w:rPr>
        <w:t>五、</w:t>
      </w:r>
      <w:bookmarkEnd w:id="35"/>
      <w:bookmarkEnd w:id="36"/>
      <w:bookmarkStart w:id="37" w:name="_Toc283381957"/>
      <w:r>
        <w:rPr>
          <w:rFonts w:hint="eastAsia" w:ascii="仿宋" w:hAnsi="仿宋" w:eastAsia="仿宋"/>
          <w:b/>
          <w:color w:val="auto"/>
          <w:szCs w:val="21"/>
        </w:rPr>
        <w:t>磋商须知</w:t>
      </w:r>
    </w:p>
    <w:p w14:paraId="320FEB00">
      <w:pPr>
        <w:spacing w:line="360" w:lineRule="auto"/>
        <w:ind w:firstLine="420" w:firstLineChars="200"/>
        <w:rPr>
          <w:rFonts w:hint="eastAsia" w:ascii="仿宋" w:hAnsi="仿宋" w:eastAsia="仿宋"/>
          <w:color w:val="auto"/>
        </w:rPr>
      </w:pPr>
      <w:r>
        <w:rPr>
          <w:rFonts w:hint="eastAsia" w:ascii="仿宋" w:hAnsi="仿宋" w:eastAsia="仿宋"/>
          <w:color w:val="auto"/>
          <w:szCs w:val="21"/>
        </w:rPr>
        <w:t xml:space="preserve"> 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4ED72D6E">
      <w:pPr>
        <w:spacing w:line="360" w:lineRule="auto"/>
        <w:rPr>
          <w:rFonts w:ascii="仿宋" w:hAnsi="仿宋" w:eastAsia="仿宋"/>
          <w:b/>
          <w:color w:val="auto"/>
          <w:szCs w:val="21"/>
        </w:rPr>
      </w:pPr>
      <w:r>
        <w:rPr>
          <w:rFonts w:hint="eastAsia" w:ascii="仿宋" w:hAnsi="仿宋" w:eastAsia="仿宋"/>
          <w:b/>
          <w:color w:val="auto"/>
          <w:szCs w:val="21"/>
        </w:rPr>
        <w:t>22.</w:t>
      </w:r>
      <w:bookmarkEnd w:id="37"/>
      <w:r>
        <w:rPr>
          <w:rFonts w:hint="eastAsia" w:ascii="仿宋" w:hAnsi="仿宋" w:eastAsia="仿宋"/>
          <w:b/>
          <w:color w:val="auto"/>
          <w:szCs w:val="21"/>
        </w:rPr>
        <w:t>磋商时间</w:t>
      </w:r>
    </w:p>
    <w:p w14:paraId="4547C7D9">
      <w:pPr>
        <w:spacing w:line="360" w:lineRule="auto"/>
        <w:ind w:firstLine="420" w:firstLineChars="200"/>
        <w:rPr>
          <w:rFonts w:hint="eastAsia" w:ascii="仿宋" w:hAnsi="仿宋" w:eastAsia="仿宋"/>
          <w:color w:val="auto"/>
          <w:szCs w:val="21"/>
        </w:rPr>
      </w:pPr>
      <w:r>
        <w:rPr>
          <w:rFonts w:hint="eastAsia" w:ascii="仿宋" w:hAnsi="仿宋" w:eastAsia="仿宋"/>
          <w:color w:val="auto"/>
          <w:szCs w:val="21"/>
        </w:rPr>
        <w:t>时间：见竞争性磋商须知前附表。</w:t>
      </w:r>
    </w:p>
    <w:p w14:paraId="5AFC080F">
      <w:pPr>
        <w:spacing w:line="360" w:lineRule="auto"/>
        <w:ind w:firstLine="420" w:firstLineChars="200"/>
        <w:rPr>
          <w:rFonts w:hint="eastAsia" w:ascii="仿宋" w:hAnsi="仿宋" w:eastAsia="仿宋"/>
          <w:color w:val="auto"/>
          <w:szCs w:val="21"/>
        </w:rPr>
      </w:pPr>
      <w:r>
        <w:rPr>
          <w:rFonts w:hint="eastAsia" w:ascii="仿宋" w:hAnsi="仿宋" w:eastAsia="仿宋"/>
          <w:color w:val="auto"/>
          <w:szCs w:val="21"/>
        </w:rPr>
        <w:t>地点：见竞争性磋商须知前附表。</w:t>
      </w:r>
    </w:p>
    <w:p w14:paraId="204A308B">
      <w:pPr>
        <w:spacing w:line="360" w:lineRule="auto"/>
        <w:rPr>
          <w:rFonts w:hint="eastAsia" w:ascii="仿宋" w:hAnsi="仿宋" w:eastAsia="仿宋"/>
          <w:b/>
          <w:color w:val="auto"/>
          <w:szCs w:val="21"/>
        </w:rPr>
      </w:pPr>
      <w:bookmarkStart w:id="38" w:name="_Toc283381958"/>
      <w:r>
        <w:rPr>
          <w:rFonts w:hint="eastAsia" w:ascii="仿宋" w:hAnsi="仿宋" w:eastAsia="仿宋"/>
          <w:b/>
          <w:color w:val="auto"/>
          <w:szCs w:val="21"/>
        </w:rPr>
        <w:t>23.磋商程序</w:t>
      </w:r>
      <w:bookmarkEnd w:id="38"/>
    </w:p>
    <w:p w14:paraId="6D02339B">
      <w:pPr>
        <w:topLinePunct/>
        <w:spacing w:line="420" w:lineRule="exact"/>
        <w:ind w:firstLine="420" w:firstLineChars="200"/>
        <w:outlineLvl w:val="2"/>
        <w:rPr>
          <w:rFonts w:ascii="仿宋" w:hAnsi="仿宋" w:eastAsia="仿宋"/>
          <w:color w:val="auto"/>
          <w:szCs w:val="21"/>
        </w:rPr>
      </w:pPr>
      <w:bookmarkStart w:id="39" w:name="_Toc76486462"/>
      <w:bookmarkStart w:id="40" w:name="_Toc204274158"/>
      <w:r>
        <w:rPr>
          <w:rFonts w:hint="eastAsia" w:ascii="仿宋" w:hAnsi="仿宋" w:eastAsia="仿宋"/>
          <w:color w:val="auto"/>
          <w:szCs w:val="21"/>
        </w:rPr>
        <w:t>全面实行在线“不见面”开标，投标人远程在线解密投标文件，不再到开标现场，投标人开标前应仔细阅读《“不见面”开标注意事项及操作流程》。</w:t>
      </w:r>
      <w:bookmarkEnd w:id="39"/>
      <w:bookmarkEnd w:id="40"/>
    </w:p>
    <w:p w14:paraId="3321DF78">
      <w:pPr>
        <w:pStyle w:val="6"/>
        <w:rPr>
          <w:rFonts w:hint="eastAsia" w:ascii="仿宋" w:hAnsi="仿宋" w:eastAsia="仿宋"/>
          <w:bCs w:val="0"/>
          <w:color w:val="auto"/>
          <w:sz w:val="21"/>
          <w:szCs w:val="21"/>
        </w:rPr>
      </w:pPr>
      <w:bookmarkStart w:id="41" w:name="_Toc184635076"/>
      <w:bookmarkStart w:id="42" w:name="_Toc283381959"/>
      <w:bookmarkStart w:id="43" w:name="_Toc514740511"/>
      <w:r>
        <w:rPr>
          <w:rFonts w:hint="eastAsia" w:ascii="仿宋" w:hAnsi="仿宋" w:eastAsia="仿宋"/>
          <w:bCs w:val="0"/>
          <w:color w:val="auto"/>
          <w:sz w:val="21"/>
          <w:szCs w:val="21"/>
        </w:rPr>
        <w:t>六、</w:t>
      </w:r>
      <w:bookmarkEnd w:id="41"/>
      <w:bookmarkEnd w:id="42"/>
      <w:bookmarkEnd w:id="43"/>
      <w:r>
        <w:rPr>
          <w:rFonts w:hint="eastAsia" w:ascii="仿宋" w:hAnsi="仿宋" w:eastAsia="仿宋"/>
          <w:bCs w:val="0"/>
          <w:color w:val="auto"/>
          <w:sz w:val="21"/>
          <w:szCs w:val="21"/>
        </w:rPr>
        <w:t>磋商</w:t>
      </w:r>
    </w:p>
    <w:p w14:paraId="73360AC2">
      <w:pPr>
        <w:spacing w:line="360" w:lineRule="auto"/>
        <w:rPr>
          <w:rFonts w:ascii="仿宋" w:hAnsi="仿宋" w:eastAsia="仿宋"/>
          <w:b/>
          <w:color w:val="auto"/>
          <w:szCs w:val="21"/>
        </w:rPr>
      </w:pPr>
      <w:bookmarkStart w:id="44" w:name="_Toc283381960"/>
      <w:r>
        <w:rPr>
          <w:rFonts w:hint="eastAsia" w:ascii="仿宋" w:hAnsi="仿宋" w:eastAsia="仿宋"/>
          <w:b/>
          <w:color w:val="auto"/>
          <w:szCs w:val="21"/>
        </w:rPr>
        <w:t>24.磋商小组</w:t>
      </w:r>
      <w:bookmarkEnd w:id="44"/>
    </w:p>
    <w:p w14:paraId="062B7EFF">
      <w:pPr>
        <w:widowControl/>
        <w:spacing w:line="360" w:lineRule="auto"/>
        <w:ind w:firstLine="420" w:firstLineChars="200"/>
        <w:jc w:val="left"/>
        <w:rPr>
          <w:rFonts w:ascii="仿宋" w:hAnsi="仿宋" w:eastAsia="仿宋"/>
          <w:color w:val="auto"/>
          <w:szCs w:val="21"/>
        </w:rPr>
      </w:pPr>
      <w:r>
        <w:rPr>
          <w:rFonts w:hint="eastAsia" w:ascii="仿宋" w:hAnsi="仿宋" w:eastAsia="仿宋"/>
          <w:color w:val="auto"/>
          <w:szCs w:val="21"/>
        </w:rPr>
        <w:t>24.1评标由采购人依法组建的磋商小组负责，磋商小组应当</w:t>
      </w:r>
      <w:r>
        <w:rPr>
          <w:rFonts w:ascii="仿宋" w:hAnsi="仿宋" w:eastAsia="仿宋"/>
          <w:color w:val="auto"/>
          <w:szCs w:val="21"/>
        </w:rPr>
        <w:t>从政府有关部门评标专家库中确定磋商小组成员</w:t>
      </w:r>
      <w:r>
        <w:rPr>
          <w:rFonts w:hint="eastAsia" w:ascii="仿宋" w:hAnsi="仿宋" w:eastAsia="仿宋"/>
          <w:color w:val="auto"/>
          <w:szCs w:val="21"/>
        </w:rPr>
        <w:t>，磋商小组成员人数见投标人须知前附表。</w:t>
      </w:r>
    </w:p>
    <w:p w14:paraId="57BFED64">
      <w:pPr>
        <w:spacing w:line="360" w:lineRule="auto"/>
        <w:ind w:firstLine="420" w:firstLineChars="200"/>
        <w:rPr>
          <w:rFonts w:ascii="仿宋" w:hAnsi="仿宋" w:eastAsia="仿宋"/>
          <w:color w:val="auto"/>
          <w:szCs w:val="21"/>
        </w:rPr>
      </w:pPr>
      <w:r>
        <w:rPr>
          <w:rFonts w:hint="eastAsia" w:ascii="仿宋" w:hAnsi="仿宋" w:eastAsia="仿宋"/>
          <w:color w:val="auto"/>
          <w:szCs w:val="21"/>
        </w:rPr>
        <w:t>24.2  磋商小组成员有下列情形之一的，应当回避；</w:t>
      </w:r>
    </w:p>
    <w:p w14:paraId="2C73257B">
      <w:pPr>
        <w:spacing w:line="360" w:lineRule="auto"/>
        <w:ind w:firstLine="420" w:firstLineChars="200"/>
        <w:rPr>
          <w:rFonts w:ascii="仿宋" w:hAnsi="仿宋" w:eastAsia="仿宋"/>
          <w:color w:val="auto"/>
          <w:szCs w:val="21"/>
        </w:rPr>
      </w:pPr>
      <w:r>
        <w:rPr>
          <w:rFonts w:hint="eastAsia" w:ascii="仿宋" w:hAnsi="仿宋" w:eastAsia="仿宋"/>
          <w:color w:val="auto"/>
          <w:szCs w:val="21"/>
        </w:rPr>
        <w:t>（1）采购人或投标人的主要负责人的近亲属；</w:t>
      </w:r>
    </w:p>
    <w:p w14:paraId="54B56651">
      <w:pPr>
        <w:spacing w:line="360" w:lineRule="auto"/>
        <w:ind w:firstLine="420" w:firstLineChars="200"/>
        <w:rPr>
          <w:rFonts w:ascii="仿宋" w:hAnsi="仿宋" w:eastAsia="仿宋"/>
          <w:color w:val="auto"/>
          <w:szCs w:val="21"/>
        </w:rPr>
      </w:pPr>
      <w:r>
        <w:rPr>
          <w:rFonts w:hint="eastAsia" w:ascii="仿宋" w:hAnsi="仿宋" w:eastAsia="仿宋"/>
          <w:color w:val="auto"/>
          <w:szCs w:val="21"/>
        </w:rPr>
        <w:t>（2）项目主管部门或者行政监督部门的人员；</w:t>
      </w:r>
    </w:p>
    <w:p w14:paraId="705BF44B">
      <w:pPr>
        <w:spacing w:line="360" w:lineRule="auto"/>
        <w:ind w:firstLine="420" w:firstLineChars="200"/>
        <w:rPr>
          <w:rFonts w:ascii="仿宋" w:hAnsi="仿宋" w:eastAsia="仿宋"/>
          <w:color w:val="auto"/>
          <w:szCs w:val="21"/>
        </w:rPr>
      </w:pPr>
      <w:r>
        <w:rPr>
          <w:rFonts w:hint="eastAsia" w:ascii="仿宋" w:hAnsi="仿宋" w:eastAsia="仿宋"/>
          <w:color w:val="auto"/>
          <w:szCs w:val="21"/>
        </w:rPr>
        <w:t>（3）与投标人有经济利益关系，可能影响对投标公正评审的；</w:t>
      </w:r>
    </w:p>
    <w:p w14:paraId="697089E5">
      <w:pPr>
        <w:spacing w:line="360" w:lineRule="auto"/>
        <w:ind w:firstLine="420" w:firstLineChars="200"/>
        <w:rPr>
          <w:rFonts w:ascii="仿宋" w:hAnsi="仿宋" w:eastAsia="仿宋"/>
          <w:color w:val="auto"/>
          <w:szCs w:val="21"/>
        </w:rPr>
      </w:pPr>
      <w:r>
        <w:rPr>
          <w:rFonts w:hint="eastAsia" w:ascii="仿宋" w:hAnsi="仿宋" w:eastAsia="仿宋"/>
          <w:color w:val="auto"/>
          <w:szCs w:val="21"/>
        </w:rPr>
        <w:t>（4）曾因在招标、评标以及其他与招标投标有关活动中从事违法行为而受过行政处罚或刑事处罚的。</w:t>
      </w:r>
    </w:p>
    <w:p w14:paraId="117D4106">
      <w:pPr>
        <w:spacing w:line="360" w:lineRule="auto"/>
        <w:rPr>
          <w:rFonts w:ascii="仿宋" w:hAnsi="仿宋" w:eastAsia="仿宋"/>
          <w:b/>
          <w:color w:val="auto"/>
          <w:szCs w:val="21"/>
        </w:rPr>
      </w:pPr>
      <w:bookmarkStart w:id="45" w:name="_Toc283381961"/>
      <w:r>
        <w:rPr>
          <w:rFonts w:hint="eastAsia" w:ascii="仿宋" w:hAnsi="仿宋" w:eastAsia="仿宋"/>
          <w:b/>
          <w:color w:val="auto"/>
          <w:szCs w:val="21"/>
        </w:rPr>
        <w:t>25.评标原则</w:t>
      </w:r>
      <w:bookmarkEnd w:id="45"/>
    </w:p>
    <w:p w14:paraId="485D9C5B">
      <w:pPr>
        <w:spacing w:line="360" w:lineRule="auto"/>
        <w:ind w:firstLine="420" w:firstLineChars="200"/>
        <w:rPr>
          <w:rFonts w:ascii="仿宋" w:hAnsi="仿宋" w:eastAsia="仿宋"/>
          <w:color w:val="auto"/>
          <w:szCs w:val="21"/>
        </w:rPr>
      </w:pPr>
      <w:r>
        <w:rPr>
          <w:rFonts w:hint="eastAsia" w:ascii="仿宋" w:hAnsi="仿宋" w:eastAsia="仿宋"/>
          <w:color w:val="auto"/>
          <w:szCs w:val="21"/>
        </w:rPr>
        <w:t>26.1评标活动遵循公平、公正、科学和择优的原则。</w:t>
      </w:r>
    </w:p>
    <w:p w14:paraId="73B57780">
      <w:pPr>
        <w:spacing w:line="360" w:lineRule="auto"/>
        <w:ind w:firstLine="420" w:firstLineChars="200"/>
        <w:rPr>
          <w:rFonts w:ascii="仿宋" w:hAnsi="仿宋" w:eastAsia="仿宋"/>
          <w:color w:val="auto"/>
          <w:szCs w:val="21"/>
        </w:rPr>
      </w:pPr>
      <w:r>
        <w:rPr>
          <w:rFonts w:hint="eastAsia" w:ascii="仿宋" w:hAnsi="仿宋" w:eastAsia="仿宋"/>
          <w:color w:val="auto"/>
          <w:szCs w:val="21"/>
        </w:rPr>
        <w:t>26.2本次采购的政府采购政策要求：支持中小微（监狱）企业。</w:t>
      </w:r>
    </w:p>
    <w:p w14:paraId="4ADEC932">
      <w:pPr>
        <w:spacing w:line="360" w:lineRule="auto"/>
        <w:rPr>
          <w:rFonts w:ascii="仿宋" w:hAnsi="仿宋" w:eastAsia="仿宋"/>
          <w:b/>
          <w:color w:val="auto"/>
          <w:szCs w:val="21"/>
        </w:rPr>
      </w:pPr>
      <w:bookmarkStart w:id="46" w:name="_Toc283381962"/>
      <w:r>
        <w:rPr>
          <w:rFonts w:hint="eastAsia" w:ascii="仿宋" w:hAnsi="仿宋" w:eastAsia="仿宋"/>
          <w:b/>
          <w:color w:val="auto"/>
          <w:szCs w:val="21"/>
        </w:rPr>
        <w:t>26.磋商、评标</w:t>
      </w:r>
      <w:bookmarkEnd w:id="46"/>
    </w:p>
    <w:p w14:paraId="59502DA7">
      <w:pPr>
        <w:spacing w:line="360" w:lineRule="auto"/>
        <w:ind w:firstLine="420" w:firstLineChars="200"/>
        <w:rPr>
          <w:rFonts w:hint="eastAsia" w:ascii="仿宋" w:hAnsi="仿宋" w:eastAsia="仿宋"/>
          <w:color w:val="auto"/>
          <w:szCs w:val="21"/>
        </w:rPr>
      </w:pPr>
      <w:r>
        <w:rPr>
          <w:rFonts w:hint="eastAsia" w:ascii="仿宋" w:hAnsi="仿宋" w:eastAsia="仿宋"/>
          <w:color w:val="auto"/>
          <w:szCs w:val="21"/>
        </w:rPr>
        <w:t>26.1磋商小组按照第三章“磋商办法”规定的方法、评审因素、标准和程序对响应文件进行评审。</w:t>
      </w:r>
    </w:p>
    <w:p w14:paraId="704E3021">
      <w:pPr>
        <w:spacing w:line="360" w:lineRule="auto"/>
        <w:ind w:firstLine="420" w:firstLineChars="200"/>
        <w:rPr>
          <w:rFonts w:ascii="仿宋" w:hAnsi="仿宋" w:eastAsia="仿宋"/>
          <w:color w:val="auto"/>
          <w:szCs w:val="21"/>
        </w:rPr>
      </w:pPr>
      <w:r>
        <w:rPr>
          <w:rFonts w:hint="eastAsia" w:ascii="仿宋" w:hAnsi="仿宋" w:eastAsia="仿宋"/>
          <w:color w:val="auto"/>
          <w:szCs w:val="21"/>
        </w:rPr>
        <w:t>26.2竞争性磋商磋商小组所有成员应当集中与单一投标人分别进行磋商，并给予所有参加磋商的投标人平等的磋商机会。</w:t>
      </w:r>
    </w:p>
    <w:p w14:paraId="723D91B3">
      <w:pPr>
        <w:spacing w:line="360" w:lineRule="auto"/>
        <w:ind w:firstLine="420" w:firstLineChars="200"/>
        <w:rPr>
          <w:rFonts w:ascii="仿宋" w:hAnsi="仿宋" w:eastAsia="仿宋"/>
          <w:color w:val="auto"/>
          <w:szCs w:val="21"/>
        </w:rPr>
      </w:pPr>
      <w:r>
        <w:rPr>
          <w:rFonts w:hint="eastAsia" w:ascii="仿宋" w:hAnsi="仿宋" w:eastAsia="仿宋"/>
          <w:color w:val="auto"/>
          <w:szCs w:val="21"/>
        </w:rPr>
        <w:t>26.3最后报价。</w:t>
      </w:r>
    </w:p>
    <w:p w14:paraId="6B37961F">
      <w:pPr>
        <w:spacing w:line="360" w:lineRule="auto"/>
        <w:ind w:firstLine="420" w:firstLineChars="200"/>
        <w:rPr>
          <w:rFonts w:hint="eastAsia" w:ascii="仿宋" w:hAnsi="仿宋" w:eastAsia="仿宋"/>
          <w:b/>
          <w:bCs/>
          <w:color w:val="auto"/>
          <w:lang w:val="zh-CN"/>
        </w:rPr>
      </w:pPr>
      <w:r>
        <w:rPr>
          <w:rFonts w:hint="eastAsia" w:ascii="仿宋" w:hAnsi="仿宋" w:eastAsia="仿宋"/>
          <w:color w:val="auto"/>
          <w:szCs w:val="21"/>
        </w:rPr>
        <w:t>本项目共两轮报价，</w:t>
      </w:r>
      <w:r>
        <w:rPr>
          <w:rFonts w:hint="eastAsia" w:ascii="仿宋" w:hAnsi="仿宋" w:eastAsia="仿宋"/>
          <w:b/>
          <w:bCs/>
          <w:color w:val="auto"/>
          <w:szCs w:val="21"/>
        </w:rPr>
        <w:t>供应商提交的磋商响应文件中的报价为第一次报价，磋商过程中有第二次报价机会，二次磋商报价为最终报价。</w:t>
      </w:r>
      <w:r>
        <w:rPr>
          <w:rFonts w:ascii="仿宋" w:hAnsi="仿宋" w:eastAsia="仿宋"/>
          <w:b/>
          <w:bCs/>
          <w:color w:val="auto"/>
        </w:rPr>
        <w:t>磋商小组应当要求实质性响应的</w:t>
      </w:r>
      <w:r>
        <w:rPr>
          <w:rFonts w:hint="eastAsia" w:ascii="仿宋" w:hAnsi="仿宋" w:eastAsia="仿宋"/>
          <w:b/>
          <w:bCs/>
          <w:color w:val="auto"/>
        </w:rPr>
        <w:t>供应商</w:t>
      </w:r>
      <w:r>
        <w:rPr>
          <w:rFonts w:ascii="仿宋" w:hAnsi="仿宋" w:eastAsia="仿宋"/>
          <w:b/>
          <w:bCs/>
          <w:color w:val="auto"/>
        </w:rPr>
        <w:t>在</w:t>
      </w:r>
      <w:r>
        <w:rPr>
          <w:rFonts w:hint="eastAsia" w:ascii="仿宋" w:hAnsi="仿宋" w:eastAsia="仿宋"/>
          <w:b/>
          <w:bCs/>
          <w:color w:val="auto"/>
        </w:rPr>
        <w:t>磋商小组</w:t>
      </w:r>
      <w:r>
        <w:rPr>
          <w:rFonts w:ascii="仿宋" w:hAnsi="仿宋" w:eastAsia="仿宋"/>
          <w:b/>
          <w:bCs/>
          <w:color w:val="auto"/>
        </w:rPr>
        <w:t>规定时间内提交</w:t>
      </w:r>
      <w:r>
        <w:rPr>
          <w:rFonts w:hint="eastAsia" w:ascii="仿宋" w:hAnsi="仿宋" w:eastAsia="仿宋"/>
          <w:b/>
          <w:bCs/>
          <w:color w:val="auto"/>
        </w:rPr>
        <w:t>最终</w:t>
      </w:r>
      <w:r>
        <w:rPr>
          <w:rFonts w:ascii="仿宋" w:hAnsi="仿宋" w:eastAsia="仿宋"/>
          <w:b/>
          <w:bCs/>
          <w:color w:val="auto"/>
        </w:rPr>
        <w:t>报价</w:t>
      </w:r>
      <w:r>
        <w:rPr>
          <w:rFonts w:hint="eastAsia" w:ascii="仿宋" w:hAnsi="仿宋" w:eastAsia="仿宋"/>
          <w:b/>
          <w:bCs/>
          <w:color w:val="auto"/>
          <w:szCs w:val="21"/>
        </w:rPr>
        <w:t>（即二次磋商报价</w:t>
      </w:r>
      <w:r>
        <w:rPr>
          <w:rFonts w:hint="eastAsia" w:ascii="仿宋" w:hAnsi="仿宋" w:eastAsia="仿宋"/>
          <w:b/>
          <w:bCs/>
          <w:color w:val="auto"/>
        </w:rPr>
        <w:t>）</w:t>
      </w:r>
      <w:r>
        <w:rPr>
          <w:rFonts w:hint="eastAsia" w:ascii="仿宋" w:hAnsi="仿宋" w:eastAsia="仿宋"/>
          <w:b/>
          <w:bCs/>
          <w:color w:val="auto"/>
          <w:lang w:val="zh-CN"/>
        </w:rPr>
        <w:t>。</w:t>
      </w:r>
    </w:p>
    <w:p w14:paraId="420DD276">
      <w:pPr>
        <w:spacing w:line="360" w:lineRule="auto"/>
        <w:ind w:firstLine="420" w:firstLineChars="200"/>
        <w:rPr>
          <w:rFonts w:hint="eastAsia" w:ascii="仿宋" w:hAnsi="仿宋" w:eastAsia="仿宋"/>
          <w:b/>
          <w:color w:val="auto"/>
          <w:szCs w:val="21"/>
          <w:lang w:val="zh-CN"/>
        </w:rPr>
      </w:pPr>
      <w:r>
        <w:rPr>
          <w:rFonts w:hint="eastAsia" w:ascii="仿宋" w:hAnsi="仿宋" w:eastAsia="仿宋"/>
          <w:b/>
          <w:color w:val="auto"/>
          <w:szCs w:val="21"/>
          <w:lang w:val="zh-CN"/>
        </w:rPr>
        <w:t>该最后报价为总报价，成交供应商还应在合同签订前向采购人提供最后报价的已标价工程量清单。</w:t>
      </w:r>
    </w:p>
    <w:p w14:paraId="44C45A34">
      <w:pPr>
        <w:spacing w:line="360" w:lineRule="auto"/>
        <w:ind w:firstLine="420" w:firstLineChars="200"/>
        <w:rPr>
          <w:rFonts w:ascii="仿宋" w:hAnsi="仿宋" w:eastAsia="仿宋"/>
          <w:color w:val="auto"/>
          <w:szCs w:val="21"/>
        </w:rPr>
      </w:pPr>
      <w:r>
        <w:rPr>
          <w:rFonts w:hint="eastAsia" w:ascii="仿宋" w:hAnsi="仿宋" w:eastAsia="仿宋"/>
          <w:color w:val="auto"/>
          <w:szCs w:val="21"/>
        </w:rPr>
        <w:t>26.4评分经磋商确定最终报价的投标人后，由磋商小组采用综合评分法对响应文件和最后报价进行综合评分。</w:t>
      </w:r>
    </w:p>
    <w:p w14:paraId="64A1C36B">
      <w:pPr>
        <w:spacing w:line="360" w:lineRule="auto"/>
        <w:ind w:firstLine="420" w:firstLineChars="200"/>
        <w:rPr>
          <w:rFonts w:hint="eastAsia" w:ascii="仿宋" w:hAnsi="仿宋" w:eastAsia="仿宋"/>
          <w:color w:val="auto"/>
          <w:szCs w:val="21"/>
        </w:rPr>
      </w:pPr>
      <w:r>
        <w:rPr>
          <w:rFonts w:hint="eastAsia" w:ascii="仿宋" w:hAnsi="仿宋" w:eastAsia="仿宋"/>
          <w:color w:val="auto"/>
          <w:szCs w:val="21"/>
        </w:rPr>
        <w:t>磋商小组应当根据综合评分情况，按综合得分由高到低顺序推荐三名成交候选投标人，并编写评审报告。</w:t>
      </w:r>
    </w:p>
    <w:p w14:paraId="7AEB2AD1">
      <w:pPr>
        <w:spacing w:line="360" w:lineRule="auto"/>
        <w:ind w:firstLine="420" w:firstLineChars="200"/>
        <w:rPr>
          <w:rFonts w:ascii="仿宋" w:hAnsi="仿宋" w:eastAsia="仿宋"/>
          <w:color w:val="auto"/>
          <w:szCs w:val="21"/>
        </w:rPr>
      </w:pPr>
      <w:r>
        <w:rPr>
          <w:rFonts w:hint="eastAsia" w:ascii="仿宋" w:hAnsi="仿宋" w:eastAsia="仿宋"/>
          <w:color w:val="auto"/>
          <w:szCs w:val="21"/>
        </w:rPr>
        <w:t>26.5在磋商过程中，磋商小组可以根据磋商文件和磋商情况实质性变动采购需求中的技术、服务要求以及同草案条款，但不得变动磋商文件中的其他内容。实质性变动的内容，须经采购人代表确认。</w:t>
      </w:r>
    </w:p>
    <w:p w14:paraId="064E4D7D">
      <w:pPr>
        <w:spacing w:line="360" w:lineRule="auto"/>
        <w:ind w:firstLine="420" w:firstLineChars="200"/>
        <w:rPr>
          <w:rFonts w:ascii="仿宋" w:hAnsi="仿宋" w:eastAsia="仿宋"/>
          <w:color w:val="auto"/>
          <w:szCs w:val="21"/>
        </w:rPr>
      </w:pPr>
      <w:r>
        <w:rPr>
          <w:rFonts w:hint="eastAsia" w:ascii="仿宋" w:hAnsi="仿宋" w:eastAsia="仿宋"/>
          <w:color w:val="auto"/>
          <w:szCs w:val="21"/>
        </w:rPr>
        <w:t>磋商文件作出的实质性变动是磋商文件的有效组成部分，磋商小组应当及时通过电子交易系统通知所有参加磋商的投标人。</w:t>
      </w:r>
    </w:p>
    <w:p w14:paraId="75A9EFE8">
      <w:pPr>
        <w:spacing w:line="360" w:lineRule="auto"/>
        <w:ind w:firstLine="420" w:firstLineChars="200"/>
        <w:rPr>
          <w:rFonts w:hint="eastAsia" w:ascii="仿宋" w:hAnsi="仿宋" w:eastAsia="仿宋"/>
          <w:color w:val="auto"/>
          <w:szCs w:val="21"/>
        </w:rPr>
      </w:pPr>
      <w:r>
        <w:rPr>
          <w:rFonts w:hint="eastAsia" w:ascii="仿宋" w:hAnsi="仿宋" w:eastAsia="仿宋"/>
          <w:color w:val="auto"/>
          <w:szCs w:val="21"/>
        </w:rPr>
        <w:t>投标人应当按照磋商文件的变动情况和磋商小组的要求重新提交响应文件。</w:t>
      </w:r>
    </w:p>
    <w:p w14:paraId="0522C857">
      <w:pPr>
        <w:spacing w:line="360" w:lineRule="auto"/>
        <w:ind w:firstLine="420" w:firstLineChars="200"/>
        <w:rPr>
          <w:rFonts w:hint="eastAsia" w:ascii="仿宋" w:hAnsi="仿宋" w:eastAsia="仿宋"/>
          <w:color w:val="auto"/>
          <w:szCs w:val="21"/>
        </w:rPr>
      </w:pPr>
      <w:r>
        <w:rPr>
          <w:rFonts w:hint="eastAsia" w:ascii="仿宋" w:hAnsi="仿宋" w:eastAsia="仿宋"/>
          <w:color w:val="auto"/>
          <w:szCs w:val="21"/>
        </w:rPr>
        <w:t>26.6评分办法</w:t>
      </w:r>
    </w:p>
    <w:p w14:paraId="4D9DA05E">
      <w:pPr>
        <w:spacing w:line="360" w:lineRule="auto"/>
        <w:ind w:firstLine="420" w:firstLineChars="200"/>
        <w:rPr>
          <w:rFonts w:hint="eastAsia" w:ascii="仿宋" w:hAnsi="仿宋" w:eastAsia="仿宋"/>
          <w:color w:val="auto"/>
          <w:szCs w:val="21"/>
        </w:rPr>
      </w:pPr>
      <w:r>
        <w:rPr>
          <w:rFonts w:hint="eastAsia" w:ascii="仿宋" w:hAnsi="仿宋" w:eastAsia="仿宋"/>
          <w:color w:val="auto"/>
          <w:szCs w:val="21"/>
        </w:rPr>
        <w:t>综合评分法，是指响应文件满足磋商文件全部实质性要求且按评审因素的量化指标评审得分最高的供应商为成交候选供应商的评审方法。</w:t>
      </w:r>
    </w:p>
    <w:p w14:paraId="291C3F53">
      <w:pPr>
        <w:spacing w:line="360" w:lineRule="auto"/>
        <w:ind w:firstLine="420" w:firstLineChars="200"/>
        <w:rPr>
          <w:rFonts w:hint="eastAsia" w:ascii="仿宋" w:hAnsi="仿宋" w:eastAsia="仿宋"/>
          <w:color w:val="auto"/>
          <w:szCs w:val="21"/>
        </w:rPr>
      </w:pPr>
      <w:r>
        <w:rPr>
          <w:rFonts w:hint="eastAsia" w:ascii="仿宋" w:hAnsi="仿宋" w:eastAsia="仿宋"/>
          <w:color w:val="auto"/>
          <w:szCs w:val="21"/>
        </w:rPr>
        <w:t>评审时，磋商小组各成员应当独立对每个有效响应的文件进行评价、打分，然后汇总每个供应商每项评分因素的得分，具体评分标准详见第三章磋商办法。</w:t>
      </w:r>
    </w:p>
    <w:p w14:paraId="15BB66AC">
      <w:pPr>
        <w:spacing w:line="360" w:lineRule="auto"/>
        <w:ind w:firstLine="420" w:firstLineChars="200"/>
        <w:rPr>
          <w:rFonts w:hint="eastAsia" w:ascii="仿宋" w:hAnsi="仿宋" w:eastAsia="仿宋"/>
          <w:color w:val="auto"/>
          <w:szCs w:val="21"/>
        </w:rPr>
      </w:pPr>
      <w:r>
        <w:rPr>
          <w:rFonts w:hint="eastAsia" w:ascii="仿宋" w:hAnsi="仿宋" w:eastAsia="仿宋"/>
          <w:color w:val="auto"/>
          <w:szCs w:val="21"/>
        </w:rPr>
        <w:t>26.7响应无效和终止磋商活动条款</w:t>
      </w:r>
    </w:p>
    <w:p w14:paraId="245C3212">
      <w:pPr>
        <w:spacing w:line="360" w:lineRule="auto"/>
        <w:ind w:firstLine="420" w:firstLineChars="200"/>
        <w:rPr>
          <w:rFonts w:hint="eastAsia" w:ascii="仿宋" w:hAnsi="仿宋" w:eastAsia="仿宋"/>
          <w:color w:val="auto"/>
          <w:szCs w:val="21"/>
        </w:rPr>
      </w:pPr>
      <w:bookmarkStart w:id="47" w:name="_Toc20823307"/>
      <w:bookmarkStart w:id="48" w:name="_Toc513029235"/>
      <w:bookmarkStart w:id="49" w:name="_Toc16938551"/>
      <w:r>
        <w:rPr>
          <w:rFonts w:hint="eastAsia" w:ascii="仿宋" w:hAnsi="仿宋" w:eastAsia="仿宋"/>
          <w:color w:val="auto"/>
          <w:szCs w:val="21"/>
        </w:rPr>
        <w:t>26.7.1响应无效条款</w:t>
      </w:r>
    </w:p>
    <w:p w14:paraId="55771554">
      <w:pPr>
        <w:spacing w:line="360" w:lineRule="auto"/>
        <w:ind w:firstLine="420" w:firstLineChars="200"/>
        <w:rPr>
          <w:rFonts w:hint="eastAsia" w:ascii="仿宋" w:hAnsi="仿宋" w:eastAsia="仿宋"/>
          <w:color w:val="auto"/>
          <w:szCs w:val="21"/>
        </w:rPr>
      </w:pPr>
      <w:r>
        <w:rPr>
          <w:rFonts w:hint="eastAsia" w:ascii="仿宋" w:hAnsi="仿宋" w:eastAsia="仿宋"/>
          <w:color w:val="auto"/>
          <w:szCs w:val="21"/>
        </w:rPr>
        <w:t>（1）超出本项目最高限价的；</w:t>
      </w:r>
    </w:p>
    <w:p w14:paraId="44BA9AED">
      <w:pPr>
        <w:spacing w:line="360" w:lineRule="auto"/>
        <w:ind w:firstLine="420" w:firstLineChars="200"/>
        <w:rPr>
          <w:rFonts w:hint="eastAsia" w:ascii="仿宋" w:hAnsi="仿宋" w:eastAsia="仿宋"/>
          <w:color w:val="auto"/>
          <w:szCs w:val="21"/>
        </w:rPr>
      </w:pPr>
      <w:r>
        <w:rPr>
          <w:rFonts w:hint="eastAsia" w:ascii="仿宋" w:hAnsi="仿宋" w:eastAsia="仿宋"/>
          <w:color w:val="auto"/>
          <w:szCs w:val="21"/>
        </w:rPr>
        <w:t>（2）附有其他采购人不能接受的条件的；</w:t>
      </w:r>
    </w:p>
    <w:p w14:paraId="44F07F19">
      <w:pPr>
        <w:spacing w:line="360" w:lineRule="auto"/>
        <w:ind w:firstLine="420" w:firstLineChars="200"/>
        <w:rPr>
          <w:rFonts w:hint="eastAsia" w:ascii="仿宋" w:hAnsi="仿宋" w:eastAsia="仿宋"/>
          <w:color w:val="auto"/>
          <w:szCs w:val="21"/>
        </w:rPr>
      </w:pPr>
      <w:r>
        <w:rPr>
          <w:rFonts w:hint="eastAsia" w:ascii="仿宋" w:hAnsi="仿宋" w:eastAsia="仿宋"/>
          <w:color w:val="auto"/>
          <w:szCs w:val="21"/>
        </w:rPr>
        <w:t>26.7.2终止磋商采购活动的条款</w:t>
      </w:r>
    </w:p>
    <w:p w14:paraId="52EAD5FB">
      <w:pPr>
        <w:spacing w:line="360" w:lineRule="auto"/>
        <w:ind w:firstLine="420" w:firstLineChars="200"/>
        <w:rPr>
          <w:rFonts w:hint="eastAsia" w:ascii="仿宋" w:hAnsi="仿宋" w:eastAsia="仿宋"/>
          <w:color w:val="auto"/>
          <w:szCs w:val="21"/>
        </w:rPr>
      </w:pPr>
      <w:r>
        <w:rPr>
          <w:rFonts w:hint="eastAsia" w:ascii="仿宋" w:hAnsi="仿宋" w:eastAsia="仿宋"/>
          <w:color w:val="auto"/>
          <w:szCs w:val="21"/>
        </w:rPr>
        <w:t>（1）出现下列情形之一的，招标方将终止竞争性磋商采购活动，发布项目终止公告并说明原因，重新开展采购活动：</w:t>
      </w:r>
    </w:p>
    <w:p w14:paraId="05A11F3F">
      <w:pPr>
        <w:spacing w:line="360" w:lineRule="auto"/>
        <w:ind w:firstLine="420" w:firstLineChars="200"/>
        <w:rPr>
          <w:rFonts w:hint="eastAsia" w:ascii="仿宋" w:hAnsi="仿宋" w:eastAsia="仿宋"/>
          <w:color w:val="auto"/>
          <w:szCs w:val="21"/>
        </w:rPr>
      </w:pPr>
      <w:r>
        <w:rPr>
          <w:rFonts w:hint="eastAsia" w:ascii="仿宋" w:hAnsi="仿宋" w:eastAsia="仿宋"/>
          <w:color w:val="auto"/>
          <w:szCs w:val="21"/>
        </w:rPr>
        <w:t>（2）因情况变化，不再符合规定的竞争性磋商采购方式适用情形的；</w:t>
      </w:r>
    </w:p>
    <w:p w14:paraId="2840133B">
      <w:pPr>
        <w:spacing w:line="360" w:lineRule="auto"/>
        <w:ind w:firstLine="420" w:firstLineChars="200"/>
        <w:rPr>
          <w:rFonts w:hint="eastAsia" w:ascii="仿宋" w:hAnsi="仿宋" w:eastAsia="仿宋"/>
          <w:color w:val="auto"/>
          <w:szCs w:val="21"/>
        </w:rPr>
      </w:pPr>
      <w:r>
        <w:rPr>
          <w:rFonts w:hint="eastAsia" w:ascii="仿宋" w:hAnsi="仿宋" w:eastAsia="仿宋"/>
          <w:color w:val="auto"/>
          <w:szCs w:val="21"/>
        </w:rPr>
        <w:t>（3）出现影响采购公正的违法、违规行为的；</w:t>
      </w:r>
    </w:p>
    <w:p w14:paraId="5BF9EECF">
      <w:pPr>
        <w:spacing w:line="360" w:lineRule="auto"/>
        <w:ind w:firstLine="420" w:firstLineChars="200"/>
        <w:rPr>
          <w:rFonts w:ascii="仿宋" w:hAnsi="仿宋" w:eastAsia="仿宋"/>
          <w:color w:val="auto"/>
        </w:rPr>
      </w:pPr>
      <w:r>
        <w:rPr>
          <w:rFonts w:hint="eastAsia" w:ascii="仿宋" w:hAnsi="仿宋" w:eastAsia="仿宋"/>
          <w:color w:val="auto"/>
          <w:szCs w:val="21"/>
        </w:rPr>
        <w:t>（4）在采购过程中符合要求的竞标人或者报价未超过采购预算的竞标人不足3家的。</w:t>
      </w:r>
      <w:bookmarkEnd w:id="47"/>
      <w:bookmarkEnd w:id="48"/>
      <w:bookmarkEnd w:id="49"/>
    </w:p>
    <w:p w14:paraId="24E1C7E8">
      <w:pPr>
        <w:pStyle w:val="6"/>
        <w:rPr>
          <w:rFonts w:ascii="仿宋" w:hAnsi="仿宋" w:eastAsia="仿宋"/>
          <w:color w:val="auto"/>
          <w:sz w:val="21"/>
          <w:szCs w:val="21"/>
        </w:rPr>
      </w:pPr>
      <w:bookmarkStart w:id="50" w:name="_Toc184635077"/>
      <w:bookmarkStart w:id="51" w:name="_Toc283381963"/>
      <w:bookmarkStart w:id="52" w:name="_Toc514740512"/>
      <w:r>
        <w:rPr>
          <w:rFonts w:hint="eastAsia" w:ascii="仿宋" w:hAnsi="仿宋" w:eastAsia="仿宋"/>
          <w:color w:val="auto"/>
          <w:sz w:val="21"/>
          <w:szCs w:val="21"/>
        </w:rPr>
        <w:t>七、合同授予</w:t>
      </w:r>
      <w:bookmarkEnd w:id="50"/>
      <w:bookmarkEnd w:id="51"/>
      <w:bookmarkEnd w:id="52"/>
    </w:p>
    <w:p w14:paraId="678FC907">
      <w:pPr>
        <w:spacing w:line="360" w:lineRule="auto"/>
        <w:rPr>
          <w:rFonts w:ascii="仿宋" w:hAnsi="仿宋" w:eastAsia="仿宋"/>
          <w:b/>
          <w:color w:val="auto"/>
          <w:szCs w:val="21"/>
        </w:rPr>
      </w:pPr>
      <w:bookmarkStart w:id="53" w:name="_Toc283381964"/>
      <w:r>
        <w:rPr>
          <w:rFonts w:hint="eastAsia" w:ascii="仿宋" w:hAnsi="仿宋" w:eastAsia="仿宋"/>
          <w:b/>
          <w:color w:val="auto"/>
          <w:szCs w:val="21"/>
        </w:rPr>
        <w:t>27.定标方式</w:t>
      </w:r>
      <w:bookmarkEnd w:id="53"/>
    </w:p>
    <w:p w14:paraId="3FD61A1A">
      <w:pPr>
        <w:spacing w:line="360" w:lineRule="auto"/>
        <w:ind w:firstLine="420" w:firstLineChars="200"/>
        <w:rPr>
          <w:rFonts w:ascii="仿宋" w:hAnsi="仿宋" w:eastAsia="仿宋"/>
          <w:color w:val="auto"/>
          <w:szCs w:val="21"/>
        </w:rPr>
      </w:pPr>
      <w:r>
        <w:rPr>
          <w:rFonts w:hint="eastAsia" w:ascii="仿宋" w:hAnsi="仿宋" w:eastAsia="仿宋"/>
          <w:color w:val="auto"/>
          <w:szCs w:val="21"/>
        </w:rPr>
        <w:t>除投标人须知前附表规定磋商小组直接确定成交投标人外，采购人依据磋商小组推荐的入围单位确定成交投标人，磋商小组推荐入围单位的人数见投标人须知前附表。</w:t>
      </w:r>
    </w:p>
    <w:p w14:paraId="166E357E">
      <w:pPr>
        <w:spacing w:line="440" w:lineRule="exact"/>
        <w:ind w:firstLine="420" w:firstLineChars="200"/>
        <w:rPr>
          <w:rFonts w:hint="eastAsia" w:ascii="仿宋" w:hAnsi="仿宋" w:eastAsia="仿宋"/>
          <w:color w:val="auto"/>
          <w:szCs w:val="21"/>
        </w:rPr>
      </w:pPr>
      <w:r>
        <w:rPr>
          <w:rFonts w:hint="eastAsia" w:ascii="仿宋" w:hAnsi="仿宋" w:eastAsia="仿宋"/>
          <w:color w:val="auto"/>
          <w:szCs w:val="21"/>
        </w:rPr>
        <w:t>磋商小组根据评标情况，按综合得分由高至低对投标人进行排序，并向采购人推荐前三名中标候选人；评审得分相同的，按照最后报价由低到高的顺序推荐；评审得分且最后报价相同的，按照技术指标优劣顺序推荐；磋商小组写出磋商报告，报送采购人。</w:t>
      </w:r>
    </w:p>
    <w:p w14:paraId="3FC81CCD">
      <w:pPr>
        <w:spacing w:line="440" w:lineRule="exact"/>
        <w:ind w:firstLine="420" w:firstLineChars="200"/>
        <w:rPr>
          <w:rFonts w:hint="eastAsia" w:ascii="仿宋" w:hAnsi="仿宋" w:eastAsia="仿宋"/>
          <w:color w:val="auto"/>
          <w:szCs w:val="21"/>
        </w:rPr>
      </w:pPr>
      <w:r>
        <w:rPr>
          <w:rFonts w:hint="eastAsia" w:ascii="仿宋" w:hAnsi="仿宋" w:eastAsia="仿宋"/>
          <w:color w:val="auto"/>
          <w:szCs w:val="21"/>
        </w:rPr>
        <w:t>采购人在收到评审报告后5个工作日内，从评审报告提出的成交候选供应商中，按照排序由高到低的原则确定成交供应商。在成交供应商确定后2个工作日内在相关媒体公告成交结果。</w:t>
      </w:r>
    </w:p>
    <w:p w14:paraId="5478A429">
      <w:pPr>
        <w:spacing w:line="360" w:lineRule="auto"/>
        <w:ind w:firstLine="420" w:firstLineChars="200"/>
        <w:rPr>
          <w:rFonts w:hint="eastAsia" w:ascii="仿宋" w:hAnsi="仿宋" w:eastAsia="仿宋"/>
          <w:color w:val="auto"/>
          <w:szCs w:val="21"/>
        </w:rPr>
      </w:pPr>
      <w:bookmarkStart w:id="54" w:name="_Toc283381965"/>
      <w:r>
        <w:rPr>
          <w:rFonts w:hint="eastAsia" w:ascii="仿宋" w:hAnsi="仿宋" w:eastAsia="仿宋"/>
          <w:color w:val="auto"/>
          <w:szCs w:val="21"/>
        </w:rPr>
        <w:t>询问及质疑依据《中华人民共和国政府采购法》、《中华人民共和国政府采购法实施条例》及相关法律法规处理。</w:t>
      </w:r>
    </w:p>
    <w:p w14:paraId="4439BE6B">
      <w:pPr>
        <w:spacing w:line="360" w:lineRule="auto"/>
        <w:ind w:firstLine="420" w:firstLineChars="200"/>
        <w:rPr>
          <w:rFonts w:hint="eastAsia" w:ascii="仿宋" w:hAnsi="仿宋" w:eastAsia="仿宋"/>
          <w:color w:val="auto"/>
          <w:szCs w:val="21"/>
        </w:rPr>
      </w:pPr>
      <w:r>
        <w:rPr>
          <w:rFonts w:hint="eastAsia" w:ascii="仿宋" w:hAnsi="仿宋" w:eastAsia="仿宋"/>
          <w:color w:val="auto"/>
          <w:szCs w:val="21"/>
        </w:rPr>
        <w:t>若成交供应商因不可抗力或者自身原因不能履行政府采购合同的，可顺延第二名为成交供应商或重新进行招标。</w:t>
      </w:r>
    </w:p>
    <w:p w14:paraId="459A1045">
      <w:pPr>
        <w:spacing w:line="360" w:lineRule="auto"/>
        <w:rPr>
          <w:rFonts w:ascii="仿宋" w:hAnsi="仿宋" w:eastAsia="仿宋"/>
          <w:b/>
          <w:color w:val="auto"/>
          <w:szCs w:val="21"/>
        </w:rPr>
      </w:pPr>
      <w:r>
        <w:rPr>
          <w:rFonts w:hint="eastAsia" w:ascii="仿宋" w:hAnsi="仿宋" w:eastAsia="仿宋"/>
          <w:b/>
          <w:color w:val="auto"/>
          <w:szCs w:val="21"/>
        </w:rPr>
        <w:t>28.中标通知</w:t>
      </w:r>
      <w:bookmarkEnd w:id="54"/>
    </w:p>
    <w:p w14:paraId="06CD1819">
      <w:pPr>
        <w:spacing w:line="360" w:lineRule="auto"/>
        <w:rPr>
          <w:rFonts w:hint="eastAsia" w:ascii="仿宋" w:hAnsi="仿宋" w:eastAsia="仿宋"/>
          <w:color w:val="auto"/>
          <w:szCs w:val="21"/>
        </w:rPr>
      </w:pPr>
      <w:bookmarkStart w:id="55" w:name="_Toc283381967"/>
      <w:r>
        <w:rPr>
          <w:rFonts w:hint="eastAsia" w:ascii="仿宋" w:hAnsi="仿宋" w:eastAsia="仿宋"/>
          <w:color w:val="auto"/>
          <w:szCs w:val="21"/>
        </w:rPr>
        <w:t>采购人自成交公告发出的同时发出成交通知书，并同时在本项目磋商公告发布媒介上公告成交结果</w:t>
      </w:r>
    </w:p>
    <w:p w14:paraId="4DC168FC">
      <w:pPr>
        <w:spacing w:line="360" w:lineRule="auto"/>
        <w:rPr>
          <w:rFonts w:ascii="仿宋" w:hAnsi="仿宋" w:eastAsia="仿宋"/>
          <w:b/>
          <w:color w:val="auto"/>
          <w:szCs w:val="21"/>
        </w:rPr>
      </w:pPr>
      <w:r>
        <w:rPr>
          <w:rFonts w:hint="eastAsia" w:ascii="仿宋" w:hAnsi="仿宋" w:eastAsia="仿宋"/>
          <w:b/>
          <w:color w:val="auto"/>
          <w:szCs w:val="21"/>
        </w:rPr>
        <w:t>29.签订合同</w:t>
      </w:r>
      <w:bookmarkEnd w:id="55"/>
    </w:p>
    <w:p w14:paraId="58F9A35A">
      <w:pPr>
        <w:spacing w:line="360" w:lineRule="auto"/>
        <w:ind w:firstLine="420" w:firstLineChars="200"/>
        <w:rPr>
          <w:rFonts w:ascii="仿宋" w:hAnsi="仿宋" w:eastAsia="仿宋"/>
          <w:color w:val="auto"/>
          <w:szCs w:val="21"/>
        </w:rPr>
      </w:pPr>
      <w:bookmarkStart w:id="56" w:name="_Toc283381968"/>
      <w:bookmarkStart w:id="57" w:name="_Toc184635078"/>
      <w:r>
        <w:rPr>
          <w:rFonts w:hint="eastAsia" w:ascii="仿宋" w:hAnsi="仿宋" w:eastAsia="仿宋"/>
          <w:color w:val="auto"/>
          <w:szCs w:val="21"/>
        </w:rPr>
        <w:t>29.1成交投标人的磋商报价为中标价，中标价即为合同价。</w:t>
      </w:r>
    </w:p>
    <w:p w14:paraId="6A2B0D88">
      <w:pPr>
        <w:spacing w:line="360" w:lineRule="auto"/>
        <w:ind w:firstLine="420" w:firstLineChars="200"/>
        <w:rPr>
          <w:rFonts w:hint="eastAsia" w:ascii="仿宋" w:hAnsi="仿宋" w:eastAsia="仿宋"/>
          <w:color w:val="auto"/>
          <w:szCs w:val="21"/>
        </w:rPr>
      </w:pPr>
      <w:r>
        <w:rPr>
          <w:rFonts w:hint="eastAsia" w:ascii="仿宋" w:hAnsi="仿宋" w:eastAsia="仿宋"/>
          <w:color w:val="auto"/>
          <w:szCs w:val="21"/>
        </w:rPr>
        <w:t xml:space="preserve">29.2采购人和成交投标人应当自中标通知书发出之日起15日内，采购人自政府采购合同签订之日起2个工作日内，将政府采购合同在郏县政府采购网上公告，合同签订7个工作日内报本级财政部门备案。所签订的合同不得对招标文件确定的事项和中标人投标文件作实质性修改。 </w:t>
      </w:r>
    </w:p>
    <w:p w14:paraId="6AC64F94">
      <w:pPr>
        <w:spacing w:line="360" w:lineRule="auto"/>
        <w:ind w:firstLine="420" w:firstLineChars="200"/>
        <w:rPr>
          <w:rFonts w:hint="eastAsia" w:ascii="仿宋" w:hAnsi="仿宋" w:eastAsia="仿宋"/>
          <w:color w:val="auto"/>
          <w:szCs w:val="21"/>
        </w:rPr>
      </w:pPr>
      <w:bookmarkStart w:id="58" w:name="_Toc514740513"/>
      <w:r>
        <w:rPr>
          <w:rFonts w:hint="eastAsia" w:ascii="仿宋" w:hAnsi="仿宋" w:eastAsia="仿宋"/>
          <w:color w:val="auto"/>
          <w:szCs w:val="21"/>
        </w:rPr>
        <w:t>29.3采购人不得向成交供应商提出超出磋商文件以外的任何要求作为签订合同的条件，不得与成交供应商订立背离磋商文件确定的合同文本以及采购标的、采购金额、采购数量、技术和服务要求等实质性内容的协议。</w:t>
      </w:r>
    </w:p>
    <w:p w14:paraId="3CFCDD8F">
      <w:pPr>
        <w:spacing w:line="360" w:lineRule="auto"/>
        <w:ind w:firstLine="420" w:firstLineChars="200"/>
        <w:rPr>
          <w:rFonts w:hint="eastAsia" w:ascii="仿宋" w:hAnsi="仿宋" w:eastAsia="仿宋"/>
          <w:color w:val="auto"/>
          <w:szCs w:val="21"/>
        </w:rPr>
      </w:pPr>
      <w:r>
        <w:rPr>
          <w:rFonts w:hint="eastAsia" w:ascii="仿宋" w:hAnsi="仿宋" w:eastAsia="仿宋"/>
          <w:color w:val="auto"/>
          <w:szCs w:val="21"/>
        </w:rPr>
        <w:t>29.4成交供应商拒绝签订政府采购合同的，采购人可以按照从评审报告提出的成交候选人中，按照排序由高到低的原则重新确定其他竞标人作为成交竞标人并签订政府采购合同，也可以重新开展采购活动。拒绝签订政府采购合同的成交供应商不得参加对该项目重新开展的采购活动。</w:t>
      </w:r>
    </w:p>
    <w:p w14:paraId="5E0BC4A2">
      <w:pPr>
        <w:spacing w:line="360" w:lineRule="auto"/>
        <w:ind w:firstLine="420" w:firstLineChars="200"/>
        <w:rPr>
          <w:rFonts w:hint="eastAsia" w:ascii="仿宋" w:hAnsi="仿宋" w:eastAsia="仿宋"/>
          <w:color w:val="auto"/>
          <w:szCs w:val="21"/>
        </w:rPr>
      </w:pPr>
      <w:r>
        <w:rPr>
          <w:rFonts w:hint="eastAsia" w:ascii="仿宋" w:hAnsi="仿宋" w:eastAsia="仿宋"/>
          <w:color w:val="auto"/>
          <w:szCs w:val="21"/>
        </w:rPr>
        <w:t>29.5磋商文件、成交供应商的响应文件及竞争性磋商过程中有关澄清、承诺文件均应作为合同附件。</w:t>
      </w:r>
    </w:p>
    <w:p w14:paraId="397B10E2">
      <w:pPr>
        <w:spacing w:line="360" w:lineRule="auto"/>
        <w:ind w:firstLine="420" w:firstLineChars="200"/>
        <w:rPr>
          <w:rFonts w:hint="eastAsia" w:ascii="仿宋" w:hAnsi="仿宋" w:eastAsia="仿宋"/>
          <w:color w:val="auto"/>
          <w:szCs w:val="21"/>
        </w:rPr>
      </w:pPr>
      <w:r>
        <w:rPr>
          <w:rFonts w:hint="eastAsia" w:ascii="仿宋" w:hAnsi="仿宋" w:eastAsia="仿宋"/>
          <w:color w:val="auto"/>
          <w:szCs w:val="21"/>
        </w:rPr>
        <w:t>29.6签订合同后，成交供应商不得进行转包。转包或分包造成招标方损失的，成交供应商应承担相应赔偿责任。</w:t>
      </w:r>
    </w:p>
    <w:p w14:paraId="6E8B3609">
      <w:pPr>
        <w:pStyle w:val="6"/>
        <w:rPr>
          <w:rFonts w:ascii="仿宋" w:hAnsi="仿宋" w:eastAsia="仿宋"/>
          <w:color w:val="auto"/>
          <w:sz w:val="21"/>
          <w:szCs w:val="21"/>
        </w:rPr>
      </w:pPr>
      <w:r>
        <w:rPr>
          <w:rFonts w:hint="eastAsia" w:ascii="仿宋" w:hAnsi="仿宋" w:eastAsia="仿宋"/>
          <w:color w:val="auto"/>
          <w:sz w:val="21"/>
          <w:szCs w:val="21"/>
        </w:rPr>
        <w:t>八、重新招标</w:t>
      </w:r>
      <w:bookmarkEnd w:id="56"/>
      <w:bookmarkEnd w:id="57"/>
      <w:bookmarkEnd w:id="58"/>
    </w:p>
    <w:p w14:paraId="6E185DCF">
      <w:pPr>
        <w:spacing w:line="360" w:lineRule="auto"/>
        <w:rPr>
          <w:rFonts w:ascii="仿宋" w:hAnsi="仿宋" w:eastAsia="仿宋"/>
          <w:b/>
          <w:color w:val="auto"/>
          <w:szCs w:val="21"/>
        </w:rPr>
      </w:pPr>
      <w:bookmarkStart w:id="59" w:name="_Toc283381969"/>
      <w:r>
        <w:rPr>
          <w:rFonts w:hint="eastAsia" w:ascii="仿宋" w:hAnsi="仿宋" w:eastAsia="仿宋"/>
          <w:b/>
          <w:color w:val="auto"/>
          <w:szCs w:val="21"/>
        </w:rPr>
        <w:t>30.重新招标</w:t>
      </w:r>
      <w:bookmarkEnd w:id="59"/>
    </w:p>
    <w:p w14:paraId="2FD0FBC6">
      <w:pPr>
        <w:spacing w:line="360" w:lineRule="auto"/>
        <w:ind w:firstLine="420" w:firstLineChars="200"/>
        <w:rPr>
          <w:rFonts w:ascii="仿宋" w:hAnsi="仿宋" w:eastAsia="仿宋"/>
          <w:color w:val="auto"/>
          <w:szCs w:val="21"/>
        </w:rPr>
      </w:pPr>
      <w:r>
        <w:rPr>
          <w:rFonts w:hint="eastAsia" w:ascii="仿宋" w:hAnsi="仿宋" w:eastAsia="仿宋"/>
          <w:color w:val="auto"/>
          <w:szCs w:val="21"/>
        </w:rPr>
        <w:t>有下列情形之一的，采购人将重新招标：</w:t>
      </w:r>
    </w:p>
    <w:p w14:paraId="445EAF5A">
      <w:pPr>
        <w:spacing w:line="360" w:lineRule="auto"/>
        <w:ind w:firstLine="420" w:firstLineChars="200"/>
        <w:rPr>
          <w:rFonts w:hint="eastAsia" w:ascii="仿宋" w:hAnsi="仿宋" w:eastAsia="仿宋"/>
          <w:color w:val="auto"/>
          <w:szCs w:val="21"/>
        </w:rPr>
      </w:pPr>
      <w:r>
        <w:rPr>
          <w:rFonts w:hint="eastAsia" w:ascii="仿宋" w:hAnsi="仿宋" w:eastAsia="仿宋"/>
          <w:color w:val="auto"/>
          <w:szCs w:val="21"/>
        </w:rPr>
        <w:t>（l）磋商截止时间止，供应商不足3家的；</w:t>
      </w:r>
    </w:p>
    <w:p w14:paraId="3FD4A4EA">
      <w:pPr>
        <w:spacing w:line="360" w:lineRule="auto"/>
        <w:ind w:firstLine="420" w:firstLineChars="200"/>
        <w:rPr>
          <w:rFonts w:ascii="仿宋" w:hAnsi="仿宋" w:eastAsia="仿宋"/>
          <w:color w:val="auto"/>
          <w:szCs w:val="21"/>
        </w:rPr>
      </w:pPr>
      <w:r>
        <w:rPr>
          <w:rFonts w:hint="eastAsia" w:ascii="仿宋" w:hAnsi="仿宋" w:eastAsia="仿宋"/>
          <w:color w:val="auto"/>
          <w:szCs w:val="21"/>
        </w:rPr>
        <w:t>（2）经磋商小组评审后否决所有投标的；</w:t>
      </w:r>
    </w:p>
    <w:p w14:paraId="4DA81D36">
      <w:pPr>
        <w:pStyle w:val="6"/>
        <w:rPr>
          <w:rFonts w:ascii="仿宋" w:hAnsi="仿宋" w:eastAsia="仿宋"/>
          <w:color w:val="auto"/>
          <w:sz w:val="21"/>
          <w:szCs w:val="21"/>
        </w:rPr>
      </w:pPr>
      <w:bookmarkStart w:id="60" w:name="_Toc283381970"/>
      <w:bookmarkStart w:id="61" w:name="_Toc514740514"/>
      <w:r>
        <w:rPr>
          <w:rFonts w:hint="eastAsia" w:ascii="仿宋" w:hAnsi="仿宋" w:eastAsia="仿宋"/>
          <w:color w:val="auto"/>
          <w:sz w:val="21"/>
          <w:szCs w:val="21"/>
        </w:rPr>
        <w:t>九、纪律和监督</w:t>
      </w:r>
      <w:bookmarkEnd w:id="60"/>
      <w:bookmarkEnd w:id="61"/>
    </w:p>
    <w:p w14:paraId="304B2094">
      <w:pPr>
        <w:spacing w:line="360" w:lineRule="auto"/>
        <w:rPr>
          <w:rFonts w:ascii="仿宋" w:hAnsi="仿宋" w:eastAsia="仿宋"/>
          <w:b/>
          <w:color w:val="auto"/>
          <w:szCs w:val="21"/>
        </w:rPr>
      </w:pPr>
      <w:bookmarkStart w:id="62" w:name="_Toc283381971"/>
      <w:r>
        <w:rPr>
          <w:rFonts w:hint="eastAsia" w:ascii="仿宋" w:hAnsi="仿宋" w:eastAsia="仿宋"/>
          <w:b/>
          <w:color w:val="auto"/>
          <w:szCs w:val="21"/>
        </w:rPr>
        <w:t>31.纪律和监督</w:t>
      </w:r>
      <w:bookmarkEnd w:id="62"/>
    </w:p>
    <w:p w14:paraId="6D6C00F7">
      <w:pPr>
        <w:spacing w:line="360" w:lineRule="auto"/>
        <w:ind w:firstLine="420" w:firstLineChars="200"/>
        <w:rPr>
          <w:rFonts w:ascii="仿宋" w:hAnsi="仿宋" w:eastAsia="仿宋"/>
          <w:color w:val="auto"/>
          <w:szCs w:val="21"/>
        </w:rPr>
      </w:pPr>
      <w:r>
        <w:rPr>
          <w:rFonts w:hint="eastAsia" w:ascii="仿宋" w:hAnsi="仿宋" w:eastAsia="仿宋"/>
          <w:color w:val="auto"/>
          <w:szCs w:val="21"/>
        </w:rPr>
        <w:t>31.1  对采购人的纪律要求</w:t>
      </w:r>
    </w:p>
    <w:p w14:paraId="179D0F65">
      <w:pPr>
        <w:spacing w:line="360" w:lineRule="auto"/>
        <w:ind w:firstLine="420" w:firstLineChars="200"/>
        <w:rPr>
          <w:rFonts w:ascii="仿宋" w:hAnsi="仿宋" w:eastAsia="仿宋"/>
          <w:color w:val="auto"/>
          <w:szCs w:val="21"/>
        </w:rPr>
      </w:pPr>
      <w:r>
        <w:rPr>
          <w:rFonts w:hint="eastAsia" w:ascii="仿宋" w:hAnsi="仿宋" w:eastAsia="仿宋"/>
          <w:color w:val="auto"/>
          <w:szCs w:val="21"/>
        </w:rPr>
        <w:t>采购人不得泄漏招标投标活动中应当保密的情况和资料，不得与投标人串通损害国家利益、社会公共利益或者他人合法权益。</w:t>
      </w:r>
    </w:p>
    <w:p w14:paraId="5C396586">
      <w:pPr>
        <w:spacing w:line="360" w:lineRule="auto"/>
        <w:ind w:firstLine="420" w:firstLineChars="200"/>
        <w:rPr>
          <w:rFonts w:ascii="仿宋" w:hAnsi="仿宋" w:eastAsia="仿宋"/>
          <w:color w:val="auto"/>
          <w:szCs w:val="21"/>
        </w:rPr>
      </w:pPr>
      <w:r>
        <w:rPr>
          <w:rFonts w:hint="eastAsia" w:ascii="仿宋" w:hAnsi="仿宋" w:eastAsia="仿宋"/>
          <w:color w:val="auto"/>
          <w:szCs w:val="21"/>
        </w:rPr>
        <w:t>31.2  对投标人的纪律要求</w:t>
      </w:r>
    </w:p>
    <w:p w14:paraId="2FAD33F8">
      <w:pPr>
        <w:spacing w:line="360" w:lineRule="auto"/>
        <w:ind w:firstLine="420" w:firstLineChars="200"/>
        <w:rPr>
          <w:rFonts w:ascii="仿宋" w:hAnsi="仿宋" w:eastAsia="仿宋"/>
          <w:color w:val="auto"/>
          <w:szCs w:val="21"/>
        </w:rPr>
      </w:pPr>
      <w:r>
        <w:rPr>
          <w:rFonts w:hint="eastAsia" w:ascii="仿宋" w:hAnsi="仿宋" w:eastAsia="仿宋"/>
          <w:color w:val="auto"/>
          <w:szCs w:val="21"/>
        </w:rPr>
        <w:t>投标人不得相互串通投标或者与采购人串通投标，不得向采购人或者磋商小组成员行贿谋取中标，不得以他人名义投标或者以其他方式弄虚作假骗取中标；投标人不得以任何方式干扰、影响评标工作。</w:t>
      </w:r>
    </w:p>
    <w:p w14:paraId="7CE24993">
      <w:pPr>
        <w:spacing w:line="360" w:lineRule="auto"/>
        <w:ind w:firstLine="420" w:firstLineChars="200"/>
        <w:rPr>
          <w:rFonts w:ascii="仿宋" w:hAnsi="仿宋" w:eastAsia="仿宋"/>
          <w:color w:val="auto"/>
          <w:szCs w:val="21"/>
        </w:rPr>
      </w:pPr>
      <w:r>
        <w:rPr>
          <w:rFonts w:hint="eastAsia" w:ascii="仿宋" w:hAnsi="仿宋" w:eastAsia="仿宋"/>
          <w:color w:val="auto"/>
          <w:szCs w:val="21"/>
        </w:rPr>
        <w:t>31.3  对磋商小组成员的纪律要求</w:t>
      </w:r>
    </w:p>
    <w:p w14:paraId="27B97148">
      <w:pPr>
        <w:spacing w:line="360" w:lineRule="auto"/>
        <w:ind w:firstLine="420" w:firstLineChars="200"/>
        <w:rPr>
          <w:rFonts w:ascii="仿宋" w:hAnsi="仿宋" w:eastAsia="仿宋"/>
          <w:color w:val="auto"/>
          <w:szCs w:val="21"/>
        </w:rPr>
      </w:pPr>
      <w:r>
        <w:rPr>
          <w:rFonts w:hint="eastAsia" w:ascii="仿宋" w:hAnsi="仿宋" w:eastAsia="仿宋"/>
          <w:color w:val="auto"/>
          <w:szCs w:val="21"/>
        </w:rPr>
        <w:t>磋商小组成员不得收受他人的财物或者其他好处，不得向他人透漏对响应文件的评审和比较、入围单位的推荐情况以及评标有关的其他情况。在评标活动中，磋商小组成员不得擅离职守，影响磋商程序正常进行，不得使用第三章“评标办法”没有规定的评审因素和标准进行评标。</w:t>
      </w:r>
    </w:p>
    <w:p w14:paraId="29CD1DFB">
      <w:pPr>
        <w:spacing w:line="360" w:lineRule="auto"/>
        <w:ind w:firstLine="420" w:firstLineChars="200"/>
        <w:rPr>
          <w:rFonts w:ascii="仿宋" w:hAnsi="仿宋" w:eastAsia="仿宋"/>
          <w:color w:val="auto"/>
          <w:szCs w:val="21"/>
        </w:rPr>
      </w:pPr>
      <w:r>
        <w:rPr>
          <w:rFonts w:hint="eastAsia" w:ascii="仿宋" w:hAnsi="仿宋" w:eastAsia="仿宋"/>
          <w:color w:val="auto"/>
          <w:szCs w:val="21"/>
        </w:rPr>
        <w:t>31.4  对与评标活动有关的工作人员的纪律要求</w:t>
      </w:r>
    </w:p>
    <w:p w14:paraId="2458DEA9">
      <w:pPr>
        <w:spacing w:line="360" w:lineRule="auto"/>
        <w:ind w:firstLine="420" w:firstLineChars="200"/>
        <w:rPr>
          <w:rFonts w:ascii="仿宋" w:hAnsi="仿宋" w:eastAsia="仿宋"/>
          <w:color w:val="auto"/>
          <w:szCs w:val="21"/>
        </w:rPr>
      </w:pPr>
      <w:r>
        <w:rPr>
          <w:rFonts w:hint="eastAsia" w:ascii="仿宋" w:hAnsi="仿宋" w:eastAsia="仿宋"/>
          <w:color w:val="auto"/>
          <w:szCs w:val="21"/>
        </w:rPr>
        <w:t>与评标活动有关的工作人员不得收受他人的财物或者其他好处，不得向他人透漏对响应文件的评审和比较、入围单位的推荐情况以及评标有关的其他情况。在评标活动中，与评标活动有关的工作人员不得擅离职守，影响磋商程序正常进行。</w:t>
      </w:r>
    </w:p>
    <w:p w14:paraId="17C7E3FF">
      <w:pPr>
        <w:spacing w:line="360" w:lineRule="auto"/>
        <w:ind w:firstLine="420" w:firstLineChars="200"/>
        <w:rPr>
          <w:rFonts w:ascii="仿宋" w:hAnsi="仿宋" w:eastAsia="仿宋"/>
          <w:color w:val="auto"/>
          <w:szCs w:val="21"/>
        </w:rPr>
      </w:pPr>
      <w:r>
        <w:rPr>
          <w:rFonts w:hint="eastAsia" w:ascii="仿宋" w:hAnsi="仿宋" w:eastAsia="仿宋"/>
          <w:color w:val="auto"/>
          <w:szCs w:val="21"/>
        </w:rPr>
        <w:t>31.5  投诉</w:t>
      </w:r>
    </w:p>
    <w:p w14:paraId="1B468112">
      <w:pPr>
        <w:spacing w:line="360" w:lineRule="auto"/>
        <w:ind w:firstLine="420" w:firstLineChars="200"/>
        <w:rPr>
          <w:rFonts w:ascii="仿宋" w:hAnsi="仿宋" w:eastAsia="仿宋"/>
          <w:color w:val="auto"/>
          <w:szCs w:val="21"/>
        </w:rPr>
      </w:pPr>
      <w:r>
        <w:rPr>
          <w:rFonts w:hint="eastAsia" w:ascii="仿宋" w:hAnsi="仿宋" w:eastAsia="仿宋"/>
          <w:color w:val="auto"/>
          <w:szCs w:val="21"/>
        </w:rPr>
        <w:t>投标人和其他利害关系人认为本次招标活动违反法律、法规和规章规定的，有权向有关行政监督部门投诉。</w:t>
      </w:r>
    </w:p>
    <w:p w14:paraId="6550D7A4">
      <w:pPr>
        <w:pStyle w:val="6"/>
        <w:rPr>
          <w:rFonts w:ascii="仿宋" w:hAnsi="仿宋" w:eastAsia="仿宋"/>
          <w:color w:val="auto"/>
          <w:sz w:val="21"/>
          <w:szCs w:val="21"/>
        </w:rPr>
      </w:pPr>
      <w:bookmarkStart w:id="63" w:name="_Toc283381972"/>
      <w:bookmarkStart w:id="64" w:name="_Toc514740515"/>
      <w:r>
        <w:rPr>
          <w:rFonts w:hint="eastAsia" w:ascii="仿宋" w:hAnsi="仿宋" w:eastAsia="仿宋"/>
          <w:color w:val="auto"/>
          <w:sz w:val="21"/>
          <w:szCs w:val="21"/>
        </w:rPr>
        <w:t>十、需要补充的其他内容</w:t>
      </w:r>
      <w:bookmarkEnd w:id="63"/>
      <w:bookmarkEnd w:id="64"/>
    </w:p>
    <w:p w14:paraId="69E871DE">
      <w:pPr>
        <w:spacing w:line="360" w:lineRule="auto"/>
        <w:rPr>
          <w:rFonts w:hint="eastAsia" w:ascii="仿宋" w:hAnsi="仿宋" w:eastAsia="仿宋"/>
          <w:color w:val="auto"/>
          <w:szCs w:val="21"/>
        </w:rPr>
      </w:pPr>
      <w:r>
        <w:rPr>
          <w:rFonts w:hint="eastAsia" w:ascii="仿宋" w:hAnsi="仿宋" w:eastAsia="仿宋"/>
          <w:color w:val="auto"/>
          <w:szCs w:val="21"/>
        </w:rPr>
        <w:t>见投标人须知前附表。</w:t>
      </w:r>
      <w:bookmarkStart w:id="65" w:name="_Toc514740516"/>
      <w:bookmarkStart w:id="66" w:name="_Toc283381974"/>
    </w:p>
    <w:p w14:paraId="63A5BF8B">
      <w:pPr>
        <w:spacing w:line="480" w:lineRule="exact"/>
        <w:jc w:val="center"/>
        <w:outlineLvl w:val="1"/>
        <w:rPr>
          <w:rFonts w:hint="eastAsia" w:ascii="仿宋" w:hAnsi="仿宋" w:eastAsia="仿宋" w:cs="新宋体"/>
          <w:b/>
          <w:color w:val="auto"/>
          <w:szCs w:val="21"/>
        </w:rPr>
      </w:pPr>
      <w:bookmarkStart w:id="67" w:name="_Toc23456"/>
      <w:bookmarkStart w:id="68" w:name="_Toc3723"/>
      <w:bookmarkStart w:id="69" w:name="_Toc204274159"/>
      <w:r>
        <w:rPr>
          <w:rFonts w:hint="eastAsia" w:ascii="仿宋" w:hAnsi="仿宋" w:eastAsia="仿宋" w:cs="新宋体"/>
          <w:b/>
          <w:color w:val="auto"/>
          <w:szCs w:val="21"/>
        </w:rPr>
        <w:t>特别注意事项</w:t>
      </w:r>
      <w:bookmarkEnd w:id="67"/>
      <w:bookmarkEnd w:id="68"/>
      <w:bookmarkEnd w:id="69"/>
    </w:p>
    <w:p w14:paraId="6146F927">
      <w:pPr>
        <w:spacing w:line="480" w:lineRule="exact"/>
        <w:ind w:firstLine="411" w:firstLineChars="196"/>
        <w:rPr>
          <w:rFonts w:hint="eastAsia" w:ascii="仿宋" w:hAnsi="仿宋" w:eastAsia="仿宋" w:cs="新宋体"/>
          <w:b/>
          <w:color w:val="auto"/>
          <w:kern w:val="0"/>
          <w:szCs w:val="21"/>
        </w:rPr>
      </w:pPr>
      <w:r>
        <w:rPr>
          <w:rFonts w:hint="eastAsia" w:ascii="仿宋" w:hAnsi="仿宋" w:eastAsia="仿宋" w:cs="新宋体"/>
          <w:b/>
          <w:color w:val="auto"/>
          <w:kern w:val="0"/>
          <w:szCs w:val="21"/>
        </w:rPr>
        <w:t>本项目为电子化交易项目，投标文件是投标人、供应商（以下简称“投标人”）通过</w:t>
      </w:r>
      <w:r>
        <w:rPr>
          <w:rFonts w:hint="eastAsia" w:ascii="仿宋" w:hAnsi="仿宋" w:eastAsia="仿宋" w:cs="新宋体"/>
          <w:b/>
          <w:color w:val="auto"/>
          <w:szCs w:val="21"/>
        </w:rPr>
        <w:t>中心投标文件制作系统制作，并经过电子签章和加密后生成的电子版投标文件</w:t>
      </w:r>
      <w:r>
        <w:rPr>
          <w:rFonts w:hint="eastAsia" w:ascii="仿宋" w:hAnsi="仿宋" w:eastAsia="仿宋" w:cs="新宋体"/>
          <w:b/>
          <w:color w:val="auto"/>
          <w:kern w:val="0"/>
          <w:szCs w:val="21"/>
        </w:rPr>
        <w:t>。</w:t>
      </w:r>
    </w:p>
    <w:p w14:paraId="2C76B711">
      <w:pPr>
        <w:spacing w:line="480" w:lineRule="exact"/>
        <w:ind w:firstLine="420" w:firstLineChars="200"/>
        <w:rPr>
          <w:rFonts w:hint="eastAsia" w:ascii="仿宋" w:hAnsi="仿宋" w:eastAsia="仿宋" w:cs="新宋体"/>
          <w:color w:val="auto"/>
          <w:kern w:val="0"/>
          <w:szCs w:val="21"/>
        </w:rPr>
      </w:pPr>
      <w:r>
        <w:rPr>
          <w:rFonts w:hint="eastAsia" w:ascii="仿宋" w:hAnsi="仿宋" w:eastAsia="仿宋" w:cs="新宋体"/>
          <w:color w:val="auto"/>
          <w:szCs w:val="21"/>
        </w:rPr>
        <w:t>电子化投标文件具体制作教材请投标人通过CA证书登录平顶山市公共资源电子化交易网在 “组件下载”中查看。</w:t>
      </w:r>
    </w:p>
    <w:p w14:paraId="16F592CF">
      <w:pPr>
        <w:snapToGrid w:val="0"/>
        <w:spacing w:line="480" w:lineRule="exact"/>
        <w:ind w:firstLine="573"/>
        <w:rPr>
          <w:rFonts w:hint="eastAsia" w:ascii="仿宋" w:hAnsi="仿宋" w:eastAsia="仿宋" w:cs="新宋体"/>
          <w:color w:val="auto"/>
          <w:szCs w:val="21"/>
        </w:rPr>
      </w:pPr>
      <w:r>
        <w:rPr>
          <w:rFonts w:hint="eastAsia" w:ascii="仿宋" w:hAnsi="仿宋" w:eastAsia="仿宋" w:cs="新宋体"/>
          <w:b/>
          <w:color w:val="auto"/>
          <w:kern w:val="0"/>
          <w:szCs w:val="21"/>
        </w:rPr>
        <w:t>温馨提示：本项目为电子化交易项目，开标时需上传</w:t>
      </w:r>
      <w:r>
        <w:rPr>
          <w:rFonts w:hint="eastAsia" w:ascii="仿宋" w:hAnsi="仿宋" w:eastAsia="仿宋" w:cs="新宋体"/>
          <w:b/>
          <w:color w:val="auto"/>
          <w:szCs w:val="21"/>
        </w:rPr>
        <w:t>电子版投标文件</w:t>
      </w:r>
      <w:r>
        <w:rPr>
          <w:rFonts w:hint="eastAsia" w:ascii="仿宋" w:hAnsi="仿宋" w:eastAsia="仿宋" w:cs="新宋体"/>
          <w:b/>
          <w:color w:val="auto"/>
          <w:kern w:val="0"/>
          <w:szCs w:val="21"/>
        </w:rPr>
        <w:t>，为保证您能投标成功，请需仔细阅读以下条款。</w:t>
      </w:r>
    </w:p>
    <w:p w14:paraId="7A7BEE17">
      <w:pPr>
        <w:spacing w:line="480" w:lineRule="exact"/>
        <w:ind w:firstLine="420" w:firstLineChars="200"/>
        <w:outlineLvl w:val="1"/>
        <w:rPr>
          <w:rFonts w:hint="eastAsia" w:ascii="仿宋" w:hAnsi="仿宋" w:eastAsia="仿宋" w:cs="新宋体"/>
          <w:b/>
          <w:color w:val="auto"/>
          <w:kern w:val="0"/>
          <w:szCs w:val="21"/>
        </w:rPr>
      </w:pPr>
      <w:bookmarkStart w:id="70" w:name="_Toc13250"/>
      <w:bookmarkStart w:id="71" w:name="_Toc204274160"/>
      <w:bookmarkStart w:id="72" w:name="_Toc625"/>
      <w:r>
        <w:rPr>
          <w:rFonts w:hint="eastAsia" w:ascii="仿宋" w:hAnsi="仿宋" w:eastAsia="仿宋" w:cs="新宋体"/>
          <w:b/>
          <w:color w:val="auto"/>
          <w:kern w:val="0"/>
          <w:szCs w:val="21"/>
        </w:rPr>
        <w:t>一、电子化投标</w:t>
      </w:r>
      <w:bookmarkEnd w:id="70"/>
      <w:bookmarkEnd w:id="71"/>
      <w:bookmarkEnd w:id="72"/>
    </w:p>
    <w:p w14:paraId="10A228A3">
      <w:pPr>
        <w:snapToGrid w:val="0"/>
        <w:spacing w:line="480" w:lineRule="exact"/>
        <w:ind w:firstLine="573"/>
        <w:rPr>
          <w:rFonts w:hint="eastAsia" w:ascii="仿宋" w:hAnsi="仿宋" w:eastAsia="仿宋" w:cs="新宋体"/>
          <w:color w:val="auto"/>
          <w:szCs w:val="21"/>
        </w:rPr>
      </w:pPr>
      <w:r>
        <w:rPr>
          <w:rFonts w:hint="eastAsia" w:ascii="仿宋" w:hAnsi="仿宋" w:eastAsia="仿宋" w:cs="新宋体"/>
          <w:color w:val="auto"/>
          <w:szCs w:val="21"/>
        </w:rPr>
        <w:t>（一）电子化投标文件的签章</w:t>
      </w:r>
    </w:p>
    <w:p w14:paraId="172B2BF3">
      <w:pPr>
        <w:snapToGrid w:val="0"/>
        <w:spacing w:line="480" w:lineRule="exact"/>
        <w:ind w:firstLine="573"/>
        <w:rPr>
          <w:rFonts w:hint="eastAsia" w:ascii="仿宋" w:hAnsi="仿宋" w:eastAsia="仿宋" w:cs="新宋体"/>
          <w:color w:val="auto"/>
          <w:szCs w:val="21"/>
        </w:rPr>
      </w:pPr>
      <w:r>
        <w:rPr>
          <w:rFonts w:hint="eastAsia" w:ascii="仿宋" w:hAnsi="仿宋" w:eastAsia="仿宋" w:cs="新宋体"/>
          <w:color w:val="auto"/>
          <w:szCs w:val="21"/>
        </w:rPr>
        <w:t>1、投标人在生成电子化投标文件后，应对电子化投标文件进行签章，未进行签章的视为无效投标。</w:t>
      </w:r>
    </w:p>
    <w:p w14:paraId="5DA3DEDA">
      <w:pPr>
        <w:spacing w:line="480" w:lineRule="exact"/>
        <w:ind w:firstLine="420" w:firstLineChars="200"/>
        <w:rPr>
          <w:rFonts w:hint="eastAsia" w:ascii="仿宋" w:hAnsi="仿宋" w:eastAsia="仿宋" w:cs="新宋体"/>
          <w:color w:val="auto"/>
          <w:szCs w:val="21"/>
        </w:rPr>
      </w:pPr>
      <w:r>
        <w:rPr>
          <w:rFonts w:hint="eastAsia" w:ascii="仿宋" w:hAnsi="仿宋" w:eastAsia="仿宋" w:cs="新宋体"/>
          <w:color w:val="auto"/>
          <w:szCs w:val="21"/>
        </w:rPr>
        <w:t>2、磋商文件中要求</w:t>
      </w:r>
      <w:r>
        <w:rPr>
          <w:rFonts w:hint="eastAsia" w:ascii="仿宋" w:hAnsi="仿宋" w:eastAsia="仿宋" w:cs="新宋体"/>
          <w:b/>
          <w:color w:val="auto"/>
          <w:szCs w:val="21"/>
        </w:rPr>
        <w:t>法定代表人或授权委托人签字或盖章的，</w:t>
      </w:r>
      <w:r>
        <w:rPr>
          <w:rFonts w:hint="eastAsia" w:ascii="仿宋" w:hAnsi="仿宋" w:eastAsia="仿宋" w:cs="新宋体"/>
          <w:color w:val="auto"/>
          <w:szCs w:val="21"/>
        </w:rPr>
        <w:t>投标人在进行</w:t>
      </w:r>
      <w:r>
        <w:rPr>
          <w:rFonts w:hint="eastAsia" w:ascii="仿宋" w:hAnsi="仿宋" w:eastAsia="仿宋" w:cs="新宋体"/>
          <w:b/>
          <w:color w:val="auto"/>
          <w:szCs w:val="21"/>
        </w:rPr>
        <w:t>电子化投标文件签章时，以签盖法定代表人签章为准。</w:t>
      </w:r>
      <w:r>
        <w:rPr>
          <w:rFonts w:hint="eastAsia" w:ascii="仿宋" w:hAnsi="仿宋" w:eastAsia="仿宋" w:cs="新宋体"/>
          <w:color w:val="auto"/>
          <w:szCs w:val="21"/>
        </w:rPr>
        <w:t>电子化投标文件具体制作教材请投标人通过CA证书登录平顶山市公共资源电子化交易网在右上角“组建下载”中查看。</w:t>
      </w:r>
    </w:p>
    <w:p w14:paraId="288C84A0">
      <w:pPr>
        <w:spacing w:line="480" w:lineRule="exact"/>
        <w:ind w:firstLine="420" w:firstLineChars="200"/>
        <w:rPr>
          <w:rFonts w:hint="eastAsia" w:ascii="仿宋" w:hAnsi="仿宋" w:eastAsia="仿宋" w:cs="新宋体"/>
          <w:b/>
          <w:color w:val="auto"/>
          <w:szCs w:val="21"/>
        </w:rPr>
      </w:pPr>
      <w:r>
        <w:rPr>
          <w:rFonts w:hint="eastAsia" w:ascii="仿宋" w:hAnsi="仿宋" w:eastAsia="仿宋" w:cs="新宋体"/>
          <w:color w:val="auto"/>
          <w:szCs w:val="21"/>
        </w:rPr>
        <w:t>（二）电子化投标文件的格式及上传投标</w:t>
      </w:r>
    </w:p>
    <w:p w14:paraId="5D5B84A6">
      <w:pPr>
        <w:snapToGrid w:val="0"/>
        <w:spacing w:line="480" w:lineRule="exact"/>
        <w:ind w:firstLine="573"/>
        <w:rPr>
          <w:rFonts w:hint="eastAsia" w:ascii="仿宋" w:hAnsi="仿宋" w:eastAsia="仿宋" w:cs="新宋体"/>
          <w:color w:val="auto"/>
          <w:szCs w:val="21"/>
        </w:rPr>
      </w:pPr>
      <w:r>
        <w:rPr>
          <w:rFonts w:hint="eastAsia" w:ascii="仿宋" w:hAnsi="仿宋" w:eastAsia="仿宋" w:cs="新宋体"/>
          <w:color w:val="auto"/>
          <w:szCs w:val="21"/>
        </w:rPr>
        <w:t>1、投标人所上传的电子化投标文件，应是通过中心投标文件制作系统制作的，经过签章和加密后生成的电子版投标文件。生成的电子版投标文件包含用于投标文件上传的主文件（文件格式为：xxx公司+项目编号.file）和用于应急补救的投标文件备份文件（文件格式为：xxx公司+项目编号.bin），备份文件主要用于电子化开标出现技术问题后的补救，请投标人随身携带。</w:t>
      </w:r>
    </w:p>
    <w:p w14:paraId="66300A9E">
      <w:pPr>
        <w:snapToGrid w:val="0"/>
        <w:spacing w:line="480" w:lineRule="exact"/>
        <w:ind w:firstLine="573"/>
        <w:rPr>
          <w:rFonts w:hint="eastAsia" w:ascii="仿宋" w:hAnsi="仿宋" w:eastAsia="仿宋" w:cs="新宋体"/>
          <w:b/>
          <w:color w:val="auto"/>
          <w:szCs w:val="21"/>
        </w:rPr>
      </w:pPr>
      <w:r>
        <w:rPr>
          <w:rFonts w:hint="eastAsia" w:ascii="仿宋" w:hAnsi="仿宋" w:eastAsia="仿宋" w:cs="新宋体"/>
          <w:b/>
          <w:color w:val="auto"/>
          <w:szCs w:val="21"/>
        </w:rPr>
        <w:t>注：（1）投标人投报多个标段的，所生成的电子化投标文件仍为一个电子文件，投标人制作电子化投标文件时应将所报标段全部勾选后制作生成。</w:t>
      </w:r>
    </w:p>
    <w:p w14:paraId="0FE9DC39">
      <w:pPr>
        <w:snapToGrid w:val="0"/>
        <w:spacing w:line="480" w:lineRule="exact"/>
        <w:ind w:firstLine="573"/>
        <w:rPr>
          <w:rFonts w:hint="eastAsia" w:ascii="仿宋" w:hAnsi="仿宋" w:eastAsia="仿宋" w:cs="新宋体"/>
          <w:color w:val="auto"/>
          <w:szCs w:val="21"/>
        </w:rPr>
      </w:pPr>
      <w:r>
        <w:rPr>
          <w:rFonts w:hint="eastAsia" w:ascii="仿宋" w:hAnsi="仿宋" w:eastAsia="仿宋" w:cs="新宋体"/>
          <w:color w:val="auto"/>
          <w:szCs w:val="21"/>
        </w:rPr>
        <w:t>2、电子化投标文件应在投标截止时间前成功上传至平顶山市公共资源电子化交易系统。至投标截止时间止，仍未上传成功的电子化投标文件将不予接收。</w:t>
      </w:r>
    </w:p>
    <w:p w14:paraId="0DCF7DB1">
      <w:pPr>
        <w:snapToGrid w:val="0"/>
        <w:spacing w:line="480" w:lineRule="exact"/>
        <w:ind w:firstLine="573"/>
        <w:rPr>
          <w:rFonts w:hint="eastAsia" w:ascii="仿宋" w:hAnsi="仿宋" w:eastAsia="仿宋" w:cs="新宋体"/>
          <w:color w:val="auto"/>
          <w:szCs w:val="21"/>
        </w:rPr>
      </w:pPr>
      <w:r>
        <w:rPr>
          <w:rFonts w:hint="eastAsia" w:ascii="仿宋" w:hAnsi="仿宋" w:eastAsia="仿宋" w:cs="新宋体"/>
          <w:b/>
          <w:color w:val="auto"/>
          <w:szCs w:val="21"/>
        </w:rPr>
        <w:t>注：</w:t>
      </w:r>
      <w:r>
        <w:rPr>
          <w:rFonts w:hint="eastAsia" w:ascii="仿宋" w:hAnsi="仿宋" w:eastAsia="仿宋" w:cs="新宋体"/>
          <w:color w:val="auto"/>
          <w:szCs w:val="21"/>
        </w:rPr>
        <w:t>如按照电子化投标操作教材制作完成的电子化投标文件无法上传的，投标人应在</w:t>
      </w:r>
      <w:r>
        <w:rPr>
          <w:rFonts w:hint="eastAsia" w:ascii="仿宋" w:hAnsi="仿宋" w:eastAsia="仿宋" w:cs="新宋体"/>
          <w:b/>
          <w:color w:val="auto"/>
          <w:szCs w:val="21"/>
        </w:rPr>
        <w:t>投标截止时间前尽早的</w:t>
      </w:r>
      <w:r>
        <w:rPr>
          <w:rFonts w:hint="eastAsia" w:ascii="仿宋" w:hAnsi="仿宋" w:eastAsia="仿宋" w:cs="新宋体"/>
          <w:color w:val="auto"/>
          <w:szCs w:val="21"/>
        </w:rPr>
        <w:t>联系中心技术人员，以便有充分的时间进行处理。</w:t>
      </w:r>
      <w:r>
        <w:rPr>
          <w:rFonts w:hint="eastAsia" w:ascii="仿宋" w:hAnsi="仿宋" w:eastAsia="仿宋" w:cs="新宋体"/>
          <w:b/>
          <w:color w:val="auto"/>
          <w:szCs w:val="21"/>
        </w:rPr>
        <w:t>投标人应充分考虑到处理技术问题和上传数据等工作所需的时间问题，投标文件未在投标截止时间前成功上传的，其投标文件不予接收。</w:t>
      </w:r>
    </w:p>
    <w:p w14:paraId="0DE6058B">
      <w:pPr>
        <w:snapToGrid w:val="0"/>
        <w:spacing w:line="480" w:lineRule="exact"/>
        <w:ind w:firstLine="573"/>
        <w:rPr>
          <w:rFonts w:hint="eastAsia" w:ascii="仿宋" w:hAnsi="仿宋" w:eastAsia="仿宋" w:cs="新宋体"/>
          <w:color w:val="auto"/>
          <w:szCs w:val="21"/>
        </w:rPr>
      </w:pPr>
      <w:r>
        <w:rPr>
          <w:rFonts w:hint="eastAsia" w:ascii="仿宋" w:hAnsi="仿宋" w:eastAsia="仿宋" w:cs="新宋体"/>
          <w:color w:val="auto"/>
          <w:szCs w:val="21"/>
        </w:rPr>
        <w:t>（三）电子化项目开标、解密、唱标、评标</w:t>
      </w:r>
    </w:p>
    <w:p w14:paraId="7ACEE8CA">
      <w:pPr>
        <w:snapToGrid w:val="0"/>
        <w:spacing w:line="480" w:lineRule="exact"/>
        <w:ind w:firstLine="573"/>
        <w:rPr>
          <w:rFonts w:hint="eastAsia" w:ascii="仿宋" w:hAnsi="仿宋" w:eastAsia="仿宋" w:cs="新宋体"/>
          <w:color w:val="auto"/>
          <w:szCs w:val="21"/>
        </w:rPr>
      </w:pPr>
      <w:r>
        <w:rPr>
          <w:rFonts w:hint="eastAsia" w:ascii="仿宋" w:hAnsi="仿宋" w:eastAsia="仿宋" w:cs="新宋体"/>
          <w:color w:val="auto"/>
          <w:szCs w:val="21"/>
        </w:rPr>
        <w:t>1、本项目采用</w:t>
      </w:r>
      <w:r>
        <w:rPr>
          <w:rFonts w:hint="eastAsia" w:ascii="仿宋" w:hAnsi="仿宋" w:eastAsia="仿宋" w:cs="新宋体"/>
          <w:b/>
          <w:color w:val="auto"/>
          <w:szCs w:val="21"/>
        </w:rPr>
        <w:t>电子化</w:t>
      </w:r>
      <w:r>
        <w:rPr>
          <w:rFonts w:hint="eastAsia" w:ascii="仿宋" w:hAnsi="仿宋" w:eastAsia="仿宋" w:cs="新宋体"/>
          <w:color w:val="auto"/>
          <w:szCs w:val="21"/>
        </w:rPr>
        <w:t>进行招标，投标人可以通过网络登录交易平台进入项目开标大厅远程在线参加开标会议（在磋商文件中另行规定）。也可以携带CA证书至开标现场参加开标会议。</w:t>
      </w:r>
    </w:p>
    <w:p w14:paraId="218755FC">
      <w:pPr>
        <w:snapToGrid w:val="0"/>
        <w:spacing w:line="480" w:lineRule="exact"/>
        <w:ind w:firstLine="573"/>
        <w:rPr>
          <w:rFonts w:hint="eastAsia" w:ascii="仿宋" w:hAnsi="仿宋" w:eastAsia="仿宋" w:cs="新宋体"/>
          <w:color w:val="auto"/>
          <w:szCs w:val="21"/>
        </w:rPr>
      </w:pPr>
      <w:r>
        <w:rPr>
          <w:rFonts w:hint="eastAsia" w:ascii="仿宋" w:hAnsi="仿宋" w:eastAsia="仿宋" w:cs="新宋体"/>
          <w:color w:val="auto"/>
          <w:szCs w:val="21"/>
        </w:rPr>
        <w:t>2、电子化投标文件采用双重加密方式。开标时，如投标人未到现场参加开标会议的，请投标人使用CA证书登录交易平台，进入本项目开标大厅点击解密来完成投标文件的解密工作。每位投标人的解密时间为开标时间起60分钟内完成。待所有投标人全部解密完成后，再由中介服务机构使用CA证书对投标文件进行再次解密。</w:t>
      </w:r>
    </w:p>
    <w:p w14:paraId="55E7829E">
      <w:pPr>
        <w:snapToGrid w:val="0"/>
        <w:spacing w:line="480" w:lineRule="exact"/>
        <w:ind w:firstLine="573"/>
        <w:rPr>
          <w:rFonts w:hint="eastAsia" w:ascii="仿宋" w:hAnsi="仿宋" w:eastAsia="仿宋" w:cs="新宋体"/>
          <w:color w:val="auto"/>
          <w:szCs w:val="21"/>
        </w:rPr>
      </w:pPr>
      <w:r>
        <w:rPr>
          <w:rFonts w:hint="eastAsia" w:ascii="仿宋" w:hAnsi="仿宋" w:eastAsia="仿宋" w:cs="新宋体"/>
          <w:color w:val="auto"/>
          <w:szCs w:val="21"/>
        </w:rPr>
        <w:t>如投标人携带CA证书至现场参加开标的，首先应按照中介服务机构指引，使用投标人CA证书对其电子化投标文件进行首次解密。投标人解密完成后，再由中介服务机构使用CA证书对投标文件进行再次解密。</w:t>
      </w:r>
    </w:p>
    <w:p w14:paraId="2FE19AC3">
      <w:pPr>
        <w:snapToGrid w:val="0"/>
        <w:spacing w:line="480" w:lineRule="exact"/>
        <w:ind w:firstLine="573"/>
        <w:rPr>
          <w:rFonts w:hint="eastAsia" w:ascii="仿宋" w:hAnsi="仿宋" w:eastAsia="仿宋" w:cs="新宋体"/>
          <w:b/>
          <w:color w:val="auto"/>
          <w:szCs w:val="21"/>
        </w:rPr>
      </w:pPr>
      <w:r>
        <w:rPr>
          <w:rFonts w:hint="eastAsia" w:ascii="仿宋" w:hAnsi="仿宋" w:eastAsia="仿宋" w:cs="新宋体"/>
          <w:color w:val="auto"/>
          <w:szCs w:val="21"/>
        </w:rPr>
        <w:t>3、电子化投标文件解密异常的处理</w:t>
      </w:r>
    </w:p>
    <w:p w14:paraId="01273EEE">
      <w:pPr>
        <w:snapToGrid w:val="0"/>
        <w:spacing w:line="480" w:lineRule="exact"/>
        <w:ind w:firstLine="420" w:firstLineChars="200"/>
        <w:rPr>
          <w:rFonts w:hint="eastAsia" w:ascii="仿宋" w:hAnsi="仿宋" w:eastAsia="仿宋" w:cs="新宋体"/>
          <w:color w:val="auto"/>
          <w:szCs w:val="21"/>
        </w:rPr>
      </w:pPr>
      <w:r>
        <w:rPr>
          <w:rFonts w:hint="eastAsia" w:ascii="仿宋" w:hAnsi="仿宋" w:eastAsia="仿宋" w:cs="新宋体"/>
          <w:color w:val="auto"/>
          <w:szCs w:val="21"/>
        </w:rPr>
        <w:t>如出现投标人的电子投标文件无法解密的情况，投标人应及时致电中介服务机构说明。投标文件解密异常，按以下步骤进行处理：</w:t>
      </w:r>
    </w:p>
    <w:p w14:paraId="79359308">
      <w:pPr>
        <w:snapToGrid w:val="0"/>
        <w:spacing w:line="480" w:lineRule="exact"/>
        <w:ind w:firstLine="573"/>
        <w:rPr>
          <w:rFonts w:hint="eastAsia" w:ascii="仿宋" w:hAnsi="仿宋" w:eastAsia="仿宋" w:cs="新宋体"/>
          <w:color w:val="auto"/>
          <w:szCs w:val="21"/>
        </w:rPr>
      </w:pPr>
      <w:r>
        <w:rPr>
          <w:rFonts w:hint="eastAsia" w:ascii="仿宋" w:hAnsi="仿宋" w:eastAsia="仿宋" w:cs="新宋体"/>
          <w:color w:val="auto"/>
          <w:szCs w:val="21"/>
        </w:rPr>
        <w:t>（1）首先由技术人员进行问题排查。</w:t>
      </w:r>
    </w:p>
    <w:p w14:paraId="2EC4AD82">
      <w:pPr>
        <w:snapToGrid w:val="0"/>
        <w:spacing w:line="480" w:lineRule="exact"/>
        <w:ind w:firstLine="573"/>
        <w:rPr>
          <w:rFonts w:hint="eastAsia" w:ascii="仿宋" w:hAnsi="仿宋" w:eastAsia="仿宋" w:cs="新宋体"/>
          <w:color w:val="auto"/>
          <w:szCs w:val="21"/>
        </w:rPr>
      </w:pPr>
      <w:r>
        <w:rPr>
          <w:rFonts w:hint="eastAsia" w:ascii="仿宋" w:hAnsi="仿宋" w:eastAsia="仿宋" w:cs="新宋体"/>
          <w:color w:val="auto"/>
          <w:szCs w:val="21"/>
        </w:rPr>
        <w:t>（2）经技术人员排查后，是投标人文件自身问题导致投标文件无法解密的，该投标文件将不予接收、解密和唱标。开标会议继续进行。</w:t>
      </w:r>
    </w:p>
    <w:p w14:paraId="6DA5AADF">
      <w:pPr>
        <w:snapToGrid w:val="0"/>
        <w:spacing w:line="480" w:lineRule="exact"/>
        <w:ind w:firstLine="573"/>
        <w:rPr>
          <w:rFonts w:hint="eastAsia" w:ascii="仿宋" w:hAnsi="仿宋" w:eastAsia="仿宋" w:cs="新宋体"/>
          <w:color w:val="auto"/>
          <w:szCs w:val="21"/>
        </w:rPr>
      </w:pPr>
      <w:r>
        <w:rPr>
          <w:rFonts w:hint="eastAsia" w:ascii="仿宋" w:hAnsi="仿宋" w:eastAsia="仿宋" w:cs="新宋体"/>
          <w:color w:val="auto"/>
          <w:szCs w:val="21"/>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6542205A">
      <w:pPr>
        <w:snapToGrid w:val="0"/>
        <w:spacing w:line="480" w:lineRule="exact"/>
        <w:ind w:firstLine="573"/>
        <w:rPr>
          <w:rFonts w:hint="eastAsia" w:ascii="仿宋" w:hAnsi="仿宋" w:eastAsia="仿宋" w:cs="新宋体"/>
          <w:b/>
          <w:color w:val="auto"/>
          <w:szCs w:val="21"/>
        </w:rPr>
      </w:pPr>
      <w:r>
        <w:rPr>
          <w:rFonts w:hint="eastAsia" w:ascii="仿宋" w:hAnsi="仿宋" w:eastAsia="仿宋" w:cs="新宋体"/>
          <w:color w:val="auto"/>
          <w:szCs w:val="21"/>
        </w:rPr>
        <w:t>4、待所有投标人投标文件解密完成后，由中介服务机构操作，对所有已解密投标文件进行唱标。</w:t>
      </w:r>
    </w:p>
    <w:p w14:paraId="57387013">
      <w:pPr>
        <w:snapToGrid w:val="0"/>
        <w:spacing w:line="480" w:lineRule="exact"/>
        <w:ind w:firstLine="573"/>
        <w:rPr>
          <w:rFonts w:hint="eastAsia" w:ascii="仿宋" w:hAnsi="仿宋" w:eastAsia="仿宋" w:cs="新宋体"/>
          <w:color w:val="auto"/>
          <w:kern w:val="0"/>
          <w:szCs w:val="21"/>
        </w:rPr>
      </w:pPr>
      <w:r>
        <w:rPr>
          <w:rFonts w:hint="eastAsia" w:ascii="仿宋" w:hAnsi="仿宋" w:eastAsia="仿宋" w:cs="新宋体"/>
          <w:b/>
          <w:color w:val="auto"/>
          <w:szCs w:val="21"/>
        </w:rPr>
        <w:t>投标人应保证在开标期间电话、电脑、网络能够正常工作，投标人因停电、电脑病毒、网络堵塞等原因，未在规定的解密时间内对投标文件进行解密的，其投标文件不予接收、唱标。</w:t>
      </w:r>
    </w:p>
    <w:p w14:paraId="6A9C81E7">
      <w:pPr>
        <w:snapToGrid w:val="0"/>
        <w:spacing w:line="480" w:lineRule="exact"/>
        <w:ind w:firstLine="573"/>
        <w:rPr>
          <w:rFonts w:hint="eastAsia" w:ascii="仿宋" w:hAnsi="仿宋" w:eastAsia="仿宋" w:cs="新宋体"/>
          <w:color w:val="auto"/>
          <w:szCs w:val="21"/>
        </w:rPr>
      </w:pPr>
      <w:r>
        <w:rPr>
          <w:rFonts w:hint="eastAsia" w:ascii="仿宋" w:hAnsi="仿宋" w:eastAsia="仿宋" w:cs="新宋体"/>
          <w:color w:val="auto"/>
          <w:kern w:val="0"/>
          <w:szCs w:val="21"/>
        </w:rPr>
        <w:t>5、开标时投标人可登录到交易系统中在开标大厅中点击开标一览表查看自己的投标报价。如对自己的唱标内容有异议的，应在唱标内容显示后20分钟内通过平顶山市公共资源交易网电子化交易系统提出质疑。投标人未在规定时间内提出质疑的，视为认可唱标内容。</w:t>
      </w:r>
    </w:p>
    <w:p w14:paraId="37474C24">
      <w:pPr>
        <w:snapToGrid w:val="0"/>
        <w:spacing w:line="480" w:lineRule="exact"/>
        <w:ind w:firstLine="573"/>
        <w:rPr>
          <w:rFonts w:hint="eastAsia" w:ascii="仿宋" w:hAnsi="仿宋" w:eastAsia="仿宋" w:cs="新宋体"/>
          <w:color w:val="auto"/>
          <w:szCs w:val="21"/>
        </w:rPr>
      </w:pPr>
      <w:r>
        <w:rPr>
          <w:rFonts w:hint="eastAsia" w:ascii="仿宋" w:hAnsi="仿宋" w:eastAsia="仿宋" w:cs="新宋体"/>
          <w:color w:val="auto"/>
          <w:szCs w:val="21"/>
        </w:rPr>
        <w:t>6、评标时，评标委员会对电子化投标文件有质疑的，将通过电子化交易系统对投标人发起质疑。</w:t>
      </w:r>
    </w:p>
    <w:p w14:paraId="3997621F">
      <w:pPr>
        <w:spacing w:line="360" w:lineRule="auto"/>
        <w:jc w:val="center"/>
        <w:rPr>
          <w:rFonts w:hint="eastAsia" w:ascii="仿宋" w:hAnsi="仿宋" w:eastAsia="仿宋" w:cs="宋体"/>
          <w:b/>
          <w:bCs/>
          <w:color w:val="auto"/>
          <w:sz w:val="28"/>
          <w:szCs w:val="28"/>
        </w:rPr>
      </w:pPr>
    </w:p>
    <w:p w14:paraId="5CF013CE">
      <w:pPr>
        <w:pStyle w:val="3"/>
        <w:ind w:left="132"/>
        <w:jc w:val="center"/>
        <w:rPr>
          <w:rFonts w:hint="eastAsia" w:ascii="仿宋" w:hAnsi="仿宋" w:eastAsia="仿宋" w:cs="新宋体"/>
          <w:color w:val="auto"/>
          <w:szCs w:val="32"/>
        </w:rPr>
      </w:pPr>
      <w:bookmarkStart w:id="73" w:name="_Toc204274161"/>
      <w:r>
        <w:rPr>
          <w:rFonts w:hint="eastAsia" w:ascii="仿宋" w:hAnsi="仿宋" w:eastAsia="仿宋" w:cs="宋体"/>
          <w:color w:val="auto"/>
          <w:szCs w:val="21"/>
          <w:lang w:val="zh-CN"/>
        </w:rPr>
        <w:t>。</w:t>
      </w:r>
      <w:bookmarkEnd w:id="7"/>
      <w:bookmarkEnd w:id="65"/>
      <w:bookmarkEnd w:id="66"/>
      <w:bookmarkStart w:id="74" w:name="_Toc434248488"/>
      <w:r>
        <w:rPr>
          <w:rFonts w:ascii="仿宋" w:hAnsi="仿宋" w:eastAsia="仿宋"/>
          <w:color w:val="auto"/>
          <w:szCs w:val="32"/>
        </w:rPr>
        <w:br w:type="page"/>
      </w:r>
      <w:r>
        <w:rPr>
          <w:rFonts w:hint="eastAsia" w:ascii="仿宋" w:hAnsi="仿宋" w:eastAsia="仿宋" w:cs="新宋体"/>
          <w:color w:val="auto"/>
          <w:szCs w:val="32"/>
        </w:rPr>
        <w:t>第三章 评审办法（综合评估法）</w:t>
      </w:r>
      <w:bookmarkEnd w:id="73"/>
    </w:p>
    <w:p w14:paraId="4E7A7CB7">
      <w:pPr>
        <w:pStyle w:val="4"/>
        <w:keepLines w:val="0"/>
        <w:tabs>
          <w:tab w:val="left" w:pos="425"/>
        </w:tabs>
        <w:autoSpaceDE w:val="0"/>
        <w:autoSpaceDN w:val="0"/>
        <w:adjustRightInd w:val="0"/>
        <w:snapToGrid w:val="0"/>
        <w:spacing w:before="0" w:after="0" w:line="240" w:lineRule="auto"/>
        <w:jc w:val="center"/>
        <w:rPr>
          <w:rFonts w:hint="eastAsia" w:ascii="仿宋" w:hAnsi="仿宋" w:eastAsia="仿宋"/>
          <w:bCs w:val="0"/>
          <w:color w:val="auto"/>
          <w:sz w:val="24"/>
          <w:szCs w:val="24"/>
        </w:rPr>
      </w:pPr>
      <w:bookmarkStart w:id="75" w:name="_Toc76486464"/>
      <w:bookmarkStart w:id="76" w:name="_Toc204274162"/>
      <w:bookmarkStart w:id="77" w:name="_Toc13819722"/>
      <w:r>
        <w:rPr>
          <w:rFonts w:hint="eastAsia" w:ascii="仿宋" w:hAnsi="仿宋" w:eastAsia="仿宋"/>
          <w:color w:val="auto"/>
          <w:sz w:val="24"/>
          <w:szCs w:val="24"/>
        </w:rPr>
        <w:t>评审办法</w:t>
      </w:r>
      <w:r>
        <w:rPr>
          <w:rFonts w:hint="eastAsia" w:ascii="仿宋" w:hAnsi="仿宋" w:eastAsia="仿宋"/>
          <w:bCs w:val="0"/>
          <w:color w:val="auto"/>
          <w:sz w:val="24"/>
          <w:szCs w:val="24"/>
        </w:rPr>
        <w:t>前附表</w:t>
      </w:r>
      <w:bookmarkEnd w:id="75"/>
      <w:bookmarkEnd w:id="76"/>
      <w:bookmarkEnd w:id="77"/>
    </w:p>
    <w:tbl>
      <w:tblPr>
        <w:tblStyle w:val="29"/>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79"/>
        <w:gridCol w:w="1069"/>
        <w:gridCol w:w="2126"/>
        <w:gridCol w:w="5743"/>
      </w:tblGrid>
      <w:tr w14:paraId="187F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910" w:type="dxa"/>
            <w:gridSpan w:val="3"/>
            <w:noWrap w:val="0"/>
            <w:vAlign w:val="center"/>
          </w:tcPr>
          <w:p w14:paraId="42ED39C8">
            <w:pPr>
              <w:spacing w:line="440" w:lineRule="exact"/>
              <w:jc w:val="center"/>
              <w:rPr>
                <w:rFonts w:ascii="仿宋" w:hAnsi="仿宋" w:eastAsia="仿宋"/>
                <w:b/>
                <w:color w:val="auto"/>
                <w:szCs w:val="21"/>
              </w:rPr>
            </w:pPr>
            <w:r>
              <w:rPr>
                <w:rFonts w:ascii="仿宋" w:hAnsi="仿宋" w:eastAsia="仿宋"/>
                <w:b/>
                <w:color w:val="auto"/>
                <w:szCs w:val="21"/>
              </w:rPr>
              <w:t>条款号</w:t>
            </w:r>
          </w:p>
        </w:tc>
        <w:tc>
          <w:tcPr>
            <w:tcW w:w="2126" w:type="dxa"/>
            <w:noWrap w:val="0"/>
            <w:vAlign w:val="center"/>
          </w:tcPr>
          <w:p w14:paraId="1F3F1173">
            <w:pPr>
              <w:spacing w:line="440" w:lineRule="exact"/>
              <w:jc w:val="center"/>
              <w:rPr>
                <w:rFonts w:ascii="仿宋" w:hAnsi="仿宋" w:eastAsia="仿宋"/>
                <w:b/>
                <w:color w:val="auto"/>
                <w:szCs w:val="21"/>
              </w:rPr>
            </w:pPr>
            <w:r>
              <w:rPr>
                <w:rFonts w:hint="eastAsia" w:ascii="仿宋" w:hAnsi="仿宋" w:eastAsia="仿宋"/>
                <w:b/>
                <w:color w:val="auto"/>
                <w:szCs w:val="21"/>
              </w:rPr>
              <w:t>条款内容</w:t>
            </w:r>
          </w:p>
        </w:tc>
        <w:tc>
          <w:tcPr>
            <w:tcW w:w="5743" w:type="dxa"/>
            <w:noWrap w:val="0"/>
            <w:vAlign w:val="center"/>
          </w:tcPr>
          <w:p w14:paraId="3A09A2DD">
            <w:pPr>
              <w:spacing w:line="440" w:lineRule="exact"/>
              <w:jc w:val="center"/>
              <w:rPr>
                <w:rFonts w:ascii="仿宋" w:hAnsi="仿宋" w:eastAsia="仿宋"/>
                <w:b/>
                <w:color w:val="auto"/>
                <w:szCs w:val="21"/>
              </w:rPr>
            </w:pPr>
            <w:r>
              <w:rPr>
                <w:rFonts w:hint="eastAsia" w:ascii="仿宋" w:hAnsi="仿宋" w:eastAsia="仿宋"/>
                <w:b/>
                <w:color w:val="auto"/>
                <w:szCs w:val="21"/>
              </w:rPr>
              <w:t>编列内容</w:t>
            </w:r>
          </w:p>
        </w:tc>
      </w:tr>
      <w:tr w14:paraId="0F234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762" w:type="dxa"/>
            <w:vMerge w:val="restart"/>
            <w:noWrap w:val="0"/>
            <w:vAlign w:val="center"/>
          </w:tcPr>
          <w:p w14:paraId="173D209F">
            <w:pPr>
              <w:spacing w:line="440" w:lineRule="exact"/>
              <w:jc w:val="center"/>
              <w:rPr>
                <w:rFonts w:ascii="仿宋" w:hAnsi="仿宋" w:eastAsia="仿宋"/>
                <w:color w:val="auto"/>
                <w:szCs w:val="21"/>
              </w:rPr>
            </w:pPr>
            <w:r>
              <w:rPr>
                <w:rFonts w:ascii="仿宋" w:hAnsi="仿宋" w:eastAsia="仿宋"/>
                <w:color w:val="auto"/>
                <w:szCs w:val="21"/>
              </w:rPr>
              <w:t>2.1.1</w:t>
            </w:r>
          </w:p>
        </w:tc>
        <w:tc>
          <w:tcPr>
            <w:tcW w:w="1148" w:type="dxa"/>
            <w:gridSpan w:val="2"/>
            <w:vMerge w:val="restart"/>
            <w:noWrap w:val="0"/>
            <w:vAlign w:val="top"/>
          </w:tcPr>
          <w:p w14:paraId="00588074">
            <w:pPr>
              <w:jc w:val="center"/>
              <w:rPr>
                <w:rFonts w:ascii="仿宋" w:hAnsi="仿宋" w:eastAsia="仿宋"/>
                <w:color w:val="auto"/>
                <w:szCs w:val="21"/>
              </w:rPr>
            </w:pPr>
          </w:p>
          <w:p w14:paraId="059FC5EA">
            <w:pPr>
              <w:jc w:val="center"/>
              <w:rPr>
                <w:rFonts w:ascii="仿宋" w:hAnsi="仿宋" w:eastAsia="仿宋"/>
                <w:color w:val="auto"/>
                <w:szCs w:val="21"/>
              </w:rPr>
            </w:pPr>
          </w:p>
          <w:p w14:paraId="12AC48B3">
            <w:pPr>
              <w:rPr>
                <w:rFonts w:ascii="仿宋" w:hAnsi="仿宋" w:eastAsia="仿宋"/>
                <w:color w:val="auto"/>
                <w:szCs w:val="21"/>
              </w:rPr>
            </w:pPr>
          </w:p>
          <w:p w14:paraId="59E9F9F8">
            <w:pPr>
              <w:jc w:val="left"/>
              <w:rPr>
                <w:rFonts w:ascii="仿宋" w:hAnsi="仿宋" w:eastAsia="仿宋"/>
                <w:color w:val="auto"/>
                <w:szCs w:val="21"/>
              </w:rPr>
            </w:pPr>
            <w:r>
              <w:rPr>
                <w:rFonts w:hint="eastAsia" w:ascii="仿宋" w:hAnsi="仿宋" w:eastAsia="仿宋"/>
                <w:color w:val="auto"/>
                <w:szCs w:val="21"/>
              </w:rPr>
              <w:t>形式评审标准</w:t>
            </w:r>
          </w:p>
        </w:tc>
        <w:tc>
          <w:tcPr>
            <w:tcW w:w="2126" w:type="dxa"/>
            <w:noWrap w:val="0"/>
            <w:vAlign w:val="center"/>
          </w:tcPr>
          <w:p w14:paraId="2978C80E">
            <w:pPr>
              <w:jc w:val="left"/>
              <w:rPr>
                <w:rFonts w:hint="eastAsia" w:ascii="仿宋" w:hAnsi="仿宋" w:eastAsia="仿宋"/>
                <w:color w:val="auto"/>
                <w:szCs w:val="21"/>
              </w:rPr>
            </w:pPr>
            <w:r>
              <w:rPr>
                <w:rFonts w:hint="eastAsia" w:ascii="仿宋" w:hAnsi="仿宋" w:eastAsia="仿宋"/>
                <w:color w:val="auto"/>
                <w:szCs w:val="21"/>
              </w:rPr>
              <w:t>供应商名称</w:t>
            </w:r>
          </w:p>
        </w:tc>
        <w:tc>
          <w:tcPr>
            <w:tcW w:w="5743" w:type="dxa"/>
            <w:noWrap w:val="0"/>
            <w:vAlign w:val="center"/>
          </w:tcPr>
          <w:p w14:paraId="21EC41A5">
            <w:pPr>
              <w:jc w:val="left"/>
              <w:rPr>
                <w:rFonts w:hint="eastAsia" w:ascii="仿宋" w:hAnsi="仿宋" w:eastAsia="仿宋"/>
                <w:color w:val="auto"/>
                <w:szCs w:val="21"/>
              </w:rPr>
            </w:pPr>
            <w:r>
              <w:rPr>
                <w:rFonts w:hint="eastAsia" w:ascii="仿宋" w:hAnsi="仿宋" w:eastAsia="仿宋"/>
                <w:color w:val="auto"/>
                <w:szCs w:val="21"/>
              </w:rPr>
              <w:t>与营业执照一致</w:t>
            </w:r>
          </w:p>
        </w:tc>
      </w:tr>
      <w:tr w14:paraId="0F8B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762" w:type="dxa"/>
            <w:vMerge w:val="continue"/>
            <w:noWrap w:val="0"/>
            <w:vAlign w:val="center"/>
          </w:tcPr>
          <w:p w14:paraId="2F1F5F4F">
            <w:pPr>
              <w:spacing w:line="440" w:lineRule="exact"/>
              <w:jc w:val="center"/>
              <w:rPr>
                <w:rFonts w:ascii="仿宋" w:hAnsi="仿宋" w:eastAsia="仿宋"/>
                <w:color w:val="auto"/>
                <w:szCs w:val="21"/>
              </w:rPr>
            </w:pPr>
          </w:p>
        </w:tc>
        <w:tc>
          <w:tcPr>
            <w:tcW w:w="1148" w:type="dxa"/>
            <w:gridSpan w:val="2"/>
            <w:vMerge w:val="continue"/>
            <w:noWrap w:val="0"/>
            <w:vAlign w:val="top"/>
          </w:tcPr>
          <w:p w14:paraId="37BC2C05">
            <w:pPr>
              <w:jc w:val="left"/>
              <w:rPr>
                <w:rFonts w:ascii="仿宋" w:hAnsi="仿宋" w:eastAsia="仿宋"/>
                <w:color w:val="auto"/>
                <w:szCs w:val="21"/>
              </w:rPr>
            </w:pPr>
          </w:p>
        </w:tc>
        <w:tc>
          <w:tcPr>
            <w:tcW w:w="2126" w:type="dxa"/>
            <w:noWrap w:val="0"/>
            <w:vAlign w:val="center"/>
          </w:tcPr>
          <w:p w14:paraId="3B1F408B">
            <w:pPr>
              <w:jc w:val="left"/>
              <w:rPr>
                <w:rFonts w:hint="eastAsia" w:ascii="仿宋" w:hAnsi="仿宋" w:eastAsia="仿宋"/>
                <w:color w:val="auto"/>
                <w:szCs w:val="21"/>
              </w:rPr>
            </w:pPr>
            <w:r>
              <w:rPr>
                <w:rFonts w:hint="eastAsia" w:ascii="仿宋" w:hAnsi="仿宋" w:eastAsia="仿宋"/>
                <w:color w:val="auto"/>
                <w:szCs w:val="21"/>
              </w:rPr>
              <w:t>磋商函签字盖章</w:t>
            </w:r>
          </w:p>
        </w:tc>
        <w:tc>
          <w:tcPr>
            <w:tcW w:w="5743" w:type="dxa"/>
            <w:noWrap w:val="0"/>
            <w:vAlign w:val="center"/>
          </w:tcPr>
          <w:p w14:paraId="5EB29EA6">
            <w:pPr>
              <w:jc w:val="left"/>
              <w:rPr>
                <w:rFonts w:hint="eastAsia" w:ascii="仿宋" w:hAnsi="仿宋" w:eastAsia="仿宋"/>
                <w:color w:val="auto"/>
                <w:szCs w:val="21"/>
              </w:rPr>
            </w:pPr>
            <w:r>
              <w:rPr>
                <w:rFonts w:hint="eastAsia" w:ascii="仿宋" w:hAnsi="仿宋" w:eastAsia="仿宋"/>
                <w:color w:val="auto"/>
                <w:szCs w:val="21"/>
              </w:rPr>
              <w:t>法定代表人或其委托代理人签字或加盖单位章（符合竞争性磋商文件要求）</w:t>
            </w:r>
          </w:p>
        </w:tc>
      </w:tr>
      <w:tr w14:paraId="656F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62" w:type="dxa"/>
            <w:vMerge w:val="continue"/>
            <w:noWrap w:val="0"/>
            <w:vAlign w:val="center"/>
          </w:tcPr>
          <w:p w14:paraId="09F119BC">
            <w:pPr>
              <w:spacing w:line="440" w:lineRule="exact"/>
              <w:jc w:val="center"/>
              <w:rPr>
                <w:rFonts w:ascii="仿宋" w:hAnsi="仿宋" w:eastAsia="仿宋"/>
                <w:color w:val="auto"/>
                <w:szCs w:val="21"/>
              </w:rPr>
            </w:pPr>
          </w:p>
        </w:tc>
        <w:tc>
          <w:tcPr>
            <w:tcW w:w="1148" w:type="dxa"/>
            <w:gridSpan w:val="2"/>
            <w:vMerge w:val="continue"/>
            <w:noWrap w:val="0"/>
            <w:vAlign w:val="top"/>
          </w:tcPr>
          <w:p w14:paraId="007E1998">
            <w:pPr>
              <w:jc w:val="left"/>
              <w:rPr>
                <w:rFonts w:ascii="仿宋" w:hAnsi="仿宋" w:eastAsia="仿宋"/>
                <w:color w:val="auto"/>
                <w:szCs w:val="21"/>
              </w:rPr>
            </w:pPr>
          </w:p>
        </w:tc>
        <w:tc>
          <w:tcPr>
            <w:tcW w:w="2126" w:type="dxa"/>
            <w:noWrap w:val="0"/>
            <w:vAlign w:val="center"/>
          </w:tcPr>
          <w:p w14:paraId="6A0D642D">
            <w:pPr>
              <w:jc w:val="left"/>
              <w:rPr>
                <w:rFonts w:hint="eastAsia" w:ascii="仿宋" w:hAnsi="仿宋" w:eastAsia="仿宋"/>
                <w:color w:val="auto"/>
                <w:szCs w:val="21"/>
              </w:rPr>
            </w:pPr>
            <w:r>
              <w:rPr>
                <w:rFonts w:hint="eastAsia" w:ascii="仿宋" w:hAnsi="仿宋" w:eastAsia="仿宋"/>
                <w:color w:val="auto"/>
                <w:szCs w:val="21"/>
              </w:rPr>
              <w:t>响应文件格式</w:t>
            </w:r>
          </w:p>
        </w:tc>
        <w:tc>
          <w:tcPr>
            <w:tcW w:w="5743" w:type="dxa"/>
            <w:noWrap w:val="0"/>
            <w:vAlign w:val="center"/>
          </w:tcPr>
          <w:p w14:paraId="6EC71DA9">
            <w:pPr>
              <w:jc w:val="left"/>
              <w:rPr>
                <w:rFonts w:hint="eastAsia" w:ascii="仿宋" w:hAnsi="仿宋" w:eastAsia="仿宋"/>
                <w:color w:val="auto"/>
                <w:szCs w:val="21"/>
              </w:rPr>
            </w:pPr>
            <w:r>
              <w:rPr>
                <w:rFonts w:hint="eastAsia" w:ascii="仿宋" w:hAnsi="仿宋" w:eastAsia="仿宋"/>
                <w:color w:val="auto"/>
                <w:szCs w:val="21"/>
              </w:rPr>
              <w:t>符合第八章“响应文件格式”的要求</w:t>
            </w:r>
          </w:p>
        </w:tc>
      </w:tr>
      <w:tr w14:paraId="445A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62" w:type="dxa"/>
            <w:noWrap w:val="0"/>
            <w:vAlign w:val="center"/>
          </w:tcPr>
          <w:p w14:paraId="674B8E5B">
            <w:pPr>
              <w:spacing w:line="440" w:lineRule="exact"/>
              <w:jc w:val="center"/>
              <w:rPr>
                <w:rFonts w:ascii="仿宋" w:hAnsi="仿宋" w:eastAsia="仿宋"/>
                <w:color w:val="auto"/>
                <w:szCs w:val="21"/>
              </w:rPr>
            </w:pPr>
            <w:r>
              <w:rPr>
                <w:rFonts w:hint="eastAsia" w:ascii="仿宋" w:hAnsi="仿宋" w:eastAsia="仿宋"/>
                <w:color w:val="auto"/>
                <w:szCs w:val="21"/>
              </w:rPr>
              <w:t>2.1.2</w:t>
            </w:r>
          </w:p>
        </w:tc>
        <w:tc>
          <w:tcPr>
            <w:tcW w:w="1148" w:type="dxa"/>
            <w:gridSpan w:val="2"/>
            <w:noWrap w:val="0"/>
            <w:vAlign w:val="top"/>
          </w:tcPr>
          <w:p w14:paraId="6516A6F0">
            <w:pPr>
              <w:jc w:val="left"/>
              <w:rPr>
                <w:rFonts w:ascii="仿宋" w:hAnsi="仿宋" w:eastAsia="仿宋"/>
                <w:color w:val="auto"/>
                <w:szCs w:val="21"/>
              </w:rPr>
            </w:pPr>
            <w:r>
              <w:rPr>
                <w:rFonts w:hint="eastAsia" w:ascii="仿宋" w:hAnsi="仿宋" w:eastAsia="仿宋"/>
                <w:color w:val="auto"/>
                <w:szCs w:val="21"/>
              </w:rPr>
              <w:t>资格评审标准</w:t>
            </w:r>
          </w:p>
        </w:tc>
        <w:tc>
          <w:tcPr>
            <w:tcW w:w="7869" w:type="dxa"/>
            <w:gridSpan w:val="2"/>
            <w:noWrap w:val="0"/>
            <w:vAlign w:val="center"/>
          </w:tcPr>
          <w:p w14:paraId="64A20F04">
            <w:pPr>
              <w:jc w:val="left"/>
              <w:rPr>
                <w:rFonts w:ascii="仿宋" w:hAnsi="仿宋" w:eastAsia="仿宋"/>
                <w:color w:val="auto"/>
                <w:szCs w:val="21"/>
              </w:rPr>
            </w:pPr>
            <w:r>
              <w:rPr>
                <w:rFonts w:hint="eastAsia" w:ascii="仿宋" w:hAnsi="仿宋" w:eastAsia="仿宋"/>
                <w:color w:val="auto"/>
                <w:szCs w:val="21"/>
              </w:rPr>
              <w:t>磋商小组按照供应商须知前附表的规定对供应商进行资格审查。未通过资格审查不得进入符合性审查。</w:t>
            </w:r>
          </w:p>
        </w:tc>
      </w:tr>
      <w:tr w14:paraId="278DA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62" w:type="dxa"/>
            <w:vMerge w:val="restart"/>
            <w:noWrap w:val="0"/>
            <w:vAlign w:val="center"/>
          </w:tcPr>
          <w:p w14:paraId="00FE7F53">
            <w:pPr>
              <w:spacing w:line="440" w:lineRule="exact"/>
              <w:jc w:val="center"/>
              <w:rPr>
                <w:rFonts w:ascii="仿宋" w:hAnsi="仿宋" w:eastAsia="仿宋"/>
                <w:color w:val="auto"/>
                <w:szCs w:val="21"/>
              </w:rPr>
            </w:pPr>
            <w:r>
              <w:rPr>
                <w:rFonts w:hint="eastAsia" w:ascii="仿宋" w:hAnsi="仿宋" w:eastAsia="仿宋"/>
                <w:color w:val="auto"/>
                <w:szCs w:val="21"/>
              </w:rPr>
              <w:t>2.1.3</w:t>
            </w:r>
          </w:p>
        </w:tc>
        <w:tc>
          <w:tcPr>
            <w:tcW w:w="1148" w:type="dxa"/>
            <w:gridSpan w:val="2"/>
            <w:vMerge w:val="restart"/>
            <w:noWrap w:val="0"/>
            <w:vAlign w:val="center"/>
          </w:tcPr>
          <w:p w14:paraId="0D2F6601">
            <w:pPr>
              <w:jc w:val="center"/>
              <w:rPr>
                <w:rFonts w:ascii="仿宋" w:hAnsi="仿宋" w:eastAsia="仿宋"/>
                <w:color w:val="auto"/>
                <w:szCs w:val="21"/>
              </w:rPr>
            </w:pPr>
            <w:r>
              <w:rPr>
                <w:rFonts w:hint="eastAsia" w:ascii="仿宋" w:hAnsi="仿宋" w:eastAsia="仿宋"/>
                <w:color w:val="auto"/>
                <w:szCs w:val="21"/>
              </w:rPr>
              <w:t>响应性评审标准</w:t>
            </w:r>
          </w:p>
        </w:tc>
        <w:tc>
          <w:tcPr>
            <w:tcW w:w="2126" w:type="dxa"/>
            <w:noWrap w:val="0"/>
            <w:vAlign w:val="center"/>
          </w:tcPr>
          <w:p w14:paraId="5F324275">
            <w:pPr>
              <w:jc w:val="left"/>
              <w:rPr>
                <w:rFonts w:hint="eastAsia" w:ascii="仿宋" w:hAnsi="仿宋" w:eastAsia="仿宋"/>
                <w:color w:val="auto"/>
                <w:szCs w:val="21"/>
              </w:rPr>
            </w:pPr>
            <w:r>
              <w:rPr>
                <w:rFonts w:hint="eastAsia" w:ascii="仿宋" w:hAnsi="仿宋" w:eastAsia="仿宋"/>
                <w:color w:val="auto"/>
                <w:szCs w:val="21"/>
              </w:rPr>
              <w:t>工期</w:t>
            </w:r>
          </w:p>
        </w:tc>
        <w:tc>
          <w:tcPr>
            <w:tcW w:w="5743" w:type="dxa"/>
            <w:noWrap w:val="0"/>
            <w:vAlign w:val="center"/>
          </w:tcPr>
          <w:p w14:paraId="44944A2B">
            <w:pPr>
              <w:jc w:val="left"/>
              <w:rPr>
                <w:rFonts w:hint="eastAsia" w:ascii="仿宋" w:hAnsi="仿宋" w:eastAsia="仿宋"/>
                <w:color w:val="auto"/>
                <w:szCs w:val="21"/>
              </w:rPr>
            </w:pPr>
            <w:r>
              <w:rPr>
                <w:rFonts w:hint="eastAsia" w:ascii="仿宋" w:hAnsi="仿宋" w:eastAsia="仿宋"/>
                <w:color w:val="auto"/>
                <w:szCs w:val="21"/>
              </w:rPr>
              <w:t>符合第二章“供应商须知”的规定</w:t>
            </w:r>
          </w:p>
        </w:tc>
      </w:tr>
      <w:tr w14:paraId="7FC1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62" w:type="dxa"/>
            <w:vMerge w:val="continue"/>
            <w:noWrap w:val="0"/>
            <w:vAlign w:val="center"/>
          </w:tcPr>
          <w:p w14:paraId="6CC914C7">
            <w:pPr>
              <w:spacing w:line="440" w:lineRule="exact"/>
              <w:jc w:val="center"/>
              <w:rPr>
                <w:rFonts w:ascii="仿宋" w:hAnsi="仿宋" w:eastAsia="仿宋"/>
                <w:color w:val="auto"/>
                <w:szCs w:val="21"/>
              </w:rPr>
            </w:pPr>
          </w:p>
        </w:tc>
        <w:tc>
          <w:tcPr>
            <w:tcW w:w="1148" w:type="dxa"/>
            <w:gridSpan w:val="2"/>
            <w:vMerge w:val="continue"/>
            <w:noWrap w:val="0"/>
            <w:vAlign w:val="center"/>
          </w:tcPr>
          <w:p w14:paraId="5EC3ABFE">
            <w:pPr>
              <w:jc w:val="center"/>
              <w:rPr>
                <w:rFonts w:ascii="仿宋" w:hAnsi="仿宋" w:eastAsia="仿宋"/>
                <w:color w:val="auto"/>
                <w:szCs w:val="21"/>
              </w:rPr>
            </w:pPr>
          </w:p>
        </w:tc>
        <w:tc>
          <w:tcPr>
            <w:tcW w:w="2126" w:type="dxa"/>
            <w:noWrap w:val="0"/>
            <w:vAlign w:val="center"/>
          </w:tcPr>
          <w:p w14:paraId="2A6B2FCB">
            <w:pPr>
              <w:jc w:val="left"/>
              <w:rPr>
                <w:rFonts w:hint="eastAsia" w:ascii="仿宋" w:hAnsi="仿宋" w:eastAsia="仿宋"/>
                <w:color w:val="auto"/>
                <w:szCs w:val="21"/>
              </w:rPr>
            </w:pPr>
            <w:r>
              <w:rPr>
                <w:rFonts w:hint="eastAsia" w:ascii="仿宋" w:hAnsi="仿宋" w:eastAsia="仿宋"/>
                <w:color w:val="auto"/>
                <w:szCs w:val="21"/>
              </w:rPr>
              <w:t>质量要求</w:t>
            </w:r>
          </w:p>
        </w:tc>
        <w:tc>
          <w:tcPr>
            <w:tcW w:w="5743" w:type="dxa"/>
            <w:noWrap w:val="0"/>
            <w:vAlign w:val="center"/>
          </w:tcPr>
          <w:p w14:paraId="1D09D533">
            <w:pPr>
              <w:jc w:val="left"/>
              <w:rPr>
                <w:rFonts w:hint="eastAsia" w:ascii="仿宋" w:hAnsi="仿宋" w:eastAsia="仿宋"/>
                <w:color w:val="auto"/>
                <w:szCs w:val="21"/>
              </w:rPr>
            </w:pPr>
            <w:r>
              <w:rPr>
                <w:rFonts w:hint="eastAsia" w:ascii="仿宋" w:hAnsi="仿宋" w:eastAsia="仿宋"/>
                <w:color w:val="auto"/>
                <w:szCs w:val="21"/>
              </w:rPr>
              <w:t>符合第二章“供应商须知”的规定</w:t>
            </w:r>
          </w:p>
        </w:tc>
      </w:tr>
      <w:tr w14:paraId="3505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62" w:type="dxa"/>
            <w:vMerge w:val="continue"/>
            <w:noWrap w:val="0"/>
            <w:vAlign w:val="center"/>
          </w:tcPr>
          <w:p w14:paraId="43616A8F">
            <w:pPr>
              <w:spacing w:line="440" w:lineRule="exact"/>
              <w:jc w:val="center"/>
              <w:rPr>
                <w:rFonts w:ascii="仿宋" w:hAnsi="仿宋" w:eastAsia="仿宋"/>
                <w:color w:val="auto"/>
                <w:szCs w:val="21"/>
              </w:rPr>
            </w:pPr>
          </w:p>
        </w:tc>
        <w:tc>
          <w:tcPr>
            <w:tcW w:w="1148" w:type="dxa"/>
            <w:gridSpan w:val="2"/>
            <w:vMerge w:val="continue"/>
            <w:noWrap w:val="0"/>
            <w:vAlign w:val="center"/>
          </w:tcPr>
          <w:p w14:paraId="5C3A8EEE">
            <w:pPr>
              <w:jc w:val="center"/>
              <w:rPr>
                <w:rFonts w:ascii="仿宋" w:hAnsi="仿宋" w:eastAsia="仿宋"/>
                <w:color w:val="auto"/>
                <w:szCs w:val="21"/>
              </w:rPr>
            </w:pPr>
          </w:p>
        </w:tc>
        <w:tc>
          <w:tcPr>
            <w:tcW w:w="2126" w:type="dxa"/>
            <w:noWrap w:val="0"/>
            <w:vAlign w:val="center"/>
          </w:tcPr>
          <w:p w14:paraId="29327D50">
            <w:pPr>
              <w:jc w:val="left"/>
              <w:rPr>
                <w:rFonts w:hint="eastAsia" w:ascii="仿宋" w:hAnsi="仿宋" w:eastAsia="仿宋"/>
                <w:color w:val="auto"/>
                <w:szCs w:val="21"/>
              </w:rPr>
            </w:pPr>
            <w:r>
              <w:rPr>
                <w:rFonts w:hint="eastAsia" w:ascii="仿宋" w:hAnsi="仿宋" w:eastAsia="仿宋"/>
                <w:color w:val="auto"/>
                <w:szCs w:val="21"/>
              </w:rPr>
              <w:t>磋商有效期</w:t>
            </w:r>
          </w:p>
        </w:tc>
        <w:tc>
          <w:tcPr>
            <w:tcW w:w="5743" w:type="dxa"/>
            <w:noWrap w:val="0"/>
            <w:vAlign w:val="center"/>
          </w:tcPr>
          <w:p w14:paraId="1E13C7E0">
            <w:pPr>
              <w:jc w:val="left"/>
              <w:rPr>
                <w:rFonts w:hint="eastAsia" w:ascii="仿宋" w:hAnsi="仿宋" w:eastAsia="仿宋"/>
                <w:color w:val="auto"/>
                <w:szCs w:val="21"/>
              </w:rPr>
            </w:pPr>
            <w:r>
              <w:rPr>
                <w:rFonts w:hint="eastAsia" w:ascii="仿宋" w:hAnsi="仿宋" w:eastAsia="仿宋"/>
                <w:color w:val="auto"/>
                <w:szCs w:val="21"/>
              </w:rPr>
              <w:t>符合第二章“供应商须知”的规定</w:t>
            </w:r>
          </w:p>
        </w:tc>
      </w:tr>
      <w:tr w14:paraId="4F46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62" w:type="dxa"/>
            <w:vMerge w:val="continue"/>
            <w:noWrap w:val="0"/>
            <w:vAlign w:val="center"/>
          </w:tcPr>
          <w:p w14:paraId="374AE6BC">
            <w:pPr>
              <w:spacing w:line="440" w:lineRule="exact"/>
              <w:jc w:val="center"/>
              <w:rPr>
                <w:rFonts w:ascii="仿宋" w:hAnsi="仿宋" w:eastAsia="仿宋"/>
                <w:color w:val="auto"/>
                <w:szCs w:val="21"/>
              </w:rPr>
            </w:pPr>
          </w:p>
        </w:tc>
        <w:tc>
          <w:tcPr>
            <w:tcW w:w="1148" w:type="dxa"/>
            <w:gridSpan w:val="2"/>
            <w:vMerge w:val="continue"/>
            <w:noWrap w:val="0"/>
            <w:vAlign w:val="center"/>
          </w:tcPr>
          <w:p w14:paraId="2AA90811">
            <w:pPr>
              <w:jc w:val="center"/>
              <w:rPr>
                <w:rFonts w:ascii="仿宋" w:hAnsi="仿宋" w:eastAsia="仿宋"/>
                <w:color w:val="auto"/>
                <w:szCs w:val="21"/>
              </w:rPr>
            </w:pPr>
          </w:p>
        </w:tc>
        <w:tc>
          <w:tcPr>
            <w:tcW w:w="2126" w:type="dxa"/>
            <w:noWrap w:val="0"/>
            <w:vAlign w:val="center"/>
          </w:tcPr>
          <w:p w14:paraId="15D9F896">
            <w:pPr>
              <w:jc w:val="left"/>
              <w:rPr>
                <w:rFonts w:hint="eastAsia" w:ascii="仿宋" w:hAnsi="仿宋" w:eastAsia="仿宋"/>
                <w:color w:val="auto"/>
                <w:szCs w:val="21"/>
              </w:rPr>
            </w:pPr>
            <w:r>
              <w:rPr>
                <w:rFonts w:hint="eastAsia" w:ascii="仿宋" w:hAnsi="仿宋" w:eastAsia="仿宋"/>
                <w:color w:val="auto"/>
                <w:szCs w:val="21"/>
              </w:rPr>
              <w:t>磋商报价</w:t>
            </w:r>
          </w:p>
        </w:tc>
        <w:tc>
          <w:tcPr>
            <w:tcW w:w="5743" w:type="dxa"/>
            <w:noWrap w:val="0"/>
            <w:vAlign w:val="center"/>
          </w:tcPr>
          <w:p w14:paraId="18CA8E56">
            <w:pPr>
              <w:jc w:val="left"/>
              <w:rPr>
                <w:rFonts w:hint="eastAsia" w:ascii="仿宋" w:hAnsi="仿宋" w:eastAsia="仿宋"/>
                <w:color w:val="auto"/>
                <w:szCs w:val="21"/>
              </w:rPr>
            </w:pPr>
            <w:r>
              <w:rPr>
                <w:rFonts w:hint="eastAsia" w:ascii="仿宋" w:hAnsi="仿宋" w:eastAsia="仿宋"/>
                <w:color w:val="auto"/>
                <w:szCs w:val="21"/>
              </w:rPr>
              <w:t>不超过磋商文件中规定的最高限价</w:t>
            </w:r>
          </w:p>
        </w:tc>
      </w:tr>
      <w:tr w14:paraId="14D6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910" w:type="dxa"/>
            <w:gridSpan w:val="3"/>
            <w:noWrap w:val="0"/>
            <w:vAlign w:val="center"/>
          </w:tcPr>
          <w:p w14:paraId="71218C7A">
            <w:pPr>
              <w:spacing w:line="360" w:lineRule="exact"/>
              <w:jc w:val="center"/>
              <w:rPr>
                <w:rFonts w:ascii="仿宋" w:hAnsi="仿宋" w:eastAsia="仿宋"/>
                <w:b/>
                <w:color w:val="auto"/>
                <w:szCs w:val="21"/>
              </w:rPr>
            </w:pPr>
            <w:r>
              <w:rPr>
                <w:rFonts w:hint="eastAsia" w:ascii="仿宋" w:hAnsi="仿宋" w:eastAsia="仿宋"/>
                <w:b/>
                <w:color w:val="auto"/>
                <w:szCs w:val="21"/>
              </w:rPr>
              <w:t>条款号</w:t>
            </w:r>
          </w:p>
        </w:tc>
        <w:tc>
          <w:tcPr>
            <w:tcW w:w="2126" w:type="dxa"/>
            <w:noWrap w:val="0"/>
            <w:vAlign w:val="center"/>
          </w:tcPr>
          <w:p w14:paraId="375BF16A">
            <w:pPr>
              <w:spacing w:line="360" w:lineRule="exact"/>
              <w:jc w:val="center"/>
              <w:rPr>
                <w:rFonts w:ascii="仿宋" w:hAnsi="仿宋" w:eastAsia="仿宋"/>
                <w:b/>
                <w:color w:val="auto"/>
                <w:szCs w:val="21"/>
              </w:rPr>
            </w:pPr>
            <w:r>
              <w:rPr>
                <w:rFonts w:hint="eastAsia" w:ascii="仿宋" w:hAnsi="仿宋" w:eastAsia="仿宋"/>
                <w:b/>
                <w:color w:val="auto"/>
                <w:szCs w:val="21"/>
              </w:rPr>
              <w:t>条款内容</w:t>
            </w:r>
          </w:p>
        </w:tc>
        <w:tc>
          <w:tcPr>
            <w:tcW w:w="5743" w:type="dxa"/>
            <w:noWrap w:val="0"/>
            <w:vAlign w:val="center"/>
          </w:tcPr>
          <w:p w14:paraId="401CDB38">
            <w:pPr>
              <w:spacing w:line="360" w:lineRule="exact"/>
              <w:jc w:val="center"/>
              <w:rPr>
                <w:rFonts w:ascii="仿宋" w:hAnsi="仿宋" w:eastAsia="仿宋"/>
                <w:b/>
                <w:color w:val="auto"/>
                <w:szCs w:val="21"/>
              </w:rPr>
            </w:pPr>
            <w:r>
              <w:rPr>
                <w:rFonts w:hint="eastAsia" w:ascii="仿宋" w:hAnsi="仿宋" w:eastAsia="仿宋"/>
                <w:b/>
                <w:color w:val="auto"/>
                <w:szCs w:val="21"/>
              </w:rPr>
              <w:t>编列内容</w:t>
            </w:r>
          </w:p>
        </w:tc>
      </w:tr>
      <w:tr w14:paraId="73FB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910" w:type="dxa"/>
            <w:gridSpan w:val="3"/>
            <w:noWrap w:val="0"/>
            <w:vAlign w:val="center"/>
          </w:tcPr>
          <w:p w14:paraId="1A3E1907">
            <w:pPr>
              <w:spacing w:line="360" w:lineRule="exact"/>
              <w:jc w:val="center"/>
              <w:rPr>
                <w:rFonts w:ascii="仿宋" w:hAnsi="仿宋" w:eastAsia="仿宋"/>
                <w:color w:val="auto"/>
                <w:szCs w:val="21"/>
              </w:rPr>
            </w:pPr>
            <w:r>
              <w:rPr>
                <w:rFonts w:hint="eastAsia" w:ascii="仿宋" w:hAnsi="仿宋" w:eastAsia="仿宋"/>
                <w:color w:val="auto"/>
                <w:szCs w:val="21"/>
              </w:rPr>
              <w:t>2.2.1</w:t>
            </w:r>
          </w:p>
        </w:tc>
        <w:tc>
          <w:tcPr>
            <w:tcW w:w="2126" w:type="dxa"/>
            <w:noWrap w:val="0"/>
            <w:vAlign w:val="center"/>
          </w:tcPr>
          <w:p w14:paraId="45470DB1">
            <w:pPr>
              <w:spacing w:line="360" w:lineRule="exact"/>
              <w:jc w:val="center"/>
              <w:rPr>
                <w:rFonts w:ascii="仿宋" w:hAnsi="仿宋" w:eastAsia="仿宋"/>
                <w:color w:val="auto"/>
                <w:szCs w:val="21"/>
              </w:rPr>
            </w:pPr>
            <w:r>
              <w:rPr>
                <w:rFonts w:hint="eastAsia" w:ascii="仿宋" w:hAnsi="仿宋" w:eastAsia="仿宋"/>
                <w:color w:val="auto"/>
                <w:szCs w:val="21"/>
              </w:rPr>
              <w:t>分值构成</w:t>
            </w:r>
          </w:p>
          <w:p w14:paraId="2F209825">
            <w:pPr>
              <w:spacing w:line="360" w:lineRule="exact"/>
              <w:jc w:val="center"/>
              <w:rPr>
                <w:rFonts w:ascii="仿宋" w:hAnsi="仿宋" w:eastAsia="仿宋"/>
                <w:color w:val="auto"/>
                <w:szCs w:val="21"/>
              </w:rPr>
            </w:pPr>
            <w:r>
              <w:rPr>
                <w:rFonts w:hint="eastAsia" w:ascii="仿宋" w:hAnsi="仿宋" w:eastAsia="仿宋"/>
                <w:color w:val="auto"/>
                <w:szCs w:val="21"/>
              </w:rPr>
              <w:t>（总分100分）</w:t>
            </w:r>
          </w:p>
        </w:tc>
        <w:tc>
          <w:tcPr>
            <w:tcW w:w="5743" w:type="dxa"/>
            <w:noWrap w:val="0"/>
            <w:vAlign w:val="center"/>
          </w:tcPr>
          <w:p w14:paraId="1F1478A4">
            <w:pPr>
              <w:spacing w:line="360" w:lineRule="exact"/>
              <w:rPr>
                <w:rFonts w:ascii="仿宋" w:hAnsi="仿宋" w:eastAsia="仿宋"/>
                <w:color w:val="auto"/>
                <w:szCs w:val="21"/>
              </w:rPr>
            </w:pPr>
            <w:r>
              <w:rPr>
                <w:rFonts w:hint="eastAsia" w:ascii="仿宋" w:hAnsi="仿宋" w:eastAsia="仿宋"/>
                <w:color w:val="auto"/>
                <w:szCs w:val="21"/>
              </w:rPr>
              <w:t>磋商报价得分：30分</w:t>
            </w:r>
          </w:p>
          <w:p w14:paraId="4920FD93">
            <w:pPr>
              <w:spacing w:line="360" w:lineRule="exact"/>
              <w:rPr>
                <w:rFonts w:ascii="仿宋" w:hAnsi="仿宋" w:eastAsia="仿宋"/>
                <w:color w:val="auto"/>
                <w:szCs w:val="21"/>
              </w:rPr>
            </w:pPr>
            <w:r>
              <w:rPr>
                <w:rFonts w:hint="eastAsia" w:ascii="仿宋" w:hAnsi="仿宋" w:eastAsia="仿宋"/>
                <w:color w:val="auto"/>
                <w:szCs w:val="21"/>
              </w:rPr>
              <w:t>技术标得分：60分</w:t>
            </w:r>
          </w:p>
          <w:p w14:paraId="79D3CD90">
            <w:pPr>
              <w:spacing w:line="360" w:lineRule="exact"/>
              <w:rPr>
                <w:rFonts w:ascii="仿宋" w:hAnsi="仿宋" w:eastAsia="仿宋"/>
                <w:color w:val="auto"/>
                <w:szCs w:val="21"/>
              </w:rPr>
            </w:pPr>
            <w:r>
              <w:rPr>
                <w:rFonts w:hint="eastAsia" w:ascii="仿宋" w:hAnsi="仿宋" w:eastAsia="仿宋"/>
                <w:color w:val="auto"/>
                <w:szCs w:val="21"/>
              </w:rPr>
              <w:t>综合标得分：10分</w:t>
            </w:r>
          </w:p>
        </w:tc>
      </w:tr>
      <w:tr w14:paraId="2C5F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0" w:type="dxa"/>
            <w:gridSpan w:val="3"/>
            <w:noWrap w:val="0"/>
            <w:vAlign w:val="center"/>
          </w:tcPr>
          <w:p w14:paraId="422F93E9">
            <w:pPr>
              <w:spacing w:line="360" w:lineRule="exact"/>
              <w:jc w:val="center"/>
              <w:rPr>
                <w:rFonts w:ascii="仿宋" w:hAnsi="仿宋" w:eastAsia="仿宋"/>
                <w:color w:val="auto"/>
                <w:szCs w:val="21"/>
              </w:rPr>
            </w:pPr>
            <w:r>
              <w:rPr>
                <w:rFonts w:hint="eastAsia" w:ascii="仿宋" w:hAnsi="仿宋" w:eastAsia="仿宋"/>
                <w:color w:val="auto"/>
                <w:szCs w:val="21"/>
              </w:rPr>
              <w:t>2.2.2</w:t>
            </w:r>
          </w:p>
        </w:tc>
        <w:tc>
          <w:tcPr>
            <w:tcW w:w="2126" w:type="dxa"/>
            <w:noWrap w:val="0"/>
            <w:vAlign w:val="center"/>
          </w:tcPr>
          <w:p w14:paraId="594B0788">
            <w:pPr>
              <w:spacing w:line="360" w:lineRule="exact"/>
              <w:jc w:val="center"/>
              <w:rPr>
                <w:rFonts w:ascii="仿宋" w:hAnsi="仿宋" w:eastAsia="仿宋"/>
                <w:color w:val="auto"/>
                <w:szCs w:val="21"/>
              </w:rPr>
            </w:pPr>
            <w:r>
              <w:rPr>
                <w:rFonts w:hint="eastAsia" w:ascii="仿宋" w:hAnsi="仿宋" w:eastAsia="仿宋"/>
                <w:color w:val="auto"/>
                <w:szCs w:val="21"/>
              </w:rPr>
              <w:t>磋商报价</w:t>
            </w:r>
          </w:p>
          <w:p w14:paraId="39A1F385">
            <w:pPr>
              <w:pStyle w:val="17"/>
              <w:spacing w:line="360" w:lineRule="exact"/>
              <w:rPr>
                <w:rFonts w:ascii="仿宋" w:hAnsi="仿宋" w:eastAsia="仿宋"/>
                <w:color w:val="auto"/>
                <w:sz w:val="21"/>
                <w:szCs w:val="21"/>
              </w:rPr>
            </w:pPr>
            <w:r>
              <w:rPr>
                <w:rFonts w:hint="eastAsia" w:ascii="仿宋" w:hAnsi="仿宋" w:eastAsia="仿宋"/>
                <w:color w:val="auto"/>
                <w:sz w:val="21"/>
                <w:szCs w:val="21"/>
              </w:rPr>
              <w:t>（30分）</w:t>
            </w:r>
          </w:p>
        </w:tc>
        <w:tc>
          <w:tcPr>
            <w:tcW w:w="5743" w:type="dxa"/>
            <w:noWrap w:val="0"/>
            <w:vAlign w:val="center"/>
          </w:tcPr>
          <w:p w14:paraId="1E3B4B1A">
            <w:pPr>
              <w:spacing w:line="360" w:lineRule="exact"/>
              <w:rPr>
                <w:rFonts w:ascii="仿宋" w:hAnsi="仿宋" w:eastAsia="仿宋"/>
                <w:color w:val="auto"/>
                <w:szCs w:val="21"/>
              </w:rPr>
            </w:pPr>
            <w:r>
              <w:rPr>
                <w:rFonts w:hint="eastAsia" w:ascii="仿宋" w:hAnsi="仿宋" w:eastAsia="仿宋"/>
                <w:color w:val="auto"/>
                <w:szCs w:val="21"/>
              </w:rPr>
              <w:t>综合评分法中的价格分统一采用低价优先法计算，即满足磋商文件要求且最后报价最低的供应商的价格为磋商基准价，其价格分为满分。其他供应商的价格分统一按照下列公式计算：</w:t>
            </w:r>
          </w:p>
          <w:p w14:paraId="07642E02">
            <w:pPr>
              <w:spacing w:line="360" w:lineRule="exact"/>
              <w:rPr>
                <w:rFonts w:ascii="仿宋" w:hAnsi="仿宋" w:eastAsia="仿宋"/>
                <w:color w:val="auto"/>
                <w:szCs w:val="21"/>
              </w:rPr>
            </w:pPr>
            <w:r>
              <w:rPr>
                <w:rFonts w:hint="eastAsia" w:ascii="仿宋" w:hAnsi="仿宋" w:eastAsia="仿宋"/>
                <w:color w:val="auto"/>
                <w:szCs w:val="21"/>
              </w:rPr>
              <w:t>磋商报价得分=（磋商基准价/最后磋商报价）×30</w:t>
            </w:r>
          </w:p>
          <w:p w14:paraId="472FDE36">
            <w:pPr>
              <w:spacing w:line="360" w:lineRule="exact"/>
              <w:rPr>
                <w:rFonts w:ascii="仿宋" w:hAnsi="仿宋" w:eastAsia="仿宋"/>
                <w:color w:val="auto"/>
                <w:szCs w:val="21"/>
              </w:rPr>
            </w:pPr>
            <w:r>
              <w:rPr>
                <w:rFonts w:hint="eastAsia" w:ascii="仿宋" w:hAnsi="仿宋" w:eastAsia="仿宋"/>
                <w:color w:val="auto"/>
                <w:szCs w:val="21"/>
              </w:rPr>
              <w:t>注：1、项目评审过程中，不得去掉最后报价中的最高报价和最低报价。</w:t>
            </w:r>
          </w:p>
          <w:p w14:paraId="60EA60F0">
            <w:pPr>
              <w:spacing w:line="360" w:lineRule="exact"/>
              <w:rPr>
                <w:rFonts w:ascii="仿宋" w:hAnsi="仿宋" w:eastAsia="仿宋"/>
                <w:color w:val="auto"/>
                <w:szCs w:val="21"/>
              </w:rPr>
            </w:pPr>
            <w:r>
              <w:rPr>
                <w:rFonts w:hint="eastAsia" w:ascii="仿宋" w:hAnsi="仿宋" w:eastAsia="仿宋"/>
                <w:color w:val="auto"/>
                <w:szCs w:val="21"/>
              </w:rPr>
              <w:t>2、供应商应充分考虑各种因素，磋商报价是评标综合打分的依据之一，但不是唯一依据。</w:t>
            </w:r>
          </w:p>
          <w:p w14:paraId="5BEE96AA">
            <w:pPr>
              <w:spacing w:line="360" w:lineRule="exact"/>
              <w:rPr>
                <w:rFonts w:ascii="仿宋" w:hAnsi="仿宋" w:eastAsia="仿宋"/>
                <w:color w:val="auto"/>
                <w:szCs w:val="21"/>
              </w:rPr>
            </w:pPr>
            <w:r>
              <w:rPr>
                <w:rFonts w:hint="eastAsia" w:ascii="仿宋" w:hAnsi="仿宋" w:eastAsia="仿宋"/>
                <w:color w:val="auto"/>
                <w:szCs w:val="21"/>
              </w:rPr>
              <w:t>3、评标委员会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由评标委员会认定该供应商以低于成本报价竞标，否决其投标。</w:t>
            </w:r>
          </w:p>
          <w:p w14:paraId="5CC7046F">
            <w:pPr>
              <w:spacing w:line="360" w:lineRule="exact"/>
              <w:rPr>
                <w:rFonts w:hint="eastAsia" w:ascii="仿宋" w:hAnsi="仿宋" w:eastAsia="仿宋" w:cs="宋体"/>
                <w:color w:val="auto"/>
                <w:szCs w:val="21"/>
              </w:rPr>
            </w:pPr>
            <w:r>
              <w:rPr>
                <w:rFonts w:hint="eastAsia" w:ascii="仿宋" w:hAnsi="仿宋" w:eastAsia="仿宋"/>
                <w:color w:val="auto"/>
                <w:szCs w:val="21"/>
              </w:rPr>
              <w:t>4、</w:t>
            </w:r>
            <w:r>
              <w:rPr>
                <w:rFonts w:hint="eastAsia" w:ascii="仿宋" w:hAnsi="仿宋" w:eastAsia="仿宋" w:cs="宋体"/>
                <w:color w:val="auto"/>
                <w:szCs w:val="21"/>
              </w:rPr>
              <w:t>报价次数：2次</w:t>
            </w:r>
          </w:p>
          <w:p w14:paraId="0983FBB0">
            <w:pPr>
              <w:spacing w:line="360" w:lineRule="exact"/>
              <w:rPr>
                <w:rFonts w:ascii="仿宋" w:hAnsi="仿宋" w:eastAsia="仿宋"/>
                <w:color w:val="auto"/>
                <w:szCs w:val="21"/>
              </w:rPr>
            </w:pPr>
            <w:r>
              <w:rPr>
                <w:rFonts w:hint="eastAsia" w:ascii="仿宋" w:hAnsi="仿宋" w:eastAsia="仿宋" w:cs="宋体"/>
                <w:b/>
                <w:bCs/>
                <w:color w:val="auto"/>
                <w:szCs w:val="21"/>
              </w:rPr>
              <w:t>注：本项目专门面向中小企业采购，不再执行价格评审优惠的扶持政策。</w:t>
            </w:r>
          </w:p>
        </w:tc>
      </w:tr>
      <w:tr w14:paraId="1076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910" w:type="dxa"/>
            <w:gridSpan w:val="3"/>
            <w:noWrap w:val="0"/>
            <w:vAlign w:val="center"/>
          </w:tcPr>
          <w:p w14:paraId="7224EB22">
            <w:pPr>
              <w:spacing w:line="360" w:lineRule="exact"/>
              <w:jc w:val="center"/>
              <w:rPr>
                <w:rFonts w:ascii="仿宋" w:hAnsi="仿宋" w:eastAsia="仿宋"/>
                <w:b/>
                <w:color w:val="auto"/>
                <w:szCs w:val="21"/>
              </w:rPr>
            </w:pPr>
            <w:r>
              <w:rPr>
                <w:rFonts w:hint="eastAsia" w:ascii="仿宋" w:hAnsi="仿宋" w:eastAsia="仿宋"/>
                <w:b/>
                <w:color w:val="auto"/>
                <w:szCs w:val="21"/>
              </w:rPr>
              <w:t>条款号</w:t>
            </w:r>
          </w:p>
        </w:tc>
        <w:tc>
          <w:tcPr>
            <w:tcW w:w="2126" w:type="dxa"/>
            <w:noWrap w:val="0"/>
            <w:vAlign w:val="center"/>
          </w:tcPr>
          <w:p w14:paraId="6041CFE0">
            <w:pPr>
              <w:spacing w:line="360" w:lineRule="exact"/>
              <w:jc w:val="center"/>
              <w:rPr>
                <w:rFonts w:ascii="仿宋" w:hAnsi="仿宋" w:eastAsia="仿宋"/>
                <w:b/>
                <w:color w:val="auto"/>
                <w:szCs w:val="21"/>
              </w:rPr>
            </w:pPr>
            <w:r>
              <w:rPr>
                <w:rFonts w:hint="eastAsia" w:ascii="仿宋" w:hAnsi="仿宋" w:eastAsia="仿宋"/>
                <w:b/>
                <w:color w:val="auto"/>
                <w:szCs w:val="21"/>
              </w:rPr>
              <w:t>评分因素</w:t>
            </w:r>
          </w:p>
        </w:tc>
        <w:tc>
          <w:tcPr>
            <w:tcW w:w="5743" w:type="dxa"/>
            <w:noWrap w:val="0"/>
            <w:vAlign w:val="center"/>
          </w:tcPr>
          <w:p w14:paraId="28A9439A">
            <w:pPr>
              <w:spacing w:line="360" w:lineRule="exact"/>
              <w:jc w:val="center"/>
              <w:rPr>
                <w:rFonts w:ascii="仿宋" w:hAnsi="仿宋" w:eastAsia="仿宋"/>
                <w:b/>
                <w:color w:val="auto"/>
                <w:szCs w:val="21"/>
              </w:rPr>
            </w:pPr>
            <w:r>
              <w:rPr>
                <w:rFonts w:hint="eastAsia" w:ascii="仿宋" w:hAnsi="仿宋" w:eastAsia="仿宋"/>
                <w:b/>
                <w:color w:val="auto"/>
                <w:szCs w:val="21"/>
              </w:rPr>
              <w:t>评分标准</w:t>
            </w:r>
          </w:p>
        </w:tc>
      </w:tr>
      <w:tr w14:paraId="6184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gridSpan w:val="2"/>
            <w:vMerge w:val="restart"/>
            <w:noWrap w:val="0"/>
            <w:vAlign w:val="center"/>
          </w:tcPr>
          <w:p w14:paraId="2B44CC3E">
            <w:pPr>
              <w:spacing w:line="360" w:lineRule="exact"/>
              <w:jc w:val="center"/>
              <w:rPr>
                <w:rFonts w:ascii="仿宋" w:hAnsi="仿宋" w:eastAsia="仿宋"/>
                <w:color w:val="auto"/>
                <w:szCs w:val="21"/>
              </w:rPr>
            </w:pPr>
            <w:r>
              <w:rPr>
                <w:rFonts w:hint="eastAsia" w:ascii="仿宋" w:hAnsi="仿宋" w:eastAsia="仿宋"/>
                <w:color w:val="auto"/>
                <w:szCs w:val="21"/>
              </w:rPr>
              <w:t>2.2.3</w:t>
            </w:r>
          </w:p>
        </w:tc>
        <w:tc>
          <w:tcPr>
            <w:tcW w:w="1069" w:type="dxa"/>
            <w:vMerge w:val="restart"/>
            <w:noWrap w:val="0"/>
            <w:vAlign w:val="center"/>
          </w:tcPr>
          <w:p w14:paraId="721DF416">
            <w:pPr>
              <w:spacing w:line="360" w:lineRule="exact"/>
              <w:jc w:val="center"/>
              <w:rPr>
                <w:rFonts w:ascii="仿宋" w:hAnsi="仿宋" w:eastAsia="仿宋"/>
                <w:color w:val="auto"/>
                <w:szCs w:val="21"/>
              </w:rPr>
            </w:pPr>
            <w:r>
              <w:rPr>
                <w:rFonts w:hint="eastAsia" w:ascii="仿宋" w:hAnsi="仿宋" w:eastAsia="仿宋"/>
                <w:color w:val="auto"/>
                <w:szCs w:val="21"/>
              </w:rPr>
              <w:t>技术标评分标准</w:t>
            </w:r>
          </w:p>
          <w:p w14:paraId="30BF058B">
            <w:pPr>
              <w:spacing w:line="360" w:lineRule="exact"/>
              <w:jc w:val="center"/>
              <w:rPr>
                <w:rFonts w:ascii="仿宋" w:hAnsi="仿宋" w:eastAsia="仿宋"/>
                <w:color w:val="auto"/>
                <w:szCs w:val="21"/>
              </w:rPr>
            </w:pPr>
            <w:r>
              <w:rPr>
                <w:rFonts w:hint="eastAsia" w:ascii="仿宋" w:hAnsi="仿宋" w:eastAsia="仿宋"/>
                <w:color w:val="auto"/>
                <w:szCs w:val="21"/>
              </w:rPr>
              <w:t>（60分）</w:t>
            </w:r>
          </w:p>
        </w:tc>
        <w:tc>
          <w:tcPr>
            <w:tcW w:w="2126" w:type="dxa"/>
            <w:noWrap w:val="0"/>
            <w:vAlign w:val="center"/>
          </w:tcPr>
          <w:p w14:paraId="2BA023F6">
            <w:pPr>
              <w:spacing w:line="360" w:lineRule="exact"/>
              <w:jc w:val="center"/>
              <w:rPr>
                <w:rFonts w:ascii="仿宋" w:hAnsi="仿宋" w:eastAsia="仿宋" w:cs="宋体"/>
                <w:bCs/>
                <w:color w:val="auto"/>
                <w:szCs w:val="21"/>
              </w:rPr>
            </w:pPr>
            <w:r>
              <w:rPr>
                <w:rFonts w:hint="eastAsia" w:ascii="仿宋" w:hAnsi="仿宋" w:eastAsia="仿宋" w:cs="宋体"/>
                <w:bCs/>
                <w:color w:val="auto"/>
                <w:szCs w:val="21"/>
              </w:rPr>
              <w:t>主要施工方案与技术措施(8分)</w:t>
            </w:r>
          </w:p>
        </w:tc>
        <w:tc>
          <w:tcPr>
            <w:tcW w:w="5743" w:type="dxa"/>
            <w:noWrap w:val="0"/>
            <w:vAlign w:val="center"/>
          </w:tcPr>
          <w:p w14:paraId="3E1D719D">
            <w:pPr>
              <w:spacing w:line="360" w:lineRule="exact"/>
              <w:jc w:val="left"/>
              <w:rPr>
                <w:rFonts w:ascii="仿宋" w:hAnsi="仿宋" w:eastAsia="仿宋" w:cs="宋体"/>
                <w:bCs/>
                <w:color w:val="auto"/>
                <w:szCs w:val="21"/>
                <w:lang w:val="zh-CN"/>
              </w:rPr>
            </w:pPr>
            <w:r>
              <w:rPr>
                <w:rFonts w:hint="eastAsia" w:ascii="仿宋" w:hAnsi="仿宋" w:eastAsia="仿宋" w:cs="宋体"/>
                <w:bCs/>
                <w:color w:val="auto"/>
                <w:szCs w:val="21"/>
              </w:rPr>
              <w:t>1.方案</w:t>
            </w:r>
            <w:r>
              <w:rPr>
                <w:rFonts w:hint="eastAsia" w:ascii="仿宋" w:hAnsi="仿宋" w:eastAsia="仿宋" w:cs="宋体"/>
                <w:bCs/>
                <w:color w:val="auto"/>
                <w:szCs w:val="21"/>
                <w:lang w:val="zh-CN"/>
              </w:rPr>
              <w:t>安排全面合理，技术可行性强，得</w:t>
            </w:r>
            <w:r>
              <w:rPr>
                <w:rFonts w:hint="eastAsia" w:ascii="仿宋" w:hAnsi="仿宋" w:eastAsia="仿宋" w:cs="宋体"/>
                <w:bCs/>
                <w:color w:val="auto"/>
                <w:szCs w:val="21"/>
              </w:rPr>
              <w:t>8</w:t>
            </w:r>
            <w:r>
              <w:rPr>
                <w:rFonts w:hint="eastAsia" w:ascii="仿宋" w:hAnsi="仿宋" w:eastAsia="仿宋" w:cs="宋体"/>
                <w:bCs/>
                <w:color w:val="auto"/>
                <w:szCs w:val="21"/>
                <w:lang w:val="zh-CN"/>
              </w:rPr>
              <w:t>分；</w:t>
            </w:r>
          </w:p>
          <w:p w14:paraId="3753A7B0">
            <w:pPr>
              <w:spacing w:line="360" w:lineRule="exact"/>
              <w:jc w:val="left"/>
              <w:rPr>
                <w:rFonts w:hint="eastAsia" w:ascii="仿宋" w:hAnsi="仿宋" w:eastAsia="仿宋" w:cs="宋体"/>
                <w:bCs/>
                <w:color w:val="auto"/>
                <w:szCs w:val="21"/>
                <w:lang w:val="zh-CN"/>
              </w:rPr>
            </w:pPr>
            <w:r>
              <w:rPr>
                <w:rFonts w:hint="eastAsia" w:ascii="仿宋" w:hAnsi="仿宋" w:eastAsia="仿宋" w:cs="宋体"/>
                <w:bCs/>
                <w:color w:val="auto"/>
                <w:szCs w:val="21"/>
              </w:rPr>
              <w:t>2.</w:t>
            </w:r>
            <w:r>
              <w:rPr>
                <w:rFonts w:hint="eastAsia" w:ascii="仿宋" w:hAnsi="仿宋" w:eastAsia="仿宋" w:cs="宋体"/>
                <w:bCs/>
                <w:color w:val="auto"/>
                <w:szCs w:val="21"/>
                <w:lang w:val="zh-CN"/>
              </w:rPr>
              <w:t>方案安排较合理、技术可行性一般的，得6分；</w:t>
            </w:r>
          </w:p>
          <w:p w14:paraId="5AC124FE">
            <w:pPr>
              <w:spacing w:line="360" w:lineRule="exact"/>
              <w:jc w:val="left"/>
              <w:rPr>
                <w:rFonts w:ascii="仿宋" w:hAnsi="仿宋" w:eastAsia="仿宋" w:cs="宋体"/>
                <w:bCs/>
                <w:color w:val="auto"/>
                <w:szCs w:val="21"/>
                <w:lang w:val="zh-CN"/>
              </w:rPr>
            </w:pPr>
            <w:r>
              <w:rPr>
                <w:rFonts w:hint="eastAsia" w:ascii="仿宋" w:hAnsi="仿宋" w:eastAsia="仿宋" w:cs="宋体"/>
                <w:bCs/>
                <w:color w:val="auto"/>
                <w:szCs w:val="21"/>
              </w:rPr>
              <w:t>3.</w:t>
            </w:r>
            <w:r>
              <w:rPr>
                <w:rFonts w:hint="eastAsia" w:ascii="仿宋" w:hAnsi="仿宋" w:eastAsia="仿宋" w:cs="宋体"/>
                <w:bCs/>
                <w:color w:val="auto"/>
                <w:szCs w:val="21"/>
                <w:lang w:val="zh-CN"/>
              </w:rPr>
              <w:t>方案安排合理、技术可行性一般的，得</w:t>
            </w:r>
            <w:r>
              <w:rPr>
                <w:rFonts w:hint="eastAsia" w:ascii="仿宋" w:hAnsi="仿宋" w:eastAsia="仿宋" w:cs="宋体"/>
                <w:bCs/>
                <w:color w:val="auto"/>
                <w:szCs w:val="21"/>
              </w:rPr>
              <w:t>4</w:t>
            </w:r>
            <w:r>
              <w:rPr>
                <w:rFonts w:hint="eastAsia" w:ascii="仿宋" w:hAnsi="仿宋" w:eastAsia="仿宋" w:cs="宋体"/>
                <w:bCs/>
                <w:color w:val="auto"/>
                <w:szCs w:val="21"/>
                <w:lang w:val="zh-CN"/>
              </w:rPr>
              <w:t>分；</w:t>
            </w:r>
          </w:p>
          <w:p w14:paraId="4ABB2364">
            <w:pPr>
              <w:spacing w:line="360" w:lineRule="exact"/>
              <w:jc w:val="left"/>
              <w:rPr>
                <w:rFonts w:hint="eastAsia" w:ascii="仿宋" w:hAnsi="仿宋" w:eastAsia="仿宋" w:cs="宋体"/>
                <w:bCs/>
                <w:color w:val="auto"/>
                <w:szCs w:val="21"/>
                <w:lang w:val="zh-CN"/>
              </w:rPr>
            </w:pPr>
            <w:r>
              <w:rPr>
                <w:rFonts w:hint="eastAsia" w:ascii="仿宋" w:hAnsi="仿宋" w:eastAsia="仿宋" w:cs="宋体"/>
                <w:bCs/>
                <w:color w:val="auto"/>
                <w:szCs w:val="21"/>
              </w:rPr>
              <w:t>4.</w:t>
            </w:r>
            <w:r>
              <w:rPr>
                <w:rFonts w:hint="eastAsia" w:ascii="仿宋" w:hAnsi="仿宋" w:eastAsia="仿宋" w:cs="宋体"/>
                <w:bCs/>
                <w:color w:val="auto"/>
                <w:szCs w:val="21"/>
                <w:lang w:val="zh-CN"/>
              </w:rPr>
              <w:t>方案安排不完整，技术可行</w:t>
            </w:r>
            <w:r>
              <w:rPr>
                <w:rFonts w:hint="eastAsia" w:ascii="仿宋" w:hAnsi="仿宋" w:eastAsia="仿宋" w:cs="宋体"/>
                <w:bCs/>
                <w:color w:val="auto"/>
                <w:szCs w:val="21"/>
              </w:rPr>
              <w:t>性</w:t>
            </w:r>
            <w:r>
              <w:rPr>
                <w:rFonts w:hint="eastAsia" w:ascii="仿宋" w:hAnsi="仿宋" w:eastAsia="仿宋" w:cs="宋体"/>
                <w:bCs/>
                <w:color w:val="auto"/>
                <w:szCs w:val="21"/>
                <w:lang w:val="zh-CN"/>
              </w:rPr>
              <w:t>差，得</w:t>
            </w:r>
            <w:r>
              <w:rPr>
                <w:rFonts w:hint="eastAsia" w:ascii="仿宋" w:hAnsi="仿宋" w:eastAsia="仿宋" w:cs="宋体"/>
                <w:bCs/>
                <w:color w:val="auto"/>
                <w:szCs w:val="21"/>
              </w:rPr>
              <w:t>1</w:t>
            </w:r>
            <w:r>
              <w:rPr>
                <w:rFonts w:hint="eastAsia" w:ascii="仿宋" w:hAnsi="仿宋" w:eastAsia="仿宋" w:cs="宋体"/>
                <w:bCs/>
                <w:color w:val="auto"/>
                <w:szCs w:val="21"/>
                <w:lang w:val="zh-CN"/>
              </w:rPr>
              <w:t>分；</w:t>
            </w:r>
          </w:p>
          <w:p w14:paraId="4619142C">
            <w:pPr>
              <w:spacing w:line="360" w:lineRule="exact"/>
              <w:jc w:val="left"/>
              <w:rPr>
                <w:rFonts w:hint="eastAsia" w:ascii="仿宋" w:hAnsi="仿宋" w:eastAsia="仿宋" w:cs="宋体"/>
                <w:bCs/>
                <w:color w:val="auto"/>
                <w:szCs w:val="21"/>
              </w:rPr>
            </w:pPr>
            <w:r>
              <w:rPr>
                <w:rFonts w:hint="eastAsia" w:ascii="仿宋" w:hAnsi="仿宋" w:eastAsia="仿宋" w:cs="宋体"/>
                <w:bCs/>
                <w:color w:val="auto"/>
                <w:szCs w:val="21"/>
                <w:lang w:val="zh-CN"/>
              </w:rPr>
              <w:t>缺项</w:t>
            </w:r>
            <w:r>
              <w:rPr>
                <w:rFonts w:hint="eastAsia" w:ascii="仿宋" w:hAnsi="仿宋" w:eastAsia="仿宋" w:cs="宋体"/>
                <w:bCs/>
                <w:color w:val="auto"/>
                <w:szCs w:val="21"/>
              </w:rPr>
              <w:t>不</w:t>
            </w:r>
            <w:r>
              <w:rPr>
                <w:rFonts w:hint="eastAsia" w:ascii="仿宋" w:hAnsi="仿宋" w:eastAsia="仿宋" w:cs="宋体"/>
                <w:bCs/>
                <w:color w:val="auto"/>
                <w:szCs w:val="21"/>
                <w:lang w:val="zh-CN"/>
              </w:rPr>
              <w:t>得</w:t>
            </w:r>
            <w:r>
              <w:rPr>
                <w:rFonts w:hint="eastAsia" w:ascii="仿宋" w:hAnsi="仿宋" w:eastAsia="仿宋" w:cs="宋体"/>
                <w:bCs/>
                <w:color w:val="auto"/>
                <w:szCs w:val="21"/>
              </w:rPr>
              <w:t>分</w:t>
            </w:r>
          </w:p>
        </w:tc>
      </w:tr>
      <w:tr w14:paraId="18808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841" w:type="dxa"/>
            <w:gridSpan w:val="2"/>
            <w:vMerge w:val="continue"/>
            <w:noWrap w:val="0"/>
            <w:vAlign w:val="center"/>
          </w:tcPr>
          <w:p w14:paraId="6DB20134">
            <w:pPr>
              <w:spacing w:line="360" w:lineRule="exact"/>
              <w:jc w:val="center"/>
              <w:rPr>
                <w:rFonts w:ascii="仿宋" w:hAnsi="仿宋" w:eastAsia="仿宋"/>
                <w:color w:val="auto"/>
                <w:szCs w:val="21"/>
              </w:rPr>
            </w:pPr>
          </w:p>
        </w:tc>
        <w:tc>
          <w:tcPr>
            <w:tcW w:w="1069" w:type="dxa"/>
            <w:vMerge w:val="continue"/>
            <w:noWrap w:val="0"/>
            <w:vAlign w:val="center"/>
          </w:tcPr>
          <w:p w14:paraId="30555C05">
            <w:pPr>
              <w:spacing w:line="360" w:lineRule="exact"/>
              <w:jc w:val="center"/>
              <w:rPr>
                <w:rFonts w:ascii="仿宋" w:hAnsi="仿宋" w:eastAsia="仿宋"/>
                <w:color w:val="auto"/>
                <w:szCs w:val="21"/>
              </w:rPr>
            </w:pPr>
          </w:p>
        </w:tc>
        <w:tc>
          <w:tcPr>
            <w:tcW w:w="2126" w:type="dxa"/>
            <w:noWrap w:val="0"/>
            <w:vAlign w:val="center"/>
          </w:tcPr>
          <w:p w14:paraId="0183BD82">
            <w:pPr>
              <w:spacing w:line="360" w:lineRule="exact"/>
              <w:jc w:val="center"/>
              <w:rPr>
                <w:rFonts w:ascii="仿宋" w:hAnsi="仿宋" w:eastAsia="仿宋" w:cs="宋体"/>
                <w:bCs/>
                <w:color w:val="auto"/>
                <w:szCs w:val="21"/>
                <w:lang w:val="zh-CN"/>
              </w:rPr>
            </w:pPr>
            <w:r>
              <w:rPr>
                <w:rFonts w:hint="eastAsia" w:ascii="仿宋" w:hAnsi="仿宋" w:eastAsia="仿宋" w:cs="宋体"/>
                <w:bCs/>
                <w:color w:val="auto"/>
                <w:szCs w:val="21"/>
                <w:lang w:val="zh-CN"/>
              </w:rPr>
              <w:t>质量管理体系与措施</w:t>
            </w:r>
          </w:p>
          <w:p w14:paraId="6FC91A7D">
            <w:pPr>
              <w:spacing w:line="360" w:lineRule="exact"/>
              <w:jc w:val="center"/>
              <w:rPr>
                <w:rFonts w:ascii="仿宋" w:hAnsi="仿宋" w:eastAsia="仿宋" w:cs="宋体"/>
                <w:bCs/>
                <w:color w:val="auto"/>
                <w:szCs w:val="21"/>
              </w:rPr>
            </w:pPr>
            <w:r>
              <w:rPr>
                <w:rFonts w:hint="eastAsia" w:ascii="仿宋" w:hAnsi="仿宋" w:eastAsia="仿宋" w:cs="宋体"/>
                <w:bCs/>
                <w:color w:val="auto"/>
                <w:szCs w:val="21"/>
                <w:lang w:val="zh-CN"/>
              </w:rPr>
              <w:t>（8分）</w:t>
            </w:r>
          </w:p>
        </w:tc>
        <w:tc>
          <w:tcPr>
            <w:tcW w:w="5743" w:type="dxa"/>
            <w:noWrap w:val="0"/>
            <w:vAlign w:val="center"/>
          </w:tcPr>
          <w:p w14:paraId="45D339E2">
            <w:pPr>
              <w:spacing w:line="360" w:lineRule="exact"/>
              <w:jc w:val="left"/>
              <w:rPr>
                <w:rFonts w:ascii="仿宋" w:hAnsi="仿宋" w:eastAsia="仿宋" w:cs="宋体"/>
                <w:bCs/>
                <w:color w:val="auto"/>
                <w:szCs w:val="21"/>
                <w:lang w:val="zh-CN"/>
              </w:rPr>
            </w:pPr>
            <w:r>
              <w:rPr>
                <w:rFonts w:hint="eastAsia" w:ascii="仿宋" w:hAnsi="仿宋" w:eastAsia="仿宋" w:cs="宋体"/>
                <w:bCs/>
                <w:color w:val="auto"/>
                <w:szCs w:val="21"/>
              </w:rPr>
              <w:t>1.</w:t>
            </w:r>
            <w:r>
              <w:rPr>
                <w:rFonts w:hint="eastAsia" w:ascii="仿宋" w:hAnsi="仿宋" w:eastAsia="仿宋" w:cs="宋体"/>
                <w:bCs/>
                <w:color w:val="auto"/>
                <w:szCs w:val="21"/>
                <w:lang w:val="zh-CN"/>
              </w:rPr>
              <w:t>质量保证措施完整得力、经济、安全、切实可行的，得8分；</w:t>
            </w:r>
          </w:p>
          <w:p w14:paraId="30C684D2">
            <w:pPr>
              <w:spacing w:line="360" w:lineRule="exact"/>
              <w:jc w:val="left"/>
              <w:rPr>
                <w:rFonts w:ascii="仿宋" w:hAnsi="仿宋" w:eastAsia="仿宋" w:cs="宋体"/>
                <w:bCs/>
                <w:color w:val="auto"/>
                <w:szCs w:val="21"/>
                <w:lang w:val="zh-CN"/>
              </w:rPr>
            </w:pPr>
            <w:r>
              <w:rPr>
                <w:rFonts w:hint="eastAsia" w:ascii="仿宋" w:hAnsi="仿宋" w:eastAsia="仿宋" w:cs="宋体"/>
                <w:bCs/>
                <w:color w:val="auto"/>
                <w:szCs w:val="21"/>
              </w:rPr>
              <w:t>2.</w:t>
            </w:r>
            <w:r>
              <w:rPr>
                <w:rFonts w:hint="eastAsia" w:ascii="仿宋" w:hAnsi="仿宋" w:eastAsia="仿宋" w:cs="宋体"/>
                <w:bCs/>
                <w:color w:val="auto"/>
                <w:szCs w:val="21"/>
                <w:lang w:val="zh-CN"/>
              </w:rPr>
              <w:t>质量保证措施较完整、安全、基本可行的，得</w:t>
            </w:r>
            <w:r>
              <w:rPr>
                <w:rFonts w:hint="eastAsia" w:ascii="仿宋" w:hAnsi="仿宋" w:eastAsia="仿宋" w:cs="宋体"/>
                <w:bCs/>
                <w:color w:val="auto"/>
                <w:szCs w:val="21"/>
              </w:rPr>
              <w:t>6</w:t>
            </w:r>
            <w:r>
              <w:rPr>
                <w:rFonts w:hint="eastAsia" w:ascii="仿宋" w:hAnsi="仿宋" w:eastAsia="仿宋" w:cs="宋体"/>
                <w:bCs/>
                <w:color w:val="auto"/>
                <w:szCs w:val="21"/>
                <w:lang w:val="zh-CN"/>
              </w:rPr>
              <w:t>分；</w:t>
            </w:r>
          </w:p>
          <w:p w14:paraId="7C78217E">
            <w:pPr>
              <w:spacing w:line="360" w:lineRule="exact"/>
              <w:jc w:val="left"/>
              <w:rPr>
                <w:rFonts w:hint="eastAsia" w:ascii="仿宋" w:hAnsi="仿宋" w:eastAsia="仿宋" w:cs="宋体"/>
                <w:bCs/>
                <w:color w:val="auto"/>
                <w:szCs w:val="21"/>
                <w:lang w:val="zh-CN"/>
              </w:rPr>
            </w:pPr>
            <w:r>
              <w:rPr>
                <w:rFonts w:hint="eastAsia" w:ascii="仿宋" w:hAnsi="仿宋" w:eastAsia="仿宋" w:cs="宋体"/>
                <w:bCs/>
                <w:color w:val="auto"/>
                <w:szCs w:val="21"/>
              </w:rPr>
              <w:t>3.</w:t>
            </w:r>
            <w:r>
              <w:rPr>
                <w:rFonts w:hint="eastAsia" w:ascii="仿宋" w:hAnsi="仿宋" w:eastAsia="仿宋" w:cs="宋体"/>
                <w:bCs/>
                <w:color w:val="auto"/>
                <w:szCs w:val="21"/>
                <w:lang w:val="zh-CN"/>
              </w:rPr>
              <w:t>质量保证措施基本完整、可行性一般的，得</w:t>
            </w:r>
            <w:r>
              <w:rPr>
                <w:rFonts w:hint="eastAsia" w:ascii="仿宋" w:hAnsi="仿宋" w:eastAsia="仿宋" w:cs="宋体"/>
                <w:bCs/>
                <w:color w:val="auto"/>
                <w:szCs w:val="21"/>
              </w:rPr>
              <w:t>4</w:t>
            </w:r>
            <w:r>
              <w:rPr>
                <w:rFonts w:hint="eastAsia" w:ascii="仿宋" w:hAnsi="仿宋" w:eastAsia="仿宋" w:cs="宋体"/>
                <w:bCs/>
                <w:color w:val="auto"/>
                <w:szCs w:val="21"/>
                <w:lang w:val="zh-CN"/>
              </w:rPr>
              <w:t>分；</w:t>
            </w:r>
          </w:p>
          <w:p w14:paraId="6DE70D44">
            <w:pPr>
              <w:spacing w:line="360" w:lineRule="exact"/>
              <w:jc w:val="left"/>
              <w:rPr>
                <w:rFonts w:hint="eastAsia" w:ascii="仿宋" w:hAnsi="仿宋" w:eastAsia="仿宋" w:cs="宋体"/>
                <w:bCs/>
                <w:color w:val="auto"/>
                <w:szCs w:val="21"/>
                <w:lang w:val="zh-CN"/>
              </w:rPr>
            </w:pPr>
            <w:r>
              <w:rPr>
                <w:rFonts w:hint="eastAsia" w:ascii="仿宋" w:hAnsi="仿宋" w:eastAsia="仿宋" w:cs="宋体"/>
                <w:bCs/>
                <w:color w:val="auto"/>
                <w:szCs w:val="21"/>
              </w:rPr>
              <w:t>4.</w:t>
            </w:r>
            <w:r>
              <w:rPr>
                <w:rFonts w:hint="eastAsia" w:ascii="仿宋" w:hAnsi="仿宋" w:eastAsia="仿宋" w:cs="宋体"/>
                <w:bCs/>
                <w:color w:val="auto"/>
                <w:szCs w:val="21"/>
                <w:lang w:val="zh-CN"/>
              </w:rPr>
              <w:t>质量保证措施</w:t>
            </w:r>
            <w:r>
              <w:rPr>
                <w:rFonts w:hint="eastAsia" w:ascii="仿宋" w:hAnsi="仿宋" w:eastAsia="仿宋" w:cs="宋体"/>
                <w:bCs/>
                <w:color w:val="auto"/>
                <w:szCs w:val="21"/>
              </w:rPr>
              <w:t>不</w:t>
            </w:r>
            <w:r>
              <w:rPr>
                <w:rFonts w:hint="eastAsia" w:ascii="仿宋" w:hAnsi="仿宋" w:eastAsia="仿宋" w:cs="宋体"/>
                <w:bCs/>
                <w:color w:val="auto"/>
                <w:szCs w:val="21"/>
                <w:lang w:val="zh-CN"/>
              </w:rPr>
              <w:t>完整、可行性</w:t>
            </w:r>
            <w:r>
              <w:rPr>
                <w:rFonts w:hint="eastAsia" w:ascii="仿宋" w:hAnsi="仿宋" w:eastAsia="仿宋" w:cs="宋体"/>
                <w:bCs/>
                <w:color w:val="auto"/>
                <w:szCs w:val="21"/>
              </w:rPr>
              <w:t>差</w:t>
            </w:r>
            <w:r>
              <w:rPr>
                <w:rFonts w:hint="eastAsia" w:ascii="仿宋" w:hAnsi="仿宋" w:eastAsia="仿宋" w:cs="宋体"/>
                <w:bCs/>
                <w:color w:val="auto"/>
                <w:szCs w:val="21"/>
                <w:lang w:val="zh-CN"/>
              </w:rPr>
              <w:t>，得</w:t>
            </w:r>
            <w:r>
              <w:rPr>
                <w:rFonts w:hint="eastAsia" w:ascii="仿宋" w:hAnsi="仿宋" w:eastAsia="仿宋" w:cs="宋体"/>
                <w:bCs/>
                <w:color w:val="auto"/>
                <w:szCs w:val="21"/>
              </w:rPr>
              <w:t>1</w:t>
            </w:r>
            <w:r>
              <w:rPr>
                <w:rFonts w:hint="eastAsia" w:ascii="仿宋" w:hAnsi="仿宋" w:eastAsia="仿宋" w:cs="宋体"/>
                <w:bCs/>
                <w:color w:val="auto"/>
                <w:szCs w:val="21"/>
                <w:lang w:val="zh-CN"/>
              </w:rPr>
              <w:t>分；</w:t>
            </w:r>
          </w:p>
          <w:p w14:paraId="09AACA64">
            <w:pPr>
              <w:spacing w:line="360" w:lineRule="exact"/>
              <w:jc w:val="left"/>
              <w:rPr>
                <w:rFonts w:ascii="仿宋" w:hAnsi="仿宋" w:eastAsia="仿宋" w:cs="宋体"/>
                <w:bCs/>
                <w:color w:val="auto"/>
                <w:szCs w:val="21"/>
                <w:lang w:val="zh-CN"/>
              </w:rPr>
            </w:pPr>
            <w:r>
              <w:rPr>
                <w:rFonts w:hint="eastAsia" w:ascii="仿宋" w:hAnsi="仿宋" w:eastAsia="仿宋" w:cs="宋体"/>
                <w:bCs/>
                <w:color w:val="auto"/>
                <w:szCs w:val="21"/>
                <w:lang w:val="zh-CN"/>
              </w:rPr>
              <w:t>缺项</w:t>
            </w:r>
            <w:r>
              <w:rPr>
                <w:rFonts w:hint="eastAsia" w:ascii="仿宋" w:hAnsi="仿宋" w:eastAsia="仿宋" w:cs="宋体"/>
                <w:bCs/>
                <w:color w:val="auto"/>
                <w:szCs w:val="21"/>
              </w:rPr>
              <w:t>不</w:t>
            </w:r>
            <w:r>
              <w:rPr>
                <w:rFonts w:hint="eastAsia" w:ascii="仿宋" w:hAnsi="仿宋" w:eastAsia="仿宋" w:cs="宋体"/>
                <w:bCs/>
                <w:color w:val="auto"/>
                <w:szCs w:val="21"/>
                <w:lang w:val="zh-CN"/>
              </w:rPr>
              <w:t>得</w:t>
            </w:r>
            <w:r>
              <w:rPr>
                <w:rFonts w:hint="eastAsia" w:ascii="仿宋" w:hAnsi="仿宋" w:eastAsia="仿宋" w:cs="宋体"/>
                <w:bCs/>
                <w:color w:val="auto"/>
                <w:szCs w:val="21"/>
              </w:rPr>
              <w:t>分</w:t>
            </w:r>
          </w:p>
        </w:tc>
      </w:tr>
      <w:tr w14:paraId="4BBC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841" w:type="dxa"/>
            <w:gridSpan w:val="2"/>
            <w:vMerge w:val="continue"/>
            <w:noWrap w:val="0"/>
            <w:vAlign w:val="center"/>
          </w:tcPr>
          <w:p w14:paraId="1A442660">
            <w:pPr>
              <w:spacing w:line="360" w:lineRule="exact"/>
              <w:jc w:val="center"/>
              <w:rPr>
                <w:rFonts w:ascii="仿宋" w:hAnsi="仿宋" w:eastAsia="仿宋"/>
                <w:color w:val="auto"/>
                <w:szCs w:val="21"/>
              </w:rPr>
            </w:pPr>
          </w:p>
        </w:tc>
        <w:tc>
          <w:tcPr>
            <w:tcW w:w="1069" w:type="dxa"/>
            <w:vMerge w:val="continue"/>
            <w:noWrap w:val="0"/>
            <w:vAlign w:val="center"/>
          </w:tcPr>
          <w:p w14:paraId="0DD80D2A">
            <w:pPr>
              <w:spacing w:line="360" w:lineRule="exact"/>
              <w:jc w:val="center"/>
              <w:rPr>
                <w:rFonts w:ascii="仿宋" w:hAnsi="仿宋" w:eastAsia="仿宋"/>
                <w:color w:val="auto"/>
                <w:szCs w:val="21"/>
              </w:rPr>
            </w:pPr>
          </w:p>
        </w:tc>
        <w:tc>
          <w:tcPr>
            <w:tcW w:w="2126" w:type="dxa"/>
            <w:noWrap w:val="0"/>
            <w:vAlign w:val="center"/>
          </w:tcPr>
          <w:p w14:paraId="5236B033">
            <w:pPr>
              <w:spacing w:line="360" w:lineRule="exact"/>
              <w:jc w:val="center"/>
              <w:rPr>
                <w:rFonts w:ascii="仿宋" w:hAnsi="仿宋" w:eastAsia="仿宋" w:cs="宋体"/>
                <w:bCs/>
                <w:color w:val="auto"/>
                <w:szCs w:val="21"/>
              </w:rPr>
            </w:pPr>
            <w:r>
              <w:rPr>
                <w:rFonts w:hint="eastAsia" w:ascii="仿宋" w:hAnsi="仿宋" w:eastAsia="仿宋" w:cs="宋体"/>
                <w:bCs/>
                <w:color w:val="auto"/>
                <w:szCs w:val="21"/>
              </w:rPr>
              <w:t>安全管理体系与措施</w:t>
            </w:r>
          </w:p>
          <w:p w14:paraId="5AFA181B">
            <w:pPr>
              <w:spacing w:line="360" w:lineRule="exact"/>
              <w:jc w:val="center"/>
              <w:rPr>
                <w:rFonts w:ascii="仿宋" w:hAnsi="仿宋" w:eastAsia="仿宋" w:cs="宋体"/>
                <w:bCs/>
                <w:color w:val="auto"/>
                <w:szCs w:val="21"/>
              </w:rPr>
            </w:pPr>
            <w:r>
              <w:rPr>
                <w:rFonts w:hint="eastAsia" w:ascii="仿宋" w:hAnsi="仿宋" w:eastAsia="仿宋" w:cs="宋体"/>
                <w:bCs/>
                <w:color w:val="auto"/>
                <w:szCs w:val="21"/>
              </w:rPr>
              <w:t>(8</w:t>
            </w:r>
            <w:r>
              <w:rPr>
                <w:rFonts w:hint="eastAsia" w:ascii="仿宋" w:hAnsi="仿宋" w:eastAsia="仿宋" w:cs="宋体"/>
                <w:bCs/>
                <w:color w:val="auto"/>
                <w:szCs w:val="21"/>
                <w:lang w:val="zh-CN"/>
              </w:rPr>
              <w:t>分</w:t>
            </w:r>
            <w:r>
              <w:rPr>
                <w:rFonts w:hint="eastAsia" w:ascii="仿宋" w:hAnsi="仿宋" w:eastAsia="仿宋" w:cs="宋体"/>
                <w:bCs/>
                <w:color w:val="auto"/>
                <w:szCs w:val="21"/>
              </w:rPr>
              <w:t>)</w:t>
            </w:r>
          </w:p>
        </w:tc>
        <w:tc>
          <w:tcPr>
            <w:tcW w:w="5743" w:type="dxa"/>
            <w:noWrap w:val="0"/>
            <w:vAlign w:val="center"/>
          </w:tcPr>
          <w:p w14:paraId="7037B742">
            <w:pPr>
              <w:spacing w:line="360" w:lineRule="exact"/>
              <w:jc w:val="left"/>
              <w:rPr>
                <w:rFonts w:ascii="仿宋" w:hAnsi="仿宋" w:eastAsia="仿宋" w:cs="宋体"/>
                <w:bCs/>
                <w:color w:val="auto"/>
                <w:szCs w:val="21"/>
                <w:lang w:val="zh-CN"/>
              </w:rPr>
            </w:pPr>
            <w:r>
              <w:rPr>
                <w:rFonts w:hint="eastAsia" w:ascii="仿宋" w:hAnsi="仿宋" w:eastAsia="仿宋" w:cs="宋体"/>
                <w:bCs/>
                <w:color w:val="auto"/>
                <w:szCs w:val="21"/>
              </w:rPr>
              <w:t>1.</w:t>
            </w:r>
            <w:r>
              <w:rPr>
                <w:rFonts w:hint="eastAsia" w:ascii="仿宋" w:hAnsi="仿宋" w:eastAsia="仿宋" w:cs="宋体"/>
                <w:bCs/>
                <w:color w:val="auto"/>
                <w:szCs w:val="21"/>
                <w:lang w:val="zh-CN"/>
              </w:rPr>
              <w:t>安全生产保障体系健全，管理制度完善，技术方案科学合理、先进可行的，得8分；</w:t>
            </w:r>
          </w:p>
          <w:p w14:paraId="4CF288E8">
            <w:pPr>
              <w:spacing w:line="360" w:lineRule="exact"/>
              <w:jc w:val="left"/>
              <w:rPr>
                <w:rFonts w:ascii="仿宋" w:hAnsi="仿宋" w:eastAsia="仿宋" w:cs="宋体"/>
                <w:bCs/>
                <w:color w:val="auto"/>
                <w:szCs w:val="21"/>
                <w:lang w:val="zh-CN"/>
              </w:rPr>
            </w:pPr>
            <w:r>
              <w:rPr>
                <w:rFonts w:hint="eastAsia" w:ascii="仿宋" w:hAnsi="仿宋" w:eastAsia="仿宋" w:cs="宋体"/>
                <w:bCs/>
                <w:color w:val="auto"/>
                <w:szCs w:val="21"/>
              </w:rPr>
              <w:t>2.</w:t>
            </w:r>
            <w:r>
              <w:rPr>
                <w:rFonts w:hint="eastAsia" w:ascii="仿宋" w:hAnsi="仿宋" w:eastAsia="仿宋" w:cs="宋体"/>
                <w:bCs/>
                <w:color w:val="auto"/>
                <w:szCs w:val="21"/>
                <w:lang w:val="zh-CN"/>
              </w:rPr>
              <w:t>安全生产保障体系基本健全，管理制度基本完善，技术方案基本可行的，得</w:t>
            </w:r>
            <w:r>
              <w:rPr>
                <w:rFonts w:hint="eastAsia" w:ascii="仿宋" w:hAnsi="仿宋" w:eastAsia="仿宋" w:cs="宋体"/>
                <w:bCs/>
                <w:color w:val="auto"/>
                <w:szCs w:val="21"/>
              </w:rPr>
              <w:t>6</w:t>
            </w:r>
            <w:r>
              <w:rPr>
                <w:rFonts w:hint="eastAsia" w:ascii="仿宋" w:hAnsi="仿宋" w:eastAsia="仿宋" w:cs="宋体"/>
                <w:bCs/>
                <w:color w:val="auto"/>
                <w:szCs w:val="21"/>
                <w:lang w:val="zh-CN"/>
              </w:rPr>
              <w:t>分；</w:t>
            </w:r>
          </w:p>
          <w:p w14:paraId="6B6F450A">
            <w:pPr>
              <w:spacing w:line="360" w:lineRule="exact"/>
              <w:jc w:val="left"/>
              <w:rPr>
                <w:rFonts w:hint="eastAsia" w:ascii="仿宋" w:hAnsi="仿宋" w:eastAsia="仿宋" w:cs="宋体"/>
                <w:bCs/>
                <w:color w:val="auto"/>
                <w:szCs w:val="21"/>
                <w:lang w:val="zh-CN"/>
              </w:rPr>
            </w:pPr>
            <w:r>
              <w:rPr>
                <w:rFonts w:hint="eastAsia" w:ascii="仿宋" w:hAnsi="仿宋" w:eastAsia="仿宋" w:cs="宋体"/>
                <w:bCs/>
                <w:color w:val="auto"/>
                <w:szCs w:val="21"/>
              </w:rPr>
              <w:t>3.</w:t>
            </w:r>
            <w:r>
              <w:rPr>
                <w:rFonts w:hint="eastAsia" w:ascii="仿宋" w:hAnsi="仿宋" w:eastAsia="仿宋" w:cs="宋体"/>
                <w:bCs/>
                <w:color w:val="auto"/>
                <w:szCs w:val="21"/>
                <w:lang w:val="zh-CN"/>
              </w:rPr>
              <w:t>有安全生产保障体系，管理制度，技术方案一般的，得</w:t>
            </w:r>
            <w:r>
              <w:rPr>
                <w:rFonts w:hint="eastAsia" w:ascii="仿宋" w:hAnsi="仿宋" w:eastAsia="仿宋" w:cs="宋体"/>
                <w:bCs/>
                <w:color w:val="auto"/>
                <w:szCs w:val="21"/>
              </w:rPr>
              <w:t>4</w:t>
            </w:r>
            <w:r>
              <w:rPr>
                <w:rFonts w:hint="eastAsia" w:ascii="仿宋" w:hAnsi="仿宋" w:eastAsia="仿宋" w:cs="宋体"/>
                <w:bCs/>
                <w:color w:val="auto"/>
                <w:szCs w:val="21"/>
                <w:lang w:val="zh-CN"/>
              </w:rPr>
              <w:t>分；</w:t>
            </w:r>
          </w:p>
          <w:p w14:paraId="2E974A39">
            <w:pPr>
              <w:spacing w:line="360" w:lineRule="exact"/>
              <w:jc w:val="left"/>
              <w:rPr>
                <w:rFonts w:hint="eastAsia" w:ascii="仿宋" w:hAnsi="仿宋" w:eastAsia="仿宋"/>
                <w:color w:val="auto"/>
                <w:lang w:val="zh-CN"/>
              </w:rPr>
            </w:pPr>
            <w:r>
              <w:rPr>
                <w:rFonts w:hint="eastAsia" w:ascii="仿宋" w:hAnsi="仿宋" w:eastAsia="仿宋" w:cs="宋体"/>
                <w:bCs/>
                <w:color w:val="auto"/>
                <w:szCs w:val="21"/>
              </w:rPr>
              <w:t>4.</w:t>
            </w:r>
            <w:r>
              <w:rPr>
                <w:rFonts w:hint="eastAsia" w:ascii="仿宋" w:hAnsi="仿宋" w:eastAsia="仿宋" w:cs="宋体"/>
                <w:bCs/>
                <w:color w:val="auto"/>
                <w:szCs w:val="21"/>
                <w:lang w:val="zh-CN"/>
              </w:rPr>
              <w:t>有安全生产保障体系，管理制度，技术方案</w:t>
            </w:r>
            <w:r>
              <w:rPr>
                <w:rFonts w:hint="eastAsia" w:ascii="仿宋" w:hAnsi="仿宋" w:eastAsia="仿宋" w:cs="宋体"/>
                <w:bCs/>
                <w:color w:val="auto"/>
                <w:szCs w:val="21"/>
              </w:rPr>
              <w:t>差</w:t>
            </w:r>
            <w:r>
              <w:rPr>
                <w:rFonts w:hint="eastAsia" w:ascii="仿宋" w:hAnsi="仿宋" w:eastAsia="仿宋" w:cs="宋体"/>
                <w:bCs/>
                <w:color w:val="auto"/>
                <w:szCs w:val="21"/>
                <w:lang w:val="zh-CN"/>
              </w:rPr>
              <w:t>，得</w:t>
            </w:r>
            <w:r>
              <w:rPr>
                <w:rFonts w:hint="eastAsia" w:ascii="仿宋" w:hAnsi="仿宋" w:eastAsia="仿宋" w:cs="宋体"/>
                <w:bCs/>
                <w:color w:val="auto"/>
                <w:szCs w:val="21"/>
              </w:rPr>
              <w:t>1</w:t>
            </w:r>
            <w:r>
              <w:rPr>
                <w:rFonts w:hint="eastAsia" w:ascii="仿宋" w:hAnsi="仿宋" w:eastAsia="仿宋" w:cs="宋体"/>
                <w:bCs/>
                <w:color w:val="auto"/>
                <w:szCs w:val="21"/>
                <w:lang w:val="zh-CN"/>
              </w:rPr>
              <w:t>分；</w:t>
            </w:r>
          </w:p>
          <w:p w14:paraId="2EE3052A">
            <w:pPr>
              <w:spacing w:line="360" w:lineRule="exact"/>
              <w:jc w:val="left"/>
              <w:rPr>
                <w:rFonts w:ascii="仿宋" w:hAnsi="仿宋" w:eastAsia="仿宋" w:cs="宋体"/>
                <w:bCs/>
                <w:color w:val="auto"/>
                <w:szCs w:val="21"/>
              </w:rPr>
            </w:pPr>
            <w:r>
              <w:rPr>
                <w:rFonts w:hint="eastAsia" w:ascii="仿宋" w:hAnsi="仿宋" w:eastAsia="仿宋" w:cs="宋体"/>
                <w:bCs/>
                <w:color w:val="auto"/>
                <w:szCs w:val="21"/>
                <w:lang w:val="zh-CN"/>
              </w:rPr>
              <w:t>缺项</w:t>
            </w:r>
            <w:r>
              <w:rPr>
                <w:rFonts w:hint="eastAsia" w:ascii="仿宋" w:hAnsi="仿宋" w:eastAsia="仿宋" w:cs="宋体"/>
                <w:bCs/>
                <w:color w:val="auto"/>
                <w:szCs w:val="21"/>
              </w:rPr>
              <w:t>不</w:t>
            </w:r>
            <w:r>
              <w:rPr>
                <w:rFonts w:hint="eastAsia" w:ascii="仿宋" w:hAnsi="仿宋" w:eastAsia="仿宋" w:cs="宋体"/>
                <w:bCs/>
                <w:color w:val="auto"/>
                <w:szCs w:val="21"/>
                <w:lang w:val="zh-CN"/>
              </w:rPr>
              <w:t>得</w:t>
            </w:r>
            <w:r>
              <w:rPr>
                <w:rFonts w:hint="eastAsia" w:ascii="仿宋" w:hAnsi="仿宋" w:eastAsia="仿宋" w:cs="宋体"/>
                <w:bCs/>
                <w:color w:val="auto"/>
                <w:szCs w:val="21"/>
              </w:rPr>
              <w:t>分</w:t>
            </w:r>
          </w:p>
        </w:tc>
      </w:tr>
      <w:tr w14:paraId="67EF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841" w:type="dxa"/>
            <w:gridSpan w:val="2"/>
            <w:vMerge w:val="continue"/>
            <w:noWrap w:val="0"/>
            <w:vAlign w:val="center"/>
          </w:tcPr>
          <w:p w14:paraId="7D45ED80">
            <w:pPr>
              <w:spacing w:line="360" w:lineRule="exact"/>
              <w:jc w:val="center"/>
              <w:rPr>
                <w:rFonts w:ascii="仿宋" w:hAnsi="仿宋" w:eastAsia="仿宋"/>
                <w:color w:val="auto"/>
                <w:szCs w:val="21"/>
              </w:rPr>
            </w:pPr>
          </w:p>
        </w:tc>
        <w:tc>
          <w:tcPr>
            <w:tcW w:w="1069" w:type="dxa"/>
            <w:vMerge w:val="continue"/>
            <w:noWrap w:val="0"/>
            <w:vAlign w:val="center"/>
          </w:tcPr>
          <w:p w14:paraId="02BC6E47">
            <w:pPr>
              <w:spacing w:line="360" w:lineRule="exact"/>
              <w:jc w:val="center"/>
              <w:rPr>
                <w:rFonts w:ascii="仿宋" w:hAnsi="仿宋" w:eastAsia="仿宋"/>
                <w:color w:val="auto"/>
                <w:szCs w:val="21"/>
              </w:rPr>
            </w:pPr>
          </w:p>
        </w:tc>
        <w:tc>
          <w:tcPr>
            <w:tcW w:w="2126" w:type="dxa"/>
            <w:noWrap w:val="0"/>
            <w:vAlign w:val="center"/>
          </w:tcPr>
          <w:p w14:paraId="17E0BD54">
            <w:pPr>
              <w:spacing w:line="360" w:lineRule="exact"/>
              <w:jc w:val="center"/>
              <w:rPr>
                <w:rFonts w:hint="eastAsia" w:ascii="仿宋" w:hAnsi="仿宋" w:eastAsia="仿宋" w:cs="宋体"/>
                <w:bCs/>
                <w:color w:val="auto"/>
                <w:szCs w:val="21"/>
                <w:lang w:val="zh-CN"/>
              </w:rPr>
            </w:pPr>
            <w:r>
              <w:rPr>
                <w:rFonts w:hint="eastAsia" w:ascii="仿宋" w:hAnsi="仿宋" w:eastAsia="仿宋" w:cs="宋体"/>
                <w:bCs/>
                <w:color w:val="auto"/>
                <w:szCs w:val="21"/>
                <w:lang w:val="zh-CN"/>
              </w:rPr>
              <w:t>文明施工、环境保护管理体系</w:t>
            </w:r>
          </w:p>
          <w:p w14:paraId="3F878854">
            <w:pPr>
              <w:spacing w:line="360" w:lineRule="exact"/>
              <w:jc w:val="center"/>
              <w:rPr>
                <w:rFonts w:ascii="仿宋" w:hAnsi="仿宋" w:eastAsia="仿宋" w:cs="宋体"/>
                <w:bCs/>
                <w:color w:val="auto"/>
                <w:szCs w:val="21"/>
              </w:rPr>
            </w:pPr>
            <w:r>
              <w:rPr>
                <w:rFonts w:hint="eastAsia" w:ascii="仿宋" w:hAnsi="仿宋" w:eastAsia="仿宋" w:cs="宋体"/>
                <w:bCs/>
                <w:color w:val="auto"/>
                <w:szCs w:val="21"/>
                <w:lang w:val="zh-CN"/>
              </w:rPr>
              <w:t>(8分)</w:t>
            </w:r>
          </w:p>
        </w:tc>
        <w:tc>
          <w:tcPr>
            <w:tcW w:w="5743" w:type="dxa"/>
            <w:noWrap w:val="0"/>
            <w:vAlign w:val="center"/>
          </w:tcPr>
          <w:p w14:paraId="2B651F2B">
            <w:pPr>
              <w:spacing w:line="360" w:lineRule="exact"/>
              <w:jc w:val="left"/>
              <w:rPr>
                <w:rFonts w:hint="eastAsia" w:ascii="仿宋" w:hAnsi="仿宋" w:eastAsia="仿宋" w:cs="宋体"/>
                <w:bCs/>
                <w:color w:val="auto"/>
                <w:szCs w:val="21"/>
              </w:rPr>
            </w:pPr>
            <w:r>
              <w:rPr>
                <w:rFonts w:hint="eastAsia" w:ascii="仿宋" w:hAnsi="仿宋" w:eastAsia="仿宋" w:cs="宋体"/>
                <w:bCs/>
                <w:color w:val="auto"/>
                <w:szCs w:val="21"/>
              </w:rPr>
              <w:t>1.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得8分；</w:t>
            </w:r>
          </w:p>
          <w:p w14:paraId="7220AC00">
            <w:pPr>
              <w:spacing w:line="360" w:lineRule="exact"/>
              <w:jc w:val="left"/>
              <w:rPr>
                <w:rFonts w:hint="eastAsia" w:ascii="仿宋" w:hAnsi="仿宋" w:eastAsia="仿宋" w:cs="宋体"/>
                <w:bCs/>
                <w:color w:val="auto"/>
                <w:szCs w:val="21"/>
              </w:rPr>
            </w:pPr>
            <w:r>
              <w:rPr>
                <w:rFonts w:hint="eastAsia" w:ascii="仿宋" w:hAnsi="仿宋" w:eastAsia="仿宋" w:cs="宋体"/>
                <w:bCs/>
                <w:color w:val="auto"/>
                <w:szCs w:val="21"/>
              </w:rPr>
              <w:t>2.有安全文明标准化工地创建目标计划和创建措施，有安全文明措施费用投入使用计划，现场施工区、生活区、办公区等设置符合有关文明施工、健康卫生的规定，得5分；</w:t>
            </w:r>
          </w:p>
          <w:p w14:paraId="4E8F4ED4">
            <w:pPr>
              <w:spacing w:line="360" w:lineRule="exact"/>
              <w:jc w:val="left"/>
              <w:rPr>
                <w:rFonts w:hint="eastAsia" w:ascii="仿宋" w:hAnsi="仿宋" w:eastAsia="仿宋" w:cs="宋体"/>
                <w:bCs/>
                <w:color w:val="auto"/>
                <w:szCs w:val="21"/>
              </w:rPr>
            </w:pPr>
            <w:r>
              <w:rPr>
                <w:rFonts w:hint="eastAsia" w:ascii="仿宋" w:hAnsi="仿宋" w:eastAsia="仿宋" w:cs="宋体"/>
                <w:bCs/>
                <w:color w:val="auto"/>
                <w:szCs w:val="21"/>
              </w:rPr>
              <w:t>3.安全文明标准化工地创建目标计划和创建措施</w:t>
            </w:r>
            <w:r>
              <w:rPr>
                <w:rFonts w:hint="eastAsia" w:ascii="仿宋" w:hAnsi="仿宋" w:eastAsia="仿宋" w:cs="宋体"/>
                <w:bCs/>
                <w:color w:val="auto"/>
                <w:szCs w:val="21"/>
                <w:lang w:val="zh-CN"/>
              </w:rPr>
              <w:t>一般，</w:t>
            </w:r>
            <w:r>
              <w:rPr>
                <w:rFonts w:hint="eastAsia" w:ascii="仿宋" w:hAnsi="仿宋" w:eastAsia="仿宋" w:cs="宋体"/>
                <w:bCs/>
                <w:color w:val="auto"/>
                <w:szCs w:val="21"/>
              </w:rPr>
              <w:t>管理制度不健全</w:t>
            </w:r>
            <w:r>
              <w:rPr>
                <w:rFonts w:hint="eastAsia" w:ascii="仿宋" w:hAnsi="仿宋" w:eastAsia="仿宋" w:cs="宋体"/>
                <w:bCs/>
                <w:color w:val="auto"/>
                <w:szCs w:val="21"/>
                <w:lang w:val="zh-CN"/>
              </w:rPr>
              <w:t>的</w:t>
            </w:r>
            <w:r>
              <w:rPr>
                <w:rFonts w:hint="eastAsia" w:ascii="仿宋" w:hAnsi="仿宋" w:eastAsia="仿宋" w:cs="宋体"/>
                <w:bCs/>
                <w:color w:val="auto"/>
                <w:szCs w:val="21"/>
              </w:rPr>
              <w:t>得3分；</w:t>
            </w:r>
          </w:p>
          <w:p w14:paraId="0B5350A6">
            <w:pPr>
              <w:spacing w:line="360" w:lineRule="exact"/>
              <w:jc w:val="left"/>
              <w:rPr>
                <w:rFonts w:hint="eastAsia" w:ascii="仿宋" w:hAnsi="仿宋" w:eastAsia="仿宋" w:cs="宋体"/>
                <w:bCs/>
                <w:color w:val="auto"/>
                <w:szCs w:val="21"/>
              </w:rPr>
            </w:pPr>
            <w:r>
              <w:rPr>
                <w:rFonts w:hint="eastAsia" w:ascii="仿宋" w:hAnsi="仿宋" w:eastAsia="仿宋" w:cs="宋体"/>
                <w:bCs/>
                <w:color w:val="auto"/>
                <w:szCs w:val="21"/>
              </w:rPr>
              <w:t>4.文明施工、环境保护管理体系内容简单的得1分；</w:t>
            </w:r>
          </w:p>
          <w:p w14:paraId="3F9B79F5">
            <w:pPr>
              <w:spacing w:line="360" w:lineRule="exact"/>
              <w:jc w:val="left"/>
              <w:rPr>
                <w:rFonts w:ascii="仿宋" w:hAnsi="仿宋" w:eastAsia="仿宋" w:cs="宋体"/>
                <w:bCs/>
                <w:color w:val="auto"/>
                <w:szCs w:val="21"/>
              </w:rPr>
            </w:pPr>
            <w:r>
              <w:rPr>
                <w:rFonts w:hint="eastAsia" w:ascii="仿宋" w:hAnsi="仿宋" w:eastAsia="仿宋" w:cs="宋体"/>
                <w:bCs/>
                <w:color w:val="auto"/>
                <w:szCs w:val="21"/>
                <w:lang w:val="zh-CN"/>
              </w:rPr>
              <w:t>缺项</w:t>
            </w:r>
            <w:r>
              <w:rPr>
                <w:rFonts w:hint="eastAsia" w:ascii="仿宋" w:hAnsi="仿宋" w:eastAsia="仿宋" w:cs="宋体"/>
                <w:bCs/>
                <w:color w:val="auto"/>
                <w:szCs w:val="21"/>
              </w:rPr>
              <w:t>不</w:t>
            </w:r>
            <w:r>
              <w:rPr>
                <w:rFonts w:hint="eastAsia" w:ascii="仿宋" w:hAnsi="仿宋" w:eastAsia="仿宋" w:cs="宋体"/>
                <w:bCs/>
                <w:color w:val="auto"/>
                <w:szCs w:val="21"/>
                <w:lang w:val="zh-CN"/>
              </w:rPr>
              <w:t>得</w:t>
            </w:r>
            <w:r>
              <w:rPr>
                <w:rFonts w:hint="eastAsia" w:ascii="仿宋" w:hAnsi="仿宋" w:eastAsia="仿宋" w:cs="宋体"/>
                <w:bCs/>
                <w:color w:val="auto"/>
                <w:szCs w:val="21"/>
              </w:rPr>
              <w:t>分</w:t>
            </w:r>
          </w:p>
        </w:tc>
      </w:tr>
      <w:tr w14:paraId="1356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41" w:type="dxa"/>
            <w:gridSpan w:val="2"/>
            <w:vMerge w:val="continue"/>
            <w:noWrap w:val="0"/>
            <w:vAlign w:val="center"/>
          </w:tcPr>
          <w:p w14:paraId="40AAB56B">
            <w:pPr>
              <w:spacing w:line="360" w:lineRule="exact"/>
              <w:jc w:val="center"/>
              <w:rPr>
                <w:rFonts w:ascii="仿宋" w:hAnsi="仿宋" w:eastAsia="仿宋"/>
                <w:color w:val="auto"/>
                <w:szCs w:val="21"/>
              </w:rPr>
            </w:pPr>
          </w:p>
        </w:tc>
        <w:tc>
          <w:tcPr>
            <w:tcW w:w="1069" w:type="dxa"/>
            <w:vMerge w:val="continue"/>
            <w:noWrap w:val="0"/>
            <w:vAlign w:val="center"/>
          </w:tcPr>
          <w:p w14:paraId="4AA21934">
            <w:pPr>
              <w:spacing w:line="360" w:lineRule="exact"/>
              <w:jc w:val="center"/>
              <w:rPr>
                <w:rFonts w:ascii="仿宋" w:hAnsi="仿宋" w:eastAsia="仿宋"/>
                <w:color w:val="auto"/>
                <w:szCs w:val="21"/>
              </w:rPr>
            </w:pPr>
          </w:p>
        </w:tc>
        <w:tc>
          <w:tcPr>
            <w:tcW w:w="2126" w:type="dxa"/>
            <w:noWrap w:val="0"/>
            <w:vAlign w:val="center"/>
          </w:tcPr>
          <w:p w14:paraId="102AEE18">
            <w:pPr>
              <w:spacing w:line="360" w:lineRule="exact"/>
              <w:jc w:val="center"/>
              <w:rPr>
                <w:rFonts w:ascii="仿宋" w:hAnsi="仿宋" w:eastAsia="仿宋" w:cs="宋体"/>
                <w:bCs/>
                <w:color w:val="auto"/>
                <w:szCs w:val="21"/>
                <w:lang w:val="zh-CN"/>
              </w:rPr>
            </w:pPr>
            <w:r>
              <w:rPr>
                <w:rFonts w:hint="eastAsia" w:ascii="仿宋" w:hAnsi="仿宋" w:eastAsia="仿宋" w:cs="宋体"/>
                <w:bCs/>
                <w:color w:val="auto"/>
                <w:szCs w:val="21"/>
                <w:lang w:val="zh-CN"/>
              </w:rPr>
              <w:t>工期保证措施</w:t>
            </w:r>
          </w:p>
          <w:p w14:paraId="4638AA30">
            <w:pPr>
              <w:spacing w:line="360" w:lineRule="exact"/>
              <w:jc w:val="center"/>
              <w:rPr>
                <w:rFonts w:ascii="仿宋" w:hAnsi="仿宋" w:eastAsia="仿宋" w:cs="宋体"/>
                <w:bCs/>
                <w:color w:val="auto"/>
                <w:szCs w:val="21"/>
                <w:lang w:val="zh-CN"/>
              </w:rPr>
            </w:pPr>
            <w:r>
              <w:rPr>
                <w:rFonts w:hint="eastAsia" w:ascii="仿宋" w:hAnsi="仿宋" w:eastAsia="仿宋" w:cs="宋体"/>
                <w:bCs/>
                <w:color w:val="auto"/>
                <w:szCs w:val="21"/>
                <w:lang w:val="zh-CN"/>
              </w:rPr>
              <w:t>(8分)</w:t>
            </w:r>
          </w:p>
        </w:tc>
        <w:tc>
          <w:tcPr>
            <w:tcW w:w="5743" w:type="dxa"/>
            <w:noWrap w:val="0"/>
            <w:vAlign w:val="center"/>
          </w:tcPr>
          <w:p w14:paraId="6427DB3E">
            <w:pPr>
              <w:spacing w:line="360" w:lineRule="exact"/>
              <w:jc w:val="left"/>
              <w:rPr>
                <w:rFonts w:ascii="仿宋" w:hAnsi="仿宋" w:eastAsia="仿宋" w:cs="宋体"/>
                <w:bCs/>
                <w:color w:val="auto"/>
                <w:szCs w:val="21"/>
                <w:lang w:val="zh-CN"/>
              </w:rPr>
            </w:pPr>
            <w:r>
              <w:rPr>
                <w:rFonts w:hint="eastAsia" w:ascii="仿宋" w:hAnsi="仿宋" w:eastAsia="仿宋" w:cs="宋体"/>
                <w:bCs/>
                <w:color w:val="auto"/>
                <w:szCs w:val="21"/>
              </w:rPr>
              <w:t>1.</w:t>
            </w:r>
            <w:r>
              <w:rPr>
                <w:rFonts w:hint="eastAsia" w:ascii="仿宋" w:hAnsi="仿宋" w:eastAsia="仿宋" w:cs="宋体"/>
                <w:bCs/>
                <w:color w:val="auto"/>
                <w:szCs w:val="21"/>
                <w:lang w:val="zh-CN"/>
              </w:rPr>
              <w:t>工期承诺满足招标文件要求，工期保证措施合理且有针对性，工程进度计划科学合理的，得8分；</w:t>
            </w:r>
          </w:p>
          <w:p w14:paraId="791AB36D">
            <w:pPr>
              <w:spacing w:line="360" w:lineRule="exact"/>
              <w:jc w:val="left"/>
              <w:rPr>
                <w:rFonts w:hint="eastAsia" w:ascii="仿宋" w:hAnsi="仿宋" w:eastAsia="仿宋" w:cs="宋体"/>
                <w:bCs/>
                <w:color w:val="auto"/>
                <w:szCs w:val="21"/>
                <w:lang w:val="zh-CN"/>
              </w:rPr>
            </w:pPr>
            <w:r>
              <w:rPr>
                <w:rFonts w:hint="eastAsia" w:ascii="仿宋" w:hAnsi="仿宋" w:eastAsia="仿宋" w:cs="宋体"/>
                <w:bCs/>
                <w:color w:val="auto"/>
                <w:szCs w:val="21"/>
              </w:rPr>
              <w:t>2.</w:t>
            </w:r>
            <w:r>
              <w:rPr>
                <w:rFonts w:hint="eastAsia" w:ascii="仿宋" w:hAnsi="仿宋" w:eastAsia="仿宋" w:cs="宋体"/>
                <w:bCs/>
                <w:color w:val="auto"/>
                <w:szCs w:val="21"/>
                <w:lang w:val="zh-CN"/>
              </w:rPr>
              <w:t>工期承诺满足招标文件要求，工期保证措施合理, 工程进度计划基本合理的，得</w:t>
            </w:r>
            <w:r>
              <w:rPr>
                <w:rFonts w:hint="eastAsia" w:ascii="仿宋" w:hAnsi="仿宋" w:eastAsia="仿宋" w:cs="宋体"/>
                <w:bCs/>
                <w:color w:val="auto"/>
                <w:szCs w:val="21"/>
              </w:rPr>
              <w:t>6</w:t>
            </w:r>
            <w:r>
              <w:rPr>
                <w:rFonts w:hint="eastAsia" w:ascii="仿宋" w:hAnsi="仿宋" w:eastAsia="仿宋" w:cs="宋体"/>
                <w:bCs/>
                <w:color w:val="auto"/>
                <w:szCs w:val="21"/>
                <w:lang w:val="zh-CN"/>
              </w:rPr>
              <w:t>分；</w:t>
            </w:r>
          </w:p>
          <w:p w14:paraId="0D38FA90">
            <w:pPr>
              <w:spacing w:line="360" w:lineRule="exact"/>
              <w:jc w:val="left"/>
              <w:rPr>
                <w:rFonts w:hint="eastAsia" w:ascii="仿宋" w:hAnsi="仿宋" w:eastAsia="仿宋" w:cs="宋体"/>
                <w:bCs/>
                <w:color w:val="auto"/>
                <w:szCs w:val="21"/>
                <w:lang w:val="zh-CN"/>
              </w:rPr>
            </w:pPr>
            <w:r>
              <w:rPr>
                <w:rFonts w:hint="eastAsia" w:ascii="仿宋" w:hAnsi="仿宋" w:eastAsia="仿宋" w:cs="宋体"/>
                <w:bCs/>
                <w:color w:val="auto"/>
                <w:szCs w:val="21"/>
              </w:rPr>
              <w:t>3.</w:t>
            </w:r>
            <w:r>
              <w:rPr>
                <w:rFonts w:hint="eastAsia" w:ascii="仿宋" w:hAnsi="仿宋" w:eastAsia="仿宋" w:cs="宋体"/>
                <w:bCs/>
                <w:color w:val="auto"/>
                <w:szCs w:val="21"/>
                <w:lang w:val="zh-CN"/>
              </w:rPr>
              <w:t>工期承诺满足招标文件要求，工期保证措施一般，工程进度计划一般的，得</w:t>
            </w:r>
            <w:r>
              <w:rPr>
                <w:rFonts w:hint="eastAsia" w:ascii="仿宋" w:hAnsi="仿宋" w:eastAsia="仿宋" w:cs="宋体"/>
                <w:bCs/>
                <w:color w:val="auto"/>
                <w:szCs w:val="21"/>
              </w:rPr>
              <w:t>4</w:t>
            </w:r>
            <w:r>
              <w:rPr>
                <w:rFonts w:hint="eastAsia" w:ascii="仿宋" w:hAnsi="仿宋" w:eastAsia="仿宋" w:cs="宋体"/>
                <w:bCs/>
                <w:color w:val="auto"/>
                <w:szCs w:val="21"/>
                <w:lang w:val="zh-CN"/>
              </w:rPr>
              <w:t>分；</w:t>
            </w:r>
          </w:p>
          <w:p w14:paraId="73831636">
            <w:pPr>
              <w:spacing w:line="360" w:lineRule="exact"/>
              <w:jc w:val="left"/>
              <w:rPr>
                <w:rFonts w:hint="eastAsia" w:ascii="仿宋" w:hAnsi="仿宋" w:eastAsia="仿宋" w:cs="宋体"/>
                <w:bCs/>
                <w:color w:val="auto"/>
                <w:szCs w:val="21"/>
              </w:rPr>
            </w:pPr>
            <w:r>
              <w:rPr>
                <w:rFonts w:hint="eastAsia" w:ascii="仿宋" w:hAnsi="仿宋" w:eastAsia="仿宋" w:cs="宋体"/>
                <w:bCs/>
                <w:color w:val="auto"/>
                <w:szCs w:val="21"/>
              </w:rPr>
              <w:t>4.工期承诺满足招标文件要求，工期保证措施差，工程进度计划简单的，得1分；</w:t>
            </w:r>
          </w:p>
          <w:p w14:paraId="216A33FD">
            <w:pPr>
              <w:spacing w:line="360" w:lineRule="exact"/>
              <w:jc w:val="left"/>
              <w:rPr>
                <w:rFonts w:ascii="仿宋" w:hAnsi="仿宋" w:eastAsia="仿宋" w:cs="宋体"/>
                <w:bCs/>
                <w:color w:val="auto"/>
                <w:szCs w:val="21"/>
              </w:rPr>
            </w:pPr>
            <w:r>
              <w:rPr>
                <w:rFonts w:hint="eastAsia" w:ascii="仿宋" w:hAnsi="仿宋" w:eastAsia="仿宋" w:cs="宋体"/>
                <w:bCs/>
                <w:color w:val="auto"/>
                <w:szCs w:val="21"/>
                <w:lang w:val="zh-CN"/>
              </w:rPr>
              <w:t>缺项</w:t>
            </w:r>
            <w:r>
              <w:rPr>
                <w:rFonts w:hint="eastAsia" w:ascii="仿宋" w:hAnsi="仿宋" w:eastAsia="仿宋" w:cs="宋体"/>
                <w:bCs/>
                <w:color w:val="auto"/>
                <w:szCs w:val="21"/>
              </w:rPr>
              <w:t>不</w:t>
            </w:r>
            <w:r>
              <w:rPr>
                <w:rFonts w:hint="eastAsia" w:ascii="仿宋" w:hAnsi="仿宋" w:eastAsia="仿宋" w:cs="宋体"/>
                <w:bCs/>
                <w:color w:val="auto"/>
                <w:szCs w:val="21"/>
                <w:lang w:val="zh-CN"/>
              </w:rPr>
              <w:t>得</w:t>
            </w:r>
            <w:r>
              <w:rPr>
                <w:rFonts w:hint="eastAsia" w:ascii="仿宋" w:hAnsi="仿宋" w:eastAsia="仿宋" w:cs="宋体"/>
                <w:bCs/>
                <w:color w:val="auto"/>
                <w:szCs w:val="21"/>
              </w:rPr>
              <w:t>分</w:t>
            </w:r>
          </w:p>
        </w:tc>
      </w:tr>
      <w:tr w14:paraId="12238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gridSpan w:val="2"/>
            <w:vMerge w:val="continue"/>
            <w:noWrap w:val="0"/>
            <w:vAlign w:val="center"/>
          </w:tcPr>
          <w:p w14:paraId="2CDD9565">
            <w:pPr>
              <w:spacing w:line="360" w:lineRule="exact"/>
              <w:jc w:val="center"/>
              <w:rPr>
                <w:rFonts w:ascii="仿宋" w:hAnsi="仿宋" w:eastAsia="仿宋"/>
                <w:color w:val="auto"/>
                <w:szCs w:val="21"/>
              </w:rPr>
            </w:pPr>
          </w:p>
        </w:tc>
        <w:tc>
          <w:tcPr>
            <w:tcW w:w="1069" w:type="dxa"/>
            <w:vMerge w:val="continue"/>
            <w:noWrap w:val="0"/>
            <w:vAlign w:val="center"/>
          </w:tcPr>
          <w:p w14:paraId="072A834A">
            <w:pPr>
              <w:spacing w:line="360" w:lineRule="exact"/>
              <w:jc w:val="center"/>
              <w:rPr>
                <w:rFonts w:ascii="仿宋" w:hAnsi="仿宋" w:eastAsia="仿宋"/>
                <w:color w:val="auto"/>
                <w:szCs w:val="21"/>
              </w:rPr>
            </w:pPr>
          </w:p>
        </w:tc>
        <w:tc>
          <w:tcPr>
            <w:tcW w:w="2126" w:type="dxa"/>
            <w:noWrap w:val="0"/>
            <w:vAlign w:val="center"/>
          </w:tcPr>
          <w:p w14:paraId="3135C165">
            <w:pPr>
              <w:spacing w:line="360" w:lineRule="exact"/>
              <w:jc w:val="center"/>
              <w:rPr>
                <w:rFonts w:ascii="仿宋" w:hAnsi="仿宋" w:eastAsia="仿宋" w:cs="宋体"/>
                <w:bCs/>
                <w:color w:val="auto"/>
                <w:szCs w:val="21"/>
                <w:lang w:val="zh-CN"/>
              </w:rPr>
            </w:pPr>
            <w:r>
              <w:rPr>
                <w:rFonts w:hint="eastAsia" w:ascii="仿宋" w:hAnsi="仿宋" w:eastAsia="仿宋" w:cs="宋体"/>
                <w:bCs/>
                <w:color w:val="auto"/>
                <w:szCs w:val="21"/>
                <w:lang w:val="zh-CN"/>
              </w:rPr>
              <w:t>拟投入资源配备计划</w:t>
            </w:r>
          </w:p>
          <w:p w14:paraId="2CA3DEFE">
            <w:pPr>
              <w:spacing w:line="360" w:lineRule="exact"/>
              <w:jc w:val="center"/>
              <w:rPr>
                <w:rFonts w:ascii="仿宋" w:hAnsi="仿宋" w:eastAsia="仿宋" w:cs="宋体"/>
                <w:bCs/>
                <w:color w:val="auto"/>
                <w:szCs w:val="21"/>
              </w:rPr>
            </w:pPr>
            <w:r>
              <w:rPr>
                <w:rFonts w:hint="eastAsia" w:ascii="仿宋" w:hAnsi="仿宋" w:eastAsia="仿宋" w:cs="宋体"/>
                <w:bCs/>
                <w:color w:val="auto"/>
                <w:szCs w:val="21"/>
                <w:lang w:val="zh-CN"/>
              </w:rPr>
              <w:t>(</w:t>
            </w:r>
            <w:r>
              <w:rPr>
                <w:rFonts w:hint="eastAsia" w:ascii="仿宋" w:hAnsi="仿宋" w:eastAsia="仿宋" w:cs="宋体"/>
                <w:bCs/>
                <w:color w:val="auto"/>
                <w:szCs w:val="21"/>
              </w:rPr>
              <w:t>5</w:t>
            </w:r>
            <w:r>
              <w:rPr>
                <w:rFonts w:hint="eastAsia" w:ascii="仿宋" w:hAnsi="仿宋" w:eastAsia="仿宋" w:cs="宋体"/>
                <w:bCs/>
                <w:color w:val="auto"/>
                <w:szCs w:val="21"/>
                <w:lang w:val="zh-CN"/>
              </w:rPr>
              <w:t>分)</w:t>
            </w:r>
          </w:p>
        </w:tc>
        <w:tc>
          <w:tcPr>
            <w:tcW w:w="5743" w:type="dxa"/>
            <w:noWrap w:val="0"/>
            <w:vAlign w:val="center"/>
          </w:tcPr>
          <w:p w14:paraId="61016446">
            <w:pPr>
              <w:spacing w:line="360" w:lineRule="exact"/>
              <w:jc w:val="left"/>
              <w:rPr>
                <w:rFonts w:ascii="仿宋" w:hAnsi="仿宋" w:eastAsia="仿宋" w:cs="宋体"/>
                <w:bCs/>
                <w:color w:val="auto"/>
                <w:szCs w:val="21"/>
                <w:lang w:val="zh-CN"/>
              </w:rPr>
            </w:pPr>
            <w:r>
              <w:rPr>
                <w:rFonts w:hint="eastAsia" w:ascii="仿宋" w:hAnsi="仿宋" w:eastAsia="仿宋" w:cs="宋体"/>
                <w:bCs/>
                <w:color w:val="auto"/>
                <w:szCs w:val="21"/>
              </w:rPr>
              <w:t>1.</w:t>
            </w:r>
            <w:r>
              <w:rPr>
                <w:rFonts w:hint="eastAsia" w:ascii="仿宋" w:hAnsi="仿宋" w:eastAsia="仿宋" w:cs="宋体"/>
                <w:bCs/>
                <w:color w:val="auto"/>
                <w:szCs w:val="21"/>
                <w:lang w:val="zh-CN"/>
              </w:rPr>
              <w:t>机械投入计划与工期进度计划呼应，机械设备配置合理、先进，劳动力与物资调配投入计划合理、准确，很好满足施工需要的，得</w:t>
            </w:r>
            <w:r>
              <w:rPr>
                <w:rFonts w:hint="eastAsia" w:ascii="仿宋" w:hAnsi="仿宋" w:eastAsia="仿宋" w:cs="宋体"/>
                <w:bCs/>
                <w:color w:val="auto"/>
                <w:szCs w:val="21"/>
              </w:rPr>
              <w:t>5</w:t>
            </w:r>
            <w:r>
              <w:rPr>
                <w:rFonts w:hint="eastAsia" w:ascii="仿宋" w:hAnsi="仿宋" w:eastAsia="仿宋" w:cs="宋体"/>
                <w:bCs/>
                <w:color w:val="auto"/>
                <w:szCs w:val="21"/>
                <w:lang w:val="zh-CN"/>
              </w:rPr>
              <w:t>分；</w:t>
            </w:r>
          </w:p>
          <w:p w14:paraId="32BF0791">
            <w:pPr>
              <w:spacing w:line="360" w:lineRule="exact"/>
              <w:jc w:val="left"/>
              <w:rPr>
                <w:rFonts w:ascii="仿宋" w:hAnsi="仿宋" w:eastAsia="仿宋" w:cs="宋体"/>
                <w:bCs/>
                <w:color w:val="auto"/>
                <w:szCs w:val="21"/>
                <w:lang w:val="zh-CN"/>
              </w:rPr>
            </w:pPr>
            <w:r>
              <w:rPr>
                <w:rFonts w:hint="eastAsia" w:ascii="仿宋" w:hAnsi="仿宋" w:eastAsia="仿宋" w:cs="宋体"/>
                <w:bCs/>
                <w:color w:val="auto"/>
                <w:szCs w:val="21"/>
              </w:rPr>
              <w:t>2.</w:t>
            </w:r>
            <w:r>
              <w:rPr>
                <w:rFonts w:hint="eastAsia" w:ascii="仿宋" w:hAnsi="仿宋" w:eastAsia="仿宋" w:cs="宋体"/>
                <w:bCs/>
                <w:color w:val="auto"/>
                <w:szCs w:val="21"/>
                <w:lang w:val="zh-CN"/>
              </w:rPr>
              <w:t>械投入计划与工期进度计划呼应，机械设备配置基本合理，劳动力与物资调配计划基本合理，较好满足施工需要的，得</w:t>
            </w:r>
            <w:r>
              <w:rPr>
                <w:rFonts w:hint="eastAsia" w:ascii="仿宋" w:hAnsi="仿宋" w:eastAsia="仿宋" w:cs="宋体"/>
                <w:bCs/>
                <w:color w:val="auto"/>
                <w:szCs w:val="21"/>
              </w:rPr>
              <w:t>3</w:t>
            </w:r>
            <w:r>
              <w:rPr>
                <w:rFonts w:hint="eastAsia" w:ascii="仿宋" w:hAnsi="仿宋" w:eastAsia="仿宋" w:cs="宋体"/>
                <w:bCs/>
                <w:color w:val="auto"/>
                <w:szCs w:val="21"/>
                <w:lang w:val="zh-CN"/>
              </w:rPr>
              <w:t>分；</w:t>
            </w:r>
          </w:p>
          <w:p w14:paraId="2FA99DC7">
            <w:pPr>
              <w:spacing w:line="360" w:lineRule="exact"/>
              <w:jc w:val="left"/>
              <w:rPr>
                <w:rFonts w:hint="eastAsia" w:ascii="仿宋" w:hAnsi="仿宋" w:eastAsia="仿宋" w:cs="宋体"/>
                <w:bCs/>
                <w:color w:val="auto"/>
                <w:szCs w:val="21"/>
                <w:lang w:val="zh-CN"/>
              </w:rPr>
            </w:pPr>
            <w:r>
              <w:rPr>
                <w:rFonts w:hint="eastAsia" w:ascii="仿宋" w:hAnsi="仿宋" w:eastAsia="仿宋" w:cs="宋体"/>
                <w:bCs/>
                <w:color w:val="auto"/>
                <w:szCs w:val="21"/>
              </w:rPr>
              <w:t>3.</w:t>
            </w:r>
            <w:r>
              <w:rPr>
                <w:rFonts w:hint="eastAsia" w:ascii="仿宋" w:hAnsi="仿宋" w:eastAsia="仿宋" w:cs="宋体"/>
                <w:bCs/>
                <w:color w:val="auto"/>
                <w:szCs w:val="21"/>
                <w:lang w:val="zh-CN"/>
              </w:rPr>
              <w:t>机械设备配置一般，劳动力与物资调配投入计划基本满足施工需要的，得</w:t>
            </w:r>
            <w:r>
              <w:rPr>
                <w:rFonts w:hint="eastAsia" w:ascii="仿宋" w:hAnsi="仿宋" w:eastAsia="仿宋" w:cs="宋体"/>
                <w:bCs/>
                <w:color w:val="auto"/>
                <w:szCs w:val="21"/>
              </w:rPr>
              <w:t>1</w:t>
            </w:r>
            <w:r>
              <w:rPr>
                <w:rFonts w:hint="eastAsia" w:ascii="仿宋" w:hAnsi="仿宋" w:eastAsia="仿宋" w:cs="宋体"/>
                <w:bCs/>
                <w:color w:val="auto"/>
                <w:szCs w:val="21"/>
                <w:lang w:val="zh-CN"/>
              </w:rPr>
              <w:t>分；</w:t>
            </w:r>
          </w:p>
          <w:p w14:paraId="129387F4">
            <w:pPr>
              <w:spacing w:line="360" w:lineRule="exact"/>
              <w:jc w:val="left"/>
              <w:rPr>
                <w:rFonts w:ascii="仿宋" w:hAnsi="仿宋" w:eastAsia="仿宋" w:cs="宋体"/>
                <w:bCs/>
                <w:color w:val="auto"/>
                <w:szCs w:val="21"/>
              </w:rPr>
            </w:pPr>
            <w:r>
              <w:rPr>
                <w:rFonts w:hint="eastAsia" w:ascii="仿宋" w:hAnsi="仿宋" w:eastAsia="仿宋" w:cs="宋体"/>
                <w:bCs/>
                <w:color w:val="auto"/>
                <w:szCs w:val="21"/>
                <w:lang w:val="zh-CN"/>
              </w:rPr>
              <w:t>缺项</w:t>
            </w:r>
            <w:r>
              <w:rPr>
                <w:rFonts w:hint="eastAsia" w:ascii="仿宋" w:hAnsi="仿宋" w:eastAsia="仿宋" w:cs="宋体"/>
                <w:bCs/>
                <w:color w:val="auto"/>
                <w:szCs w:val="21"/>
              </w:rPr>
              <w:t>不</w:t>
            </w:r>
            <w:r>
              <w:rPr>
                <w:rFonts w:hint="eastAsia" w:ascii="仿宋" w:hAnsi="仿宋" w:eastAsia="仿宋" w:cs="宋体"/>
                <w:bCs/>
                <w:color w:val="auto"/>
                <w:szCs w:val="21"/>
                <w:lang w:val="zh-CN"/>
              </w:rPr>
              <w:t>得</w:t>
            </w:r>
            <w:r>
              <w:rPr>
                <w:rFonts w:hint="eastAsia" w:ascii="仿宋" w:hAnsi="仿宋" w:eastAsia="仿宋" w:cs="宋体"/>
                <w:bCs/>
                <w:color w:val="auto"/>
                <w:szCs w:val="21"/>
              </w:rPr>
              <w:t>分</w:t>
            </w:r>
          </w:p>
        </w:tc>
      </w:tr>
      <w:tr w14:paraId="45B4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41" w:type="dxa"/>
            <w:gridSpan w:val="2"/>
            <w:vMerge w:val="continue"/>
            <w:noWrap w:val="0"/>
            <w:vAlign w:val="center"/>
          </w:tcPr>
          <w:p w14:paraId="44D36273">
            <w:pPr>
              <w:spacing w:line="360" w:lineRule="exact"/>
              <w:jc w:val="center"/>
              <w:rPr>
                <w:rFonts w:ascii="仿宋" w:hAnsi="仿宋" w:eastAsia="仿宋"/>
                <w:color w:val="auto"/>
                <w:szCs w:val="21"/>
              </w:rPr>
            </w:pPr>
          </w:p>
        </w:tc>
        <w:tc>
          <w:tcPr>
            <w:tcW w:w="1069" w:type="dxa"/>
            <w:vMerge w:val="continue"/>
            <w:noWrap w:val="0"/>
            <w:vAlign w:val="center"/>
          </w:tcPr>
          <w:p w14:paraId="4D192B87">
            <w:pPr>
              <w:spacing w:line="360" w:lineRule="exact"/>
              <w:jc w:val="center"/>
              <w:rPr>
                <w:rFonts w:ascii="仿宋" w:hAnsi="仿宋" w:eastAsia="仿宋"/>
                <w:color w:val="auto"/>
                <w:szCs w:val="21"/>
              </w:rPr>
            </w:pPr>
          </w:p>
        </w:tc>
        <w:tc>
          <w:tcPr>
            <w:tcW w:w="2126" w:type="dxa"/>
            <w:noWrap w:val="0"/>
            <w:vAlign w:val="center"/>
          </w:tcPr>
          <w:p w14:paraId="46D89647">
            <w:pPr>
              <w:spacing w:line="360" w:lineRule="exact"/>
              <w:jc w:val="center"/>
              <w:rPr>
                <w:rFonts w:ascii="仿宋" w:hAnsi="仿宋" w:eastAsia="仿宋" w:cs="宋体"/>
                <w:bCs/>
                <w:color w:val="auto"/>
                <w:szCs w:val="21"/>
                <w:lang w:val="zh-CN"/>
              </w:rPr>
            </w:pPr>
            <w:r>
              <w:rPr>
                <w:rFonts w:hint="eastAsia" w:ascii="仿宋" w:hAnsi="仿宋" w:eastAsia="仿宋" w:cs="宋体"/>
                <w:bCs/>
                <w:color w:val="auto"/>
                <w:szCs w:val="21"/>
                <w:lang w:val="zh-CN"/>
              </w:rPr>
              <w:t>施工进度表或网络计划图</w:t>
            </w:r>
          </w:p>
          <w:p w14:paraId="14CD69B0">
            <w:pPr>
              <w:spacing w:line="360" w:lineRule="exact"/>
              <w:jc w:val="center"/>
              <w:rPr>
                <w:rFonts w:ascii="仿宋" w:hAnsi="仿宋" w:eastAsia="仿宋" w:cs="宋体"/>
                <w:bCs/>
                <w:color w:val="auto"/>
                <w:szCs w:val="21"/>
              </w:rPr>
            </w:pPr>
            <w:r>
              <w:rPr>
                <w:rFonts w:hint="eastAsia" w:ascii="仿宋" w:hAnsi="仿宋" w:eastAsia="仿宋" w:cs="宋体"/>
                <w:bCs/>
                <w:color w:val="auto"/>
                <w:szCs w:val="21"/>
                <w:lang w:val="zh-CN"/>
              </w:rPr>
              <w:t>（</w:t>
            </w:r>
            <w:r>
              <w:rPr>
                <w:rFonts w:hint="eastAsia" w:ascii="仿宋" w:hAnsi="仿宋" w:eastAsia="仿宋" w:cs="宋体"/>
                <w:bCs/>
                <w:color w:val="auto"/>
                <w:szCs w:val="21"/>
              </w:rPr>
              <w:t>5</w:t>
            </w:r>
            <w:r>
              <w:rPr>
                <w:rFonts w:hint="eastAsia" w:ascii="仿宋" w:hAnsi="仿宋" w:eastAsia="仿宋" w:cs="宋体"/>
                <w:bCs/>
                <w:color w:val="auto"/>
                <w:szCs w:val="21"/>
                <w:lang w:val="zh-CN"/>
              </w:rPr>
              <w:t>分）</w:t>
            </w:r>
          </w:p>
        </w:tc>
        <w:tc>
          <w:tcPr>
            <w:tcW w:w="5743" w:type="dxa"/>
            <w:noWrap w:val="0"/>
            <w:vAlign w:val="center"/>
          </w:tcPr>
          <w:p w14:paraId="1C47D6A7">
            <w:pPr>
              <w:spacing w:line="360" w:lineRule="exact"/>
              <w:jc w:val="left"/>
              <w:rPr>
                <w:rFonts w:ascii="仿宋" w:hAnsi="仿宋" w:eastAsia="仿宋" w:cs="宋体"/>
                <w:bCs/>
                <w:color w:val="auto"/>
                <w:szCs w:val="21"/>
                <w:lang w:val="zh-CN"/>
              </w:rPr>
            </w:pPr>
            <w:r>
              <w:rPr>
                <w:rFonts w:hint="eastAsia" w:ascii="仿宋" w:hAnsi="仿宋" w:eastAsia="仿宋" w:cs="宋体"/>
                <w:bCs/>
                <w:color w:val="auto"/>
                <w:szCs w:val="21"/>
              </w:rPr>
              <w:t>1.关</w:t>
            </w:r>
            <w:r>
              <w:rPr>
                <w:rFonts w:hint="eastAsia" w:ascii="仿宋" w:hAnsi="仿宋" w:eastAsia="仿宋" w:cs="宋体"/>
                <w:bCs/>
                <w:color w:val="auto"/>
                <w:szCs w:val="21"/>
                <w:lang w:val="zh-CN"/>
              </w:rPr>
              <w:t>键线路清晰、准确、完整，计划编制合理可行，满足招标文件对工期的要求的，得</w:t>
            </w:r>
            <w:r>
              <w:rPr>
                <w:rFonts w:hint="eastAsia" w:ascii="仿宋" w:hAnsi="仿宋" w:eastAsia="仿宋" w:cs="宋体"/>
                <w:bCs/>
                <w:color w:val="auto"/>
                <w:szCs w:val="21"/>
              </w:rPr>
              <w:t>5</w:t>
            </w:r>
            <w:r>
              <w:rPr>
                <w:rFonts w:hint="eastAsia" w:ascii="仿宋" w:hAnsi="仿宋" w:eastAsia="仿宋" w:cs="宋体"/>
                <w:bCs/>
                <w:color w:val="auto"/>
                <w:szCs w:val="21"/>
                <w:lang w:val="zh-CN"/>
              </w:rPr>
              <w:t>分；</w:t>
            </w:r>
          </w:p>
          <w:p w14:paraId="19E4E38C">
            <w:pPr>
              <w:spacing w:line="360" w:lineRule="exact"/>
              <w:jc w:val="left"/>
              <w:rPr>
                <w:rFonts w:ascii="仿宋" w:hAnsi="仿宋" w:eastAsia="仿宋" w:cs="宋体"/>
                <w:bCs/>
                <w:color w:val="auto"/>
                <w:szCs w:val="21"/>
                <w:lang w:val="zh-CN"/>
              </w:rPr>
            </w:pPr>
            <w:r>
              <w:rPr>
                <w:rFonts w:hint="eastAsia" w:ascii="仿宋" w:hAnsi="仿宋" w:eastAsia="仿宋" w:cs="宋体"/>
                <w:bCs/>
                <w:color w:val="auto"/>
                <w:szCs w:val="21"/>
              </w:rPr>
              <w:t>2.</w:t>
            </w:r>
            <w:r>
              <w:rPr>
                <w:rFonts w:hint="eastAsia" w:ascii="仿宋" w:hAnsi="仿宋" w:eastAsia="仿宋" w:cs="宋体"/>
                <w:bCs/>
                <w:color w:val="auto"/>
                <w:szCs w:val="21"/>
                <w:lang w:val="zh-CN"/>
              </w:rPr>
              <w:t>关健线路基本准确完整，计划编制基本可行，满足招标文件对工期的要求的，得</w:t>
            </w:r>
            <w:r>
              <w:rPr>
                <w:rFonts w:hint="eastAsia" w:ascii="仿宋" w:hAnsi="仿宋" w:eastAsia="仿宋" w:cs="宋体"/>
                <w:bCs/>
                <w:color w:val="auto"/>
                <w:szCs w:val="21"/>
              </w:rPr>
              <w:t>3</w:t>
            </w:r>
            <w:r>
              <w:rPr>
                <w:rFonts w:hint="eastAsia" w:ascii="仿宋" w:hAnsi="仿宋" w:eastAsia="仿宋" w:cs="宋体"/>
                <w:bCs/>
                <w:color w:val="auto"/>
                <w:szCs w:val="21"/>
                <w:lang w:val="zh-CN"/>
              </w:rPr>
              <w:t>分；</w:t>
            </w:r>
          </w:p>
          <w:p w14:paraId="06364F50">
            <w:pPr>
              <w:spacing w:line="360" w:lineRule="exact"/>
              <w:jc w:val="left"/>
              <w:rPr>
                <w:rFonts w:hint="eastAsia" w:ascii="仿宋" w:hAnsi="仿宋" w:eastAsia="仿宋" w:cs="宋体"/>
                <w:bCs/>
                <w:color w:val="auto"/>
                <w:szCs w:val="21"/>
                <w:lang w:val="zh-CN"/>
              </w:rPr>
            </w:pPr>
            <w:r>
              <w:rPr>
                <w:rFonts w:hint="eastAsia" w:ascii="仿宋" w:hAnsi="仿宋" w:eastAsia="仿宋" w:cs="宋体"/>
                <w:bCs/>
                <w:color w:val="auto"/>
                <w:szCs w:val="21"/>
              </w:rPr>
              <w:t>3.</w:t>
            </w:r>
            <w:r>
              <w:rPr>
                <w:rFonts w:hint="eastAsia" w:ascii="仿宋" w:hAnsi="仿宋" w:eastAsia="仿宋" w:cs="宋体"/>
                <w:bCs/>
                <w:color w:val="auto"/>
                <w:szCs w:val="21"/>
                <w:lang w:val="zh-CN"/>
              </w:rPr>
              <w:t>关健线路基本完整，计划编制一般，基本满足招标文件对工期的要求的，得1分；</w:t>
            </w:r>
          </w:p>
          <w:p w14:paraId="72C1041D">
            <w:pPr>
              <w:spacing w:line="360" w:lineRule="exact"/>
              <w:jc w:val="left"/>
              <w:rPr>
                <w:rFonts w:ascii="仿宋" w:hAnsi="仿宋" w:eastAsia="仿宋" w:cs="宋体"/>
                <w:bCs/>
                <w:color w:val="auto"/>
                <w:szCs w:val="21"/>
              </w:rPr>
            </w:pPr>
            <w:r>
              <w:rPr>
                <w:rFonts w:hint="eastAsia" w:ascii="仿宋" w:hAnsi="仿宋" w:eastAsia="仿宋" w:cs="宋体"/>
                <w:bCs/>
                <w:color w:val="auto"/>
                <w:szCs w:val="21"/>
                <w:lang w:val="zh-CN"/>
              </w:rPr>
              <w:t>缺项</w:t>
            </w:r>
            <w:r>
              <w:rPr>
                <w:rFonts w:hint="eastAsia" w:ascii="仿宋" w:hAnsi="仿宋" w:eastAsia="仿宋" w:cs="宋体"/>
                <w:bCs/>
                <w:color w:val="auto"/>
                <w:szCs w:val="21"/>
              </w:rPr>
              <w:t>不</w:t>
            </w:r>
            <w:r>
              <w:rPr>
                <w:rFonts w:hint="eastAsia" w:ascii="仿宋" w:hAnsi="仿宋" w:eastAsia="仿宋" w:cs="宋体"/>
                <w:bCs/>
                <w:color w:val="auto"/>
                <w:szCs w:val="21"/>
                <w:lang w:val="zh-CN"/>
              </w:rPr>
              <w:t>得</w:t>
            </w:r>
            <w:r>
              <w:rPr>
                <w:rFonts w:hint="eastAsia" w:ascii="仿宋" w:hAnsi="仿宋" w:eastAsia="仿宋" w:cs="宋体"/>
                <w:bCs/>
                <w:color w:val="auto"/>
                <w:szCs w:val="21"/>
              </w:rPr>
              <w:t>分</w:t>
            </w:r>
          </w:p>
        </w:tc>
      </w:tr>
      <w:tr w14:paraId="45A4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jc w:val="center"/>
        </w:trPr>
        <w:tc>
          <w:tcPr>
            <w:tcW w:w="841" w:type="dxa"/>
            <w:gridSpan w:val="2"/>
            <w:vMerge w:val="continue"/>
            <w:noWrap w:val="0"/>
            <w:vAlign w:val="center"/>
          </w:tcPr>
          <w:p w14:paraId="6789C7D7">
            <w:pPr>
              <w:spacing w:line="360" w:lineRule="exact"/>
              <w:jc w:val="center"/>
              <w:rPr>
                <w:rFonts w:ascii="仿宋" w:hAnsi="仿宋" w:eastAsia="仿宋"/>
                <w:color w:val="auto"/>
                <w:szCs w:val="21"/>
              </w:rPr>
            </w:pPr>
          </w:p>
        </w:tc>
        <w:tc>
          <w:tcPr>
            <w:tcW w:w="1069" w:type="dxa"/>
            <w:vMerge w:val="continue"/>
            <w:noWrap w:val="0"/>
            <w:vAlign w:val="center"/>
          </w:tcPr>
          <w:p w14:paraId="36965F69">
            <w:pPr>
              <w:spacing w:line="360" w:lineRule="exact"/>
              <w:jc w:val="center"/>
              <w:rPr>
                <w:rFonts w:ascii="仿宋" w:hAnsi="仿宋" w:eastAsia="仿宋"/>
                <w:color w:val="auto"/>
                <w:szCs w:val="21"/>
              </w:rPr>
            </w:pPr>
          </w:p>
        </w:tc>
        <w:tc>
          <w:tcPr>
            <w:tcW w:w="2126" w:type="dxa"/>
            <w:noWrap w:val="0"/>
            <w:vAlign w:val="center"/>
          </w:tcPr>
          <w:p w14:paraId="10C11CBA">
            <w:pPr>
              <w:spacing w:line="360" w:lineRule="exact"/>
              <w:jc w:val="center"/>
              <w:rPr>
                <w:rFonts w:ascii="仿宋" w:hAnsi="仿宋" w:eastAsia="仿宋" w:cs="宋体"/>
                <w:bCs/>
                <w:color w:val="auto"/>
                <w:szCs w:val="21"/>
                <w:lang w:val="zh-CN"/>
              </w:rPr>
            </w:pPr>
            <w:r>
              <w:rPr>
                <w:rFonts w:hint="eastAsia" w:ascii="仿宋" w:hAnsi="仿宋" w:eastAsia="仿宋" w:cs="宋体"/>
                <w:bCs/>
                <w:color w:val="auto"/>
                <w:szCs w:val="21"/>
                <w:lang w:val="zh-CN"/>
              </w:rPr>
              <w:t>施工总</w:t>
            </w:r>
            <w:r>
              <w:rPr>
                <w:rFonts w:hint="eastAsia" w:ascii="仿宋" w:hAnsi="仿宋" w:eastAsia="仿宋" w:cs="宋体"/>
                <w:bCs/>
                <w:color w:val="auto"/>
                <w:szCs w:val="21"/>
              </w:rPr>
              <w:t>平面</w:t>
            </w:r>
            <w:r>
              <w:rPr>
                <w:rFonts w:hint="eastAsia" w:ascii="仿宋" w:hAnsi="仿宋" w:eastAsia="仿宋" w:cs="宋体"/>
                <w:bCs/>
                <w:color w:val="auto"/>
                <w:szCs w:val="21"/>
                <w:lang w:val="zh-CN"/>
              </w:rPr>
              <w:t>布置</w:t>
            </w:r>
          </w:p>
          <w:p w14:paraId="10E48698">
            <w:pPr>
              <w:spacing w:line="360" w:lineRule="exact"/>
              <w:jc w:val="center"/>
              <w:rPr>
                <w:rFonts w:ascii="仿宋" w:hAnsi="仿宋" w:eastAsia="仿宋" w:cs="宋体"/>
                <w:bCs/>
                <w:color w:val="auto"/>
                <w:szCs w:val="21"/>
              </w:rPr>
            </w:pPr>
            <w:r>
              <w:rPr>
                <w:rFonts w:hint="eastAsia" w:ascii="仿宋" w:hAnsi="仿宋" w:eastAsia="仿宋" w:cs="宋体"/>
                <w:bCs/>
                <w:color w:val="auto"/>
                <w:szCs w:val="21"/>
                <w:lang w:val="zh-CN"/>
              </w:rPr>
              <w:t>（4分）</w:t>
            </w:r>
          </w:p>
        </w:tc>
        <w:tc>
          <w:tcPr>
            <w:tcW w:w="5743" w:type="dxa"/>
            <w:noWrap w:val="0"/>
            <w:vAlign w:val="center"/>
          </w:tcPr>
          <w:p w14:paraId="39664ECE">
            <w:pPr>
              <w:spacing w:line="360" w:lineRule="exact"/>
              <w:jc w:val="left"/>
              <w:rPr>
                <w:rFonts w:ascii="仿宋" w:hAnsi="仿宋" w:eastAsia="仿宋" w:cs="宋体"/>
                <w:bCs/>
                <w:color w:val="auto"/>
                <w:szCs w:val="21"/>
                <w:lang w:val="zh-CN"/>
              </w:rPr>
            </w:pPr>
            <w:r>
              <w:rPr>
                <w:rFonts w:hint="eastAsia" w:ascii="仿宋" w:hAnsi="仿宋" w:eastAsia="仿宋" w:cs="宋体"/>
                <w:bCs/>
                <w:color w:val="auto"/>
                <w:szCs w:val="21"/>
              </w:rPr>
              <w:t>1.</w:t>
            </w:r>
            <w:r>
              <w:rPr>
                <w:rFonts w:hint="eastAsia" w:ascii="仿宋" w:hAnsi="仿宋" w:eastAsia="仿宋" w:cs="宋体"/>
                <w:bCs/>
                <w:color w:val="auto"/>
                <w:szCs w:val="21"/>
                <w:lang w:val="zh-CN"/>
              </w:rPr>
              <w:t>总体布置有针对性、合理，能较好满足施工需要，符合安全、文明施工要求的，得4分；</w:t>
            </w:r>
          </w:p>
          <w:p w14:paraId="6ED144E4">
            <w:pPr>
              <w:spacing w:line="360" w:lineRule="exact"/>
              <w:jc w:val="left"/>
              <w:rPr>
                <w:rFonts w:ascii="仿宋" w:hAnsi="仿宋" w:eastAsia="仿宋" w:cs="宋体"/>
                <w:bCs/>
                <w:color w:val="auto"/>
                <w:szCs w:val="21"/>
              </w:rPr>
            </w:pPr>
            <w:r>
              <w:rPr>
                <w:rFonts w:hint="eastAsia" w:ascii="仿宋" w:hAnsi="仿宋" w:eastAsia="仿宋" w:cs="宋体"/>
                <w:bCs/>
                <w:color w:val="auto"/>
                <w:szCs w:val="21"/>
              </w:rPr>
              <w:t>2.</w:t>
            </w:r>
            <w:r>
              <w:rPr>
                <w:rFonts w:hint="eastAsia" w:ascii="仿宋" w:hAnsi="仿宋" w:eastAsia="仿宋" w:cs="宋体"/>
                <w:bCs/>
                <w:color w:val="auto"/>
                <w:szCs w:val="21"/>
                <w:lang w:val="zh-CN"/>
              </w:rPr>
              <w:t>总体布置基本合理，能满足施工需要的，符合安全、文明施工要求的，得2分；</w:t>
            </w:r>
          </w:p>
          <w:p w14:paraId="3172C77F">
            <w:pPr>
              <w:spacing w:line="360" w:lineRule="exact"/>
              <w:jc w:val="left"/>
              <w:rPr>
                <w:rFonts w:hint="eastAsia" w:ascii="仿宋" w:hAnsi="仿宋" w:eastAsia="仿宋" w:cs="宋体"/>
                <w:bCs/>
                <w:color w:val="auto"/>
                <w:szCs w:val="21"/>
                <w:lang w:val="zh-CN"/>
              </w:rPr>
            </w:pPr>
            <w:r>
              <w:rPr>
                <w:rFonts w:hint="eastAsia" w:ascii="仿宋" w:hAnsi="仿宋" w:eastAsia="仿宋" w:cs="宋体"/>
                <w:bCs/>
                <w:color w:val="auto"/>
                <w:szCs w:val="21"/>
              </w:rPr>
              <w:t>3.</w:t>
            </w:r>
            <w:r>
              <w:rPr>
                <w:rFonts w:hint="eastAsia" w:ascii="仿宋" w:hAnsi="仿宋" w:eastAsia="仿宋" w:cs="宋体"/>
                <w:bCs/>
                <w:color w:val="auto"/>
                <w:szCs w:val="21"/>
                <w:lang w:val="zh-CN"/>
              </w:rPr>
              <w:t>总体布置一般，基本满足施工需要的，得1分；</w:t>
            </w:r>
          </w:p>
          <w:p w14:paraId="20AF23DA">
            <w:pPr>
              <w:spacing w:line="360" w:lineRule="exact"/>
              <w:jc w:val="left"/>
              <w:rPr>
                <w:rFonts w:ascii="仿宋" w:hAnsi="仿宋" w:eastAsia="仿宋" w:cs="宋体"/>
                <w:bCs/>
                <w:color w:val="auto"/>
                <w:szCs w:val="21"/>
              </w:rPr>
            </w:pPr>
            <w:r>
              <w:rPr>
                <w:rFonts w:hint="eastAsia" w:ascii="仿宋" w:hAnsi="仿宋" w:eastAsia="仿宋" w:cs="宋体"/>
                <w:bCs/>
                <w:color w:val="auto"/>
                <w:szCs w:val="21"/>
                <w:lang w:val="zh-CN"/>
              </w:rPr>
              <w:t>缺项</w:t>
            </w:r>
            <w:r>
              <w:rPr>
                <w:rFonts w:hint="eastAsia" w:ascii="仿宋" w:hAnsi="仿宋" w:eastAsia="仿宋" w:cs="宋体"/>
                <w:bCs/>
                <w:color w:val="auto"/>
                <w:szCs w:val="21"/>
              </w:rPr>
              <w:t>不</w:t>
            </w:r>
            <w:r>
              <w:rPr>
                <w:rFonts w:hint="eastAsia" w:ascii="仿宋" w:hAnsi="仿宋" w:eastAsia="仿宋" w:cs="宋体"/>
                <w:bCs/>
                <w:color w:val="auto"/>
                <w:szCs w:val="21"/>
                <w:lang w:val="zh-CN"/>
              </w:rPr>
              <w:t>得</w:t>
            </w:r>
            <w:r>
              <w:rPr>
                <w:rFonts w:hint="eastAsia" w:ascii="仿宋" w:hAnsi="仿宋" w:eastAsia="仿宋" w:cs="宋体"/>
                <w:bCs/>
                <w:color w:val="auto"/>
                <w:szCs w:val="21"/>
              </w:rPr>
              <w:t>分</w:t>
            </w:r>
          </w:p>
        </w:tc>
      </w:tr>
      <w:tr w14:paraId="351E4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841" w:type="dxa"/>
            <w:gridSpan w:val="2"/>
            <w:vMerge w:val="continue"/>
            <w:noWrap w:val="0"/>
            <w:vAlign w:val="center"/>
          </w:tcPr>
          <w:p w14:paraId="26BCC165">
            <w:pPr>
              <w:spacing w:line="360" w:lineRule="exact"/>
              <w:jc w:val="center"/>
              <w:rPr>
                <w:rFonts w:ascii="仿宋" w:hAnsi="仿宋" w:eastAsia="仿宋"/>
                <w:color w:val="auto"/>
                <w:szCs w:val="21"/>
              </w:rPr>
            </w:pPr>
          </w:p>
        </w:tc>
        <w:tc>
          <w:tcPr>
            <w:tcW w:w="1069" w:type="dxa"/>
            <w:vMerge w:val="continue"/>
            <w:noWrap w:val="0"/>
            <w:vAlign w:val="center"/>
          </w:tcPr>
          <w:p w14:paraId="137BEF70">
            <w:pPr>
              <w:spacing w:line="360" w:lineRule="exact"/>
              <w:jc w:val="center"/>
              <w:rPr>
                <w:rFonts w:ascii="仿宋" w:hAnsi="仿宋" w:eastAsia="仿宋"/>
                <w:color w:val="auto"/>
                <w:szCs w:val="21"/>
              </w:rPr>
            </w:pPr>
          </w:p>
        </w:tc>
        <w:tc>
          <w:tcPr>
            <w:tcW w:w="2126" w:type="dxa"/>
            <w:noWrap w:val="0"/>
            <w:vAlign w:val="center"/>
          </w:tcPr>
          <w:p w14:paraId="0537555B">
            <w:pPr>
              <w:spacing w:line="360" w:lineRule="exact"/>
              <w:jc w:val="center"/>
              <w:rPr>
                <w:rFonts w:ascii="仿宋" w:hAnsi="仿宋" w:eastAsia="仿宋" w:cs="宋体"/>
                <w:bCs/>
                <w:color w:val="auto"/>
                <w:szCs w:val="21"/>
              </w:rPr>
            </w:pPr>
            <w:r>
              <w:rPr>
                <w:rFonts w:hint="eastAsia" w:ascii="仿宋" w:hAnsi="仿宋" w:eastAsia="仿宋" w:cs="宋体"/>
                <w:bCs/>
                <w:color w:val="auto"/>
                <w:szCs w:val="21"/>
                <w:lang w:val="zh-CN"/>
              </w:rPr>
              <w:t>风险管理措施（0-</w:t>
            </w:r>
            <w:r>
              <w:rPr>
                <w:rFonts w:hint="eastAsia" w:ascii="仿宋" w:hAnsi="仿宋" w:eastAsia="仿宋" w:cs="宋体"/>
                <w:bCs/>
                <w:color w:val="auto"/>
                <w:szCs w:val="21"/>
              </w:rPr>
              <w:t>6</w:t>
            </w:r>
            <w:r>
              <w:rPr>
                <w:rFonts w:hint="eastAsia" w:ascii="仿宋" w:hAnsi="仿宋" w:eastAsia="仿宋" w:cs="宋体"/>
                <w:bCs/>
                <w:color w:val="auto"/>
                <w:szCs w:val="21"/>
                <w:lang w:val="zh-CN"/>
              </w:rPr>
              <w:t>分）</w:t>
            </w:r>
          </w:p>
        </w:tc>
        <w:tc>
          <w:tcPr>
            <w:tcW w:w="5743" w:type="dxa"/>
            <w:noWrap w:val="0"/>
            <w:vAlign w:val="top"/>
          </w:tcPr>
          <w:p w14:paraId="3B790F92">
            <w:pPr>
              <w:spacing w:line="360" w:lineRule="exact"/>
              <w:jc w:val="left"/>
              <w:rPr>
                <w:rFonts w:hint="eastAsia" w:ascii="仿宋" w:hAnsi="仿宋" w:eastAsia="仿宋" w:cs="宋体"/>
                <w:bCs/>
                <w:color w:val="auto"/>
                <w:szCs w:val="21"/>
                <w:lang w:val="zh-CN"/>
              </w:rPr>
            </w:pPr>
            <w:r>
              <w:rPr>
                <w:rFonts w:hint="eastAsia" w:ascii="仿宋" w:hAnsi="仿宋" w:eastAsia="仿宋" w:cs="宋体"/>
                <w:bCs/>
                <w:color w:val="auto"/>
                <w:szCs w:val="21"/>
              </w:rPr>
              <w:t>1.</w:t>
            </w:r>
            <w:r>
              <w:rPr>
                <w:rFonts w:hint="eastAsia" w:ascii="仿宋" w:hAnsi="仿宋" w:eastAsia="仿宋" w:cs="宋体"/>
                <w:bCs/>
                <w:color w:val="auto"/>
                <w:szCs w:val="21"/>
                <w:lang w:val="zh-CN"/>
              </w:rPr>
              <w:t>风险防控管理措施齐全，风险预控符合规范要求，风险控制要点定位准确，各阶段风险控制及应急措施得力，得</w:t>
            </w:r>
            <w:r>
              <w:rPr>
                <w:rFonts w:hint="eastAsia" w:ascii="仿宋" w:hAnsi="仿宋" w:eastAsia="仿宋" w:cs="宋体"/>
                <w:bCs/>
                <w:color w:val="auto"/>
                <w:szCs w:val="21"/>
              </w:rPr>
              <w:t>6</w:t>
            </w:r>
            <w:r>
              <w:rPr>
                <w:rFonts w:hint="eastAsia" w:ascii="仿宋" w:hAnsi="仿宋" w:eastAsia="仿宋" w:cs="宋体"/>
                <w:bCs/>
                <w:color w:val="auto"/>
                <w:szCs w:val="21"/>
                <w:lang w:val="zh-CN"/>
              </w:rPr>
              <w:t>分；</w:t>
            </w:r>
          </w:p>
          <w:p w14:paraId="513050CC">
            <w:pPr>
              <w:spacing w:line="360" w:lineRule="exact"/>
              <w:jc w:val="left"/>
              <w:rPr>
                <w:rFonts w:hint="eastAsia" w:ascii="仿宋" w:hAnsi="仿宋" w:eastAsia="仿宋" w:cs="宋体"/>
                <w:bCs/>
                <w:color w:val="auto"/>
                <w:szCs w:val="21"/>
                <w:lang w:val="zh-CN"/>
              </w:rPr>
            </w:pPr>
            <w:r>
              <w:rPr>
                <w:rFonts w:hint="eastAsia" w:ascii="仿宋" w:hAnsi="仿宋" w:eastAsia="仿宋" w:cs="宋体"/>
                <w:bCs/>
                <w:color w:val="auto"/>
                <w:szCs w:val="21"/>
              </w:rPr>
              <w:t>2.</w:t>
            </w:r>
            <w:r>
              <w:rPr>
                <w:rFonts w:hint="eastAsia" w:ascii="仿宋" w:hAnsi="仿宋" w:eastAsia="仿宋" w:cs="宋体"/>
                <w:bCs/>
                <w:color w:val="auto"/>
                <w:szCs w:val="21"/>
                <w:lang w:val="zh-CN"/>
              </w:rPr>
              <w:t>风险防控管理措施基本齐全，风险预控符合规范要求，风险控制要点定位基本准确，得</w:t>
            </w:r>
            <w:r>
              <w:rPr>
                <w:rFonts w:hint="eastAsia" w:ascii="仿宋" w:hAnsi="仿宋" w:eastAsia="仿宋" w:cs="宋体"/>
                <w:bCs/>
                <w:color w:val="auto"/>
                <w:szCs w:val="21"/>
              </w:rPr>
              <w:t>4</w:t>
            </w:r>
            <w:r>
              <w:rPr>
                <w:rFonts w:hint="eastAsia" w:ascii="仿宋" w:hAnsi="仿宋" w:eastAsia="仿宋" w:cs="宋体"/>
                <w:bCs/>
                <w:color w:val="auto"/>
                <w:szCs w:val="21"/>
                <w:lang w:val="zh-CN"/>
              </w:rPr>
              <w:t>分；</w:t>
            </w:r>
          </w:p>
          <w:p w14:paraId="017CC362">
            <w:pPr>
              <w:spacing w:line="360" w:lineRule="exact"/>
              <w:jc w:val="left"/>
              <w:rPr>
                <w:rFonts w:hint="eastAsia" w:ascii="仿宋" w:hAnsi="仿宋" w:eastAsia="仿宋" w:cs="宋体"/>
                <w:bCs/>
                <w:color w:val="auto"/>
                <w:szCs w:val="21"/>
                <w:lang w:val="zh-CN"/>
              </w:rPr>
            </w:pPr>
            <w:r>
              <w:rPr>
                <w:rFonts w:hint="eastAsia" w:ascii="仿宋" w:hAnsi="仿宋" w:eastAsia="仿宋" w:cs="宋体"/>
                <w:bCs/>
                <w:color w:val="auto"/>
                <w:szCs w:val="21"/>
              </w:rPr>
              <w:t>3.</w:t>
            </w:r>
            <w:r>
              <w:rPr>
                <w:rFonts w:hint="eastAsia" w:ascii="仿宋" w:hAnsi="仿宋" w:eastAsia="仿宋" w:cs="宋体"/>
                <w:bCs/>
                <w:color w:val="auto"/>
                <w:szCs w:val="21"/>
                <w:lang w:val="zh-CN"/>
              </w:rPr>
              <w:t>风险防控管理措施</w:t>
            </w:r>
            <w:r>
              <w:rPr>
                <w:rFonts w:hint="eastAsia" w:ascii="仿宋" w:hAnsi="仿宋" w:eastAsia="仿宋" w:cs="宋体"/>
                <w:bCs/>
                <w:color w:val="auto"/>
                <w:szCs w:val="21"/>
              </w:rPr>
              <w:t>一般</w:t>
            </w:r>
            <w:r>
              <w:rPr>
                <w:rFonts w:hint="eastAsia" w:ascii="仿宋" w:hAnsi="仿宋" w:eastAsia="仿宋" w:cs="宋体"/>
                <w:bCs/>
                <w:color w:val="auto"/>
                <w:szCs w:val="21"/>
                <w:lang w:val="zh-CN"/>
              </w:rPr>
              <w:t>，风险预控符合规范要求，风险控制要点定位</w:t>
            </w:r>
            <w:r>
              <w:rPr>
                <w:rFonts w:hint="eastAsia" w:ascii="仿宋" w:hAnsi="仿宋" w:eastAsia="仿宋" w:cs="宋体"/>
                <w:bCs/>
                <w:color w:val="auto"/>
                <w:szCs w:val="21"/>
              </w:rPr>
              <w:t>差一般</w:t>
            </w:r>
            <w:r>
              <w:rPr>
                <w:rFonts w:hint="eastAsia" w:ascii="仿宋" w:hAnsi="仿宋" w:eastAsia="仿宋" w:cs="宋体"/>
                <w:bCs/>
                <w:color w:val="auto"/>
                <w:szCs w:val="21"/>
                <w:lang w:val="zh-CN"/>
              </w:rPr>
              <w:t>，得</w:t>
            </w:r>
            <w:r>
              <w:rPr>
                <w:rFonts w:hint="eastAsia" w:ascii="仿宋" w:hAnsi="仿宋" w:eastAsia="仿宋" w:cs="宋体"/>
                <w:bCs/>
                <w:color w:val="auto"/>
                <w:szCs w:val="21"/>
              </w:rPr>
              <w:t>2</w:t>
            </w:r>
            <w:r>
              <w:rPr>
                <w:rFonts w:hint="eastAsia" w:ascii="仿宋" w:hAnsi="仿宋" w:eastAsia="仿宋" w:cs="宋体"/>
                <w:bCs/>
                <w:color w:val="auto"/>
                <w:szCs w:val="21"/>
                <w:lang w:val="zh-CN"/>
              </w:rPr>
              <w:t>分；</w:t>
            </w:r>
          </w:p>
          <w:p w14:paraId="3C8C1248">
            <w:pPr>
              <w:spacing w:line="360" w:lineRule="exact"/>
              <w:jc w:val="left"/>
              <w:rPr>
                <w:rFonts w:hint="eastAsia" w:ascii="仿宋" w:hAnsi="仿宋" w:eastAsia="仿宋" w:cs="宋体"/>
                <w:bCs/>
                <w:color w:val="auto"/>
                <w:szCs w:val="21"/>
                <w:lang w:val="zh-CN"/>
              </w:rPr>
            </w:pPr>
            <w:r>
              <w:rPr>
                <w:rFonts w:hint="eastAsia" w:ascii="仿宋" w:hAnsi="仿宋" w:eastAsia="仿宋" w:cs="宋体"/>
                <w:bCs/>
                <w:color w:val="auto"/>
                <w:szCs w:val="21"/>
              </w:rPr>
              <w:t>4.</w:t>
            </w:r>
            <w:r>
              <w:rPr>
                <w:rFonts w:hint="eastAsia" w:ascii="仿宋" w:hAnsi="仿宋" w:eastAsia="仿宋" w:cs="宋体"/>
                <w:bCs/>
                <w:color w:val="auto"/>
                <w:szCs w:val="21"/>
                <w:lang w:val="zh-CN"/>
              </w:rPr>
              <w:t>风险防控管理措施</w:t>
            </w:r>
            <w:r>
              <w:rPr>
                <w:rFonts w:hint="eastAsia" w:ascii="仿宋" w:hAnsi="仿宋" w:eastAsia="仿宋" w:cs="宋体"/>
                <w:bCs/>
                <w:color w:val="auto"/>
                <w:szCs w:val="21"/>
              </w:rPr>
              <w:t>不</w:t>
            </w:r>
            <w:r>
              <w:rPr>
                <w:rFonts w:hint="eastAsia" w:ascii="仿宋" w:hAnsi="仿宋" w:eastAsia="仿宋" w:cs="宋体"/>
                <w:bCs/>
                <w:color w:val="auto"/>
                <w:szCs w:val="21"/>
                <w:lang w:val="zh-CN"/>
              </w:rPr>
              <w:t>齐全，风险预控符合规范要求，风险控制要点定位</w:t>
            </w:r>
            <w:r>
              <w:rPr>
                <w:rFonts w:hint="eastAsia" w:ascii="仿宋" w:hAnsi="仿宋" w:eastAsia="仿宋" w:cs="宋体"/>
                <w:bCs/>
                <w:color w:val="auto"/>
                <w:szCs w:val="21"/>
              </w:rPr>
              <w:t>差</w:t>
            </w:r>
            <w:r>
              <w:rPr>
                <w:rFonts w:hint="eastAsia" w:ascii="仿宋" w:hAnsi="仿宋" w:eastAsia="仿宋" w:cs="宋体"/>
                <w:bCs/>
                <w:color w:val="auto"/>
                <w:szCs w:val="21"/>
                <w:lang w:val="zh-CN"/>
              </w:rPr>
              <w:t>，得</w:t>
            </w:r>
            <w:r>
              <w:rPr>
                <w:rFonts w:hint="eastAsia" w:ascii="仿宋" w:hAnsi="仿宋" w:eastAsia="仿宋" w:cs="宋体"/>
                <w:bCs/>
                <w:color w:val="auto"/>
                <w:szCs w:val="21"/>
              </w:rPr>
              <w:t>1</w:t>
            </w:r>
            <w:r>
              <w:rPr>
                <w:rFonts w:hint="eastAsia" w:ascii="仿宋" w:hAnsi="仿宋" w:eastAsia="仿宋" w:cs="宋体"/>
                <w:bCs/>
                <w:color w:val="auto"/>
                <w:szCs w:val="21"/>
                <w:lang w:val="zh-CN"/>
              </w:rPr>
              <w:t>分；</w:t>
            </w:r>
          </w:p>
          <w:p w14:paraId="48C5133F">
            <w:pPr>
              <w:spacing w:line="360" w:lineRule="exact"/>
              <w:jc w:val="left"/>
              <w:rPr>
                <w:rFonts w:ascii="仿宋" w:hAnsi="仿宋" w:eastAsia="仿宋" w:cs="宋体"/>
                <w:bCs/>
                <w:color w:val="auto"/>
                <w:szCs w:val="21"/>
              </w:rPr>
            </w:pPr>
            <w:r>
              <w:rPr>
                <w:rFonts w:hint="eastAsia" w:ascii="仿宋" w:hAnsi="仿宋" w:eastAsia="仿宋" w:cs="宋体"/>
                <w:bCs/>
                <w:color w:val="auto"/>
                <w:szCs w:val="21"/>
                <w:lang w:val="zh-CN"/>
              </w:rPr>
              <w:t>缺项</w:t>
            </w:r>
            <w:r>
              <w:rPr>
                <w:rFonts w:hint="eastAsia" w:ascii="仿宋" w:hAnsi="仿宋" w:eastAsia="仿宋" w:cs="宋体"/>
                <w:bCs/>
                <w:color w:val="auto"/>
                <w:szCs w:val="21"/>
              </w:rPr>
              <w:t>不</w:t>
            </w:r>
            <w:r>
              <w:rPr>
                <w:rFonts w:hint="eastAsia" w:ascii="仿宋" w:hAnsi="仿宋" w:eastAsia="仿宋" w:cs="宋体"/>
                <w:bCs/>
                <w:color w:val="auto"/>
                <w:szCs w:val="21"/>
                <w:lang w:val="zh-CN"/>
              </w:rPr>
              <w:t>得</w:t>
            </w:r>
            <w:r>
              <w:rPr>
                <w:rFonts w:hint="eastAsia" w:ascii="仿宋" w:hAnsi="仿宋" w:eastAsia="仿宋" w:cs="宋体"/>
                <w:bCs/>
                <w:color w:val="auto"/>
                <w:szCs w:val="21"/>
              </w:rPr>
              <w:t>分</w:t>
            </w:r>
          </w:p>
        </w:tc>
      </w:tr>
      <w:tr w14:paraId="7BC3A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1" w:type="dxa"/>
            <w:gridSpan w:val="2"/>
            <w:vMerge w:val="restart"/>
            <w:noWrap w:val="0"/>
            <w:vAlign w:val="center"/>
          </w:tcPr>
          <w:p w14:paraId="56DF7FF8">
            <w:pPr>
              <w:spacing w:line="360" w:lineRule="exact"/>
              <w:jc w:val="center"/>
              <w:rPr>
                <w:rFonts w:ascii="仿宋" w:hAnsi="仿宋" w:eastAsia="仿宋"/>
                <w:color w:val="auto"/>
                <w:szCs w:val="21"/>
              </w:rPr>
            </w:pPr>
            <w:r>
              <w:rPr>
                <w:rFonts w:hint="eastAsia" w:ascii="仿宋" w:hAnsi="仿宋" w:eastAsia="仿宋"/>
                <w:color w:val="auto"/>
                <w:szCs w:val="21"/>
              </w:rPr>
              <w:t>2.2.4</w:t>
            </w:r>
          </w:p>
        </w:tc>
        <w:tc>
          <w:tcPr>
            <w:tcW w:w="1069" w:type="dxa"/>
            <w:vMerge w:val="restart"/>
            <w:noWrap w:val="0"/>
            <w:vAlign w:val="center"/>
          </w:tcPr>
          <w:p w14:paraId="24A82611">
            <w:pPr>
              <w:spacing w:line="360" w:lineRule="exact"/>
              <w:jc w:val="center"/>
              <w:rPr>
                <w:rFonts w:ascii="仿宋" w:hAnsi="仿宋" w:eastAsia="仿宋" w:cs="宋体"/>
                <w:bCs/>
                <w:color w:val="auto"/>
                <w:szCs w:val="21"/>
              </w:rPr>
            </w:pPr>
            <w:r>
              <w:rPr>
                <w:rFonts w:hint="eastAsia" w:ascii="仿宋" w:hAnsi="仿宋" w:eastAsia="仿宋"/>
                <w:color w:val="auto"/>
                <w:szCs w:val="21"/>
              </w:rPr>
              <w:t>综合标</w:t>
            </w:r>
          </w:p>
          <w:p w14:paraId="725C4725">
            <w:pPr>
              <w:spacing w:line="360" w:lineRule="exact"/>
              <w:jc w:val="center"/>
              <w:rPr>
                <w:rFonts w:ascii="仿宋" w:hAnsi="仿宋" w:eastAsia="仿宋"/>
                <w:color w:val="auto"/>
                <w:szCs w:val="21"/>
              </w:rPr>
            </w:pPr>
            <w:r>
              <w:rPr>
                <w:rFonts w:hint="eastAsia" w:ascii="仿宋" w:hAnsi="仿宋" w:eastAsia="仿宋"/>
                <w:color w:val="auto"/>
                <w:szCs w:val="21"/>
              </w:rPr>
              <w:t>（10分）</w:t>
            </w:r>
          </w:p>
        </w:tc>
        <w:tc>
          <w:tcPr>
            <w:tcW w:w="2126" w:type="dxa"/>
            <w:noWrap w:val="0"/>
            <w:vAlign w:val="center"/>
          </w:tcPr>
          <w:p w14:paraId="41A49AD6">
            <w:pPr>
              <w:spacing w:line="360" w:lineRule="exact"/>
              <w:jc w:val="center"/>
              <w:rPr>
                <w:rFonts w:ascii="仿宋" w:hAnsi="仿宋" w:eastAsia="仿宋" w:cs="宋体"/>
                <w:bCs/>
                <w:color w:val="auto"/>
                <w:szCs w:val="21"/>
              </w:rPr>
            </w:pPr>
            <w:r>
              <w:rPr>
                <w:rFonts w:hint="eastAsia" w:ascii="仿宋" w:hAnsi="仿宋" w:eastAsia="仿宋" w:cs="宋体"/>
                <w:color w:val="auto"/>
                <w:szCs w:val="21"/>
              </w:rPr>
              <w:t>履职尽责承诺</w:t>
            </w:r>
            <w:r>
              <w:rPr>
                <w:rFonts w:hint="eastAsia" w:ascii="仿宋" w:hAnsi="仿宋" w:eastAsia="仿宋" w:cs="宋体"/>
                <w:bCs/>
                <w:color w:val="auto"/>
                <w:szCs w:val="21"/>
              </w:rPr>
              <w:t>（0-5分）</w:t>
            </w:r>
          </w:p>
        </w:tc>
        <w:tc>
          <w:tcPr>
            <w:tcW w:w="5743" w:type="dxa"/>
            <w:noWrap w:val="0"/>
            <w:vAlign w:val="center"/>
          </w:tcPr>
          <w:p w14:paraId="6E92DFB0">
            <w:pPr>
              <w:spacing w:line="360" w:lineRule="exact"/>
              <w:jc w:val="left"/>
              <w:rPr>
                <w:rFonts w:hint="eastAsia" w:ascii="仿宋" w:hAnsi="仿宋" w:eastAsia="仿宋"/>
                <w:bCs/>
                <w:color w:val="auto"/>
                <w:szCs w:val="21"/>
              </w:rPr>
            </w:pPr>
            <w:r>
              <w:rPr>
                <w:rFonts w:hint="eastAsia" w:ascii="仿宋" w:hAnsi="仿宋" w:eastAsia="仿宋"/>
                <w:bCs/>
                <w:color w:val="auto"/>
                <w:szCs w:val="21"/>
              </w:rPr>
              <w:t>具有全面、详实、可行、合法有效的书面保证技术措施落实到位的承诺和落实不到位的处理承诺，其中包括各关键岗位人员（项目经理、技术负责人、施工员、质量（检）员、安全员等）的在岗、更换等履职尽责承诺，提供投标人履约保证。承诺全面、详实、可行、合法有效的得5分；承诺可行、合法有效得3分；承诺可行性较差得1分；</w:t>
            </w:r>
          </w:p>
          <w:p w14:paraId="7B4F9324">
            <w:pPr>
              <w:spacing w:line="360" w:lineRule="exact"/>
              <w:jc w:val="left"/>
              <w:rPr>
                <w:rFonts w:ascii="仿宋" w:hAnsi="仿宋" w:eastAsia="仿宋" w:cs="宋体"/>
                <w:bCs/>
                <w:color w:val="auto"/>
                <w:szCs w:val="21"/>
              </w:rPr>
            </w:pPr>
            <w:r>
              <w:rPr>
                <w:rFonts w:hint="eastAsia" w:ascii="仿宋" w:hAnsi="仿宋" w:eastAsia="仿宋" w:cs="宋体"/>
                <w:bCs/>
                <w:color w:val="auto"/>
                <w:szCs w:val="21"/>
                <w:lang w:val="zh-CN"/>
              </w:rPr>
              <w:t>缺项</w:t>
            </w:r>
            <w:r>
              <w:rPr>
                <w:rFonts w:hint="eastAsia" w:ascii="仿宋" w:hAnsi="仿宋" w:eastAsia="仿宋" w:cs="宋体"/>
                <w:bCs/>
                <w:color w:val="auto"/>
                <w:szCs w:val="21"/>
              </w:rPr>
              <w:t>不</w:t>
            </w:r>
            <w:r>
              <w:rPr>
                <w:rFonts w:hint="eastAsia" w:ascii="仿宋" w:hAnsi="仿宋" w:eastAsia="仿宋" w:cs="宋体"/>
                <w:bCs/>
                <w:color w:val="auto"/>
                <w:szCs w:val="21"/>
                <w:lang w:val="zh-CN"/>
              </w:rPr>
              <w:t>得</w:t>
            </w:r>
            <w:r>
              <w:rPr>
                <w:rFonts w:hint="eastAsia" w:ascii="仿宋" w:hAnsi="仿宋" w:eastAsia="仿宋" w:cs="宋体"/>
                <w:bCs/>
                <w:color w:val="auto"/>
                <w:szCs w:val="21"/>
              </w:rPr>
              <w:t>分</w:t>
            </w:r>
          </w:p>
        </w:tc>
      </w:tr>
      <w:tr w14:paraId="2554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jc w:val="center"/>
        </w:trPr>
        <w:tc>
          <w:tcPr>
            <w:tcW w:w="841" w:type="dxa"/>
            <w:gridSpan w:val="2"/>
            <w:vMerge w:val="continue"/>
            <w:noWrap w:val="0"/>
            <w:vAlign w:val="center"/>
          </w:tcPr>
          <w:p w14:paraId="080A761A">
            <w:pPr>
              <w:spacing w:line="360" w:lineRule="exact"/>
              <w:jc w:val="center"/>
              <w:rPr>
                <w:rFonts w:ascii="仿宋" w:hAnsi="仿宋" w:eastAsia="仿宋"/>
                <w:color w:val="auto"/>
                <w:szCs w:val="21"/>
              </w:rPr>
            </w:pPr>
          </w:p>
        </w:tc>
        <w:tc>
          <w:tcPr>
            <w:tcW w:w="1069" w:type="dxa"/>
            <w:vMerge w:val="continue"/>
            <w:noWrap w:val="0"/>
            <w:vAlign w:val="center"/>
          </w:tcPr>
          <w:p w14:paraId="2F3437A2">
            <w:pPr>
              <w:spacing w:line="360" w:lineRule="exact"/>
              <w:jc w:val="center"/>
              <w:rPr>
                <w:rFonts w:ascii="仿宋" w:hAnsi="仿宋" w:eastAsia="仿宋"/>
                <w:color w:val="auto"/>
                <w:szCs w:val="21"/>
              </w:rPr>
            </w:pPr>
          </w:p>
        </w:tc>
        <w:tc>
          <w:tcPr>
            <w:tcW w:w="2126" w:type="dxa"/>
            <w:noWrap w:val="0"/>
            <w:vAlign w:val="center"/>
          </w:tcPr>
          <w:p w14:paraId="176394E7">
            <w:pPr>
              <w:spacing w:line="360" w:lineRule="exact"/>
              <w:jc w:val="center"/>
              <w:rPr>
                <w:rFonts w:ascii="仿宋" w:hAnsi="仿宋" w:eastAsia="仿宋" w:cs="宋体"/>
                <w:bCs/>
                <w:color w:val="auto"/>
                <w:szCs w:val="21"/>
              </w:rPr>
            </w:pPr>
            <w:r>
              <w:rPr>
                <w:rFonts w:hint="eastAsia" w:ascii="仿宋" w:hAnsi="仿宋" w:eastAsia="仿宋" w:cs="宋体"/>
                <w:bCs/>
                <w:color w:val="auto"/>
                <w:szCs w:val="21"/>
              </w:rPr>
              <w:t>服务承诺</w:t>
            </w:r>
          </w:p>
          <w:p w14:paraId="633F5C07">
            <w:pPr>
              <w:spacing w:line="360" w:lineRule="exact"/>
              <w:jc w:val="center"/>
              <w:rPr>
                <w:rFonts w:ascii="仿宋" w:hAnsi="仿宋" w:eastAsia="仿宋" w:cs="宋体"/>
                <w:bCs/>
                <w:color w:val="auto"/>
                <w:szCs w:val="21"/>
              </w:rPr>
            </w:pPr>
            <w:r>
              <w:rPr>
                <w:rFonts w:hint="eastAsia" w:ascii="仿宋" w:hAnsi="仿宋" w:eastAsia="仿宋" w:cs="宋体"/>
                <w:bCs/>
                <w:color w:val="auto"/>
                <w:szCs w:val="21"/>
              </w:rPr>
              <w:t>（0-5分）</w:t>
            </w:r>
          </w:p>
        </w:tc>
        <w:tc>
          <w:tcPr>
            <w:tcW w:w="5743" w:type="dxa"/>
            <w:noWrap w:val="0"/>
            <w:vAlign w:val="center"/>
          </w:tcPr>
          <w:p w14:paraId="0E3B292B">
            <w:pPr>
              <w:spacing w:line="360" w:lineRule="exact"/>
              <w:jc w:val="left"/>
              <w:rPr>
                <w:rFonts w:ascii="仿宋" w:hAnsi="仿宋" w:eastAsia="仿宋" w:cs="宋体"/>
                <w:bCs/>
                <w:color w:val="auto"/>
                <w:szCs w:val="21"/>
                <w:lang w:val="zh-CN"/>
              </w:rPr>
            </w:pPr>
            <w:r>
              <w:rPr>
                <w:rFonts w:hint="eastAsia" w:ascii="仿宋" w:hAnsi="仿宋" w:eastAsia="仿宋" w:cs="宋体"/>
                <w:bCs/>
                <w:color w:val="auto"/>
                <w:szCs w:val="21"/>
                <w:lang w:val="zh-CN"/>
              </w:rPr>
              <w:t>根据供应商对工程质量保修期内、质量保修期外的优惠承诺、服务承诺及技术措施等进行打分。</w:t>
            </w:r>
          </w:p>
          <w:p w14:paraId="01C01DE4">
            <w:pPr>
              <w:spacing w:line="360" w:lineRule="exact"/>
              <w:jc w:val="left"/>
              <w:rPr>
                <w:rFonts w:ascii="仿宋" w:hAnsi="仿宋" w:eastAsia="仿宋" w:cs="宋体"/>
                <w:bCs/>
                <w:color w:val="auto"/>
                <w:szCs w:val="21"/>
                <w:lang w:val="zh-CN"/>
              </w:rPr>
            </w:pPr>
            <w:r>
              <w:rPr>
                <w:rFonts w:hint="eastAsia" w:ascii="仿宋" w:hAnsi="仿宋" w:eastAsia="仿宋" w:cs="宋体"/>
                <w:bCs/>
                <w:color w:val="auto"/>
                <w:szCs w:val="21"/>
              </w:rPr>
              <w:t>1.</w:t>
            </w:r>
            <w:r>
              <w:rPr>
                <w:rFonts w:hint="eastAsia" w:ascii="仿宋" w:hAnsi="仿宋" w:eastAsia="仿宋" w:cs="宋体"/>
                <w:bCs/>
                <w:color w:val="auto"/>
                <w:szCs w:val="21"/>
                <w:lang w:val="zh-CN"/>
              </w:rPr>
              <w:t>优惠及服务承诺内容、技术措施有针对性、合理可行的，得</w:t>
            </w:r>
            <w:r>
              <w:rPr>
                <w:rFonts w:hint="eastAsia" w:ascii="仿宋" w:hAnsi="仿宋" w:eastAsia="仿宋" w:cs="宋体"/>
                <w:bCs/>
                <w:color w:val="auto"/>
                <w:szCs w:val="21"/>
              </w:rPr>
              <w:t>5</w:t>
            </w:r>
            <w:r>
              <w:rPr>
                <w:rFonts w:hint="eastAsia" w:ascii="仿宋" w:hAnsi="仿宋" w:eastAsia="仿宋" w:cs="宋体"/>
                <w:bCs/>
                <w:color w:val="auto"/>
                <w:szCs w:val="21"/>
                <w:lang w:val="zh-CN"/>
              </w:rPr>
              <w:t>分；</w:t>
            </w:r>
          </w:p>
          <w:p w14:paraId="5190CC89">
            <w:pPr>
              <w:spacing w:line="360" w:lineRule="exact"/>
              <w:jc w:val="left"/>
              <w:rPr>
                <w:rFonts w:ascii="仿宋" w:hAnsi="仿宋" w:eastAsia="仿宋" w:cs="宋体"/>
                <w:bCs/>
                <w:color w:val="auto"/>
                <w:szCs w:val="21"/>
                <w:lang w:val="zh-CN"/>
              </w:rPr>
            </w:pPr>
            <w:r>
              <w:rPr>
                <w:rFonts w:hint="eastAsia" w:ascii="仿宋" w:hAnsi="仿宋" w:eastAsia="仿宋" w:cs="宋体"/>
                <w:bCs/>
                <w:color w:val="auto"/>
                <w:szCs w:val="21"/>
              </w:rPr>
              <w:t>2.</w:t>
            </w:r>
            <w:r>
              <w:rPr>
                <w:rFonts w:hint="eastAsia" w:ascii="仿宋" w:hAnsi="仿宋" w:eastAsia="仿宋" w:cs="宋体"/>
                <w:bCs/>
                <w:color w:val="auto"/>
                <w:szCs w:val="21"/>
                <w:lang w:val="zh-CN"/>
              </w:rPr>
              <w:t>有优惠及服务承诺内容、技术措施基本可行的，得2分；</w:t>
            </w:r>
          </w:p>
          <w:p w14:paraId="15144BF3">
            <w:pPr>
              <w:spacing w:line="360" w:lineRule="exact"/>
              <w:jc w:val="left"/>
              <w:rPr>
                <w:rFonts w:hint="eastAsia" w:ascii="仿宋" w:hAnsi="仿宋" w:eastAsia="仿宋" w:cs="宋体"/>
                <w:bCs/>
                <w:color w:val="auto"/>
                <w:szCs w:val="21"/>
                <w:lang w:val="zh-CN"/>
              </w:rPr>
            </w:pPr>
            <w:r>
              <w:rPr>
                <w:rFonts w:hint="eastAsia" w:ascii="仿宋" w:hAnsi="仿宋" w:eastAsia="仿宋" w:cs="宋体"/>
                <w:bCs/>
                <w:color w:val="auto"/>
                <w:szCs w:val="21"/>
              </w:rPr>
              <w:t>3.</w:t>
            </w:r>
            <w:r>
              <w:rPr>
                <w:rFonts w:hint="eastAsia" w:ascii="仿宋" w:hAnsi="仿宋" w:eastAsia="仿宋" w:cs="宋体"/>
                <w:bCs/>
                <w:color w:val="auto"/>
                <w:szCs w:val="21"/>
                <w:lang w:val="zh-CN"/>
              </w:rPr>
              <w:t>优惠及服务承诺内容一般的、技术措施可行性较差的，得1分；</w:t>
            </w:r>
          </w:p>
          <w:p w14:paraId="14938C3F">
            <w:pPr>
              <w:pStyle w:val="28"/>
              <w:ind w:left="0" w:leftChars="0" w:firstLine="0" w:firstLineChars="0"/>
              <w:rPr>
                <w:rFonts w:ascii="仿宋" w:hAnsi="仿宋" w:eastAsia="仿宋"/>
                <w:color w:val="auto"/>
                <w:lang w:val="zh-CN"/>
              </w:rPr>
            </w:pPr>
            <w:r>
              <w:rPr>
                <w:rFonts w:hint="eastAsia" w:ascii="仿宋" w:hAnsi="仿宋" w:eastAsia="仿宋" w:cs="宋体"/>
                <w:bCs/>
                <w:color w:val="auto"/>
                <w:kern w:val="2"/>
                <w:sz w:val="21"/>
                <w:szCs w:val="21"/>
                <w:lang w:val="zh-CN"/>
              </w:rPr>
              <w:t>缺项</w:t>
            </w:r>
            <w:r>
              <w:rPr>
                <w:rFonts w:hint="eastAsia" w:ascii="仿宋" w:hAnsi="仿宋" w:eastAsia="仿宋" w:cs="宋体"/>
                <w:bCs/>
                <w:color w:val="auto"/>
                <w:kern w:val="2"/>
                <w:sz w:val="21"/>
                <w:szCs w:val="21"/>
              </w:rPr>
              <w:t>不</w:t>
            </w:r>
            <w:r>
              <w:rPr>
                <w:rFonts w:hint="eastAsia" w:ascii="仿宋" w:hAnsi="仿宋" w:eastAsia="仿宋" w:cs="宋体"/>
                <w:bCs/>
                <w:color w:val="auto"/>
                <w:kern w:val="2"/>
                <w:sz w:val="21"/>
                <w:szCs w:val="21"/>
                <w:lang w:val="zh-CN"/>
              </w:rPr>
              <w:t>得</w:t>
            </w:r>
            <w:r>
              <w:rPr>
                <w:rFonts w:hint="eastAsia" w:ascii="仿宋" w:hAnsi="仿宋" w:eastAsia="仿宋" w:cs="宋体"/>
                <w:bCs/>
                <w:color w:val="auto"/>
                <w:kern w:val="2"/>
                <w:sz w:val="21"/>
                <w:szCs w:val="21"/>
              </w:rPr>
              <w:t>分</w:t>
            </w:r>
          </w:p>
        </w:tc>
      </w:tr>
    </w:tbl>
    <w:p w14:paraId="501A97F2">
      <w:pPr>
        <w:pStyle w:val="4"/>
        <w:tabs>
          <w:tab w:val="left" w:pos="425"/>
        </w:tabs>
        <w:adjustRightInd w:val="0"/>
        <w:snapToGrid w:val="0"/>
        <w:spacing w:line="360" w:lineRule="auto"/>
        <w:rPr>
          <w:rFonts w:ascii="仿宋" w:hAnsi="仿宋" w:eastAsia="仿宋"/>
          <w:color w:val="auto"/>
          <w:sz w:val="21"/>
          <w:szCs w:val="21"/>
        </w:rPr>
      </w:pPr>
      <w:bookmarkStart w:id="78" w:name="_Toc204274163"/>
      <w:bookmarkStart w:id="79" w:name="_Toc456171614"/>
      <w:bookmarkStart w:id="80" w:name="_Toc514740518"/>
      <w:bookmarkStart w:id="81" w:name="_Toc413744068"/>
      <w:r>
        <w:rPr>
          <w:rFonts w:hint="eastAsia" w:ascii="仿宋" w:hAnsi="仿宋" w:eastAsia="仿宋"/>
          <w:color w:val="auto"/>
          <w:sz w:val="21"/>
          <w:szCs w:val="21"/>
        </w:rPr>
        <w:t>1.评标方法</w:t>
      </w:r>
      <w:bookmarkEnd w:id="78"/>
      <w:bookmarkEnd w:id="79"/>
      <w:bookmarkEnd w:id="80"/>
      <w:bookmarkEnd w:id="81"/>
    </w:p>
    <w:p w14:paraId="575C3BA0">
      <w:pPr>
        <w:adjustRightInd w:val="0"/>
        <w:snapToGrid w:val="0"/>
        <w:spacing w:line="360" w:lineRule="auto"/>
        <w:ind w:firstLine="420" w:firstLineChars="200"/>
        <w:rPr>
          <w:rFonts w:ascii="仿宋" w:hAnsi="仿宋" w:eastAsia="仿宋"/>
          <w:color w:val="auto"/>
          <w:szCs w:val="21"/>
        </w:rPr>
      </w:pPr>
      <w:r>
        <w:rPr>
          <w:rFonts w:hint="eastAsia" w:ascii="仿宋" w:hAnsi="仿宋" w:eastAsia="仿宋"/>
          <w:color w:val="auto"/>
          <w:szCs w:val="21"/>
        </w:rPr>
        <w:t>本次评标采用综合评分法。磋商小组对满足磋商文件实质性要求的响应文件，按照本章第 2.2 款规定的评分标准进行打分，并按得分由高到低顺序推荐三名</w:t>
      </w:r>
      <w:r>
        <w:rPr>
          <w:rFonts w:hint="eastAsia" w:ascii="仿宋" w:hAnsi="仿宋" w:eastAsia="仿宋"/>
          <w:color w:val="auto"/>
        </w:rPr>
        <w:t>成交候选投标人</w:t>
      </w:r>
      <w:r>
        <w:rPr>
          <w:rFonts w:hint="eastAsia" w:ascii="仿宋" w:hAnsi="仿宋" w:eastAsia="仿宋"/>
          <w:color w:val="auto"/>
          <w:szCs w:val="21"/>
        </w:rPr>
        <w:t>。如出现得分并列的情况，磋商报价低的优先，如磋商报价也一致，由磋商小组根据技术标得分确定推荐顺序。</w:t>
      </w:r>
    </w:p>
    <w:p w14:paraId="01E2E970">
      <w:pPr>
        <w:pStyle w:val="4"/>
        <w:adjustRightInd w:val="0"/>
        <w:snapToGrid w:val="0"/>
        <w:spacing w:line="360" w:lineRule="auto"/>
        <w:rPr>
          <w:rFonts w:ascii="仿宋" w:hAnsi="仿宋" w:eastAsia="仿宋"/>
          <w:color w:val="auto"/>
          <w:sz w:val="21"/>
          <w:szCs w:val="21"/>
        </w:rPr>
      </w:pPr>
      <w:bookmarkStart w:id="82" w:name="_Toc413744069"/>
      <w:bookmarkStart w:id="83" w:name="_Toc456171615"/>
      <w:bookmarkStart w:id="84" w:name="_Toc204274164"/>
      <w:bookmarkStart w:id="85" w:name="_Toc514740519"/>
      <w:r>
        <w:rPr>
          <w:rFonts w:hint="eastAsia" w:ascii="仿宋" w:hAnsi="仿宋" w:eastAsia="仿宋"/>
          <w:color w:val="auto"/>
          <w:sz w:val="21"/>
          <w:szCs w:val="21"/>
        </w:rPr>
        <w:t>2.评审标准</w:t>
      </w:r>
      <w:bookmarkEnd w:id="82"/>
      <w:bookmarkEnd w:id="83"/>
      <w:bookmarkEnd w:id="84"/>
      <w:bookmarkEnd w:id="85"/>
    </w:p>
    <w:p w14:paraId="526EF4CB">
      <w:pPr>
        <w:adjustRightInd w:val="0"/>
        <w:snapToGrid w:val="0"/>
        <w:spacing w:line="360" w:lineRule="auto"/>
        <w:ind w:left="170"/>
        <w:rPr>
          <w:rFonts w:ascii="仿宋" w:hAnsi="仿宋" w:eastAsia="仿宋"/>
          <w:b/>
          <w:color w:val="auto"/>
          <w:szCs w:val="21"/>
        </w:rPr>
      </w:pPr>
      <w:r>
        <w:rPr>
          <w:rFonts w:hint="eastAsia" w:ascii="仿宋" w:hAnsi="仿宋" w:eastAsia="仿宋"/>
          <w:b/>
          <w:color w:val="auto"/>
          <w:szCs w:val="21"/>
        </w:rPr>
        <w:t>2.1初步评审标准</w:t>
      </w:r>
    </w:p>
    <w:p w14:paraId="0E8299B9">
      <w:pPr>
        <w:adjustRightInd w:val="0"/>
        <w:snapToGrid w:val="0"/>
        <w:spacing w:line="360" w:lineRule="auto"/>
        <w:ind w:left="350"/>
        <w:rPr>
          <w:rFonts w:hint="eastAsia" w:ascii="仿宋" w:hAnsi="仿宋" w:eastAsia="仿宋"/>
          <w:color w:val="auto"/>
          <w:szCs w:val="21"/>
        </w:rPr>
      </w:pPr>
      <w:r>
        <w:rPr>
          <w:rFonts w:hint="eastAsia" w:ascii="仿宋" w:hAnsi="仿宋" w:eastAsia="仿宋"/>
          <w:color w:val="auto"/>
          <w:szCs w:val="21"/>
        </w:rPr>
        <w:t>2.1.1形式性评审：见评标办法前附表。</w:t>
      </w:r>
    </w:p>
    <w:p w14:paraId="258087CF">
      <w:pPr>
        <w:adjustRightInd w:val="0"/>
        <w:snapToGrid w:val="0"/>
        <w:spacing w:line="360" w:lineRule="auto"/>
        <w:ind w:left="350"/>
        <w:rPr>
          <w:rFonts w:hint="eastAsia" w:ascii="仿宋" w:hAnsi="仿宋" w:eastAsia="仿宋"/>
          <w:color w:val="auto"/>
          <w:szCs w:val="21"/>
        </w:rPr>
      </w:pPr>
      <w:r>
        <w:rPr>
          <w:rFonts w:hint="eastAsia" w:ascii="仿宋" w:hAnsi="仿宋" w:eastAsia="仿宋"/>
          <w:color w:val="auto"/>
          <w:szCs w:val="21"/>
        </w:rPr>
        <w:t>2.1.2资格性评审：见评标办法前附表。</w:t>
      </w:r>
    </w:p>
    <w:p w14:paraId="6CDB6E15">
      <w:pPr>
        <w:adjustRightInd w:val="0"/>
        <w:snapToGrid w:val="0"/>
        <w:spacing w:line="360" w:lineRule="auto"/>
        <w:ind w:left="350"/>
        <w:rPr>
          <w:rFonts w:ascii="仿宋" w:hAnsi="仿宋" w:eastAsia="仿宋"/>
          <w:color w:val="auto"/>
          <w:szCs w:val="21"/>
        </w:rPr>
      </w:pPr>
      <w:r>
        <w:rPr>
          <w:rFonts w:hint="eastAsia" w:ascii="仿宋" w:hAnsi="仿宋" w:eastAsia="仿宋"/>
          <w:color w:val="auto"/>
          <w:szCs w:val="21"/>
        </w:rPr>
        <w:t>2.1.3响应性评审：见评标办法前附表。</w:t>
      </w:r>
    </w:p>
    <w:p w14:paraId="599826B7">
      <w:pPr>
        <w:adjustRightInd w:val="0"/>
        <w:snapToGrid w:val="0"/>
        <w:spacing w:line="360" w:lineRule="auto"/>
        <w:ind w:left="170"/>
        <w:rPr>
          <w:rFonts w:ascii="仿宋" w:hAnsi="仿宋" w:eastAsia="仿宋"/>
          <w:b/>
          <w:color w:val="auto"/>
          <w:szCs w:val="21"/>
        </w:rPr>
      </w:pPr>
      <w:r>
        <w:rPr>
          <w:rFonts w:hint="eastAsia" w:ascii="仿宋" w:hAnsi="仿宋" w:eastAsia="仿宋"/>
          <w:b/>
          <w:color w:val="auto"/>
          <w:szCs w:val="21"/>
        </w:rPr>
        <w:t>2.2分值构成与评分标准</w:t>
      </w:r>
    </w:p>
    <w:p w14:paraId="5D1C75AE">
      <w:pPr>
        <w:adjustRightInd w:val="0"/>
        <w:snapToGrid w:val="0"/>
        <w:spacing w:line="360" w:lineRule="auto"/>
        <w:ind w:firstLine="315" w:firstLineChars="150"/>
        <w:rPr>
          <w:rFonts w:ascii="仿宋" w:hAnsi="仿宋" w:eastAsia="仿宋"/>
          <w:color w:val="auto"/>
          <w:szCs w:val="21"/>
        </w:rPr>
      </w:pPr>
      <w:r>
        <w:rPr>
          <w:rFonts w:hint="eastAsia" w:ascii="仿宋" w:hAnsi="仿宋" w:eastAsia="仿宋"/>
          <w:color w:val="auto"/>
          <w:szCs w:val="21"/>
        </w:rPr>
        <w:t>2.2.1 分值构成：详见评分办法前附表</w:t>
      </w:r>
    </w:p>
    <w:p w14:paraId="1A27B6F6">
      <w:pPr>
        <w:adjustRightInd w:val="0"/>
        <w:snapToGrid w:val="0"/>
        <w:spacing w:line="360" w:lineRule="auto"/>
        <w:ind w:firstLine="315" w:firstLineChars="150"/>
        <w:rPr>
          <w:rFonts w:ascii="仿宋" w:hAnsi="仿宋" w:eastAsia="仿宋"/>
          <w:color w:val="auto"/>
          <w:szCs w:val="21"/>
        </w:rPr>
      </w:pPr>
      <w:r>
        <w:rPr>
          <w:rFonts w:hint="eastAsia" w:ascii="仿宋" w:hAnsi="仿宋" w:eastAsia="仿宋"/>
          <w:color w:val="auto"/>
          <w:szCs w:val="21"/>
        </w:rPr>
        <w:t>2.2.2 评分标准：详见评标办法前附表</w:t>
      </w:r>
    </w:p>
    <w:p w14:paraId="67542EE1">
      <w:pPr>
        <w:pStyle w:val="4"/>
        <w:tabs>
          <w:tab w:val="left" w:pos="425"/>
        </w:tabs>
        <w:adjustRightInd w:val="0"/>
        <w:snapToGrid w:val="0"/>
        <w:spacing w:line="360" w:lineRule="auto"/>
        <w:ind w:left="425" w:hanging="425"/>
        <w:rPr>
          <w:rFonts w:hint="eastAsia" w:ascii="仿宋" w:hAnsi="仿宋" w:eastAsia="仿宋"/>
          <w:color w:val="auto"/>
          <w:sz w:val="21"/>
          <w:szCs w:val="21"/>
        </w:rPr>
      </w:pPr>
      <w:bookmarkStart w:id="86" w:name="_Toc204274165"/>
      <w:bookmarkStart w:id="87" w:name="_Toc456171616"/>
      <w:bookmarkStart w:id="88" w:name="_Toc413744070"/>
      <w:bookmarkStart w:id="89" w:name="_Toc300314692"/>
      <w:bookmarkStart w:id="90" w:name="_Toc514740520"/>
      <w:r>
        <w:rPr>
          <w:rFonts w:hint="eastAsia" w:ascii="仿宋" w:hAnsi="仿宋" w:eastAsia="仿宋"/>
          <w:color w:val="auto"/>
          <w:sz w:val="21"/>
          <w:szCs w:val="21"/>
        </w:rPr>
        <w:t>3. 磋商程序</w:t>
      </w:r>
      <w:bookmarkEnd w:id="86"/>
      <w:bookmarkEnd w:id="87"/>
      <w:bookmarkEnd w:id="88"/>
      <w:bookmarkEnd w:id="89"/>
      <w:bookmarkEnd w:id="90"/>
    </w:p>
    <w:p w14:paraId="7BAF74E3">
      <w:pPr>
        <w:adjustRightInd w:val="0"/>
        <w:snapToGrid w:val="0"/>
        <w:spacing w:line="360" w:lineRule="auto"/>
        <w:ind w:left="170"/>
        <w:rPr>
          <w:rFonts w:hint="eastAsia" w:ascii="仿宋" w:hAnsi="仿宋" w:eastAsia="仿宋"/>
          <w:b/>
          <w:color w:val="auto"/>
          <w:szCs w:val="21"/>
        </w:rPr>
      </w:pPr>
      <w:r>
        <w:rPr>
          <w:rFonts w:hint="eastAsia" w:ascii="仿宋" w:hAnsi="仿宋" w:eastAsia="仿宋"/>
          <w:b/>
          <w:color w:val="auto"/>
          <w:szCs w:val="21"/>
        </w:rPr>
        <w:t>3.1 初步审查标准</w:t>
      </w:r>
    </w:p>
    <w:p w14:paraId="161BB833">
      <w:pPr>
        <w:pStyle w:val="7"/>
        <w:snapToGrid w:val="0"/>
        <w:spacing w:line="360" w:lineRule="auto"/>
        <w:contextualSpacing/>
        <w:rPr>
          <w:rFonts w:hint="eastAsia" w:ascii="仿宋" w:hAnsi="仿宋" w:eastAsia="仿宋"/>
          <w:color w:val="auto"/>
          <w:szCs w:val="21"/>
        </w:rPr>
      </w:pPr>
      <w:r>
        <w:rPr>
          <w:rFonts w:hint="eastAsia" w:ascii="仿宋" w:hAnsi="仿宋" w:eastAsia="仿宋"/>
          <w:color w:val="auto"/>
          <w:szCs w:val="21"/>
        </w:rPr>
        <w:t>3.1.1磋商小组按照评审办法前附表中形式评审、资格评审、响应评审的标准对各响应文件进行初步评审。通过初步评审后进入磋商阶段。</w:t>
      </w:r>
    </w:p>
    <w:p w14:paraId="35B7781B">
      <w:pPr>
        <w:pStyle w:val="7"/>
        <w:snapToGrid w:val="0"/>
        <w:spacing w:line="360" w:lineRule="auto"/>
        <w:contextualSpacing/>
        <w:rPr>
          <w:rFonts w:hint="eastAsia" w:ascii="仿宋" w:hAnsi="仿宋" w:eastAsia="仿宋"/>
          <w:color w:val="auto"/>
          <w:szCs w:val="21"/>
        </w:rPr>
      </w:pPr>
      <w:r>
        <w:rPr>
          <w:rFonts w:hint="eastAsia" w:ascii="仿宋" w:hAnsi="仿宋" w:eastAsia="仿宋"/>
          <w:color w:val="auto"/>
          <w:szCs w:val="21"/>
        </w:rPr>
        <w:t>有一项不符合评审标准的，否决其投标。</w:t>
      </w:r>
    </w:p>
    <w:p w14:paraId="4BA84B22">
      <w:pPr>
        <w:pStyle w:val="7"/>
        <w:snapToGrid w:val="0"/>
        <w:spacing w:line="360" w:lineRule="auto"/>
        <w:contextualSpacing/>
        <w:rPr>
          <w:rFonts w:hint="eastAsia" w:ascii="仿宋" w:hAnsi="仿宋" w:eastAsia="仿宋"/>
          <w:color w:val="auto"/>
          <w:szCs w:val="21"/>
        </w:rPr>
      </w:pPr>
      <w:r>
        <w:rPr>
          <w:rFonts w:hint="eastAsia" w:ascii="仿宋" w:hAnsi="仿宋" w:eastAsia="仿宋"/>
          <w:color w:val="auto"/>
          <w:szCs w:val="21"/>
        </w:rPr>
        <w:t>3.1.2有下列情形之一的，视为供应商串通投标，其投标无效：</w:t>
      </w:r>
    </w:p>
    <w:p w14:paraId="1D045C05">
      <w:pPr>
        <w:pStyle w:val="7"/>
        <w:snapToGrid w:val="0"/>
        <w:spacing w:line="360" w:lineRule="auto"/>
        <w:contextualSpacing/>
        <w:rPr>
          <w:rFonts w:hint="eastAsia" w:ascii="仿宋" w:hAnsi="仿宋" w:eastAsia="仿宋"/>
          <w:color w:val="auto"/>
          <w:szCs w:val="21"/>
        </w:rPr>
      </w:pPr>
      <w:r>
        <w:rPr>
          <w:rFonts w:hint="eastAsia" w:ascii="仿宋" w:hAnsi="仿宋" w:eastAsia="仿宋"/>
          <w:color w:val="auto"/>
          <w:szCs w:val="21"/>
        </w:rPr>
        <w:t>（1）不同供应商的电子投标（响应）文件上传计算机的网卡MAC 地址、CPU 序列号和硬盘序列号等硬件信息全部相同的；</w:t>
      </w:r>
    </w:p>
    <w:p w14:paraId="5E80F44A">
      <w:pPr>
        <w:pStyle w:val="7"/>
        <w:snapToGrid w:val="0"/>
        <w:spacing w:line="360" w:lineRule="auto"/>
        <w:contextualSpacing/>
        <w:rPr>
          <w:rFonts w:hint="eastAsia" w:ascii="仿宋" w:hAnsi="仿宋" w:eastAsia="仿宋"/>
          <w:color w:val="auto"/>
          <w:szCs w:val="21"/>
        </w:rPr>
      </w:pPr>
      <w:r>
        <w:rPr>
          <w:rFonts w:hint="eastAsia" w:ascii="仿宋" w:hAnsi="仿宋" w:eastAsia="仿宋"/>
          <w:color w:val="auto"/>
          <w:szCs w:val="21"/>
        </w:rPr>
        <w:t>（2）不同供应商的投标（响应）文件由同一电子设备编制、打印加密或者上传；</w:t>
      </w:r>
    </w:p>
    <w:p w14:paraId="539E2A0E">
      <w:pPr>
        <w:pStyle w:val="7"/>
        <w:snapToGrid w:val="0"/>
        <w:spacing w:line="360" w:lineRule="auto"/>
        <w:contextualSpacing/>
        <w:rPr>
          <w:rFonts w:hint="eastAsia" w:ascii="仿宋" w:hAnsi="仿宋" w:eastAsia="仿宋"/>
          <w:color w:val="auto"/>
          <w:szCs w:val="21"/>
        </w:rPr>
      </w:pPr>
      <w:r>
        <w:rPr>
          <w:rFonts w:hint="eastAsia" w:ascii="仿宋" w:hAnsi="仿宋" w:eastAsia="仿宋"/>
          <w:color w:val="auto"/>
          <w:szCs w:val="21"/>
        </w:rPr>
        <w:t>（3）不同供应商的投标（响应）文件由同一电子设备打印、复印；</w:t>
      </w:r>
    </w:p>
    <w:p w14:paraId="2EC6C852">
      <w:pPr>
        <w:pStyle w:val="7"/>
        <w:snapToGrid w:val="0"/>
        <w:spacing w:line="360" w:lineRule="auto"/>
        <w:contextualSpacing/>
        <w:rPr>
          <w:rFonts w:hint="eastAsia" w:ascii="仿宋" w:hAnsi="仿宋" w:eastAsia="仿宋"/>
          <w:color w:val="auto"/>
          <w:szCs w:val="21"/>
        </w:rPr>
      </w:pPr>
      <w:r>
        <w:rPr>
          <w:rFonts w:hint="eastAsia" w:ascii="仿宋" w:hAnsi="仿宋" w:eastAsia="仿宋"/>
          <w:color w:val="auto"/>
          <w:szCs w:val="21"/>
        </w:rPr>
        <w:t>（4）不同供应商的投标（响应）文件由同一人送达或者分发，或者不同供应商联系人为同一人或不同联系人的联系电话一致的；</w:t>
      </w:r>
    </w:p>
    <w:p w14:paraId="3F7BAF28">
      <w:pPr>
        <w:pStyle w:val="7"/>
        <w:snapToGrid w:val="0"/>
        <w:spacing w:line="360" w:lineRule="auto"/>
        <w:contextualSpacing/>
        <w:rPr>
          <w:rFonts w:hint="eastAsia" w:ascii="仿宋" w:hAnsi="仿宋" w:eastAsia="仿宋"/>
          <w:color w:val="auto"/>
          <w:szCs w:val="21"/>
        </w:rPr>
      </w:pPr>
      <w:r>
        <w:rPr>
          <w:rFonts w:hint="eastAsia" w:ascii="仿宋" w:hAnsi="仿宋" w:eastAsia="仿宋"/>
          <w:color w:val="auto"/>
          <w:szCs w:val="21"/>
        </w:rPr>
        <w:t>（5）不同供应商的投标（响应）文件的内容存在两处以上细节错误一致；</w:t>
      </w:r>
    </w:p>
    <w:p w14:paraId="3E935679">
      <w:pPr>
        <w:pStyle w:val="7"/>
        <w:snapToGrid w:val="0"/>
        <w:spacing w:line="360" w:lineRule="auto"/>
        <w:contextualSpacing/>
        <w:rPr>
          <w:rFonts w:hint="eastAsia" w:ascii="仿宋" w:hAnsi="仿宋" w:eastAsia="仿宋"/>
          <w:color w:val="auto"/>
          <w:szCs w:val="21"/>
        </w:rPr>
      </w:pPr>
      <w:r>
        <w:rPr>
          <w:rFonts w:hint="eastAsia" w:ascii="仿宋" w:hAnsi="仿宋" w:eastAsia="仿宋"/>
          <w:color w:val="auto"/>
          <w:szCs w:val="21"/>
        </w:rPr>
        <w:t>（6）不同供应商的法定代表人、委托代理人、项目负责人等由同一个单位缴纳社会保险或者领取报酬的；</w:t>
      </w:r>
    </w:p>
    <w:p w14:paraId="008132D8">
      <w:pPr>
        <w:pStyle w:val="7"/>
        <w:snapToGrid w:val="0"/>
        <w:spacing w:line="360" w:lineRule="auto"/>
        <w:contextualSpacing/>
        <w:rPr>
          <w:rFonts w:hint="eastAsia" w:ascii="仿宋" w:hAnsi="仿宋" w:eastAsia="仿宋"/>
          <w:color w:val="auto"/>
          <w:szCs w:val="21"/>
        </w:rPr>
      </w:pPr>
      <w:r>
        <w:rPr>
          <w:rFonts w:hint="eastAsia" w:ascii="仿宋" w:hAnsi="仿宋" w:eastAsia="仿宋"/>
          <w:color w:val="auto"/>
          <w:szCs w:val="21"/>
        </w:rPr>
        <w:t>（7）不同供应商投标（响应）文件中法定代表人或者负责人签字出自同一人之手；</w:t>
      </w:r>
    </w:p>
    <w:p w14:paraId="797F0BE1">
      <w:pPr>
        <w:pStyle w:val="7"/>
        <w:snapToGrid w:val="0"/>
        <w:spacing w:line="360" w:lineRule="auto"/>
        <w:contextualSpacing/>
        <w:rPr>
          <w:rFonts w:hint="eastAsia" w:ascii="仿宋" w:hAnsi="仿宋" w:eastAsia="仿宋"/>
          <w:color w:val="auto"/>
          <w:szCs w:val="21"/>
        </w:rPr>
      </w:pPr>
      <w:r>
        <w:rPr>
          <w:rFonts w:hint="eastAsia" w:ascii="仿宋" w:hAnsi="仿宋" w:eastAsia="仿宋"/>
          <w:color w:val="auto"/>
          <w:szCs w:val="21"/>
        </w:rPr>
        <w:t>（8）公共资源交易平台开评标系统雷同性分析中显示不同供应商的投标文件制作机器码相同的；</w:t>
      </w:r>
    </w:p>
    <w:p w14:paraId="2708895A">
      <w:pPr>
        <w:pStyle w:val="7"/>
        <w:snapToGrid w:val="0"/>
        <w:spacing w:line="360" w:lineRule="auto"/>
        <w:contextualSpacing/>
        <w:rPr>
          <w:rFonts w:hint="eastAsia" w:ascii="仿宋" w:hAnsi="仿宋" w:eastAsia="仿宋"/>
          <w:color w:val="auto"/>
          <w:szCs w:val="21"/>
        </w:rPr>
      </w:pPr>
      <w:r>
        <w:rPr>
          <w:rFonts w:hint="eastAsia" w:ascii="仿宋" w:hAnsi="仿宋" w:eastAsia="仿宋"/>
          <w:color w:val="auto"/>
          <w:szCs w:val="21"/>
        </w:rPr>
        <w:t>（9）其它涉嫌串通的情形。</w:t>
      </w:r>
    </w:p>
    <w:p w14:paraId="7CCD5B8E">
      <w:pPr>
        <w:pStyle w:val="7"/>
        <w:snapToGrid w:val="0"/>
        <w:spacing w:line="360" w:lineRule="auto"/>
        <w:contextualSpacing/>
        <w:rPr>
          <w:rFonts w:hint="eastAsia" w:ascii="仿宋" w:hAnsi="仿宋" w:eastAsia="仿宋"/>
          <w:color w:val="auto"/>
          <w:szCs w:val="21"/>
        </w:rPr>
      </w:pPr>
      <w:r>
        <w:rPr>
          <w:rFonts w:hint="eastAsia" w:ascii="仿宋" w:hAnsi="仿宋" w:eastAsia="仿宋"/>
          <w:color w:val="auto"/>
          <w:szCs w:val="21"/>
        </w:rPr>
        <w:t>3.1.3磋商文件能够详细列明采购标的的技术、服务要求的，磋商结束后，磋商小组应当要求所有实质性响应的供应商提交最后报价，提交最后报价的供应商不得少于3家。</w:t>
      </w:r>
    </w:p>
    <w:p w14:paraId="0CB03207">
      <w:pPr>
        <w:adjustRightInd w:val="0"/>
        <w:snapToGrid w:val="0"/>
        <w:spacing w:line="360" w:lineRule="auto"/>
        <w:ind w:left="170"/>
        <w:rPr>
          <w:rFonts w:hint="eastAsia" w:ascii="仿宋" w:hAnsi="仿宋" w:eastAsia="仿宋"/>
          <w:b/>
          <w:color w:val="auto"/>
          <w:szCs w:val="21"/>
        </w:rPr>
      </w:pPr>
      <w:r>
        <w:rPr>
          <w:rFonts w:hint="eastAsia" w:ascii="仿宋" w:hAnsi="仿宋" w:eastAsia="仿宋"/>
          <w:b/>
          <w:color w:val="auto"/>
          <w:szCs w:val="21"/>
        </w:rPr>
        <w:t>3.2详细评审</w:t>
      </w:r>
    </w:p>
    <w:p w14:paraId="1007A833">
      <w:pPr>
        <w:adjustRightInd w:val="0"/>
        <w:snapToGrid w:val="0"/>
        <w:spacing w:line="360" w:lineRule="auto"/>
        <w:ind w:firstLine="315" w:firstLineChars="150"/>
        <w:rPr>
          <w:rFonts w:hint="eastAsia" w:ascii="仿宋" w:hAnsi="仿宋" w:eastAsia="仿宋"/>
          <w:color w:val="auto"/>
          <w:szCs w:val="21"/>
        </w:rPr>
      </w:pPr>
      <w:r>
        <w:rPr>
          <w:rFonts w:hint="eastAsia" w:ascii="仿宋" w:hAnsi="仿宋" w:eastAsia="仿宋"/>
          <w:color w:val="auto"/>
          <w:szCs w:val="21"/>
        </w:rPr>
        <w:t>3.2.1 磋商小组按本章第2.2 款规定的量化因素和分值进行打分，并计算出综合评估得分。</w:t>
      </w:r>
    </w:p>
    <w:p w14:paraId="0C63EF92">
      <w:pPr>
        <w:adjustRightInd w:val="0"/>
        <w:snapToGrid w:val="0"/>
        <w:spacing w:line="360" w:lineRule="auto"/>
        <w:ind w:firstLine="315" w:firstLineChars="150"/>
        <w:rPr>
          <w:rFonts w:hint="eastAsia" w:ascii="仿宋" w:hAnsi="仿宋" w:eastAsia="仿宋"/>
          <w:color w:val="auto"/>
          <w:szCs w:val="21"/>
        </w:rPr>
      </w:pPr>
      <w:r>
        <w:rPr>
          <w:rFonts w:hint="eastAsia" w:ascii="仿宋" w:hAnsi="仿宋" w:eastAsia="仿宋"/>
          <w:color w:val="auto"/>
          <w:szCs w:val="21"/>
        </w:rPr>
        <w:t>3.2.2 磋商小组将根据评标办法及标准对各投标人进行独立打分，并在“综合得分表”中填写各投标人具体得分，计分取至小数点后二位，计分过程中小数点后三位四舍五入。</w:t>
      </w:r>
    </w:p>
    <w:p w14:paraId="5B845995">
      <w:pPr>
        <w:adjustRightInd w:val="0"/>
        <w:snapToGrid w:val="0"/>
        <w:spacing w:line="360" w:lineRule="auto"/>
        <w:ind w:firstLine="315" w:firstLineChars="150"/>
        <w:rPr>
          <w:rFonts w:hint="eastAsia" w:ascii="仿宋" w:hAnsi="仿宋" w:eastAsia="仿宋"/>
          <w:color w:val="auto"/>
          <w:szCs w:val="21"/>
        </w:rPr>
      </w:pPr>
      <w:r>
        <w:rPr>
          <w:rFonts w:hint="eastAsia" w:ascii="仿宋" w:hAnsi="仿宋" w:eastAsia="仿宋"/>
          <w:color w:val="auto"/>
          <w:szCs w:val="21"/>
        </w:rPr>
        <w:t>3.2.3 最终得分为各个评委计分的算术平均值。</w:t>
      </w:r>
    </w:p>
    <w:p w14:paraId="5F378AA8">
      <w:pPr>
        <w:adjustRightInd w:val="0"/>
        <w:snapToGrid w:val="0"/>
        <w:spacing w:line="360" w:lineRule="auto"/>
        <w:ind w:firstLine="315" w:firstLineChars="150"/>
        <w:rPr>
          <w:rFonts w:hint="eastAsia" w:ascii="仿宋" w:hAnsi="仿宋" w:eastAsia="仿宋"/>
          <w:color w:val="auto"/>
          <w:szCs w:val="21"/>
        </w:rPr>
      </w:pPr>
      <w:r>
        <w:rPr>
          <w:rFonts w:hint="eastAsia" w:ascii="仿宋" w:hAnsi="仿宋" w:eastAsia="仿宋"/>
          <w:color w:val="auto"/>
          <w:szCs w:val="21"/>
        </w:rPr>
        <w:t>3.2.4磋商委员会发现供应商的报价明显低于其他磋商报价，或者在设有标底时明显低于标底，使得其磋商报价可能低于其个别成本的，应当要求该供应商作出书面说明并提供相应的证明材料。供应商不能合理说明或者不能提供相应证明材料的，由磋商委员会认定该供应商以低于成本报价竞标，其投标将被否决。</w:t>
      </w:r>
    </w:p>
    <w:p w14:paraId="5DEF776A">
      <w:pPr>
        <w:adjustRightInd w:val="0"/>
        <w:snapToGrid w:val="0"/>
        <w:spacing w:line="360" w:lineRule="auto"/>
        <w:ind w:left="170"/>
        <w:rPr>
          <w:rFonts w:hint="eastAsia" w:ascii="仿宋" w:hAnsi="仿宋" w:eastAsia="仿宋"/>
          <w:b/>
          <w:color w:val="auto"/>
          <w:szCs w:val="21"/>
        </w:rPr>
      </w:pPr>
      <w:r>
        <w:rPr>
          <w:rFonts w:hint="eastAsia" w:ascii="仿宋" w:hAnsi="仿宋" w:eastAsia="仿宋"/>
          <w:b/>
          <w:color w:val="auto"/>
          <w:szCs w:val="21"/>
        </w:rPr>
        <w:t>3.3响应文件的澄清和补正</w:t>
      </w:r>
    </w:p>
    <w:p w14:paraId="0B04073D">
      <w:pPr>
        <w:adjustRightInd w:val="0"/>
        <w:snapToGrid w:val="0"/>
        <w:spacing w:line="360" w:lineRule="auto"/>
        <w:ind w:firstLine="420" w:firstLineChars="200"/>
        <w:rPr>
          <w:rFonts w:ascii="仿宋" w:hAnsi="仿宋" w:eastAsia="仿宋"/>
          <w:color w:val="auto"/>
          <w:szCs w:val="21"/>
        </w:rPr>
      </w:pPr>
      <w:r>
        <w:rPr>
          <w:rFonts w:hint="eastAsia" w:ascii="仿宋" w:hAnsi="仿宋" w:eastAsia="仿宋"/>
          <w:color w:val="auto"/>
          <w:szCs w:val="21"/>
        </w:rPr>
        <w:t>3.3.1磋商小组在对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磋商小组不接受投标人主动提出的澄清、说明或补正。</w:t>
      </w:r>
    </w:p>
    <w:p w14:paraId="670D28F4">
      <w:pPr>
        <w:adjustRightInd w:val="0"/>
        <w:snapToGrid w:val="0"/>
        <w:spacing w:line="360" w:lineRule="auto"/>
        <w:ind w:firstLine="420" w:firstLineChars="200"/>
        <w:rPr>
          <w:rFonts w:ascii="仿宋" w:hAnsi="仿宋" w:eastAsia="仿宋"/>
          <w:color w:val="auto"/>
          <w:szCs w:val="21"/>
        </w:rPr>
      </w:pPr>
      <w:r>
        <w:rPr>
          <w:rFonts w:hint="eastAsia" w:ascii="仿宋" w:hAnsi="仿宋" w:eastAsia="仿宋"/>
          <w:color w:val="auto"/>
          <w:szCs w:val="21"/>
        </w:rPr>
        <w:t>磋商小组要求投标人澄清、说明或者更正响应文件应当通过电子交易系统提出。投标人通过电子交易系统进行回复。</w:t>
      </w:r>
    </w:p>
    <w:p w14:paraId="4720BC8E">
      <w:pPr>
        <w:adjustRightInd w:val="0"/>
        <w:snapToGrid w:val="0"/>
        <w:spacing w:line="360" w:lineRule="auto"/>
        <w:ind w:firstLine="420" w:firstLineChars="200"/>
        <w:rPr>
          <w:rFonts w:ascii="仿宋" w:hAnsi="仿宋" w:eastAsia="仿宋" w:cs="宋体"/>
          <w:color w:val="auto"/>
        </w:rPr>
      </w:pPr>
      <w:r>
        <w:rPr>
          <w:rFonts w:hint="eastAsia" w:ascii="仿宋" w:hAnsi="仿宋" w:eastAsia="仿宋"/>
          <w:color w:val="auto"/>
          <w:szCs w:val="21"/>
        </w:rPr>
        <w:t>如磋商报价表中的大写金额和小写金额不一致的，以大写金额为准，总价金额与单价金额不一致的，以单价合计金额为准，但单价金额小数点有明显错误的除外。</w:t>
      </w:r>
    </w:p>
    <w:p w14:paraId="2C15368C">
      <w:pPr>
        <w:adjustRightInd w:val="0"/>
        <w:snapToGrid w:val="0"/>
        <w:spacing w:line="360" w:lineRule="auto"/>
        <w:ind w:firstLine="420" w:firstLineChars="200"/>
        <w:rPr>
          <w:rFonts w:ascii="仿宋" w:hAnsi="仿宋" w:eastAsia="仿宋"/>
          <w:color w:val="auto"/>
          <w:szCs w:val="21"/>
        </w:rPr>
      </w:pPr>
      <w:r>
        <w:rPr>
          <w:rFonts w:hint="eastAsia" w:ascii="仿宋" w:hAnsi="仿宋" w:eastAsia="仿宋"/>
          <w:color w:val="auto"/>
          <w:szCs w:val="21"/>
        </w:rPr>
        <w:t>3.3.2 澄清、说明和补正不得改变响应文件的实质性内容（算术性错误修正的除外）。投标人的澄清、说明和补正属于响应文件的组成部分。</w:t>
      </w:r>
    </w:p>
    <w:p w14:paraId="5B4BA2D1">
      <w:pPr>
        <w:adjustRightInd w:val="0"/>
        <w:snapToGrid w:val="0"/>
        <w:spacing w:line="360" w:lineRule="auto"/>
        <w:rPr>
          <w:rFonts w:ascii="仿宋" w:hAnsi="仿宋" w:eastAsia="仿宋"/>
          <w:b/>
          <w:color w:val="auto"/>
          <w:szCs w:val="21"/>
        </w:rPr>
      </w:pPr>
      <w:r>
        <w:rPr>
          <w:rFonts w:hint="eastAsia" w:ascii="仿宋" w:hAnsi="仿宋" w:eastAsia="仿宋"/>
          <w:b/>
          <w:color w:val="auto"/>
          <w:szCs w:val="21"/>
        </w:rPr>
        <w:t>3.4细微偏差不影响响应文件的有效性</w:t>
      </w:r>
    </w:p>
    <w:p w14:paraId="063B4F3E">
      <w:pPr>
        <w:adjustRightInd w:val="0"/>
        <w:snapToGrid w:val="0"/>
        <w:spacing w:line="360" w:lineRule="auto"/>
        <w:ind w:firstLine="411" w:firstLineChars="196"/>
        <w:rPr>
          <w:rFonts w:ascii="仿宋" w:hAnsi="仿宋" w:eastAsia="仿宋"/>
          <w:color w:val="auto"/>
          <w:szCs w:val="21"/>
        </w:rPr>
      </w:pPr>
      <w:r>
        <w:rPr>
          <w:rFonts w:hint="eastAsia" w:ascii="仿宋" w:hAnsi="仿宋" w:eastAsia="仿宋"/>
          <w:color w:val="auto"/>
          <w:szCs w:val="21"/>
        </w:rPr>
        <w:t>细微偏差是指响应文件在实质上响应磋商文件要求，但个别地方存在漏项或者提供了不完整的技术信息和数据等情况，并且补正这些遗漏或者不完整不会对其他投标人造成不公平的结果。</w:t>
      </w:r>
    </w:p>
    <w:p w14:paraId="790B64B4">
      <w:pPr>
        <w:adjustRightInd w:val="0"/>
        <w:snapToGrid w:val="0"/>
        <w:spacing w:line="360" w:lineRule="auto"/>
        <w:ind w:firstLine="411" w:firstLineChars="196"/>
        <w:rPr>
          <w:rFonts w:ascii="仿宋" w:hAnsi="仿宋" w:eastAsia="仿宋"/>
          <w:color w:val="auto"/>
          <w:szCs w:val="21"/>
        </w:rPr>
      </w:pPr>
      <w:r>
        <w:rPr>
          <w:rFonts w:hint="eastAsia" w:ascii="仿宋" w:hAnsi="仿宋" w:eastAsia="仿宋"/>
          <w:color w:val="auto"/>
          <w:szCs w:val="21"/>
        </w:rPr>
        <w:t>对于实质上符合磋商文件要求的响应文件，采购人将对其响应文件的细微偏差进行校核。并对有算术上和累加运算上的差错给予修正，这种修正应取得投标人的同意并确认修正后的最终结果。如果投标人拒绝确认，则其响应文件将不予评审。</w:t>
      </w:r>
    </w:p>
    <w:p w14:paraId="3C3895E2">
      <w:pPr>
        <w:adjustRightInd w:val="0"/>
        <w:snapToGrid w:val="0"/>
        <w:spacing w:line="360" w:lineRule="auto"/>
        <w:ind w:firstLine="411" w:firstLineChars="196"/>
        <w:rPr>
          <w:rFonts w:hint="eastAsia" w:ascii="仿宋" w:hAnsi="仿宋" w:eastAsia="仿宋"/>
          <w:b/>
          <w:bCs/>
          <w:color w:val="auto"/>
          <w:szCs w:val="21"/>
        </w:rPr>
      </w:pPr>
      <w:r>
        <w:rPr>
          <w:rFonts w:hint="eastAsia" w:ascii="仿宋" w:hAnsi="仿宋" w:eastAsia="仿宋"/>
          <w:b/>
          <w:bCs/>
          <w:color w:val="auto"/>
          <w:szCs w:val="21"/>
        </w:rPr>
        <w:t>3.5磋商小组不对无效标评审</w:t>
      </w:r>
    </w:p>
    <w:p w14:paraId="2C64CBB9">
      <w:pPr>
        <w:adjustRightInd w:val="0"/>
        <w:snapToGrid w:val="0"/>
        <w:spacing w:line="360" w:lineRule="auto"/>
        <w:ind w:firstLine="411" w:firstLineChars="196"/>
        <w:rPr>
          <w:rFonts w:ascii="仿宋" w:hAnsi="仿宋" w:eastAsia="仿宋"/>
          <w:color w:val="auto"/>
          <w:szCs w:val="21"/>
        </w:rPr>
      </w:pPr>
      <w:r>
        <w:rPr>
          <w:rFonts w:hint="eastAsia" w:ascii="仿宋" w:hAnsi="仿宋" w:eastAsia="仿宋"/>
          <w:color w:val="auto"/>
          <w:szCs w:val="21"/>
        </w:rPr>
        <w:t>磋商小组不接受投标人在响应文件递交截止时间之后主动进行的一切修正或撤消其不符合要求的偏差。</w:t>
      </w:r>
    </w:p>
    <w:p w14:paraId="7AB49F99">
      <w:pPr>
        <w:spacing w:line="360" w:lineRule="auto"/>
        <w:ind w:firstLine="420" w:firstLineChars="200"/>
        <w:rPr>
          <w:rFonts w:ascii="仿宋" w:hAnsi="仿宋" w:eastAsia="仿宋"/>
          <w:color w:val="auto"/>
          <w:szCs w:val="21"/>
        </w:rPr>
      </w:pPr>
      <w:r>
        <w:rPr>
          <w:rFonts w:hint="eastAsia" w:ascii="仿宋" w:hAnsi="仿宋" w:eastAsia="仿宋"/>
          <w:color w:val="auto"/>
          <w:szCs w:val="21"/>
        </w:rPr>
        <w:t>响应文件存有偏差的，视为无效投标；</w:t>
      </w:r>
      <w:r>
        <w:rPr>
          <w:rFonts w:ascii="仿宋" w:hAnsi="仿宋" w:eastAsia="仿宋"/>
          <w:color w:val="auto"/>
          <w:szCs w:val="21"/>
        </w:rPr>
        <w:t>下列情况属于重大偏差：</w:t>
      </w:r>
    </w:p>
    <w:p w14:paraId="362E1E8A">
      <w:pPr>
        <w:spacing w:line="360" w:lineRule="auto"/>
        <w:ind w:firstLine="420" w:firstLineChars="200"/>
        <w:rPr>
          <w:rFonts w:ascii="仿宋" w:hAnsi="仿宋" w:eastAsia="仿宋"/>
          <w:color w:val="auto"/>
          <w:szCs w:val="21"/>
        </w:rPr>
      </w:pPr>
      <w:r>
        <w:rPr>
          <w:rFonts w:hint="eastAsia" w:ascii="仿宋" w:hAnsi="仿宋" w:eastAsia="仿宋"/>
          <w:color w:val="auto"/>
          <w:szCs w:val="21"/>
        </w:rPr>
        <w:t>（1）响应文件未按磋商文件规定的格式填写，字迹模糊，难以辨认的；</w:t>
      </w:r>
    </w:p>
    <w:p w14:paraId="02E41926">
      <w:pPr>
        <w:spacing w:line="360" w:lineRule="auto"/>
        <w:ind w:firstLine="420" w:firstLineChars="200"/>
        <w:rPr>
          <w:rFonts w:ascii="仿宋" w:hAnsi="仿宋" w:eastAsia="仿宋"/>
          <w:color w:val="auto"/>
          <w:szCs w:val="21"/>
        </w:rPr>
      </w:pPr>
      <w:r>
        <w:rPr>
          <w:rFonts w:hint="eastAsia" w:ascii="仿宋" w:hAnsi="仿宋" w:eastAsia="仿宋"/>
          <w:color w:val="auto"/>
          <w:szCs w:val="21"/>
        </w:rPr>
        <w:t>（2）不符合磋商文件中规定的其他实质性要求的；</w:t>
      </w:r>
    </w:p>
    <w:p w14:paraId="06BFF8AE">
      <w:pPr>
        <w:spacing w:line="360" w:lineRule="auto"/>
        <w:ind w:firstLine="420" w:firstLineChars="200"/>
        <w:rPr>
          <w:rFonts w:ascii="仿宋" w:hAnsi="仿宋" w:eastAsia="仿宋"/>
          <w:color w:val="auto"/>
          <w:szCs w:val="21"/>
        </w:rPr>
      </w:pPr>
      <w:r>
        <w:rPr>
          <w:rFonts w:hint="eastAsia" w:ascii="仿宋" w:hAnsi="仿宋" w:eastAsia="仿宋"/>
          <w:color w:val="auto"/>
          <w:szCs w:val="21"/>
        </w:rPr>
        <w:t>（4）投标人</w:t>
      </w:r>
      <w:r>
        <w:rPr>
          <w:rFonts w:ascii="仿宋" w:hAnsi="仿宋" w:eastAsia="仿宋"/>
          <w:color w:val="auto"/>
          <w:szCs w:val="21"/>
        </w:rPr>
        <w:t>以他人的名义投标、串通投标、以行贿手段谋取中标或者以其他弄虚作假方式投标的</w:t>
      </w:r>
      <w:r>
        <w:rPr>
          <w:rFonts w:hint="eastAsia" w:ascii="仿宋" w:hAnsi="仿宋" w:eastAsia="仿宋"/>
          <w:color w:val="auto"/>
          <w:szCs w:val="21"/>
        </w:rPr>
        <w:t>。</w:t>
      </w:r>
    </w:p>
    <w:p w14:paraId="2C8B7F21">
      <w:pPr>
        <w:adjustRightInd w:val="0"/>
        <w:snapToGrid w:val="0"/>
        <w:spacing w:line="360" w:lineRule="auto"/>
        <w:rPr>
          <w:rFonts w:ascii="仿宋" w:hAnsi="仿宋" w:eastAsia="仿宋"/>
          <w:b/>
          <w:color w:val="auto"/>
          <w:szCs w:val="21"/>
        </w:rPr>
      </w:pPr>
      <w:r>
        <w:rPr>
          <w:rFonts w:hint="eastAsia" w:ascii="仿宋" w:hAnsi="仿宋" w:eastAsia="仿宋"/>
          <w:b/>
          <w:color w:val="auto"/>
          <w:szCs w:val="21"/>
        </w:rPr>
        <w:t>3.6评标保密</w:t>
      </w:r>
    </w:p>
    <w:p w14:paraId="3755F526">
      <w:pPr>
        <w:adjustRightInd w:val="0"/>
        <w:snapToGrid w:val="0"/>
        <w:spacing w:line="360" w:lineRule="auto"/>
        <w:ind w:firstLine="411" w:firstLineChars="196"/>
        <w:rPr>
          <w:rFonts w:ascii="仿宋" w:hAnsi="仿宋" w:eastAsia="仿宋"/>
          <w:color w:val="auto"/>
          <w:szCs w:val="21"/>
        </w:rPr>
      </w:pPr>
      <w:r>
        <w:rPr>
          <w:rFonts w:hint="eastAsia" w:ascii="仿宋" w:hAnsi="仿宋" w:eastAsia="仿宋"/>
          <w:color w:val="auto"/>
          <w:szCs w:val="21"/>
        </w:rPr>
        <w:t>3.6.1开标后，直至授予成交投标人合同为止，凡属于对响应文件的审查、澄清、评价和比较的有关资料以及入围单位的推荐情况，与评标有关的其他任何情况均严格保密。</w:t>
      </w:r>
    </w:p>
    <w:p w14:paraId="51F579DB">
      <w:pPr>
        <w:adjustRightInd w:val="0"/>
        <w:snapToGrid w:val="0"/>
        <w:spacing w:line="360" w:lineRule="auto"/>
        <w:ind w:firstLine="411" w:firstLineChars="196"/>
        <w:rPr>
          <w:rFonts w:ascii="仿宋" w:hAnsi="仿宋" w:eastAsia="仿宋"/>
          <w:color w:val="auto"/>
          <w:szCs w:val="21"/>
        </w:rPr>
      </w:pPr>
      <w:r>
        <w:rPr>
          <w:rFonts w:hint="eastAsia" w:ascii="仿宋" w:hAnsi="仿宋" w:eastAsia="仿宋"/>
          <w:color w:val="auto"/>
          <w:szCs w:val="21"/>
        </w:rPr>
        <w:t>3.6.2在响应文件的评审和比较、中标候选人推荐以及授予合同的过程中，投标人向采购人和磋商小组施加影响的任何行为，都将会导致其投标被拒绝。</w:t>
      </w:r>
    </w:p>
    <w:p w14:paraId="19DE3729">
      <w:pPr>
        <w:adjustRightInd w:val="0"/>
        <w:snapToGrid w:val="0"/>
        <w:spacing w:line="360" w:lineRule="auto"/>
        <w:ind w:firstLine="411" w:firstLineChars="196"/>
        <w:rPr>
          <w:rFonts w:ascii="仿宋" w:hAnsi="仿宋" w:eastAsia="仿宋"/>
          <w:color w:val="auto"/>
          <w:szCs w:val="21"/>
        </w:rPr>
      </w:pPr>
      <w:r>
        <w:rPr>
          <w:rFonts w:hint="eastAsia" w:ascii="仿宋" w:hAnsi="仿宋" w:eastAsia="仿宋"/>
          <w:color w:val="auto"/>
          <w:szCs w:val="21"/>
        </w:rPr>
        <w:t>3.6.3成交投标人确定后，采购人不对未成交投标人就评标过程以及未能中标原因作出任何解释。未成交投标人不得向磋商小组组成人员或其他有关人员索问评标过程的情况和材料。</w:t>
      </w:r>
    </w:p>
    <w:p w14:paraId="3A3E9E3E">
      <w:pPr>
        <w:adjustRightInd w:val="0"/>
        <w:snapToGrid w:val="0"/>
        <w:spacing w:line="360" w:lineRule="auto"/>
        <w:ind w:firstLine="411" w:firstLineChars="196"/>
        <w:rPr>
          <w:rFonts w:ascii="仿宋" w:hAnsi="仿宋" w:eastAsia="仿宋"/>
          <w:color w:val="auto"/>
          <w:szCs w:val="21"/>
        </w:rPr>
      </w:pPr>
      <w:r>
        <w:rPr>
          <w:rFonts w:hint="eastAsia" w:ascii="仿宋" w:hAnsi="仿宋" w:eastAsia="仿宋"/>
          <w:color w:val="auto"/>
          <w:szCs w:val="21"/>
        </w:rPr>
        <w:t>3.6.4凡参加评标的所有人员都不得向投标人或与该过程无公务关系的其他人泄露。</w:t>
      </w:r>
    </w:p>
    <w:p w14:paraId="6B88FEE9">
      <w:pPr>
        <w:adjustRightInd w:val="0"/>
        <w:snapToGrid w:val="0"/>
        <w:spacing w:line="360" w:lineRule="auto"/>
        <w:rPr>
          <w:rFonts w:ascii="仿宋" w:hAnsi="仿宋" w:eastAsia="仿宋"/>
          <w:b/>
          <w:color w:val="auto"/>
          <w:szCs w:val="21"/>
        </w:rPr>
      </w:pPr>
      <w:r>
        <w:rPr>
          <w:rFonts w:hint="eastAsia" w:ascii="仿宋" w:hAnsi="仿宋" w:eastAsia="仿宋"/>
          <w:b/>
          <w:color w:val="auto"/>
          <w:szCs w:val="21"/>
        </w:rPr>
        <w:t>3.7评标结果</w:t>
      </w:r>
    </w:p>
    <w:p w14:paraId="5E47DC44">
      <w:pPr>
        <w:adjustRightInd w:val="0"/>
        <w:snapToGrid w:val="0"/>
        <w:spacing w:line="360" w:lineRule="auto"/>
        <w:ind w:firstLine="420" w:firstLineChars="200"/>
        <w:rPr>
          <w:rFonts w:ascii="仿宋" w:hAnsi="仿宋" w:eastAsia="仿宋"/>
          <w:color w:val="auto"/>
          <w:szCs w:val="21"/>
        </w:rPr>
      </w:pPr>
      <w:r>
        <w:rPr>
          <w:rFonts w:hint="eastAsia" w:ascii="仿宋" w:hAnsi="仿宋" w:eastAsia="仿宋"/>
          <w:color w:val="auto"/>
          <w:szCs w:val="21"/>
        </w:rPr>
        <w:t>3.7.1磋商小组按照得分高到低的顺序推荐前3名为中标候选人。</w:t>
      </w:r>
    </w:p>
    <w:p w14:paraId="75351302">
      <w:pPr>
        <w:adjustRightInd w:val="0"/>
        <w:snapToGrid w:val="0"/>
        <w:spacing w:line="360" w:lineRule="auto"/>
        <w:ind w:firstLine="420" w:firstLineChars="200"/>
        <w:rPr>
          <w:rFonts w:hint="eastAsia" w:ascii="仿宋" w:hAnsi="仿宋" w:eastAsia="仿宋"/>
          <w:color w:val="auto"/>
        </w:rPr>
      </w:pPr>
      <w:r>
        <w:rPr>
          <w:rFonts w:hint="eastAsia" w:ascii="仿宋" w:hAnsi="仿宋" w:eastAsia="仿宋"/>
          <w:color w:val="auto"/>
          <w:szCs w:val="21"/>
        </w:rPr>
        <w:t>3.7.2 磋商小组完成评标工作后向采购人提交书面磋商报告。</w:t>
      </w:r>
      <w:bookmarkEnd w:id="74"/>
      <w:r>
        <w:rPr>
          <w:rFonts w:hint="eastAsia" w:ascii="仿宋" w:hAnsi="仿宋" w:eastAsia="仿宋"/>
          <w:color w:val="auto"/>
        </w:rPr>
        <w:br w:type="page"/>
      </w:r>
    </w:p>
    <w:p w14:paraId="6BAB6D96">
      <w:pPr>
        <w:pStyle w:val="3"/>
        <w:ind w:left="132"/>
        <w:jc w:val="center"/>
        <w:rPr>
          <w:rFonts w:hint="eastAsia" w:ascii="仿宋" w:hAnsi="仿宋" w:eastAsia="仿宋" w:cs="新宋体"/>
          <w:color w:val="auto"/>
          <w:szCs w:val="32"/>
        </w:rPr>
      </w:pPr>
      <w:bookmarkStart w:id="91" w:name="_Toc148961548"/>
      <w:bookmarkStart w:id="92" w:name="_Toc17070"/>
      <w:bookmarkStart w:id="93" w:name="_Toc6341"/>
      <w:bookmarkStart w:id="94" w:name="_Toc18965"/>
      <w:bookmarkStart w:id="95" w:name="_Toc30706"/>
      <w:bookmarkStart w:id="96" w:name="_Toc204274166"/>
      <w:bookmarkStart w:id="97" w:name="_Toc76486469"/>
      <w:bookmarkStart w:id="98" w:name="_Toc234226187"/>
      <w:bookmarkStart w:id="99" w:name="_Toc13819727"/>
      <w:bookmarkStart w:id="100" w:name="_Toc434248497"/>
      <w:r>
        <w:rPr>
          <w:rFonts w:hint="eastAsia" w:ascii="仿宋" w:hAnsi="仿宋" w:eastAsia="仿宋" w:cs="新宋体"/>
          <w:color w:val="auto"/>
          <w:szCs w:val="32"/>
        </w:rPr>
        <w:t>第四章 合同条款及格式</w:t>
      </w:r>
      <w:bookmarkEnd w:id="91"/>
      <w:bookmarkEnd w:id="92"/>
      <w:bookmarkEnd w:id="93"/>
      <w:bookmarkEnd w:id="94"/>
      <w:bookmarkEnd w:id="95"/>
      <w:bookmarkEnd w:id="96"/>
    </w:p>
    <w:p w14:paraId="1FCDD15D">
      <w:pPr>
        <w:spacing w:line="460" w:lineRule="exact"/>
        <w:ind w:left="420"/>
        <w:jc w:val="center"/>
        <w:rPr>
          <w:rFonts w:hint="eastAsia" w:ascii="仿宋" w:hAnsi="仿宋" w:eastAsia="仿宋" w:cs="新宋体"/>
          <w:color w:val="auto"/>
          <w:sz w:val="32"/>
          <w:szCs w:val="32"/>
        </w:rPr>
      </w:pPr>
      <w:r>
        <w:rPr>
          <w:rFonts w:hint="eastAsia" w:ascii="仿宋" w:hAnsi="仿宋" w:eastAsia="仿宋" w:cs="新宋体"/>
          <w:color w:val="auto"/>
          <w:szCs w:val="32"/>
        </w:rPr>
        <w:t>（具体以实际签订为准）</w:t>
      </w:r>
    </w:p>
    <w:p w14:paraId="785D607A">
      <w:pPr>
        <w:jc w:val="left"/>
        <w:rPr>
          <w:rFonts w:ascii="仿宋" w:hAnsi="仿宋" w:eastAsia="仿宋"/>
          <w:bCs/>
          <w:color w:val="auto"/>
          <w:sz w:val="32"/>
          <w:szCs w:val="32"/>
        </w:rPr>
      </w:pPr>
      <w:r>
        <w:rPr>
          <w:rFonts w:hint="eastAsia" w:ascii="仿宋" w:hAnsi="仿宋" w:eastAsia="仿宋"/>
          <w:bCs/>
          <w:color w:val="auto"/>
          <w:sz w:val="32"/>
          <w:szCs w:val="32"/>
        </w:rPr>
        <w:t>（GF—2017—0201）</w:t>
      </w:r>
    </w:p>
    <w:p w14:paraId="2B29094C">
      <w:pPr>
        <w:jc w:val="center"/>
        <w:rPr>
          <w:rFonts w:ascii="仿宋" w:hAnsi="仿宋" w:eastAsia="仿宋"/>
          <w:b/>
          <w:color w:val="auto"/>
          <w:sz w:val="52"/>
          <w:szCs w:val="52"/>
        </w:rPr>
      </w:pPr>
      <w:r>
        <w:rPr>
          <w:rFonts w:hint="eastAsia" w:ascii="仿宋" w:hAnsi="仿宋" w:eastAsia="仿宋"/>
          <w:b/>
          <w:color w:val="auto"/>
          <w:sz w:val="52"/>
          <w:szCs w:val="52"/>
        </w:rPr>
        <w:t xml:space="preserve"> </w:t>
      </w:r>
    </w:p>
    <w:p w14:paraId="58846B4B">
      <w:pPr>
        <w:pStyle w:val="17"/>
        <w:rPr>
          <w:rFonts w:ascii="仿宋" w:hAnsi="仿宋" w:eastAsia="仿宋"/>
          <w:color w:val="auto"/>
        </w:rPr>
      </w:pPr>
      <w:r>
        <w:rPr>
          <w:rFonts w:hint="eastAsia" w:ascii="仿宋" w:hAnsi="仿宋" w:eastAsia="仿宋"/>
          <w:color w:val="auto"/>
        </w:rPr>
        <w:t xml:space="preserve"> </w:t>
      </w:r>
    </w:p>
    <w:p w14:paraId="60CDBED3">
      <w:pPr>
        <w:pStyle w:val="17"/>
        <w:rPr>
          <w:rFonts w:ascii="仿宋" w:hAnsi="仿宋" w:eastAsia="仿宋"/>
          <w:color w:val="auto"/>
        </w:rPr>
      </w:pPr>
      <w:r>
        <w:rPr>
          <w:rFonts w:hint="eastAsia" w:ascii="仿宋" w:hAnsi="仿宋" w:eastAsia="仿宋"/>
          <w:color w:val="auto"/>
        </w:rPr>
        <w:t xml:space="preserve"> </w:t>
      </w:r>
    </w:p>
    <w:p w14:paraId="321E86DF">
      <w:pPr>
        <w:jc w:val="center"/>
        <w:rPr>
          <w:rFonts w:ascii="仿宋" w:hAnsi="仿宋" w:eastAsia="仿宋"/>
          <w:color w:val="auto"/>
          <w:sz w:val="72"/>
          <w:szCs w:val="72"/>
        </w:rPr>
      </w:pPr>
      <w:r>
        <w:rPr>
          <w:rFonts w:hint="eastAsia" w:ascii="仿宋" w:hAnsi="仿宋" w:eastAsia="仿宋"/>
          <w:color w:val="auto"/>
          <w:sz w:val="72"/>
          <w:szCs w:val="72"/>
        </w:rPr>
        <w:t>建设工程施工合同</w:t>
      </w:r>
    </w:p>
    <w:p w14:paraId="24EF9BCD">
      <w:pPr>
        <w:pStyle w:val="17"/>
        <w:rPr>
          <w:rFonts w:ascii="仿宋" w:hAnsi="仿宋" w:eastAsia="仿宋"/>
          <w:color w:val="auto"/>
        </w:rPr>
      </w:pPr>
      <w:r>
        <w:rPr>
          <w:rFonts w:hint="eastAsia" w:ascii="仿宋" w:hAnsi="仿宋" w:eastAsia="仿宋"/>
          <w:color w:val="auto"/>
        </w:rPr>
        <w:t xml:space="preserve"> </w:t>
      </w:r>
    </w:p>
    <w:p w14:paraId="4E7FEC76">
      <w:pPr>
        <w:jc w:val="center"/>
        <w:rPr>
          <w:rFonts w:ascii="仿宋" w:hAnsi="仿宋" w:eastAsia="仿宋"/>
          <w:b/>
          <w:color w:val="auto"/>
          <w:sz w:val="32"/>
          <w:szCs w:val="32"/>
        </w:rPr>
      </w:pPr>
      <w:r>
        <w:rPr>
          <w:rFonts w:hint="eastAsia" w:ascii="仿宋" w:hAnsi="仿宋" w:eastAsia="仿宋"/>
          <w:b/>
          <w:color w:val="auto"/>
          <w:sz w:val="32"/>
          <w:szCs w:val="32"/>
        </w:rPr>
        <w:t xml:space="preserve"> </w:t>
      </w:r>
    </w:p>
    <w:p w14:paraId="35F5636E">
      <w:pPr>
        <w:pStyle w:val="17"/>
        <w:rPr>
          <w:rFonts w:ascii="仿宋" w:hAnsi="仿宋" w:eastAsia="仿宋"/>
          <w:color w:val="auto"/>
        </w:rPr>
      </w:pPr>
      <w:r>
        <w:rPr>
          <w:rFonts w:hint="eastAsia" w:ascii="仿宋" w:hAnsi="仿宋" w:eastAsia="仿宋"/>
          <w:color w:val="auto"/>
        </w:rPr>
        <w:t xml:space="preserve"> </w:t>
      </w:r>
    </w:p>
    <w:p w14:paraId="080FF11D">
      <w:pPr>
        <w:jc w:val="center"/>
        <w:rPr>
          <w:rFonts w:ascii="仿宋" w:hAnsi="仿宋" w:eastAsia="仿宋"/>
          <w:b/>
          <w:color w:val="auto"/>
          <w:sz w:val="72"/>
          <w:szCs w:val="72"/>
        </w:rPr>
      </w:pPr>
      <w:r>
        <w:rPr>
          <w:rFonts w:hint="eastAsia" w:ascii="仿宋" w:hAnsi="仿宋" w:eastAsia="仿宋"/>
          <w:b/>
          <w:color w:val="auto"/>
          <w:sz w:val="72"/>
          <w:szCs w:val="72"/>
        </w:rPr>
        <w:t xml:space="preserve"> </w:t>
      </w:r>
    </w:p>
    <w:p w14:paraId="2E54E232">
      <w:pPr>
        <w:rPr>
          <w:rFonts w:ascii="仿宋" w:hAnsi="仿宋" w:eastAsia="仿宋"/>
          <w:b/>
          <w:color w:val="auto"/>
          <w:sz w:val="28"/>
          <w:szCs w:val="28"/>
        </w:rPr>
      </w:pPr>
      <w:r>
        <w:rPr>
          <w:rFonts w:hint="eastAsia" w:ascii="仿宋" w:hAnsi="仿宋" w:eastAsia="仿宋"/>
          <w:color w:val="auto"/>
        </w:rPr>
        <w:t xml:space="preserve"> </w:t>
      </w:r>
    </w:p>
    <w:p w14:paraId="6FC1DB85">
      <w:pPr>
        <w:pStyle w:val="17"/>
        <w:rPr>
          <w:rFonts w:ascii="仿宋" w:hAnsi="仿宋" w:eastAsia="仿宋"/>
          <w:color w:val="auto"/>
        </w:rPr>
      </w:pPr>
      <w:r>
        <w:rPr>
          <w:rFonts w:hint="eastAsia" w:ascii="仿宋" w:hAnsi="仿宋" w:eastAsia="仿宋"/>
          <w:color w:val="auto"/>
        </w:rPr>
        <w:t xml:space="preserve"> </w:t>
      </w:r>
    </w:p>
    <w:p w14:paraId="79759DEA">
      <w:pPr>
        <w:ind w:right="2719" w:rightChars="1295"/>
        <w:jc w:val="left"/>
        <w:rPr>
          <w:rFonts w:hint="eastAsia" w:ascii="仿宋" w:hAnsi="仿宋" w:eastAsia="仿宋"/>
          <w:b/>
          <w:color w:val="auto"/>
          <w:sz w:val="32"/>
          <w:szCs w:val="32"/>
        </w:rPr>
      </w:pPr>
      <w:r>
        <w:rPr>
          <w:rFonts w:hint="eastAsia" w:ascii="仿宋" w:hAnsi="仿宋" w:eastAsia="仿宋"/>
          <w:b/>
          <w:color w:val="auto"/>
          <w:sz w:val="32"/>
          <w:szCs w:val="32"/>
        </w:rPr>
        <w:t xml:space="preserve">                  </w:t>
      </w:r>
    </w:p>
    <w:p w14:paraId="0292EA0A">
      <w:pPr>
        <w:ind w:right="2719" w:rightChars="1295"/>
        <w:jc w:val="left"/>
        <w:rPr>
          <w:rFonts w:hint="eastAsia" w:ascii="仿宋" w:hAnsi="仿宋" w:eastAsia="仿宋"/>
          <w:b/>
          <w:color w:val="auto"/>
          <w:sz w:val="32"/>
          <w:szCs w:val="32"/>
        </w:rPr>
      </w:pPr>
    </w:p>
    <w:p w14:paraId="4583A867">
      <w:pPr>
        <w:ind w:right="2719" w:rightChars="1295" w:firstLine="2240" w:firstLineChars="700"/>
        <w:jc w:val="left"/>
        <w:rPr>
          <w:rFonts w:ascii="仿宋" w:hAnsi="仿宋" w:eastAsia="仿宋"/>
          <w:b/>
          <w:color w:val="auto"/>
          <w:sz w:val="32"/>
          <w:szCs w:val="32"/>
        </w:rPr>
      </w:pPr>
      <w:r>
        <w:rPr>
          <w:rFonts w:hint="eastAsia" w:ascii="仿宋" w:hAnsi="仿宋" w:eastAsia="仿宋"/>
          <w:b/>
          <w:color w:val="auto"/>
          <w:sz w:val="32"/>
          <w:szCs w:val="32"/>
        </w:rPr>
        <w:t>住房和城乡建设部</w:t>
      </w:r>
    </w:p>
    <w:p w14:paraId="45CF3E8F">
      <w:pPr>
        <w:ind w:right="2719" w:rightChars="1295" w:firstLine="2240" w:firstLineChars="700"/>
        <w:jc w:val="left"/>
        <w:rPr>
          <w:rFonts w:ascii="仿宋" w:hAnsi="仿宋" w:eastAsia="仿宋"/>
          <w:b/>
          <w:color w:val="auto"/>
          <w:sz w:val="32"/>
          <w:szCs w:val="32"/>
        </w:rPr>
      </w:pPr>
      <w:r>
        <w:rPr>
          <w:rFonts w:hint="eastAsia" w:ascii="仿宋" w:hAnsi="仿宋" w:eastAsia="仿宋"/>
          <w:b/>
          <w:color w:val="auto"/>
          <w:sz w:val="32"/>
          <w:szCs w:val="32"/>
        </w:rPr>
        <w:t>国家工商行政管理总局</w:t>
      </w:r>
    </w:p>
    <w:p w14:paraId="1D2857A0">
      <w:pPr>
        <w:rPr>
          <w:rFonts w:ascii="仿宋" w:hAnsi="仿宋" w:eastAsia="仿宋"/>
          <w:color w:val="auto"/>
        </w:rPr>
      </w:pPr>
      <w:r>
        <w:rPr>
          <w:rFonts w:hint="eastAsia" w:ascii="仿宋" w:hAnsi="仿宋" w:eastAsia="仿宋"/>
          <w:color w:val="auto"/>
        </w:rPr>
        <w:t xml:space="preserve"> </w:t>
      </w:r>
    </w:p>
    <w:p w14:paraId="3E67558F">
      <w:pPr>
        <w:pStyle w:val="40"/>
        <w:rPr>
          <w:rFonts w:ascii="仿宋" w:hAnsi="仿宋" w:eastAsia="仿宋"/>
          <w:color w:val="auto"/>
        </w:rPr>
      </w:pPr>
    </w:p>
    <w:p w14:paraId="2861C77A">
      <w:pPr>
        <w:rPr>
          <w:rFonts w:ascii="仿宋" w:hAnsi="仿宋" w:eastAsia="仿宋"/>
          <w:color w:val="auto"/>
        </w:rPr>
      </w:pPr>
      <w:r>
        <w:rPr>
          <w:rFonts w:ascii="仿宋" w:hAnsi="仿宋" w:eastAsia="仿宋"/>
          <w:color w:val="auto"/>
        </w:rPr>
        <w:br w:type="page"/>
      </w:r>
    </w:p>
    <w:p w14:paraId="0B735385">
      <w:pPr>
        <w:pStyle w:val="4"/>
        <w:ind w:left="420"/>
        <w:jc w:val="center"/>
        <w:rPr>
          <w:rFonts w:ascii="仿宋" w:hAnsi="仿宋" w:eastAsia="仿宋"/>
          <w:color w:val="auto"/>
          <w:sz w:val="36"/>
          <w:szCs w:val="36"/>
        </w:rPr>
      </w:pPr>
      <w:bookmarkStart w:id="101" w:name="_Toc204274167"/>
      <w:r>
        <w:rPr>
          <w:rFonts w:hint="eastAsia" w:ascii="仿宋" w:hAnsi="仿宋" w:eastAsia="仿宋"/>
          <w:color w:val="auto"/>
          <w:sz w:val="36"/>
          <w:szCs w:val="36"/>
        </w:rPr>
        <w:t>第一部分 合同协议书</w:t>
      </w:r>
      <w:bookmarkEnd w:id="101"/>
    </w:p>
    <w:p w14:paraId="26CABB18">
      <w:pPr>
        <w:spacing w:line="540" w:lineRule="exact"/>
        <w:ind w:firstLine="480" w:firstLineChars="200"/>
        <w:rPr>
          <w:rFonts w:ascii="仿宋" w:hAnsi="仿宋" w:eastAsia="仿宋"/>
          <w:b/>
          <w:color w:val="auto"/>
          <w:sz w:val="24"/>
          <w:u w:val="single"/>
        </w:rPr>
      </w:pPr>
      <w:r>
        <w:rPr>
          <w:rFonts w:hint="eastAsia" w:ascii="仿宋" w:hAnsi="仿宋" w:eastAsia="仿宋"/>
          <w:b/>
          <w:color w:val="auto"/>
          <w:sz w:val="24"/>
        </w:rPr>
        <w:t>发包人（全称）：</w:t>
      </w:r>
      <w:r>
        <w:rPr>
          <w:rFonts w:hint="eastAsia" w:ascii="仿宋" w:hAnsi="仿宋" w:eastAsia="仿宋"/>
          <w:b/>
          <w:color w:val="auto"/>
          <w:sz w:val="24"/>
          <w:u w:val="single"/>
        </w:rPr>
        <w:t xml:space="preserve">                       </w:t>
      </w:r>
    </w:p>
    <w:p w14:paraId="7780AD35">
      <w:pPr>
        <w:spacing w:line="540" w:lineRule="exact"/>
        <w:ind w:firstLine="480" w:firstLineChars="200"/>
        <w:rPr>
          <w:rFonts w:ascii="仿宋" w:hAnsi="仿宋" w:eastAsia="仿宋"/>
          <w:b/>
          <w:color w:val="auto"/>
          <w:sz w:val="24"/>
          <w:u w:val="single"/>
        </w:rPr>
      </w:pPr>
      <w:r>
        <w:rPr>
          <w:rFonts w:hint="eastAsia" w:ascii="仿宋" w:hAnsi="仿宋" w:eastAsia="仿宋"/>
          <w:b/>
          <w:color w:val="auto"/>
          <w:sz w:val="24"/>
        </w:rPr>
        <w:t>承包人（全称）：</w:t>
      </w:r>
      <w:r>
        <w:rPr>
          <w:rFonts w:hint="eastAsia" w:ascii="仿宋" w:hAnsi="仿宋" w:eastAsia="仿宋"/>
          <w:b/>
          <w:color w:val="auto"/>
          <w:sz w:val="24"/>
          <w:u w:val="single"/>
        </w:rPr>
        <w:t xml:space="preserve">                        </w:t>
      </w:r>
    </w:p>
    <w:p w14:paraId="4510C57E">
      <w:pPr>
        <w:wordWrap w:val="0"/>
        <w:spacing w:line="480" w:lineRule="exact"/>
        <w:ind w:firstLine="480" w:firstLineChars="200"/>
        <w:rPr>
          <w:rFonts w:ascii="仿宋" w:hAnsi="仿宋" w:eastAsia="仿宋"/>
          <w:color w:val="auto"/>
          <w:sz w:val="24"/>
        </w:rPr>
      </w:pPr>
      <w:r>
        <w:rPr>
          <w:rFonts w:hint="eastAsia" w:ascii="仿宋" w:hAnsi="仿宋" w:eastAsia="仿宋"/>
          <w:color w:val="auto"/>
          <w:sz w:val="24"/>
        </w:rPr>
        <w:t>根据《中华人民共和国民法典》、《中华人民共和国建筑法》及有关法律规定，遵循平等、自愿、公平和诚实信用的原则，双方就</w:t>
      </w:r>
      <w:r>
        <w:rPr>
          <w:rFonts w:hint="eastAsia" w:ascii="仿宋" w:hAnsi="仿宋" w:eastAsia="仿宋"/>
          <w:color w:val="auto"/>
          <w:sz w:val="24"/>
          <w:u w:val="single"/>
        </w:rPr>
        <w:t xml:space="preserve">                          </w:t>
      </w:r>
      <w:r>
        <w:rPr>
          <w:rFonts w:hint="eastAsia" w:ascii="仿宋" w:hAnsi="仿宋" w:eastAsia="仿宋"/>
          <w:b/>
          <w:color w:val="auto"/>
          <w:sz w:val="24"/>
          <w:u w:val="single"/>
        </w:rPr>
        <w:t xml:space="preserve">                            </w:t>
      </w:r>
      <w:r>
        <w:rPr>
          <w:rFonts w:hint="eastAsia" w:ascii="仿宋" w:hAnsi="仿宋" w:eastAsia="仿宋"/>
          <w:color w:val="auto"/>
          <w:sz w:val="24"/>
        </w:rPr>
        <w:t>施工及有关事项协商一致，共同达成如下协议：</w:t>
      </w:r>
    </w:p>
    <w:p w14:paraId="459CE90B">
      <w:pPr>
        <w:pStyle w:val="6"/>
        <w:spacing w:line="480" w:lineRule="exact"/>
        <w:rPr>
          <w:rFonts w:ascii="仿宋" w:hAnsi="仿宋" w:eastAsia="仿宋"/>
          <w:color w:val="auto"/>
          <w:sz w:val="24"/>
          <w:szCs w:val="24"/>
        </w:rPr>
      </w:pPr>
      <w:bookmarkStart w:id="102" w:name="_Toc351203481"/>
      <w:bookmarkEnd w:id="102"/>
      <w:r>
        <w:rPr>
          <w:rFonts w:hint="eastAsia" w:ascii="仿宋" w:hAnsi="仿宋" w:eastAsia="仿宋"/>
          <w:b w:val="0"/>
          <w:color w:val="auto"/>
          <w:sz w:val="24"/>
          <w:szCs w:val="24"/>
        </w:rPr>
        <w:t>一、工程概况</w:t>
      </w:r>
    </w:p>
    <w:p w14:paraId="20301C4D">
      <w:pPr>
        <w:spacing w:line="480" w:lineRule="exact"/>
        <w:ind w:firstLine="480" w:firstLineChars="200"/>
        <w:rPr>
          <w:rFonts w:hint="eastAsia" w:ascii="仿宋" w:hAnsi="仿宋" w:eastAsia="仿宋"/>
          <w:color w:val="auto"/>
          <w:sz w:val="24"/>
          <w:shd w:val="clear" w:color="auto" w:fill="FFFFFF"/>
        </w:rPr>
      </w:pPr>
      <w:r>
        <w:rPr>
          <w:rFonts w:hint="eastAsia" w:ascii="仿宋" w:hAnsi="仿宋" w:eastAsia="仿宋"/>
          <w:bCs/>
          <w:color w:val="auto"/>
          <w:sz w:val="24"/>
        </w:rPr>
        <w:t>1.工程名称</w:t>
      </w:r>
      <w:r>
        <w:rPr>
          <w:rFonts w:hint="eastAsia" w:ascii="仿宋" w:hAnsi="仿宋" w:eastAsia="仿宋"/>
          <w:color w:val="auto"/>
          <w:sz w:val="24"/>
        </w:rPr>
        <w:t>：</w:t>
      </w:r>
      <w:r>
        <w:rPr>
          <w:rFonts w:hint="eastAsia" w:ascii="仿宋" w:hAnsi="仿宋" w:eastAsia="仿宋"/>
          <w:b/>
          <w:color w:val="auto"/>
          <w:sz w:val="24"/>
          <w:u w:val="single"/>
        </w:rPr>
        <w:t xml:space="preserve">                                    </w:t>
      </w:r>
      <w:r>
        <w:rPr>
          <w:rFonts w:hint="eastAsia" w:ascii="仿宋" w:hAnsi="仿宋" w:eastAsia="仿宋"/>
          <w:b/>
          <w:color w:val="auto"/>
          <w:sz w:val="24"/>
        </w:rPr>
        <w:t>。</w:t>
      </w:r>
    </w:p>
    <w:p w14:paraId="3C76E9B5">
      <w:pPr>
        <w:spacing w:line="480" w:lineRule="exact"/>
        <w:ind w:firstLine="470" w:firstLineChars="196"/>
        <w:rPr>
          <w:rFonts w:ascii="仿宋" w:hAnsi="仿宋" w:eastAsia="仿宋"/>
          <w:color w:val="auto"/>
          <w:sz w:val="24"/>
          <w:u w:val="single"/>
        </w:rPr>
      </w:pPr>
      <w:r>
        <w:rPr>
          <w:rFonts w:hint="eastAsia" w:ascii="仿宋" w:hAnsi="仿宋" w:eastAsia="仿宋"/>
          <w:bCs/>
          <w:color w:val="auto"/>
          <w:sz w:val="24"/>
        </w:rPr>
        <w:t>2.工程地点：</w:t>
      </w:r>
      <w:r>
        <w:rPr>
          <w:rFonts w:hint="eastAsia" w:ascii="仿宋" w:hAnsi="仿宋" w:eastAsia="仿宋"/>
          <w:b/>
          <w:color w:val="auto"/>
          <w:sz w:val="24"/>
          <w:u w:val="single"/>
        </w:rPr>
        <w:t xml:space="preserve">                                     </w:t>
      </w:r>
      <w:r>
        <w:rPr>
          <w:rFonts w:hint="eastAsia" w:ascii="仿宋" w:hAnsi="仿宋" w:eastAsia="仿宋"/>
          <w:color w:val="auto"/>
          <w:sz w:val="24"/>
        </w:rPr>
        <w:t>。</w:t>
      </w:r>
    </w:p>
    <w:p w14:paraId="6C8B8EBF">
      <w:pPr>
        <w:spacing w:line="480" w:lineRule="exact"/>
        <w:ind w:firstLine="470" w:firstLineChars="196"/>
        <w:rPr>
          <w:rFonts w:ascii="仿宋" w:hAnsi="仿宋" w:eastAsia="仿宋"/>
          <w:bCs/>
          <w:color w:val="auto"/>
          <w:sz w:val="24"/>
        </w:rPr>
      </w:pPr>
      <w:r>
        <w:rPr>
          <w:rFonts w:hint="eastAsia" w:ascii="仿宋" w:hAnsi="仿宋" w:eastAsia="仿宋"/>
          <w:bCs/>
          <w:color w:val="auto"/>
          <w:sz w:val="24"/>
        </w:rPr>
        <w:t>3.工程立项批准文号：</w:t>
      </w:r>
      <w:r>
        <w:rPr>
          <w:rFonts w:hint="eastAsia" w:ascii="仿宋" w:hAnsi="仿宋" w:eastAsia="仿宋"/>
          <w:bCs/>
          <w:color w:val="auto"/>
          <w:sz w:val="24"/>
          <w:u w:val="single"/>
        </w:rPr>
        <w:t xml:space="preserve"> </w:t>
      </w:r>
      <w:r>
        <w:rPr>
          <w:rFonts w:hint="eastAsia" w:ascii="仿宋" w:hAnsi="仿宋" w:eastAsia="仿宋"/>
          <w:color w:val="auto"/>
          <w:sz w:val="24"/>
          <w:u w:val="single"/>
        </w:rPr>
        <w:t xml:space="preserve">／ </w:t>
      </w:r>
      <w:r>
        <w:rPr>
          <w:rFonts w:hint="eastAsia" w:ascii="仿宋" w:hAnsi="仿宋" w:eastAsia="仿宋"/>
          <w:bCs/>
          <w:color w:val="auto"/>
          <w:sz w:val="24"/>
        </w:rPr>
        <w:t>。</w:t>
      </w:r>
    </w:p>
    <w:p w14:paraId="53E16692">
      <w:pPr>
        <w:spacing w:line="480" w:lineRule="exact"/>
        <w:ind w:firstLine="470" w:firstLineChars="196"/>
        <w:rPr>
          <w:rFonts w:ascii="仿宋" w:hAnsi="仿宋" w:eastAsia="仿宋"/>
          <w:bCs/>
          <w:color w:val="auto"/>
          <w:sz w:val="24"/>
        </w:rPr>
      </w:pPr>
      <w:r>
        <w:rPr>
          <w:rFonts w:hint="eastAsia" w:ascii="仿宋" w:hAnsi="仿宋" w:eastAsia="仿宋"/>
          <w:bCs/>
          <w:color w:val="auto"/>
          <w:sz w:val="24"/>
        </w:rPr>
        <w:t>4.资金来源：</w:t>
      </w:r>
      <w:r>
        <w:rPr>
          <w:rFonts w:hint="eastAsia" w:ascii="仿宋" w:hAnsi="仿宋" w:eastAsia="仿宋"/>
          <w:color w:val="auto"/>
          <w:sz w:val="24"/>
          <w:u w:val="single"/>
        </w:rPr>
        <w:t xml:space="preserve">  财政资金  </w:t>
      </w:r>
      <w:r>
        <w:rPr>
          <w:rFonts w:hint="eastAsia" w:ascii="仿宋" w:hAnsi="仿宋" w:eastAsia="仿宋"/>
          <w:bCs/>
          <w:color w:val="auto"/>
          <w:sz w:val="24"/>
        </w:rPr>
        <w:t>。</w:t>
      </w:r>
    </w:p>
    <w:p w14:paraId="7420BF15">
      <w:pPr>
        <w:spacing w:line="480" w:lineRule="exact"/>
        <w:ind w:firstLine="470" w:firstLineChars="196"/>
        <w:rPr>
          <w:rFonts w:ascii="仿宋" w:hAnsi="仿宋" w:eastAsia="仿宋"/>
          <w:bCs/>
          <w:color w:val="auto"/>
          <w:sz w:val="24"/>
        </w:rPr>
      </w:pPr>
      <w:r>
        <w:rPr>
          <w:rFonts w:hint="eastAsia" w:ascii="仿宋" w:hAnsi="仿宋" w:eastAsia="仿宋"/>
          <w:bCs/>
          <w:color w:val="auto"/>
          <w:sz w:val="24"/>
        </w:rPr>
        <w:t>5.</w:t>
      </w:r>
      <w:r>
        <w:rPr>
          <w:rFonts w:hint="eastAsia" w:ascii="仿宋" w:hAnsi="仿宋" w:eastAsia="仿宋"/>
          <w:color w:val="auto"/>
          <w:sz w:val="24"/>
        </w:rPr>
        <w:t>工程承包范围：</w:t>
      </w:r>
      <w:bookmarkStart w:id="103" w:name="_Toc351203482"/>
      <w:bookmarkEnd w:id="103"/>
      <w:r>
        <w:rPr>
          <w:rFonts w:hint="eastAsia" w:ascii="仿宋" w:hAnsi="仿宋" w:eastAsia="仿宋"/>
          <w:color w:val="auto"/>
          <w:sz w:val="24"/>
          <w:u w:val="single"/>
        </w:rPr>
        <w:t>招标工程量清单及施工图纸范围内的所有内容</w:t>
      </w:r>
      <w:r>
        <w:rPr>
          <w:rFonts w:hint="eastAsia" w:ascii="仿宋" w:hAnsi="仿宋" w:eastAsia="仿宋"/>
          <w:bCs/>
          <w:color w:val="auto"/>
          <w:sz w:val="24"/>
          <w:u w:val="single"/>
        </w:rPr>
        <w:t>。</w:t>
      </w:r>
    </w:p>
    <w:p w14:paraId="4748616A">
      <w:pPr>
        <w:spacing w:line="480" w:lineRule="exact"/>
        <w:rPr>
          <w:rFonts w:ascii="仿宋" w:hAnsi="仿宋" w:eastAsia="仿宋"/>
          <w:b/>
          <w:color w:val="auto"/>
          <w:sz w:val="24"/>
        </w:rPr>
      </w:pPr>
      <w:r>
        <w:rPr>
          <w:rFonts w:hint="eastAsia" w:ascii="仿宋" w:hAnsi="仿宋" w:eastAsia="仿宋"/>
          <w:color w:val="auto"/>
          <w:sz w:val="24"/>
        </w:rPr>
        <w:t>二、合同工期</w:t>
      </w:r>
    </w:p>
    <w:p w14:paraId="167B0F1C">
      <w:pPr>
        <w:spacing w:line="480" w:lineRule="exact"/>
        <w:ind w:firstLine="459"/>
        <w:rPr>
          <w:rFonts w:ascii="仿宋" w:hAnsi="仿宋" w:eastAsia="仿宋"/>
          <w:color w:val="auto"/>
          <w:sz w:val="24"/>
        </w:rPr>
      </w:pPr>
      <w:r>
        <w:rPr>
          <w:rFonts w:hint="eastAsia" w:ascii="仿宋" w:hAnsi="仿宋" w:eastAsia="仿宋"/>
          <w:color w:val="auto"/>
          <w:sz w:val="24"/>
        </w:rPr>
        <w:t>计划开工日期：</w:t>
      </w:r>
      <w:r>
        <w:rPr>
          <w:rFonts w:hint="eastAsia" w:ascii="仿宋" w:hAnsi="仿宋" w:eastAsia="仿宋"/>
          <w:color w:val="auto"/>
          <w:sz w:val="24"/>
          <w:u w:val="single"/>
        </w:rPr>
        <w:t xml:space="preserve">     </w:t>
      </w:r>
      <w:r>
        <w:rPr>
          <w:rFonts w:hint="eastAsia" w:ascii="仿宋" w:hAnsi="仿宋" w:eastAsia="仿宋"/>
          <w:color w:val="auto"/>
          <w:sz w:val="24"/>
        </w:rPr>
        <w:t>年</w:t>
      </w:r>
      <w:r>
        <w:rPr>
          <w:rFonts w:hint="eastAsia" w:ascii="仿宋" w:hAnsi="仿宋" w:eastAsia="仿宋"/>
          <w:color w:val="auto"/>
          <w:sz w:val="24"/>
          <w:u w:val="single"/>
        </w:rPr>
        <w:t xml:space="preserve">    </w:t>
      </w:r>
      <w:r>
        <w:rPr>
          <w:rFonts w:hint="eastAsia" w:ascii="仿宋" w:hAnsi="仿宋" w:eastAsia="仿宋"/>
          <w:color w:val="auto"/>
          <w:sz w:val="24"/>
        </w:rPr>
        <w:t>月</w:t>
      </w:r>
      <w:r>
        <w:rPr>
          <w:rFonts w:hint="eastAsia" w:ascii="仿宋" w:hAnsi="仿宋" w:eastAsia="仿宋"/>
          <w:color w:val="auto"/>
          <w:sz w:val="24"/>
          <w:u w:val="single"/>
        </w:rPr>
        <w:t xml:space="preserve">    </w:t>
      </w:r>
      <w:r>
        <w:rPr>
          <w:rFonts w:hint="eastAsia" w:ascii="仿宋" w:hAnsi="仿宋" w:eastAsia="仿宋"/>
          <w:color w:val="auto"/>
          <w:sz w:val="24"/>
        </w:rPr>
        <w:t>日。</w:t>
      </w:r>
    </w:p>
    <w:p w14:paraId="137EECB3">
      <w:pPr>
        <w:spacing w:line="480" w:lineRule="exact"/>
        <w:ind w:firstLine="459"/>
        <w:rPr>
          <w:rFonts w:ascii="仿宋" w:hAnsi="仿宋" w:eastAsia="仿宋"/>
          <w:color w:val="auto"/>
          <w:sz w:val="24"/>
        </w:rPr>
      </w:pPr>
      <w:r>
        <w:rPr>
          <w:rFonts w:hint="eastAsia" w:ascii="仿宋" w:hAnsi="仿宋" w:eastAsia="仿宋"/>
          <w:color w:val="auto"/>
          <w:sz w:val="24"/>
        </w:rPr>
        <w:t>计划竣工日期：</w:t>
      </w:r>
      <w:r>
        <w:rPr>
          <w:rFonts w:hint="eastAsia" w:ascii="仿宋" w:hAnsi="仿宋" w:eastAsia="仿宋"/>
          <w:color w:val="auto"/>
          <w:sz w:val="24"/>
          <w:u w:val="single"/>
        </w:rPr>
        <w:t xml:space="preserve">     </w:t>
      </w:r>
      <w:r>
        <w:rPr>
          <w:rFonts w:hint="eastAsia" w:ascii="仿宋" w:hAnsi="仿宋" w:eastAsia="仿宋"/>
          <w:color w:val="auto"/>
          <w:sz w:val="24"/>
        </w:rPr>
        <w:t>年</w:t>
      </w:r>
      <w:r>
        <w:rPr>
          <w:rFonts w:hint="eastAsia" w:ascii="仿宋" w:hAnsi="仿宋" w:eastAsia="仿宋"/>
          <w:color w:val="auto"/>
          <w:sz w:val="24"/>
          <w:u w:val="single"/>
        </w:rPr>
        <w:t xml:space="preserve">    </w:t>
      </w:r>
      <w:r>
        <w:rPr>
          <w:rFonts w:hint="eastAsia" w:ascii="仿宋" w:hAnsi="仿宋" w:eastAsia="仿宋"/>
          <w:color w:val="auto"/>
          <w:sz w:val="24"/>
        </w:rPr>
        <w:t>月</w:t>
      </w:r>
      <w:r>
        <w:rPr>
          <w:rFonts w:hint="eastAsia" w:ascii="仿宋" w:hAnsi="仿宋" w:eastAsia="仿宋"/>
          <w:color w:val="auto"/>
          <w:sz w:val="24"/>
          <w:u w:val="single"/>
        </w:rPr>
        <w:t xml:space="preserve">    </w:t>
      </w:r>
      <w:r>
        <w:rPr>
          <w:rFonts w:hint="eastAsia" w:ascii="仿宋" w:hAnsi="仿宋" w:eastAsia="仿宋"/>
          <w:color w:val="auto"/>
          <w:sz w:val="24"/>
        </w:rPr>
        <w:t>日。</w:t>
      </w:r>
    </w:p>
    <w:p w14:paraId="33DD488A">
      <w:pPr>
        <w:spacing w:line="480" w:lineRule="exact"/>
        <w:ind w:firstLine="459"/>
        <w:rPr>
          <w:rFonts w:ascii="仿宋" w:hAnsi="仿宋" w:eastAsia="仿宋"/>
          <w:color w:val="auto"/>
          <w:sz w:val="24"/>
        </w:rPr>
      </w:pPr>
      <w:r>
        <w:rPr>
          <w:rFonts w:hint="eastAsia" w:ascii="仿宋" w:hAnsi="仿宋" w:eastAsia="仿宋"/>
          <w:color w:val="auto"/>
          <w:sz w:val="24"/>
        </w:rPr>
        <w:t>工期总日历天数：</w:t>
      </w:r>
      <w:r>
        <w:rPr>
          <w:rFonts w:hint="eastAsia" w:ascii="仿宋" w:hAnsi="仿宋" w:eastAsia="仿宋"/>
          <w:color w:val="auto"/>
          <w:sz w:val="24"/>
          <w:u w:val="single"/>
        </w:rPr>
        <w:t xml:space="preserve">     </w:t>
      </w:r>
      <w:r>
        <w:rPr>
          <w:rFonts w:hint="eastAsia" w:ascii="仿宋" w:hAnsi="仿宋" w:eastAsia="仿宋"/>
          <w:color w:val="auto"/>
          <w:sz w:val="24"/>
        </w:rPr>
        <w:t>日历天。</w:t>
      </w:r>
    </w:p>
    <w:p w14:paraId="4762894B">
      <w:pPr>
        <w:pStyle w:val="6"/>
        <w:spacing w:line="480" w:lineRule="exact"/>
        <w:rPr>
          <w:rFonts w:ascii="仿宋" w:hAnsi="仿宋" w:eastAsia="仿宋"/>
          <w:color w:val="auto"/>
          <w:sz w:val="24"/>
          <w:szCs w:val="24"/>
        </w:rPr>
      </w:pPr>
      <w:bookmarkStart w:id="104" w:name="_Toc351203483"/>
      <w:bookmarkEnd w:id="104"/>
      <w:r>
        <w:rPr>
          <w:rFonts w:hint="eastAsia" w:ascii="仿宋" w:hAnsi="仿宋" w:eastAsia="仿宋"/>
          <w:b w:val="0"/>
          <w:color w:val="auto"/>
          <w:sz w:val="24"/>
          <w:szCs w:val="24"/>
        </w:rPr>
        <w:t>三、质量标准</w:t>
      </w:r>
    </w:p>
    <w:p w14:paraId="01A662DB">
      <w:pPr>
        <w:spacing w:line="480" w:lineRule="exact"/>
        <w:ind w:firstLine="459"/>
        <w:rPr>
          <w:rFonts w:ascii="仿宋" w:hAnsi="仿宋" w:eastAsia="仿宋"/>
          <w:color w:val="auto"/>
          <w:sz w:val="24"/>
        </w:rPr>
      </w:pPr>
      <w:r>
        <w:rPr>
          <w:rFonts w:hint="eastAsia" w:ascii="仿宋" w:hAnsi="仿宋" w:eastAsia="仿宋"/>
          <w:color w:val="auto"/>
          <w:sz w:val="24"/>
        </w:rPr>
        <w:t>工程质量符合</w:t>
      </w:r>
      <w:r>
        <w:rPr>
          <w:rFonts w:hint="eastAsia" w:ascii="仿宋" w:hAnsi="仿宋" w:eastAsia="仿宋"/>
          <w:bCs/>
          <w:color w:val="auto"/>
          <w:sz w:val="24"/>
        </w:rPr>
        <w:t>合格标</w:t>
      </w:r>
      <w:r>
        <w:rPr>
          <w:rFonts w:hint="eastAsia" w:ascii="仿宋" w:hAnsi="仿宋" w:eastAsia="仿宋"/>
          <w:color w:val="auto"/>
          <w:sz w:val="24"/>
        </w:rPr>
        <w:t>准。</w:t>
      </w:r>
    </w:p>
    <w:p w14:paraId="7366DAC7">
      <w:pPr>
        <w:pStyle w:val="6"/>
        <w:spacing w:line="480" w:lineRule="exact"/>
        <w:rPr>
          <w:rFonts w:ascii="仿宋" w:hAnsi="仿宋" w:eastAsia="仿宋"/>
          <w:color w:val="auto"/>
          <w:sz w:val="24"/>
          <w:szCs w:val="24"/>
        </w:rPr>
      </w:pPr>
      <w:bookmarkStart w:id="105" w:name="_Toc351203484"/>
      <w:bookmarkEnd w:id="105"/>
      <w:r>
        <w:rPr>
          <w:rFonts w:hint="eastAsia" w:ascii="仿宋" w:hAnsi="仿宋" w:eastAsia="仿宋"/>
          <w:b w:val="0"/>
          <w:color w:val="auto"/>
          <w:sz w:val="24"/>
          <w:szCs w:val="24"/>
        </w:rPr>
        <w:t>四、签约合同价与合同价格形式</w:t>
      </w:r>
      <w:r>
        <w:rPr>
          <w:rFonts w:hint="eastAsia" w:ascii="仿宋" w:hAnsi="仿宋" w:eastAsia="仿宋"/>
          <w:b w:val="0"/>
          <w:color w:val="auto"/>
          <w:sz w:val="24"/>
          <w:szCs w:val="24"/>
        </w:rPr>
        <w:tab/>
      </w:r>
    </w:p>
    <w:p w14:paraId="4EA2F49C">
      <w:pPr>
        <w:spacing w:line="480" w:lineRule="exact"/>
        <w:ind w:firstLine="480" w:firstLineChars="200"/>
        <w:rPr>
          <w:rFonts w:ascii="仿宋" w:hAnsi="仿宋" w:eastAsia="仿宋"/>
          <w:color w:val="auto"/>
          <w:sz w:val="24"/>
          <w:u w:val="single"/>
          <w:shd w:val="clear" w:color="auto" w:fill="FFFFFF"/>
        </w:rPr>
      </w:pPr>
      <w:r>
        <w:rPr>
          <w:rFonts w:hint="eastAsia" w:ascii="仿宋" w:hAnsi="仿宋" w:eastAsia="仿宋"/>
          <w:color w:val="auto"/>
          <w:sz w:val="24"/>
        </w:rPr>
        <w:t>1、签约合同价为：人民币（大写）</w:t>
      </w:r>
      <w:r>
        <w:rPr>
          <w:rFonts w:hint="eastAsia" w:ascii="仿宋" w:hAnsi="仿宋" w:eastAsia="仿宋"/>
          <w:b/>
          <w:color w:val="auto"/>
          <w:sz w:val="24"/>
          <w:u w:val="single"/>
        </w:rPr>
        <w:t xml:space="preserve">                    </w:t>
      </w:r>
      <w:r>
        <w:rPr>
          <w:rFonts w:hint="eastAsia" w:ascii="仿宋" w:hAnsi="仿宋" w:eastAsia="仿宋"/>
          <w:color w:val="auto"/>
          <w:sz w:val="24"/>
        </w:rPr>
        <w:t>(小写</w:t>
      </w:r>
      <w:r>
        <w:rPr>
          <w:rFonts w:ascii="Calibri" w:hAnsi="Calibri" w:eastAsia="仿宋" w:cs="Calibri"/>
          <w:color w:val="auto"/>
          <w:sz w:val="30"/>
          <w:szCs w:val="30"/>
        </w:rPr>
        <w:t>¥</w:t>
      </w:r>
      <w:r>
        <w:rPr>
          <w:rFonts w:hint="eastAsia" w:ascii="仿宋" w:hAnsi="仿宋" w:eastAsia="仿宋"/>
          <w:color w:val="auto"/>
          <w:sz w:val="30"/>
          <w:szCs w:val="30"/>
        </w:rPr>
        <w:t xml:space="preserve"> </w:t>
      </w:r>
      <w:r>
        <w:rPr>
          <w:rFonts w:hint="eastAsia" w:ascii="仿宋" w:hAnsi="仿宋" w:eastAsia="仿宋"/>
          <w:b/>
          <w:color w:val="auto"/>
          <w:sz w:val="24"/>
          <w:u w:val="single"/>
        </w:rPr>
        <w:t xml:space="preserve">                    </w:t>
      </w:r>
      <w:r>
        <w:rPr>
          <w:rFonts w:hint="eastAsia" w:ascii="仿宋" w:hAnsi="仿宋" w:eastAsia="仿宋"/>
          <w:color w:val="auto"/>
          <w:sz w:val="24"/>
          <w:u w:val="single"/>
          <w:shd w:val="clear" w:color="auto" w:fill="FFFFFF"/>
        </w:rPr>
        <w:t>)；</w:t>
      </w:r>
    </w:p>
    <w:p w14:paraId="03B68B0F">
      <w:pPr>
        <w:spacing w:line="480" w:lineRule="exact"/>
        <w:ind w:firstLine="480" w:firstLineChars="200"/>
        <w:jc w:val="left"/>
        <w:rPr>
          <w:rFonts w:ascii="仿宋" w:hAnsi="仿宋" w:eastAsia="仿宋"/>
          <w:color w:val="auto"/>
          <w:sz w:val="24"/>
        </w:rPr>
      </w:pPr>
      <w:r>
        <w:rPr>
          <w:rFonts w:hint="eastAsia" w:ascii="仿宋" w:hAnsi="仿宋" w:eastAsia="仿宋"/>
          <w:color w:val="auto"/>
          <w:sz w:val="24"/>
        </w:rPr>
        <w:t>2、合同价格形式</w:t>
      </w:r>
      <w:r>
        <w:rPr>
          <w:rFonts w:hint="eastAsia" w:ascii="仿宋" w:hAnsi="仿宋" w:eastAsia="仿宋"/>
          <w:color w:val="auto"/>
          <w:sz w:val="24"/>
          <w:shd w:val="clear" w:color="auto" w:fill="FFFFFF"/>
        </w:rPr>
        <w:t>：</w:t>
      </w:r>
      <w:r>
        <w:rPr>
          <w:rFonts w:hint="eastAsia" w:ascii="仿宋" w:hAnsi="仿宋" w:eastAsia="仿宋"/>
          <w:color w:val="auto"/>
          <w:sz w:val="24"/>
          <w:u w:val="single"/>
          <w:shd w:val="clear" w:color="auto" w:fill="FFFFFF"/>
        </w:rPr>
        <w:t xml:space="preserve">总价合同 </w:t>
      </w:r>
      <w:r>
        <w:rPr>
          <w:rFonts w:hint="eastAsia" w:ascii="仿宋" w:hAnsi="仿宋" w:eastAsia="仿宋"/>
          <w:color w:val="auto"/>
          <w:sz w:val="24"/>
        </w:rPr>
        <w:t>。</w:t>
      </w:r>
    </w:p>
    <w:p w14:paraId="3330D7AF">
      <w:pPr>
        <w:spacing w:line="480" w:lineRule="exact"/>
        <w:ind w:firstLine="480" w:firstLineChars="200"/>
        <w:jc w:val="left"/>
        <w:rPr>
          <w:rFonts w:ascii="仿宋" w:hAnsi="仿宋" w:eastAsia="仿宋"/>
          <w:color w:val="auto"/>
          <w:sz w:val="24"/>
        </w:rPr>
      </w:pPr>
      <w:r>
        <w:rPr>
          <w:rFonts w:hint="eastAsia" w:ascii="仿宋" w:hAnsi="仿宋" w:eastAsia="仿宋"/>
          <w:color w:val="auto"/>
          <w:sz w:val="24"/>
        </w:rPr>
        <w:t>3、工程款的支付</w:t>
      </w:r>
    </w:p>
    <w:p w14:paraId="5C915763">
      <w:pPr>
        <w:pStyle w:val="6"/>
        <w:spacing w:line="480" w:lineRule="exact"/>
        <w:ind w:firstLine="480" w:firstLineChars="200"/>
        <w:rPr>
          <w:rFonts w:hint="eastAsia" w:ascii="仿宋" w:hAnsi="仿宋" w:eastAsia="仿宋"/>
          <w:b w:val="0"/>
          <w:bCs w:val="0"/>
          <w:color w:val="auto"/>
          <w:kern w:val="2"/>
          <w:sz w:val="24"/>
          <w:szCs w:val="24"/>
        </w:rPr>
      </w:pPr>
      <w:bookmarkStart w:id="106" w:name="_Toc351203485"/>
      <w:bookmarkEnd w:id="106"/>
      <w:r>
        <w:rPr>
          <w:rFonts w:hint="eastAsia" w:ascii="仿宋" w:hAnsi="仿宋" w:eastAsia="仿宋"/>
          <w:b w:val="0"/>
          <w:bCs w:val="0"/>
          <w:color w:val="auto"/>
          <w:kern w:val="2"/>
          <w:sz w:val="24"/>
          <w:szCs w:val="24"/>
        </w:rPr>
        <w:t>工程开工支付合同价50%的预付款；工程竣工后资金支付至合同价的80%；项目竣工验收合格并经结算评审后支付至结算价的97%；缺陷责任期满后支付剩余部分工程款。</w:t>
      </w:r>
    </w:p>
    <w:p w14:paraId="19565533">
      <w:pPr>
        <w:pStyle w:val="6"/>
        <w:spacing w:line="480" w:lineRule="exact"/>
        <w:rPr>
          <w:rFonts w:ascii="仿宋" w:hAnsi="仿宋" w:eastAsia="仿宋"/>
          <w:b w:val="0"/>
          <w:color w:val="auto"/>
          <w:sz w:val="24"/>
          <w:szCs w:val="24"/>
        </w:rPr>
      </w:pPr>
      <w:r>
        <w:rPr>
          <w:rFonts w:hint="eastAsia" w:ascii="仿宋" w:hAnsi="仿宋" w:eastAsia="仿宋"/>
          <w:b w:val="0"/>
          <w:color w:val="auto"/>
          <w:sz w:val="24"/>
          <w:szCs w:val="24"/>
        </w:rPr>
        <w:t>五、项目经理</w:t>
      </w:r>
    </w:p>
    <w:p w14:paraId="60830D9F">
      <w:pPr>
        <w:spacing w:line="480" w:lineRule="exact"/>
        <w:ind w:firstLine="480" w:firstLineChars="200"/>
        <w:rPr>
          <w:rFonts w:ascii="仿宋" w:hAnsi="仿宋" w:eastAsia="仿宋"/>
          <w:color w:val="auto"/>
          <w:sz w:val="24"/>
        </w:rPr>
      </w:pPr>
      <w:bookmarkStart w:id="107" w:name="_Toc351203486"/>
      <w:bookmarkEnd w:id="107"/>
      <w:r>
        <w:rPr>
          <w:rFonts w:hint="eastAsia" w:ascii="仿宋" w:hAnsi="仿宋" w:eastAsia="仿宋"/>
          <w:color w:val="auto"/>
          <w:sz w:val="24"/>
        </w:rPr>
        <w:t>承包人项目经理：</w:t>
      </w:r>
      <w:r>
        <w:rPr>
          <w:rFonts w:hint="eastAsia" w:ascii="仿宋" w:hAnsi="仿宋" w:eastAsia="仿宋"/>
          <w:color w:val="auto"/>
          <w:sz w:val="24"/>
          <w:u w:val="single"/>
        </w:rPr>
        <w:t xml:space="preserve"> </w:t>
      </w:r>
      <w:r>
        <w:rPr>
          <w:rFonts w:hint="eastAsia" w:ascii="仿宋" w:hAnsi="仿宋" w:eastAsia="仿宋"/>
          <w:b/>
          <w:color w:val="auto"/>
          <w:sz w:val="24"/>
          <w:u w:val="single"/>
        </w:rPr>
        <w:t xml:space="preserve">                    </w:t>
      </w:r>
      <w:r>
        <w:rPr>
          <w:rFonts w:hint="eastAsia" w:ascii="仿宋" w:hAnsi="仿宋" w:eastAsia="仿宋"/>
          <w:color w:val="auto"/>
          <w:sz w:val="24"/>
          <w:u w:val="single"/>
        </w:rPr>
        <w:t xml:space="preserve">  </w:t>
      </w:r>
      <w:r>
        <w:rPr>
          <w:rFonts w:hint="eastAsia" w:ascii="仿宋" w:hAnsi="仿宋" w:eastAsia="仿宋"/>
          <w:color w:val="auto"/>
          <w:sz w:val="24"/>
        </w:rPr>
        <w:t>证书号码：</w:t>
      </w:r>
      <w:r>
        <w:rPr>
          <w:rFonts w:hint="eastAsia" w:ascii="仿宋" w:hAnsi="仿宋" w:eastAsia="仿宋"/>
          <w:b/>
          <w:color w:val="auto"/>
          <w:sz w:val="24"/>
          <w:u w:val="single"/>
        </w:rPr>
        <w:t xml:space="preserve">                    </w:t>
      </w:r>
      <w:r>
        <w:rPr>
          <w:rFonts w:hint="eastAsia" w:ascii="仿宋" w:hAnsi="仿宋" w:eastAsia="仿宋"/>
          <w:color w:val="auto"/>
          <w:sz w:val="24"/>
          <w:u w:val="single"/>
        </w:rPr>
        <w:t xml:space="preserve"> </w:t>
      </w:r>
      <w:r>
        <w:rPr>
          <w:rFonts w:hint="eastAsia" w:ascii="仿宋" w:hAnsi="仿宋" w:eastAsia="仿宋"/>
          <w:color w:val="auto"/>
          <w:sz w:val="24"/>
        </w:rPr>
        <w:t>。</w:t>
      </w:r>
    </w:p>
    <w:p w14:paraId="57D70780">
      <w:pPr>
        <w:pStyle w:val="6"/>
        <w:spacing w:line="480" w:lineRule="exact"/>
        <w:rPr>
          <w:rFonts w:ascii="仿宋" w:hAnsi="仿宋" w:eastAsia="仿宋"/>
          <w:color w:val="auto"/>
          <w:sz w:val="24"/>
          <w:szCs w:val="24"/>
        </w:rPr>
      </w:pPr>
      <w:r>
        <w:rPr>
          <w:rFonts w:hint="eastAsia" w:ascii="仿宋" w:hAnsi="仿宋" w:eastAsia="仿宋"/>
          <w:b w:val="0"/>
          <w:color w:val="auto"/>
          <w:sz w:val="24"/>
          <w:szCs w:val="24"/>
        </w:rPr>
        <w:t>六、合同文件构成</w:t>
      </w:r>
    </w:p>
    <w:p w14:paraId="6DC3491C">
      <w:pPr>
        <w:spacing w:line="480" w:lineRule="exact"/>
        <w:ind w:firstLine="480" w:firstLineChars="200"/>
        <w:rPr>
          <w:rFonts w:ascii="仿宋" w:hAnsi="仿宋" w:eastAsia="仿宋"/>
          <w:bCs/>
          <w:color w:val="auto"/>
          <w:sz w:val="24"/>
        </w:rPr>
      </w:pPr>
      <w:r>
        <w:rPr>
          <w:rFonts w:hint="eastAsia" w:ascii="仿宋" w:hAnsi="仿宋" w:eastAsia="仿宋"/>
          <w:bCs/>
          <w:color w:val="auto"/>
          <w:sz w:val="24"/>
        </w:rPr>
        <w:t>本协议书与下列文件一起构成合同文件：</w:t>
      </w:r>
    </w:p>
    <w:p w14:paraId="5FDB0727">
      <w:pPr>
        <w:autoSpaceDE w:val="0"/>
        <w:autoSpaceDN w:val="0"/>
        <w:adjustRightInd w:val="0"/>
        <w:spacing w:line="480" w:lineRule="exact"/>
        <w:ind w:firstLine="480" w:firstLineChars="200"/>
        <w:jc w:val="left"/>
        <w:rPr>
          <w:rFonts w:ascii="仿宋" w:hAnsi="仿宋" w:eastAsia="仿宋"/>
          <w:color w:val="auto"/>
          <w:sz w:val="24"/>
        </w:rPr>
      </w:pPr>
      <w:r>
        <w:rPr>
          <w:rFonts w:hint="eastAsia" w:ascii="仿宋" w:hAnsi="仿宋" w:eastAsia="仿宋"/>
          <w:color w:val="auto"/>
          <w:sz w:val="24"/>
        </w:rPr>
        <w:t>（1）中标通知书；</w:t>
      </w:r>
    </w:p>
    <w:p w14:paraId="388D3DC1">
      <w:pPr>
        <w:autoSpaceDE w:val="0"/>
        <w:autoSpaceDN w:val="0"/>
        <w:adjustRightInd w:val="0"/>
        <w:spacing w:line="480" w:lineRule="exact"/>
        <w:ind w:firstLine="480" w:firstLineChars="200"/>
        <w:jc w:val="left"/>
        <w:rPr>
          <w:rFonts w:ascii="仿宋" w:hAnsi="仿宋" w:eastAsia="仿宋"/>
          <w:color w:val="auto"/>
          <w:sz w:val="24"/>
        </w:rPr>
      </w:pPr>
      <w:r>
        <w:rPr>
          <w:rFonts w:hint="eastAsia" w:ascii="仿宋" w:hAnsi="仿宋" w:eastAsia="仿宋"/>
          <w:color w:val="auto"/>
          <w:sz w:val="24"/>
        </w:rPr>
        <w:t xml:space="preserve">（2）投标函及其附录（如果有）； </w:t>
      </w:r>
    </w:p>
    <w:p w14:paraId="2C3BA14E">
      <w:pPr>
        <w:autoSpaceDE w:val="0"/>
        <w:autoSpaceDN w:val="0"/>
        <w:adjustRightInd w:val="0"/>
        <w:spacing w:line="480" w:lineRule="exact"/>
        <w:ind w:firstLine="480" w:firstLineChars="200"/>
        <w:jc w:val="left"/>
        <w:rPr>
          <w:rFonts w:ascii="仿宋" w:hAnsi="仿宋" w:eastAsia="仿宋"/>
          <w:color w:val="auto"/>
          <w:sz w:val="24"/>
        </w:rPr>
      </w:pPr>
      <w:r>
        <w:rPr>
          <w:rFonts w:hint="eastAsia" w:ascii="仿宋" w:hAnsi="仿宋" w:eastAsia="仿宋"/>
          <w:color w:val="auto"/>
          <w:sz w:val="24"/>
        </w:rPr>
        <w:t>（3）专用合同条款及其附件；</w:t>
      </w:r>
      <w:r>
        <w:rPr>
          <w:rFonts w:hint="eastAsia" w:ascii="仿宋" w:hAnsi="仿宋" w:eastAsia="仿宋"/>
          <w:color w:val="auto"/>
          <w:sz w:val="24"/>
        </w:rPr>
        <w:tab/>
      </w:r>
    </w:p>
    <w:p w14:paraId="33958527">
      <w:pPr>
        <w:autoSpaceDE w:val="0"/>
        <w:autoSpaceDN w:val="0"/>
        <w:adjustRightInd w:val="0"/>
        <w:spacing w:line="480" w:lineRule="exact"/>
        <w:ind w:firstLine="480" w:firstLineChars="200"/>
        <w:jc w:val="left"/>
        <w:rPr>
          <w:rFonts w:ascii="仿宋" w:hAnsi="仿宋" w:eastAsia="仿宋"/>
          <w:color w:val="auto"/>
          <w:sz w:val="24"/>
        </w:rPr>
      </w:pPr>
      <w:r>
        <w:rPr>
          <w:rFonts w:hint="eastAsia" w:ascii="仿宋" w:hAnsi="仿宋" w:eastAsia="仿宋"/>
          <w:color w:val="auto"/>
          <w:sz w:val="24"/>
        </w:rPr>
        <w:t>（4）通用合同条款；</w:t>
      </w:r>
    </w:p>
    <w:p w14:paraId="680EC2F3">
      <w:pPr>
        <w:autoSpaceDE w:val="0"/>
        <w:autoSpaceDN w:val="0"/>
        <w:adjustRightInd w:val="0"/>
        <w:spacing w:line="480" w:lineRule="exact"/>
        <w:ind w:firstLine="480" w:firstLineChars="200"/>
        <w:jc w:val="left"/>
        <w:rPr>
          <w:rFonts w:ascii="仿宋" w:hAnsi="仿宋" w:eastAsia="仿宋"/>
          <w:color w:val="auto"/>
          <w:sz w:val="24"/>
        </w:rPr>
      </w:pPr>
      <w:r>
        <w:rPr>
          <w:rFonts w:hint="eastAsia" w:ascii="仿宋" w:hAnsi="仿宋" w:eastAsia="仿宋"/>
          <w:color w:val="auto"/>
          <w:sz w:val="24"/>
        </w:rPr>
        <w:t>（5）技术标准和要求；</w:t>
      </w:r>
    </w:p>
    <w:p w14:paraId="45A4DF88">
      <w:pPr>
        <w:autoSpaceDE w:val="0"/>
        <w:autoSpaceDN w:val="0"/>
        <w:adjustRightInd w:val="0"/>
        <w:spacing w:line="480" w:lineRule="exact"/>
        <w:ind w:firstLine="480" w:firstLineChars="200"/>
        <w:jc w:val="left"/>
        <w:rPr>
          <w:rFonts w:ascii="仿宋" w:hAnsi="仿宋" w:eastAsia="仿宋"/>
          <w:color w:val="auto"/>
          <w:sz w:val="24"/>
        </w:rPr>
      </w:pPr>
      <w:r>
        <w:rPr>
          <w:rFonts w:hint="eastAsia" w:ascii="仿宋" w:hAnsi="仿宋" w:eastAsia="仿宋"/>
          <w:color w:val="auto"/>
          <w:sz w:val="24"/>
        </w:rPr>
        <w:t>（6）图纸；</w:t>
      </w:r>
    </w:p>
    <w:p w14:paraId="40231FCF">
      <w:pPr>
        <w:autoSpaceDE w:val="0"/>
        <w:autoSpaceDN w:val="0"/>
        <w:adjustRightInd w:val="0"/>
        <w:spacing w:line="480" w:lineRule="exact"/>
        <w:ind w:firstLine="480" w:firstLineChars="200"/>
        <w:jc w:val="left"/>
        <w:rPr>
          <w:rFonts w:ascii="仿宋" w:hAnsi="仿宋" w:eastAsia="仿宋"/>
          <w:color w:val="auto"/>
          <w:sz w:val="24"/>
        </w:rPr>
      </w:pPr>
      <w:r>
        <w:rPr>
          <w:rFonts w:hint="eastAsia" w:ascii="仿宋" w:hAnsi="仿宋" w:eastAsia="仿宋"/>
          <w:color w:val="auto"/>
          <w:sz w:val="24"/>
        </w:rPr>
        <w:t>（7）已标价工程量清单或预算书；</w:t>
      </w:r>
    </w:p>
    <w:p w14:paraId="3A3811F5">
      <w:pPr>
        <w:autoSpaceDE w:val="0"/>
        <w:autoSpaceDN w:val="0"/>
        <w:adjustRightInd w:val="0"/>
        <w:spacing w:line="480" w:lineRule="exact"/>
        <w:ind w:firstLine="480" w:firstLineChars="200"/>
        <w:jc w:val="left"/>
        <w:rPr>
          <w:rFonts w:ascii="仿宋" w:hAnsi="仿宋" w:eastAsia="仿宋"/>
          <w:color w:val="auto"/>
          <w:sz w:val="24"/>
        </w:rPr>
      </w:pPr>
      <w:r>
        <w:rPr>
          <w:rFonts w:hint="eastAsia" w:ascii="仿宋" w:hAnsi="仿宋" w:eastAsia="仿宋"/>
          <w:color w:val="auto"/>
          <w:sz w:val="24"/>
        </w:rPr>
        <w:t>（8）其他合同文件。</w:t>
      </w:r>
    </w:p>
    <w:p w14:paraId="20EA8EAD">
      <w:pPr>
        <w:autoSpaceDE w:val="0"/>
        <w:autoSpaceDN w:val="0"/>
        <w:adjustRightInd w:val="0"/>
        <w:spacing w:line="480" w:lineRule="exact"/>
        <w:ind w:firstLine="480" w:firstLineChars="200"/>
        <w:jc w:val="left"/>
        <w:rPr>
          <w:rFonts w:ascii="仿宋" w:hAnsi="仿宋" w:eastAsia="仿宋"/>
          <w:color w:val="auto"/>
          <w:sz w:val="24"/>
        </w:rPr>
      </w:pPr>
      <w:r>
        <w:rPr>
          <w:rFonts w:hint="eastAsia" w:ascii="仿宋" w:hAnsi="仿宋" w:eastAsia="仿宋"/>
          <w:color w:val="auto"/>
          <w:sz w:val="24"/>
        </w:rPr>
        <w:t>在合同订立及履行过程中形成的与合同有关的文件均构成合同文件组成部分。</w:t>
      </w:r>
    </w:p>
    <w:p w14:paraId="7735D1D8">
      <w:pPr>
        <w:autoSpaceDE w:val="0"/>
        <w:autoSpaceDN w:val="0"/>
        <w:adjustRightInd w:val="0"/>
        <w:spacing w:line="480" w:lineRule="exact"/>
        <w:ind w:firstLine="480" w:firstLineChars="200"/>
        <w:jc w:val="left"/>
        <w:rPr>
          <w:rFonts w:ascii="仿宋" w:hAnsi="仿宋" w:eastAsia="仿宋"/>
          <w:color w:val="auto"/>
          <w:sz w:val="24"/>
        </w:rPr>
      </w:pPr>
      <w:r>
        <w:rPr>
          <w:rFonts w:hint="eastAsia" w:ascii="仿宋" w:hAnsi="仿宋" w:eastAsia="仿宋"/>
          <w:color w:val="auto"/>
          <w:sz w:val="24"/>
        </w:rPr>
        <w:t>上述各项合同文件包括合同当事人就该项合同文件所作出的补充和修改，属于同一类内容的文件，应以最新签署的为准。专用合同条款及其附件须经合同当事人签字或盖章。</w:t>
      </w:r>
    </w:p>
    <w:p w14:paraId="3CEB35EA">
      <w:pPr>
        <w:pStyle w:val="6"/>
        <w:spacing w:line="480" w:lineRule="exact"/>
        <w:rPr>
          <w:rFonts w:ascii="仿宋" w:hAnsi="仿宋" w:eastAsia="仿宋"/>
          <w:b w:val="0"/>
          <w:color w:val="auto"/>
          <w:sz w:val="24"/>
          <w:szCs w:val="24"/>
        </w:rPr>
      </w:pPr>
      <w:bookmarkStart w:id="108" w:name="_Toc351203487"/>
      <w:bookmarkEnd w:id="108"/>
      <w:r>
        <w:rPr>
          <w:rFonts w:hint="eastAsia" w:ascii="仿宋" w:hAnsi="仿宋" w:eastAsia="仿宋"/>
          <w:b w:val="0"/>
          <w:color w:val="auto"/>
          <w:sz w:val="24"/>
          <w:szCs w:val="24"/>
        </w:rPr>
        <w:t>七、承诺</w:t>
      </w:r>
    </w:p>
    <w:p w14:paraId="3DDA24A8">
      <w:pPr>
        <w:spacing w:line="480" w:lineRule="exact"/>
        <w:ind w:firstLine="480" w:firstLineChars="200"/>
        <w:rPr>
          <w:rFonts w:ascii="仿宋" w:hAnsi="仿宋" w:eastAsia="仿宋"/>
          <w:bCs/>
          <w:color w:val="auto"/>
          <w:sz w:val="24"/>
        </w:rPr>
      </w:pPr>
      <w:r>
        <w:rPr>
          <w:rFonts w:hint="eastAsia" w:ascii="仿宋" w:hAnsi="仿宋" w:eastAsia="仿宋"/>
          <w:bCs/>
          <w:color w:val="auto"/>
          <w:sz w:val="24"/>
        </w:rPr>
        <w:t>1.发包人承诺按照法律规定履行项目审批手续、筹集工程建设资金并按照合同约定的期限和方式支付合同价款。</w:t>
      </w:r>
    </w:p>
    <w:p w14:paraId="709AA14C">
      <w:pPr>
        <w:spacing w:line="480" w:lineRule="exact"/>
        <w:ind w:firstLine="480" w:firstLineChars="200"/>
        <w:rPr>
          <w:rFonts w:ascii="仿宋" w:hAnsi="仿宋" w:eastAsia="仿宋"/>
          <w:bCs/>
          <w:color w:val="auto"/>
          <w:sz w:val="24"/>
        </w:rPr>
      </w:pPr>
      <w:r>
        <w:rPr>
          <w:rFonts w:hint="eastAsia" w:ascii="仿宋" w:hAnsi="仿宋" w:eastAsia="仿宋"/>
          <w:bCs/>
          <w:color w:val="auto"/>
          <w:sz w:val="24"/>
        </w:rPr>
        <w:t>2.承包人承诺按照法律规定及合同约定组织完成工程施工，确保工程质量和安全，并在缺陷责任期及保修期内承担相应的工程维修责任。</w:t>
      </w:r>
    </w:p>
    <w:p w14:paraId="343B524E">
      <w:pPr>
        <w:spacing w:line="480" w:lineRule="exact"/>
        <w:ind w:firstLine="480" w:firstLineChars="200"/>
        <w:rPr>
          <w:rFonts w:ascii="仿宋" w:hAnsi="仿宋" w:eastAsia="仿宋"/>
          <w:bCs/>
          <w:color w:val="auto"/>
          <w:sz w:val="24"/>
        </w:rPr>
      </w:pPr>
      <w:r>
        <w:rPr>
          <w:rFonts w:hint="eastAsia" w:ascii="仿宋" w:hAnsi="仿宋" w:eastAsia="仿宋"/>
          <w:bCs/>
          <w:color w:val="auto"/>
          <w:sz w:val="24"/>
        </w:rPr>
        <w:t>3.发包人和承包人通过招投标形式签订合同的，双方理解并承诺不再就同一工程另行签订与合同实质性内容相背离的协议。</w:t>
      </w:r>
    </w:p>
    <w:p w14:paraId="464674AB">
      <w:pPr>
        <w:spacing w:line="480" w:lineRule="exact"/>
        <w:rPr>
          <w:rFonts w:ascii="仿宋" w:hAnsi="仿宋" w:eastAsia="仿宋"/>
          <w:bCs/>
          <w:color w:val="auto"/>
          <w:sz w:val="24"/>
        </w:rPr>
      </w:pPr>
      <w:bookmarkStart w:id="109" w:name="_Toc351203488"/>
      <w:bookmarkEnd w:id="109"/>
      <w:r>
        <w:rPr>
          <w:rFonts w:hint="eastAsia" w:ascii="仿宋" w:hAnsi="仿宋" w:eastAsia="仿宋"/>
          <w:color w:val="auto"/>
          <w:sz w:val="24"/>
        </w:rPr>
        <w:t>八、词语含义</w:t>
      </w:r>
    </w:p>
    <w:p w14:paraId="1C496804">
      <w:pPr>
        <w:spacing w:line="480" w:lineRule="exact"/>
        <w:ind w:firstLine="480" w:firstLineChars="200"/>
        <w:rPr>
          <w:rFonts w:ascii="仿宋" w:hAnsi="仿宋" w:eastAsia="仿宋"/>
          <w:bCs/>
          <w:color w:val="auto"/>
          <w:sz w:val="24"/>
        </w:rPr>
      </w:pPr>
      <w:r>
        <w:rPr>
          <w:rFonts w:hint="eastAsia" w:ascii="仿宋" w:hAnsi="仿宋" w:eastAsia="仿宋"/>
          <w:bCs/>
          <w:color w:val="auto"/>
          <w:sz w:val="24"/>
        </w:rPr>
        <w:t>本协议书中词语含义与第二部分通用合同条款中赋予的含义相同。</w:t>
      </w:r>
    </w:p>
    <w:p w14:paraId="331D1D00">
      <w:pPr>
        <w:pStyle w:val="6"/>
        <w:spacing w:line="480" w:lineRule="exact"/>
        <w:rPr>
          <w:rFonts w:ascii="仿宋" w:hAnsi="仿宋" w:eastAsia="仿宋"/>
          <w:color w:val="auto"/>
          <w:sz w:val="24"/>
          <w:szCs w:val="24"/>
        </w:rPr>
      </w:pPr>
      <w:bookmarkStart w:id="110" w:name="_Toc351203489"/>
      <w:bookmarkEnd w:id="110"/>
      <w:r>
        <w:rPr>
          <w:rFonts w:hint="eastAsia" w:ascii="仿宋" w:hAnsi="仿宋" w:eastAsia="仿宋"/>
          <w:b w:val="0"/>
          <w:color w:val="auto"/>
          <w:sz w:val="24"/>
          <w:szCs w:val="24"/>
        </w:rPr>
        <w:t>九、签订时间</w:t>
      </w:r>
    </w:p>
    <w:p w14:paraId="6DAFF709">
      <w:pPr>
        <w:spacing w:line="480" w:lineRule="exact"/>
        <w:ind w:firstLine="480" w:firstLineChars="200"/>
        <w:rPr>
          <w:rFonts w:ascii="仿宋" w:hAnsi="仿宋" w:eastAsia="仿宋"/>
          <w:bCs/>
          <w:color w:val="auto"/>
          <w:sz w:val="24"/>
        </w:rPr>
      </w:pPr>
      <w:r>
        <w:rPr>
          <w:rFonts w:hint="eastAsia" w:ascii="仿宋" w:hAnsi="仿宋" w:eastAsia="仿宋"/>
          <w:bCs/>
          <w:color w:val="auto"/>
          <w:sz w:val="24"/>
        </w:rPr>
        <w:t>本合同于</w:t>
      </w:r>
      <w:r>
        <w:rPr>
          <w:rFonts w:hint="eastAsia" w:ascii="仿宋" w:hAnsi="仿宋" w:eastAsia="仿宋"/>
          <w:bCs/>
          <w:color w:val="auto"/>
          <w:sz w:val="24"/>
          <w:u w:val="single"/>
        </w:rPr>
        <w:t xml:space="preserve">     </w:t>
      </w:r>
      <w:r>
        <w:rPr>
          <w:rFonts w:hint="eastAsia" w:ascii="仿宋" w:hAnsi="仿宋" w:eastAsia="仿宋"/>
          <w:bCs/>
          <w:color w:val="auto"/>
          <w:sz w:val="24"/>
        </w:rPr>
        <w:t xml:space="preserve"> 年</w:t>
      </w:r>
      <w:r>
        <w:rPr>
          <w:rFonts w:hint="eastAsia" w:ascii="仿宋" w:hAnsi="仿宋" w:eastAsia="仿宋"/>
          <w:bCs/>
          <w:color w:val="auto"/>
          <w:sz w:val="24"/>
          <w:u w:val="single"/>
        </w:rPr>
        <w:t xml:space="preserve">    </w:t>
      </w:r>
      <w:r>
        <w:rPr>
          <w:rFonts w:hint="eastAsia" w:ascii="仿宋" w:hAnsi="仿宋" w:eastAsia="仿宋"/>
          <w:bCs/>
          <w:color w:val="auto"/>
          <w:sz w:val="24"/>
        </w:rPr>
        <w:t>月</w:t>
      </w:r>
      <w:r>
        <w:rPr>
          <w:rFonts w:hint="eastAsia" w:ascii="仿宋" w:hAnsi="仿宋" w:eastAsia="仿宋"/>
          <w:bCs/>
          <w:color w:val="auto"/>
          <w:sz w:val="24"/>
          <w:u w:val="single"/>
        </w:rPr>
        <w:t xml:space="preserve">    </w:t>
      </w:r>
      <w:r>
        <w:rPr>
          <w:rFonts w:hint="eastAsia" w:ascii="仿宋" w:hAnsi="仿宋" w:eastAsia="仿宋"/>
          <w:bCs/>
          <w:color w:val="auto"/>
          <w:sz w:val="24"/>
        </w:rPr>
        <w:t>日签订。</w:t>
      </w:r>
    </w:p>
    <w:p w14:paraId="15D167FF">
      <w:pPr>
        <w:pStyle w:val="6"/>
        <w:keepLines w:val="0"/>
        <w:spacing w:line="480" w:lineRule="exact"/>
        <w:rPr>
          <w:rFonts w:ascii="仿宋" w:hAnsi="仿宋" w:eastAsia="仿宋"/>
          <w:color w:val="auto"/>
          <w:sz w:val="24"/>
          <w:szCs w:val="24"/>
        </w:rPr>
      </w:pPr>
      <w:bookmarkStart w:id="111" w:name="_Toc351203490"/>
      <w:bookmarkEnd w:id="111"/>
      <w:r>
        <w:rPr>
          <w:rFonts w:hint="eastAsia" w:ascii="仿宋" w:hAnsi="仿宋" w:eastAsia="仿宋"/>
          <w:b w:val="0"/>
          <w:color w:val="auto"/>
          <w:sz w:val="24"/>
          <w:szCs w:val="24"/>
        </w:rPr>
        <w:t>十、签订地点</w:t>
      </w:r>
    </w:p>
    <w:p w14:paraId="481B5C12">
      <w:pPr>
        <w:spacing w:line="480" w:lineRule="exact"/>
        <w:ind w:firstLine="480" w:firstLineChars="200"/>
        <w:rPr>
          <w:rFonts w:ascii="仿宋" w:hAnsi="仿宋" w:eastAsia="仿宋"/>
          <w:bCs/>
          <w:color w:val="auto"/>
          <w:sz w:val="24"/>
        </w:rPr>
      </w:pPr>
      <w:r>
        <w:rPr>
          <w:rFonts w:hint="eastAsia" w:ascii="仿宋" w:hAnsi="仿宋" w:eastAsia="仿宋"/>
          <w:bCs/>
          <w:color w:val="auto"/>
          <w:sz w:val="24"/>
        </w:rPr>
        <w:t>本合同在</w:t>
      </w:r>
      <w:r>
        <w:rPr>
          <w:rFonts w:hint="eastAsia" w:ascii="仿宋" w:hAnsi="仿宋" w:eastAsia="仿宋"/>
          <w:bCs/>
          <w:color w:val="auto"/>
          <w:sz w:val="24"/>
          <w:u w:val="single"/>
        </w:rPr>
        <w:t xml:space="preserve">                     </w:t>
      </w:r>
      <w:r>
        <w:rPr>
          <w:rFonts w:hint="eastAsia" w:ascii="仿宋" w:hAnsi="仿宋" w:eastAsia="仿宋"/>
          <w:bCs/>
          <w:color w:val="auto"/>
          <w:sz w:val="24"/>
        </w:rPr>
        <w:t>签订。</w:t>
      </w:r>
    </w:p>
    <w:p w14:paraId="70FFFF31">
      <w:pPr>
        <w:pStyle w:val="6"/>
        <w:keepLines w:val="0"/>
        <w:spacing w:line="480" w:lineRule="exact"/>
        <w:rPr>
          <w:rFonts w:ascii="仿宋" w:hAnsi="仿宋" w:eastAsia="仿宋"/>
          <w:color w:val="auto"/>
          <w:sz w:val="24"/>
          <w:szCs w:val="24"/>
        </w:rPr>
      </w:pPr>
      <w:bookmarkStart w:id="112" w:name="_Toc351203491"/>
      <w:bookmarkEnd w:id="112"/>
      <w:r>
        <w:rPr>
          <w:rFonts w:hint="eastAsia" w:ascii="仿宋" w:hAnsi="仿宋" w:eastAsia="仿宋"/>
          <w:b w:val="0"/>
          <w:color w:val="auto"/>
          <w:sz w:val="24"/>
          <w:szCs w:val="24"/>
        </w:rPr>
        <w:t>十一、补充协议</w:t>
      </w:r>
    </w:p>
    <w:p w14:paraId="77ED5560">
      <w:pPr>
        <w:spacing w:line="480" w:lineRule="exact"/>
        <w:ind w:firstLine="480" w:firstLineChars="200"/>
        <w:rPr>
          <w:rFonts w:ascii="仿宋" w:hAnsi="仿宋" w:eastAsia="仿宋"/>
          <w:b/>
          <w:bCs/>
          <w:color w:val="auto"/>
          <w:sz w:val="24"/>
        </w:rPr>
      </w:pPr>
      <w:r>
        <w:rPr>
          <w:rFonts w:hint="eastAsia" w:ascii="仿宋" w:hAnsi="仿宋" w:eastAsia="仿宋"/>
          <w:bCs/>
          <w:color w:val="auto"/>
          <w:sz w:val="24"/>
        </w:rPr>
        <w:t>合同未尽事宜，合同当事人另行签订补充协议，补充协议是合同的组成部分。</w:t>
      </w:r>
    </w:p>
    <w:p w14:paraId="72C42508">
      <w:pPr>
        <w:pStyle w:val="6"/>
        <w:keepLines w:val="0"/>
        <w:spacing w:line="480" w:lineRule="exact"/>
        <w:rPr>
          <w:rFonts w:ascii="仿宋" w:hAnsi="仿宋" w:eastAsia="仿宋"/>
          <w:color w:val="auto"/>
          <w:sz w:val="24"/>
          <w:szCs w:val="24"/>
        </w:rPr>
      </w:pPr>
      <w:bookmarkStart w:id="113" w:name="_Toc351203492"/>
      <w:bookmarkEnd w:id="113"/>
      <w:r>
        <w:rPr>
          <w:rFonts w:hint="eastAsia" w:ascii="仿宋" w:hAnsi="仿宋" w:eastAsia="仿宋"/>
          <w:b w:val="0"/>
          <w:color w:val="auto"/>
          <w:sz w:val="24"/>
          <w:szCs w:val="24"/>
        </w:rPr>
        <w:t>十二、合同生效</w:t>
      </w:r>
    </w:p>
    <w:p w14:paraId="08D2009F">
      <w:pPr>
        <w:spacing w:line="480" w:lineRule="exact"/>
        <w:ind w:firstLine="480" w:firstLineChars="200"/>
        <w:rPr>
          <w:rFonts w:ascii="仿宋" w:hAnsi="仿宋" w:eastAsia="仿宋"/>
          <w:bCs/>
          <w:color w:val="auto"/>
          <w:sz w:val="24"/>
        </w:rPr>
      </w:pPr>
      <w:r>
        <w:rPr>
          <w:rFonts w:hint="eastAsia" w:ascii="仿宋" w:hAnsi="仿宋" w:eastAsia="仿宋"/>
          <w:bCs/>
          <w:color w:val="auto"/>
          <w:sz w:val="24"/>
        </w:rPr>
        <w:t>本合同</w:t>
      </w:r>
      <w:r>
        <w:rPr>
          <w:rFonts w:hint="eastAsia" w:ascii="仿宋" w:hAnsi="仿宋" w:eastAsia="仿宋"/>
          <w:bCs/>
          <w:color w:val="auto"/>
          <w:sz w:val="24"/>
          <w:u w:val="single"/>
        </w:rPr>
        <w:t xml:space="preserve"> 经双方签字、盖章 </w:t>
      </w:r>
      <w:r>
        <w:rPr>
          <w:rFonts w:hint="eastAsia" w:ascii="仿宋" w:hAnsi="仿宋" w:eastAsia="仿宋"/>
          <w:bCs/>
          <w:color w:val="auto"/>
          <w:sz w:val="24"/>
        </w:rPr>
        <w:t>后生效。</w:t>
      </w:r>
    </w:p>
    <w:p w14:paraId="7A114324">
      <w:pPr>
        <w:pStyle w:val="6"/>
        <w:spacing w:line="480" w:lineRule="exact"/>
        <w:rPr>
          <w:rFonts w:ascii="仿宋" w:hAnsi="仿宋" w:eastAsia="仿宋"/>
          <w:color w:val="auto"/>
          <w:sz w:val="24"/>
          <w:szCs w:val="24"/>
        </w:rPr>
      </w:pPr>
      <w:bookmarkStart w:id="114" w:name="_Toc351203493"/>
      <w:bookmarkEnd w:id="114"/>
      <w:r>
        <w:rPr>
          <w:rFonts w:hint="eastAsia" w:ascii="仿宋" w:hAnsi="仿宋" w:eastAsia="仿宋"/>
          <w:b w:val="0"/>
          <w:color w:val="auto"/>
          <w:sz w:val="24"/>
          <w:szCs w:val="24"/>
        </w:rPr>
        <w:t>十三、合同份数</w:t>
      </w:r>
    </w:p>
    <w:p w14:paraId="32F29747">
      <w:pPr>
        <w:spacing w:line="480" w:lineRule="exact"/>
        <w:ind w:firstLine="480" w:firstLineChars="200"/>
        <w:rPr>
          <w:rFonts w:ascii="仿宋" w:hAnsi="仿宋" w:eastAsia="仿宋"/>
          <w:bCs/>
          <w:color w:val="auto"/>
          <w:sz w:val="24"/>
        </w:rPr>
      </w:pPr>
      <w:r>
        <w:rPr>
          <w:rFonts w:hint="eastAsia" w:ascii="仿宋" w:hAnsi="仿宋" w:eastAsia="仿宋"/>
          <w:bCs/>
          <w:color w:val="auto"/>
          <w:sz w:val="24"/>
        </w:rPr>
        <w:t>本合同一式</w:t>
      </w:r>
      <w:r>
        <w:rPr>
          <w:rFonts w:hint="eastAsia" w:ascii="仿宋" w:hAnsi="仿宋" w:eastAsia="仿宋"/>
          <w:bCs/>
          <w:color w:val="auto"/>
          <w:sz w:val="24"/>
          <w:u w:val="single"/>
        </w:rPr>
        <w:t xml:space="preserve"> </w:t>
      </w:r>
      <w:r>
        <w:rPr>
          <w:rFonts w:ascii="仿宋" w:hAnsi="仿宋" w:eastAsia="仿宋"/>
          <w:bCs/>
          <w:color w:val="auto"/>
          <w:sz w:val="24"/>
          <w:u w:val="single"/>
        </w:rPr>
        <w:t>6</w:t>
      </w:r>
      <w:r>
        <w:rPr>
          <w:rFonts w:hint="eastAsia" w:ascii="仿宋" w:hAnsi="仿宋" w:eastAsia="仿宋"/>
          <w:bCs/>
          <w:color w:val="auto"/>
          <w:sz w:val="24"/>
          <w:u w:val="single"/>
        </w:rPr>
        <w:t xml:space="preserve"> </w:t>
      </w:r>
      <w:r>
        <w:rPr>
          <w:rFonts w:hint="eastAsia" w:ascii="仿宋" w:hAnsi="仿宋" w:eastAsia="仿宋"/>
          <w:bCs/>
          <w:color w:val="auto"/>
          <w:sz w:val="24"/>
        </w:rPr>
        <w:t>份，均具有同等法律效力，发包人执</w:t>
      </w:r>
      <w:r>
        <w:rPr>
          <w:rFonts w:ascii="仿宋" w:hAnsi="仿宋" w:eastAsia="仿宋"/>
          <w:bCs/>
          <w:color w:val="auto"/>
          <w:sz w:val="24"/>
          <w:u w:val="single"/>
        </w:rPr>
        <w:t>3</w:t>
      </w:r>
      <w:r>
        <w:rPr>
          <w:rFonts w:hint="eastAsia" w:ascii="仿宋" w:hAnsi="仿宋" w:eastAsia="仿宋"/>
          <w:bCs/>
          <w:color w:val="auto"/>
          <w:sz w:val="24"/>
          <w:u w:val="single"/>
        </w:rPr>
        <w:t xml:space="preserve"> </w:t>
      </w:r>
      <w:r>
        <w:rPr>
          <w:rFonts w:hint="eastAsia" w:ascii="仿宋" w:hAnsi="仿宋" w:eastAsia="仿宋"/>
          <w:bCs/>
          <w:color w:val="auto"/>
          <w:sz w:val="24"/>
        </w:rPr>
        <w:t>份，承包人执</w:t>
      </w:r>
      <w:r>
        <w:rPr>
          <w:rFonts w:hint="eastAsia" w:ascii="仿宋" w:hAnsi="仿宋" w:eastAsia="仿宋"/>
          <w:bCs/>
          <w:color w:val="auto"/>
          <w:sz w:val="24"/>
          <w:u w:val="single"/>
        </w:rPr>
        <w:t xml:space="preserve">  </w:t>
      </w:r>
      <w:r>
        <w:rPr>
          <w:rFonts w:ascii="仿宋" w:hAnsi="仿宋" w:eastAsia="仿宋"/>
          <w:bCs/>
          <w:color w:val="auto"/>
          <w:sz w:val="24"/>
          <w:u w:val="single"/>
        </w:rPr>
        <w:t>3</w:t>
      </w:r>
      <w:r>
        <w:rPr>
          <w:rFonts w:hint="eastAsia" w:ascii="仿宋" w:hAnsi="仿宋" w:eastAsia="仿宋"/>
          <w:bCs/>
          <w:color w:val="auto"/>
          <w:sz w:val="24"/>
        </w:rPr>
        <w:t>份。</w:t>
      </w:r>
    </w:p>
    <w:p w14:paraId="41924182">
      <w:pPr>
        <w:spacing w:line="480" w:lineRule="exact"/>
        <w:rPr>
          <w:rFonts w:ascii="仿宋" w:hAnsi="仿宋" w:eastAsia="仿宋"/>
          <w:color w:val="auto"/>
          <w:sz w:val="24"/>
        </w:rPr>
      </w:pPr>
      <w:r>
        <w:rPr>
          <w:rFonts w:hint="eastAsia" w:ascii="仿宋" w:hAnsi="仿宋" w:eastAsia="仿宋"/>
          <w:color w:val="auto"/>
          <w:sz w:val="24"/>
        </w:rPr>
        <w:t xml:space="preserve"> </w:t>
      </w:r>
    </w:p>
    <w:p w14:paraId="66825510">
      <w:pPr>
        <w:spacing w:line="480" w:lineRule="exact"/>
        <w:rPr>
          <w:rFonts w:ascii="仿宋" w:hAnsi="仿宋" w:eastAsia="仿宋"/>
          <w:color w:val="auto"/>
          <w:sz w:val="24"/>
          <w:u w:val="single"/>
        </w:rPr>
      </w:pPr>
      <w:r>
        <w:rPr>
          <w:rFonts w:hint="eastAsia" w:ascii="仿宋" w:hAnsi="仿宋" w:eastAsia="仿宋"/>
          <w:color w:val="auto"/>
          <w:sz w:val="24"/>
        </w:rPr>
        <w:t>发包人：  (公章)                     承包人：  (公章)</w:t>
      </w:r>
    </w:p>
    <w:p w14:paraId="43949D42">
      <w:pPr>
        <w:spacing w:line="480" w:lineRule="exact"/>
        <w:rPr>
          <w:rFonts w:ascii="仿宋" w:hAnsi="仿宋" w:eastAsia="仿宋"/>
          <w:color w:val="auto"/>
          <w:sz w:val="24"/>
        </w:rPr>
      </w:pPr>
      <w:r>
        <w:rPr>
          <w:rFonts w:hint="eastAsia" w:ascii="仿宋" w:hAnsi="仿宋" w:eastAsia="仿宋"/>
          <w:color w:val="auto"/>
          <w:sz w:val="24"/>
        </w:rPr>
        <w:t>法定代表人或其委托代理人：           法定代表人或其委托代理人：</w:t>
      </w:r>
    </w:p>
    <w:p w14:paraId="3CC13917">
      <w:pPr>
        <w:spacing w:line="480" w:lineRule="exact"/>
        <w:ind w:firstLine="480" w:firstLineChars="200"/>
        <w:rPr>
          <w:rFonts w:ascii="仿宋" w:hAnsi="仿宋" w:eastAsia="仿宋"/>
          <w:color w:val="auto"/>
          <w:sz w:val="24"/>
          <w:u w:val="single"/>
        </w:rPr>
      </w:pPr>
      <w:r>
        <w:rPr>
          <w:rFonts w:hint="eastAsia" w:ascii="仿宋" w:hAnsi="仿宋" w:eastAsia="仿宋"/>
          <w:color w:val="auto"/>
          <w:sz w:val="24"/>
        </w:rPr>
        <w:t>（签字）                                   （签字）</w:t>
      </w:r>
    </w:p>
    <w:p w14:paraId="435C6EB4">
      <w:pPr>
        <w:spacing w:line="480" w:lineRule="exact"/>
        <w:rPr>
          <w:rFonts w:ascii="仿宋" w:hAnsi="仿宋" w:eastAsia="仿宋"/>
          <w:color w:val="auto"/>
          <w:sz w:val="24"/>
        </w:rPr>
      </w:pPr>
      <w:r>
        <w:rPr>
          <w:rFonts w:hint="eastAsia" w:ascii="仿宋" w:hAnsi="仿宋" w:eastAsia="仿宋"/>
          <w:color w:val="auto"/>
          <w:sz w:val="24"/>
        </w:rPr>
        <w:t>组织机构代码：                       组织机构代码：</w:t>
      </w:r>
      <w:r>
        <w:rPr>
          <w:rFonts w:hint="eastAsia" w:ascii="仿宋" w:hAnsi="仿宋" w:eastAsia="仿宋"/>
          <w:b/>
          <w:color w:val="auto"/>
          <w:sz w:val="24"/>
          <w:u w:val="single"/>
        </w:rPr>
        <w:t xml:space="preserve">                      </w:t>
      </w:r>
    </w:p>
    <w:p w14:paraId="40C3C1D1">
      <w:pPr>
        <w:spacing w:line="480" w:lineRule="exact"/>
        <w:ind w:left="6240" w:hanging="6240" w:hangingChars="2600"/>
        <w:rPr>
          <w:rFonts w:ascii="仿宋" w:hAnsi="仿宋" w:eastAsia="仿宋"/>
          <w:color w:val="auto"/>
          <w:sz w:val="24"/>
          <w:u w:val="single"/>
          <w:shd w:val="clear" w:color="auto" w:fill="FFFFFF"/>
        </w:rPr>
      </w:pPr>
      <w:r>
        <w:rPr>
          <w:rFonts w:hint="eastAsia" w:ascii="仿宋" w:hAnsi="仿宋" w:eastAsia="仿宋"/>
          <w:color w:val="auto"/>
          <w:sz w:val="24"/>
        </w:rPr>
        <w:t>地  址：</w:t>
      </w:r>
      <w:r>
        <w:rPr>
          <w:rFonts w:hint="eastAsia" w:ascii="仿宋" w:hAnsi="仿宋" w:eastAsia="仿宋"/>
          <w:color w:val="auto"/>
          <w:sz w:val="24"/>
          <w:u w:val="single"/>
        </w:rPr>
        <w:t xml:space="preserve">                        </w:t>
      </w:r>
      <w:r>
        <w:rPr>
          <w:rFonts w:hint="eastAsia" w:ascii="仿宋" w:hAnsi="仿宋" w:eastAsia="仿宋"/>
          <w:color w:val="auto"/>
          <w:sz w:val="24"/>
        </w:rPr>
        <w:t xml:space="preserve">    地  址：</w:t>
      </w:r>
      <w:r>
        <w:rPr>
          <w:rFonts w:hint="eastAsia" w:ascii="仿宋" w:hAnsi="仿宋" w:eastAsia="仿宋"/>
          <w:b/>
          <w:color w:val="auto"/>
          <w:sz w:val="24"/>
          <w:u w:val="single"/>
        </w:rPr>
        <w:t xml:space="preserve">                            </w:t>
      </w:r>
    </w:p>
    <w:p w14:paraId="08FE32A7">
      <w:pPr>
        <w:spacing w:line="480" w:lineRule="exact"/>
        <w:rPr>
          <w:rFonts w:ascii="仿宋" w:hAnsi="仿宋" w:eastAsia="仿宋"/>
          <w:color w:val="auto"/>
          <w:sz w:val="24"/>
        </w:rPr>
      </w:pPr>
      <w:r>
        <w:rPr>
          <w:rFonts w:hint="eastAsia" w:ascii="仿宋" w:hAnsi="仿宋" w:eastAsia="仿宋"/>
          <w:color w:val="auto"/>
          <w:sz w:val="24"/>
        </w:rPr>
        <w:t>邮政编码：</w:t>
      </w:r>
      <w:r>
        <w:rPr>
          <w:rFonts w:hint="eastAsia" w:ascii="仿宋" w:hAnsi="仿宋" w:eastAsia="仿宋"/>
          <w:color w:val="auto"/>
          <w:sz w:val="24"/>
          <w:u w:val="single"/>
        </w:rPr>
        <w:t xml:space="preserve">                    </w:t>
      </w:r>
      <w:r>
        <w:rPr>
          <w:rFonts w:hint="eastAsia" w:ascii="仿宋" w:hAnsi="仿宋" w:eastAsia="仿宋"/>
          <w:color w:val="auto"/>
          <w:sz w:val="24"/>
        </w:rPr>
        <w:t xml:space="preserve">      邮政编码：</w:t>
      </w:r>
      <w:r>
        <w:rPr>
          <w:rFonts w:hint="eastAsia" w:ascii="仿宋" w:hAnsi="仿宋" w:eastAsia="仿宋"/>
          <w:color w:val="auto"/>
          <w:sz w:val="24"/>
          <w:u w:val="single"/>
        </w:rPr>
        <w:t xml:space="preserve"> </w:t>
      </w:r>
      <w:r>
        <w:rPr>
          <w:rFonts w:hint="eastAsia" w:ascii="仿宋" w:hAnsi="仿宋" w:eastAsia="仿宋"/>
          <w:b/>
          <w:color w:val="auto"/>
          <w:sz w:val="24"/>
          <w:u w:val="single"/>
        </w:rPr>
        <w:t xml:space="preserve">                    </w:t>
      </w:r>
      <w:r>
        <w:rPr>
          <w:rFonts w:hint="eastAsia" w:ascii="仿宋" w:hAnsi="仿宋" w:eastAsia="仿宋"/>
          <w:color w:val="auto"/>
          <w:sz w:val="24"/>
          <w:u w:val="single"/>
        </w:rPr>
        <w:t xml:space="preserve">   </w:t>
      </w:r>
    </w:p>
    <w:p w14:paraId="4D0A3CEE">
      <w:pPr>
        <w:spacing w:line="480" w:lineRule="exact"/>
        <w:rPr>
          <w:rFonts w:ascii="仿宋" w:hAnsi="仿宋" w:eastAsia="仿宋"/>
          <w:color w:val="auto"/>
          <w:sz w:val="24"/>
        </w:rPr>
      </w:pPr>
      <w:r>
        <w:rPr>
          <w:rFonts w:hint="eastAsia" w:ascii="仿宋" w:hAnsi="仿宋" w:eastAsia="仿宋"/>
          <w:color w:val="auto"/>
          <w:sz w:val="24"/>
        </w:rPr>
        <w:t>法定代表人：</w:t>
      </w:r>
      <w:r>
        <w:rPr>
          <w:rFonts w:hint="eastAsia" w:ascii="仿宋" w:hAnsi="仿宋" w:eastAsia="仿宋"/>
          <w:color w:val="auto"/>
          <w:sz w:val="24"/>
          <w:u w:val="single"/>
        </w:rPr>
        <w:t xml:space="preserve">             </w:t>
      </w:r>
      <w:r>
        <w:rPr>
          <w:rFonts w:hint="eastAsia" w:ascii="仿宋" w:hAnsi="仿宋" w:eastAsia="仿宋"/>
          <w:color w:val="auto"/>
          <w:sz w:val="24"/>
        </w:rPr>
        <w:t xml:space="preserve">      法定代表人：</w:t>
      </w:r>
      <w:r>
        <w:rPr>
          <w:rFonts w:hint="eastAsia" w:ascii="仿宋" w:hAnsi="仿宋" w:eastAsia="仿宋"/>
          <w:color w:val="auto"/>
          <w:sz w:val="24"/>
          <w:u w:val="single"/>
        </w:rPr>
        <w:t xml:space="preserve">                      </w:t>
      </w:r>
    </w:p>
    <w:p w14:paraId="36C54FF1">
      <w:pPr>
        <w:spacing w:line="480" w:lineRule="exact"/>
        <w:rPr>
          <w:rFonts w:ascii="仿宋" w:hAnsi="仿宋" w:eastAsia="仿宋"/>
          <w:color w:val="auto"/>
          <w:sz w:val="24"/>
        </w:rPr>
      </w:pPr>
      <w:r>
        <w:rPr>
          <w:rFonts w:hint="eastAsia" w:ascii="仿宋" w:hAnsi="仿宋" w:eastAsia="仿宋"/>
          <w:color w:val="auto"/>
          <w:sz w:val="24"/>
        </w:rPr>
        <w:t>委托代理人：</w:t>
      </w:r>
      <w:r>
        <w:rPr>
          <w:rFonts w:hint="eastAsia" w:ascii="仿宋" w:hAnsi="仿宋" w:eastAsia="仿宋"/>
          <w:color w:val="auto"/>
          <w:sz w:val="24"/>
          <w:u w:val="single"/>
        </w:rPr>
        <w:t xml:space="preserve">             </w:t>
      </w:r>
      <w:r>
        <w:rPr>
          <w:rFonts w:hint="eastAsia" w:ascii="仿宋" w:hAnsi="仿宋" w:eastAsia="仿宋"/>
          <w:color w:val="auto"/>
          <w:sz w:val="24"/>
        </w:rPr>
        <w:t xml:space="preserve">       委托代理人：</w:t>
      </w:r>
      <w:r>
        <w:rPr>
          <w:rFonts w:hint="eastAsia" w:ascii="仿宋" w:hAnsi="仿宋" w:eastAsia="仿宋"/>
          <w:color w:val="auto"/>
          <w:sz w:val="24"/>
          <w:u w:val="single"/>
        </w:rPr>
        <w:t xml:space="preserve">                    </w:t>
      </w:r>
    </w:p>
    <w:p w14:paraId="1002084A">
      <w:pPr>
        <w:spacing w:line="480" w:lineRule="exact"/>
        <w:rPr>
          <w:rFonts w:ascii="仿宋" w:hAnsi="仿宋" w:eastAsia="仿宋"/>
          <w:color w:val="auto"/>
          <w:sz w:val="24"/>
          <w:u w:val="single"/>
        </w:rPr>
      </w:pPr>
      <w:r>
        <w:rPr>
          <w:rFonts w:hint="eastAsia" w:ascii="仿宋" w:hAnsi="仿宋" w:eastAsia="仿宋"/>
          <w:color w:val="auto"/>
          <w:sz w:val="24"/>
        </w:rPr>
        <w:t>电  话：</w:t>
      </w:r>
      <w:r>
        <w:rPr>
          <w:rFonts w:hint="eastAsia" w:ascii="仿宋" w:hAnsi="仿宋" w:eastAsia="仿宋"/>
          <w:color w:val="auto"/>
          <w:sz w:val="24"/>
          <w:u w:val="single"/>
        </w:rPr>
        <w:t xml:space="preserve">    </w:t>
      </w:r>
      <w:r>
        <w:rPr>
          <w:rFonts w:hint="eastAsia" w:ascii="仿宋" w:hAnsi="仿宋" w:eastAsia="仿宋"/>
          <w:color w:val="auto"/>
          <w:sz w:val="24"/>
        </w:rPr>
        <w:t xml:space="preserve">        电  话：</w:t>
      </w:r>
      <w:r>
        <w:rPr>
          <w:rFonts w:hint="eastAsia" w:ascii="仿宋" w:hAnsi="仿宋" w:eastAsia="仿宋"/>
          <w:color w:val="auto"/>
          <w:sz w:val="24"/>
          <w:u w:val="single"/>
        </w:rPr>
        <w:t xml:space="preserve">                        </w:t>
      </w:r>
    </w:p>
    <w:p w14:paraId="4D915E80">
      <w:pPr>
        <w:spacing w:line="480" w:lineRule="exact"/>
        <w:rPr>
          <w:rFonts w:ascii="仿宋" w:hAnsi="仿宋" w:eastAsia="仿宋"/>
          <w:color w:val="auto"/>
          <w:sz w:val="24"/>
        </w:rPr>
      </w:pPr>
      <w:r>
        <w:rPr>
          <w:rFonts w:hint="eastAsia" w:ascii="仿宋" w:hAnsi="仿宋" w:eastAsia="仿宋"/>
          <w:color w:val="auto"/>
          <w:sz w:val="24"/>
        </w:rPr>
        <w:t>电子信箱：</w:t>
      </w:r>
      <w:r>
        <w:rPr>
          <w:rFonts w:hint="eastAsia" w:ascii="仿宋" w:hAnsi="仿宋" w:eastAsia="仿宋"/>
          <w:color w:val="auto"/>
          <w:sz w:val="24"/>
          <w:u w:val="single"/>
        </w:rPr>
        <w:t xml:space="preserve">                  </w:t>
      </w:r>
      <w:r>
        <w:rPr>
          <w:rFonts w:hint="eastAsia" w:ascii="仿宋" w:hAnsi="仿宋" w:eastAsia="仿宋"/>
          <w:color w:val="auto"/>
          <w:sz w:val="24"/>
        </w:rPr>
        <w:t xml:space="preserve">       电子信箱：</w:t>
      </w:r>
      <w:r>
        <w:rPr>
          <w:rFonts w:hint="eastAsia" w:ascii="仿宋" w:hAnsi="仿宋" w:eastAsia="仿宋"/>
          <w:b/>
          <w:color w:val="auto"/>
          <w:sz w:val="24"/>
          <w:u w:val="single"/>
        </w:rPr>
        <w:t xml:space="preserve">                    </w:t>
      </w:r>
      <w:r>
        <w:rPr>
          <w:rFonts w:hint="eastAsia" w:ascii="仿宋" w:hAnsi="仿宋" w:eastAsia="仿宋"/>
          <w:color w:val="auto"/>
          <w:sz w:val="24"/>
          <w:u w:val="single"/>
        </w:rPr>
        <w:t xml:space="preserve">      </w:t>
      </w:r>
    </w:p>
    <w:p w14:paraId="3E406BF5">
      <w:pPr>
        <w:spacing w:line="480" w:lineRule="exact"/>
        <w:rPr>
          <w:rFonts w:ascii="仿宋" w:hAnsi="仿宋" w:eastAsia="仿宋"/>
          <w:color w:val="auto"/>
          <w:sz w:val="24"/>
          <w:u w:val="single"/>
          <w:shd w:val="clear" w:color="auto" w:fill="FFFFFF"/>
        </w:rPr>
      </w:pPr>
      <w:r>
        <w:rPr>
          <w:rFonts w:hint="eastAsia" w:ascii="仿宋" w:hAnsi="仿宋" w:eastAsia="仿宋"/>
          <w:color w:val="auto"/>
          <w:sz w:val="24"/>
        </w:rPr>
        <w:t>开户银行：</w:t>
      </w:r>
      <w:r>
        <w:rPr>
          <w:rFonts w:hint="eastAsia" w:ascii="仿宋" w:hAnsi="仿宋" w:eastAsia="仿宋"/>
          <w:color w:val="auto"/>
          <w:sz w:val="24"/>
          <w:u w:val="single"/>
        </w:rPr>
        <w:t xml:space="preserve">                 </w:t>
      </w:r>
      <w:r>
        <w:rPr>
          <w:rFonts w:hint="eastAsia" w:ascii="仿宋" w:hAnsi="仿宋" w:eastAsia="仿宋"/>
          <w:color w:val="auto"/>
          <w:sz w:val="24"/>
        </w:rPr>
        <w:t xml:space="preserve">      开户银行：</w:t>
      </w:r>
      <w:r>
        <w:rPr>
          <w:rFonts w:hint="eastAsia" w:ascii="仿宋" w:hAnsi="仿宋" w:eastAsia="仿宋"/>
          <w:b/>
          <w:color w:val="auto"/>
          <w:sz w:val="24"/>
          <w:u w:val="single"/>
        </w:rPr>
        <w:t xml:space="preserve">                      </w:t>
      </w:r>
      <w:r>
        <w:rPr>
          <w:rFonts w:hint="eastAsia" w:ascii="仿宋" w:hAnsi="仿宋" w:eastAsia="仿宋"/>
          <w:color w:val="auto"/>
          <w:sz w:val="24"/>
          <w:u w:val="single"/>
        </w:rPr>
        <w:t xml:space="preserve">    </w:t>
      </w:r>
    </w:p>
    <w:p w14:paraId="4CBFC0C4">
      <w:pPr>
        <w:spacing w:line="480" w:lineRule="exact"/>
        <w:rPr>
          <w:rFonts w:ascii="仿宋" w:hAnsi="仿宋" w:eastAsia="仿宋"/>
          <w:color w:val="auto"/>
          <w:sz w:val="24"/>
          <w:u w:val="single"/>
        </w:rPr>
      </w:pPr>
      <w:r>
        <w:rPr>
          <w:rFonts w:hint="eastAsia" w:ascii="仿宋" w:hAnsi="仿宋" w:eastAsia="仿宋"/>
          <w:color w:val="auto"/>
          <w:sz w:val="24"/>
        </w:rPr>
        <w:t>账  号：</w:t>
      </w:r>
      <w:r>
        <w:rPr>
          <w:rFonts w:hint="eastAsia" w:ascii="仿宋" w:hAnsi="仿宋" w:eastAsia="仿宋"/>
          <w:color w:val="auto"/>
          <w:sz w:val="24"/>
          <w:u w:val="single"/>
        </w:rPr>
        <w:t xml:space="preserve">                    </w:t>
      </w:r>
      <w:r>
        <w:rPr>
          <w:rFonts w:hint="eastAsia" w:ascii="仿宋" w:hAnsi="仿宋" w:eastAsia="仿宋"/>
          <w:color w:val="auto"/>
          <w:sz w:val="24"/>
        </w:rPr>
        <w:t xml:space="preserve">     账  号：</w:t>
      </w:r>
      <w:r>
        <w:rPr>
          <w:rFonts w:hint="eastAsia" w:ascii="仿宋" w:hAnsi="仿宋" w:eastAsia="仿宋"/>
          <w:color w:val="auto"/>
          <w:sz w:val="24"/>
          <w:u w:val="single"/>
          <w:shd w:val="clear" w:color="auto" w:fill="FFFFFF"/>
        </w:rPr>
        <w:t xml:space="preserve">  </w:t>
      </w:r>
      <w:r>
        <w:rPr>
          <w:rFonts w:hint="eastAsia" w:ascii="仿宋" w:hAnsi="仿宋" w:eastAsia="仿宋"/>
          <w:b/>
          <w:color w:val="auto"/>
          <w:sz w:val="24"/>
          <w:u w:val="single"/>
        </w:rPr>
        <w:t xml:space="preserve">                    </w:t>
      </w:r>
      <w:r>
        <w:rPr>
          <w:rFonts w:hint="eastAsia" w:ascii="仿宋" w:hAnsi="仿宋" w:eastAsia="仿宋"/>
          <w:color w:val="auto"/>
          <w:sz w:val="24"/>
          <w:u w:val="single"/>
          <w:shd w:val="clear" w:color="auto" w:fill="FFFFFF"/>
        </w:rPr>
        <w:t xml:space="preserve">      </w:t>
      </w:r>
    </w:p>
    <w:p w14:paraId="5C60A539">
      <w:pPr>
        <w:spacing w:line="400" w:lineRule="exact"/>
        <w:rPr>
          <w:rFonts w:ascii="仿宋" w:hAnsi="仿宋" w:eastAsia="仿宋"/>
          <w:color w:val="auto"/>
        </w:rPr>
      </w:pPr>
      <w:r>
        <w:rPr>
          <w:rFonts w:hint="eastAsia" w:ascii="仿宋" w:hAnsi="仿宋" w:eastAsia="仿宋"/>
          <w:color w:val="auto"/>
        </w:rPr>
        <w:t xml:space="preserve"> </w:t>
      </w:r>
    </w:p>
    <w:p w14:paraId="35DC817B">
      <w:pPr>
        <w:rPr>
          <w:rFonts w:ascii="仿宋" w:hAnsi="仿宋" w:eastAsia="仿宋"/>
          <w:color w:val="auto"/>
        </w:rPr>
      </w:pPr>
    </w:p>
    <w:p w14:paraId="770920CC">
      <w:pPr>
        <w:pStyle w:val="2"/>
        <w:rPr>
          <w:color w:val="auto"/>
        </w:rPr>
      </w:pPr>
    </w:p>
    <w:p w14:paraId="6C9C6DAE">
      <w:pPr>
        <w:pStyle w:val="2"/>
        <w:rPr>
          <w:color w:val="auto"/>
        </w:rPr>
      </w:pPr>
    </w:p>
    <w:p w14:paraId="0669B065">
      <w:pPr>
        <w:pStyle w:val="2"/>
        <w:rPr>
          <w:rFonts w:hint="eastAsia"/>
          <w:color w:val="auto"/>
        </w:rPr>
      </w:pPr>
    </w:p>
    <w:bookmarkEnd w:id="97"/>
    <w:bookmarkEnd w:id="98"/>
    <w:bookmarkEnd w:id="99"/>
    <w:bookmarkEnd w:id="100"/>
    <w:p w14:paraId="7308875D">
      <w:pPr>
        <w:pStyle w:val="3"/>
        <w:jc w:val="center"/>
        <w:rPr>
          <w:rFonts w:hint="eastAsia" w:ascii="仿宋" w:hAnsi="仿宋" w:eastAsia="仿宋"/>
          <w:color w:val="auto"/>
          <w:szCs w:val="32"/>
        </w:rPr>
      </w:pPr>
      <w:bookmarkStart w:id="115" w:name="_Toc204274168"/>
      <w:r>
        <w:rPr>
          <w:rFonts w:hint="eastAsia" w:ascii="仿宋" w:hAnsi="仿宋" w:eastAsia="仿宋"/>
          <w:color w:val="auto"/>
          <w:szCs w:val="32"/>
        </w:rPr>
        <w:t>第五章  工程量清单</w:t>
      </w:r>
      <w:bookmarkEnd w:id="115"/>
    </w:p>
    <w:p w14:paraId="7ED84CEE">
      <w:pPr>
        <w:jc w:val="center"/>
        <w:rPr>
          <w:rFonts w:hint="eastAsia" w:ascii="仿宋" w:hAnsi="仿宋" w:eastAsia="仿宋"/>
          <w:color w:val="auto"/>
          <w:sz w:val="28"/>
          <w:szCs w:val="28"/>
        </w:rPr>
      </w:pPr>
      <w:r>
        <w:rPr>
          <w:rFonts w:hint="eastAsia" w:ascii="仿宋" w:hAnsi="仿宋" w:eastAsia="仿宋"/>
          <w:color w:val="auto"/>
          <w:sz w:val="28"/>
          <w:szCs w:val="28"/>
        </w:rPr>
        <w:t>(详见附件)</w:t>
      </w:r>
    </w:p>
    <w:p w14:paraId="68539EF5">
      <w:pPr>
        <w:pStyle w:val="2"/>
        <w:spacing w:line="360" w:lineRule="auto"/>
        <w:ind w:firstLine="560" w:firstLineChars="200"/>
        <w:rPr>
          <w:rFonts w:hint="eastAsia" w:ascii="仿宋" w:hAnsi="仿宋" w:eastAsia="仿宋" w:cs="宋体"/>
          <w:color w:val="auto"/>
          <w:sz w:val="28"/>
          <w:szCs w:val="28"/>
        </w:rPr>
      </w:pPr>
      <w:r>
        <w:rPr>
          <w:rFonts w:hint="eastAsia" w:ascii="仿宋" w:hAnsi="仿宋" w:eastAsia="仿宋" w:cs="宋体"/>
          <w:b/>
          <w:bCs/>
          <w:color w:val="auto"/>
          <w:sz w:val="28"/>
          <w:szCs w:val="28"/>
        </w:rPr>
        <w:t>编制说明</w:t>
      </w:r>
      <w:r>
        <w:rPr>
          <w:rFonts w:hint="eastAsia" w:ascii="仿宋" w:hAnsi="仿宋" w:eastAsia="仿宋" w:cs="宋体"/>
          <w:color w:val="auto"/>
          <w:sz w:val="28"/>
          <w:szCs w:val="28"/>
        </w:rPr>
        <w:t>：</w:t>
      </w:r>
    </w:p>
    <w:p w14:paraId="5287E4F5">
      <w:pPr>
        <w:pStyle w:val="2"/>
        <w:spacing w:line="360" w:lineRule="auto"/>
        <w:ind w:firstLine="560" w:firstLineChars="200"/>
        <w:rPr>
          <w:rFonts w:hint="eastAsia" w:ascii="仿宋" w:hAnsi="仿宋" w:eastAsia="仿宋" w:cs="宋体"/>
          <w:color w:val="auto"/>
          <w:sz w:val="28"/>
          <w:szCs w:val="28"/>
        </w:rPr>
      </w:pPr>
      <w:r>
        <w:rPr>
          <w:rFonts w:hint="eastAsia" w:ascii="仿宋" w:hAnsi="仿宋" w:eastAsia="仿宋" w:cs="宋体"/>
          <w:color w:val="auto"/>
          <w:sz w:val="28"/>
          <w:szCs w:val="28"/>
        </w:rPr>
        <w:t>1.报审图纸设计、报审预算、资料等；</w:t>
      </w:r>
    </w:p>
    <w:p w14:paraId="5FD67131">
      <w:pPr>
        <w:pStyle w:val="2"/>
        <w:spacing w:line="360" w:lineRule="auto"/>
        <w:ind w:firstLine="560" w:firstLineChars="200"/>
        <w:rPr>
          <w:rFonts w:hint="eastAsia" w:ascii="仿宋" w:hAnsi="仿宋" w:eastAsia="仿宋" w:cs="宋体"/>
          <w:color w:val="auto"/>
          <w:sz w:val="28"/>
          <w:szCs w:val="28"/>
        </w:rPr>
      </w:pPr>
      <w:r>
        <w:rPr>
          <w:rFonts w:hint="eastAsia" w:ascii="仿宋" w:hAnsi="仿宋" w:eastAsia="仿宋" w:cs="宋体"/>
          <w:color w:val="auto"/>
          <w:sz w:val="28"/>
          <w:szCs w:val="28"/>
        </w:rPr>
        <w:t>2.公路工程标准施工招标文件(2018年版)工程量清单计量规则；</w:t>
      </w:r>
    </w:p>
    <w:p w14:paraId="27416C39">
      <w:pPr>
        <w:pStyle w:val="2"/>
        <w:spacing w:line="360" w:lineRule="auto"/>
        <w:ind w:firstLine="560" w:firstLineChars="200"/>
        <w:rPr>
          <w:rFonts w:hint="eastAsia" w:ascii="仿宋" w:hAnsi="仿宋" w:eastAsia="仿宋" w:cs="宋体"/>
          <w:color w:val="auto"/>
          <w:sz w:val="28"/>
          <w:szCs w:val="28"/>
        </w:rPr>
      </w:pPr>
      <w:r>
        <w:rPr>
          <w:rFonts w:hint="eastAsia" w:ascii="仿宋" w:hAnsi="仿宋" w:eastAsia="仿宋" w:cs="宋体"/>
          <w:color w:val="auto"/>
          <w:sz w:val="28"/>
          <w:szCs w:val="28"/>
        </w:rPr>
        <w:t>3.《公路工程建设项目概算预算编制办法》(JTG 3830-2018)、《公路工程预算定额》(JTG-T3832-2018)、《公路工程机械台班费用定额》(JTG-T3833-2018)及配套执行的有关文件；</w:t>
      </w:r>
    </w:p>
    <w:p w14:paraId="0E7CD0FC">
      <w:pPr>
        <w:pStyle w:val="2"/>
        <w:spacing w:line="360" w:lineRule="auto"/>
        <w:ind w:firstLine="560" w:firstLineChars="200"/>
        <w:rPr>
          <w:rFonts w:hint="eastAsia" w:ascii="仿宋" w:hAnsi="仿宋" w:eastAsia="仿宋" w:cs="宋体"/>
          <w:color w:val="auto"/>
          <w:sz w:val="28"/>
          <w:szCs w:val="28"/>
        </w:rPr>
      </w:pPr>
      <w:r>
        <w:rPr>
          <w:rFonts w:hint="eastAsia" w:ascii="仿宋" w:hAnsi="仿宋" w:eastAsia="仿宋" w:cs="宋体"/>
          <w:color w:val="auto"/>
          <w:sz w:val="28"/>
          <w:szCs w:val="28"/>
        </w:rPr>
        <w:t>4.人工费根据河南省交通运输厅豫交计[2019]274号文的通知，人工单价采用108.85元/工日；</w:t>
      </w:r>
    </w:p>
    <w:p w14:paraId="14FA5399">
      <w:pPr>
        <w:pStyle w:val="2"/>
        <w:spacing w:line="360" w:lineRule="auto"/>
        <w:ind w:firstLine="560" w:firstLineChars="200"/>
        <w:rPr>
          <w:rFonts w:hint="eastAsia" w:ascii="仿宋" w:hAnsi="仿宋" w:eastAsia="仿宋" w:cs="宋体"/>
          <w:color w:val="auto"/>
          <w:sz w:val="28"/>
          <w:szCs w:val="28"/>
        </w:rPr>
      </w:pPr>
      <w:r>
        <w:rPr>
          <w:rFonts w:hint="eastAsia" w:ascii="仿宋" w:hAnsi="仿宋" w:eastAsia="仿宋" w:cs="宋体"/>
          <w:color w:val="auto"/>
          <w:sz w:val="28"/>
          <w:szCs w:val="28"/>
        </w:rPr>
        <w:t>5.间接费中的规费根据河南省交通运输厅豫交计[2019]274号文费率取定为33.5%，其中:养老保险费16%，失业保险费0.7%，医疗保险费7.3%(含生育保险)，住房公积金8.5%，工伤保险费1%；</w:t>
      </w:r>
    </w:p>
    <w:p w14:paraId="23EA2F13">
      <w:pPr>
        <w:pStyle w:val="2"/>
        <w:spacing w:line="360" w:lineRule="auto"/>
        <w:ind w:firstLine="560" w:firstLineChars="200"/>
        <w:rPr>
          <w:rFonts w:hint="eastAsia" w:ascii="仿宋" w:hAnsi="仿宋" w:eastAsia="仿宋" w:cs="宋体"/>
          <w:color w:val="auto"/>
          <w:sz w:val="28"/>
          <w:szCs w:val="28"/>
        </w:rPr>
      </w:pPr>
      <w:r>
        <w:rPr>
          <w:rFonts w:hint="eastAsia" w:ascii="仿宋" w:hAnsi="仿宋" w:eastAsia="仿宋" w:cs="宋体"/>
          <w:color w:val="auto"/>
          <w:sz w:val="28"/>
          <w:szCs w:val="28"/>
        </w:rPr>
        <w:t>6.安全生产费按1.5%计取；</w:t>
      </w:r>
    </w:p>
    <w:p w14:paraId="10ED5000">
      <w:pPr>
        <w:pStyle w:val="2"/>
        <w:spacing w:line="360" w:lineRule="auto"/>
        <w:ind w:firstLine="560" w:firstLineChars="200"/>
        <w:rPr>
          <w:rFonts w:hint="eastAsia" w:ascii="仿宋" w:hAnsi="仿宋" w:eastAsia="仿宋" w:cs="宋体"/>
          <w:color w:val="auto"/>
          <w:sz w:val="28"/>
          <w:szCs w:val="28"/>
        </w:rPr>
      </w:pPr>
      <w:r>
        <w:rPr>
          <w:rFonts w:hint="eastAsia" w:ascii="仿宋" w:hAnsi="仿宋" w:eastAsia="仿宋" w:cs="宋体"/>
          <w:color w:val="auto"/>
          <w:sz w:val="28"/>
          <w:szCs w:val="28"/>
        </w:rPr>
        <w:t>7.税率按 9%计取；</w:t>
      </w:r>
    </w:p>
    <w:p w14:paraId="414B9181">
      <w:pPr>
        <w:pStyle w:val="2"/>
        <w:spacing w:line="360" w:lineRule="auto"/>
        <w:ind w:firstLine="560" w:firstLineChars="200"/>
        <w:rPr>
          <w:rFonts w:hint="eastAsia" w:ascii="仿宋" w:hAnsi="仿宋" w:eastAsia="仿宋" w:cs="宋体"/>
          <w:color w:val="auto"/>
          <w:sz w:val="28"/>
          <w:szCs w:val="28"/>
        </w:rPr>
      </w:pPr>
      <w:r>
        <w:rPr>
          <w:rFonts w:hint="eastAsia" w:ascii="仿宋" w:hAnsi="仿宋" w:eastAsia="仿宋" w:cs="宋体"/>
          <w:color w:val="auto"/>
          <w:sz w:val="28"/>
          <w:szCs w:val="28"/>
        </w:rPr>
        <w:t>8.材料价格采用《平顶山工程造价》2025年第2期信息价，地材按相应的郏县价格，并结合《郑州市工程造价》2025年第一季度信息价进行调整，不足部分参照市场价；</w:t>
      </w:r>
    </w:p>
    <w:p w14:paraId="15D8EB08">
      <w:pPr>
        <w:pStyle w:val="2"/>
        <w:spacing w:line="360" w:lineRule="auto"/>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9.国家、行业及省市相关法律、法规。</w:t>
      </w:r>
    </w:p>
    <w:p w14:paraId="522BF781">
      <w:pPr>
        <w:pStyle w:val="105"/>
        <w:rPr>
          <w:color w:val="auto"/>
        </w:rPr>
      </w:pPr>
    </w:p>
    <w:p w14:paraId="31908E5F">
      <w:pPr>
        <w:pStyle w:val="105"/>
        <w:rPr>
          <w:color w:val="auto"/>
        </w:rPr>
      </w:pPr>
    </w:p>
    <w:p w14:paraId="0D458A31">
      <w:pPr>
        <w:pStyle w:val="105"/>
        <w:rPr>
          <w:color w:val="auto"/>
        </w:rPr>
      </w:pPr>
    </w:p>
    <w:p w14:paraId="2BCC5035">
      <w:pPr>
        <w:pStyle w:val="105"/>
        <w:rPr>
          <w:rFonts w:hint="eastAsia"/>
          <w:color w:val="auto"/>
        </w:rPr>
      </w:pPr>
    </w:p>
    <w:p w14:paraId="69EBF4C3">
      <w:pPr>
        <w:pStyle w:val="3"/>
        <w:jc w:val="center"/>
        <w:rPr>
          <w:rFonts w:hint="eastAsia" w:ascii="仿宋" w:hAnsi="仿宋" w:eastAsia="仿宋"/>
          <w:color w:val="auto"/>
        </w:rPr>
      </w:pPr>
      <w:r>
        <w:rPr>
          <w:rFonts w:hint="eastAsia" w:ascii="仿宋" w:hAnsi="仿宋" w:eastAsia="仿宋" w:cs="宋体"/>
          <w:color w:val="auto"/>
          <w:szCs w:val="28"/>
        </w:rPr>
        <w:br w:type="page"/>
      </w:r>
      <w:bookmarkStart w:id="116" w:name="_Toc204274169"/>
      <w:r>
        <w:rPr>
          <w:rFonts w:hint="eastAsia" w:ascii="仿宋" w:hAnsi="仿宋" w:eastAsia="仿宋"/>
          <w:color w:val="auto"/>
        </w:rPr>
        <w:t>第六章</w:t>
      </w:r>
      <w:bookmarkStart w:id="117" w:name="_Toc148961550"/>
      <w:bookmarkStart w:id="118" w:name="_Toc15343"/>
      <w:bookmarkStart w:id="119" w:name="_Toc32447"/>
      <w:bookmarkStart w:id="120" w:name="_Toc1997"/>
      <w:bookmarkStart w:id="121" w:name="_Toc22406"/>
      <w:r>
        <w:rPr>
          <w:rFonts w:hint="eastAsia" w:ascii="仿宋" w:hAnsi="仿宋" w:eastAsia="仿宋"/>
          <w:color w:val="auto"/>
        </w:rPr>
        <w:t xml:space="preserve">   图纸</w:t>
      </w:r>
      <w:bookmarkEnd w:id="116"/>
      <w:bookmarkEnd w:id="117"/>
      <w:bookmarkEnd w:id="118"/>
      <w:bookmarkEnd w:id="119"/>
      <w:bookmarkEnd w:id="120"/>
      <w:bookmarkEnd w:id="121"/>
    </w:p>
    <w:p w14:paraId="4652D25F">
      <w:pPr>
        <w:jc w:val="center"/>
        <w:rPr>
          <w:rFonts w:hint="eastAsia" w:ascii="仿宋" w:hAnsi="仿宋" w:eastAsia="仿宋"/>
          <w:color w:val="auto"/>
          <w:sz w:val="28"/>
          <w:szCs w:val="28"/>
        </w:rPr>
      </w:pPr>
      <w:r>
        <w:rPr>
          <w:rFonts w:hint="eastAsia" w:ascii="仿宋" w:hAnsi="仿宋" w:eastAsia="仿宋"/>
          <w:color w:val="auto"/>
          <w:sz w:val="28"/>
          <w:szCs w:val="28"/>
        </w:rPr>
        <w:t>(详见附件)</w:t>
      </w:r>
    </w:p>
    <w:p w14:paraId="0F7874EB">
      <w:pPr>
        <w:rPr>
          <w:rFonts w:hint="eastAsia" w:ascii="仿宋" w:hAnsi="仿宋" w:eastAsia="仿宋"/>
          <w:color w:val="auto"/>
        </w:rPr>
      </w:pPr>
    </w:p>
    <w:p w14:paraId="39EA8C23">
      <w:pPr>
        <w:pStyle w:val="105"/>
        <w:rPr>
          <w:color w:val="auto"/>
        </w:rPr>
      </w:pPr>
    </w:p>
    <w:p w14:paraId="1D94744A">
      <w:pPr>
        <w:pStyle w:val="105"/>
        <w:rPr>
          <w:color w:val="auto"/>
        </w:rPr>
      </w:pPr>
    </w:p>
    <w:p w14:paraId="54D259C4">
      <w:pPr>
        <w:pStyle w:val="105"/>
        <w:rPr>
          <w:color w:val="auto"/>
        </w:rPr>
      </w:pPr>
    </w:p>
    <w:p w14:paraId="45BD1523">
      <w:pPr>
        <w:pStyle w:val="105"/>
        <w:rPr>
          <w:color w:val="auto"/>
        </w:rPr>
      </w:pPr>
    </w:p>
    <w:p w14:paraId="5187F651">
      <w:pPr>
        <w:pStyle w:val="105"/>
        <w:rPr>
          <w:color w:val="auto"/>
        </w:rPr>
      </w:pPr>
    </w:p>
    <w:p w14:paraId="4E248758">
      <w:pPr>
        <w:pStyle w:val="105"/>
        <w:rPr>
          <w:color w:val="auto"/>
        </w:rPr>
      </w:pPr>
    </w:p>
    <w:p w14:paraId="1AE92CC2">
      <w:pPr>
        <w:pStyle w:val="105"/>
        <w:rPr>
          <w:color w:val="auto"/>
        </w:rPr>
      </w:pPr>
    </w:p>
    <w:p w14:paraId="677BDF8F">
      <w:pPr>
        <w:pStyle w:val="105"/>
        <w:rPr>
          <w:color w:val="auto"/>
        </w:rPr>
      </w:pPr>
    </w:p>
    <w:p w14:paraId="5C0ADD10">
      <w:pPr>
        <w:pStyle w:val="105"/>
        <w:rPr>
          <w:color w:val="auto"/>
        </w:rPr>
      </w:pPr>
    </w:p>
    <w:p w14:paraId="645C4143">
      <w:pPr>
        <w:pStyle w:val="105"/>
        <w:rPr>
          <w:color w:val="auto"/>
        </w:rPr>
      </w:pPr>
    </w:p>
    <w:p w14:paraId="107D690E">
      <w:pPr>
        <w:pStyle w:val="105"/>
        <w:rPr>
          <w:color w:val="auto"/>
        </w:rPr>
      </w:pPr>
    </w:p>
    <w:p w14:paraId="467EA29D">
      <w:pPr>
        <w:pStyle w:val="105"/>
        <w:rPr>
          <w:color w:val="auto"/>
        </w:rPr>
      </w:pPr>
    </w:p>
    <w:p w14:paraId="6EAEFB00">
      <w:pPr>
        <w:pStyle w:val="105"/>
        <w:rPr>
          <w:color w:val="auto"/>
        </w:rPr>
      </w:pPr>
    </w:p>
    <w:p w14:paraId="6BDB27FC">
      <w:pPr>
        <w:pStyle w:val="105"/>
        <w:rPr>
          <w:color w:val="auto"/>
        </w:rPr>
      </w:pPr>
    </w:p>
    <w:p w14:paraId="249C5438">
      <w:pPr>
        <w:pStyle w:val="105"/>
        <w:rPr>
          <w:color w:val="auto"/>
        </w:rPr>
      </w:pPr>
    </w:p>
    <w:p w14:paraId="214DB97E">
      <w:pPr>
        <w:pStyle w:val="105"/>
        <w:rPr>
          <w:color w:val="auto"/>
        </w:rPr>
      </w:pPr>
    </w:p>
    <w:p w14:paraId="7B1D0965">
      <w:pPr>
        <w:pStyle w:val="105"/>
        <w:rPr>
          <w:color w:val="auto"/>
        </w:rPr>
      </w:pPr>
    </w:p>
    <w:p w14:paraId="54361504">
      <w:pPr>
        <w:pStyle w:val="105"/>
        <w:rPr>
          <w:color w:val="auto"/>
        </w:rPr>
      </w:pPr>
    </w:p>
    <w:p w14:paraId="3E7E8AC2">
      <w:pPr>
        <w:pStyle w:val="105"/>
        <w:rPr>
          <w:color w:val="auto"/>
        </w:rPr>
      </w:pPr>
    </w:p>
    <w:p w14:paraId="514A3BE4">
      <w:pPr>
        <w:pStyle w:val="105"/>
        <w:rPr>
          <w:color w:val="auto"/>
        </w:rPr>
      </w:pPr>
    </w:p>
    <w:p w14:paraId="5350026F">
      <w:pPr>
        <w:pStyle w:val="105"/>
        <w:rPr>
          <w:color w:val="auto"/>
        </w:rPr>
      </w:pPr>
    </w:p>
    <w:p w14:paraId="59CE202C">
      <w:pPr>
        <w:pStyle w:val="105"/>
        <w:rPr>
          <w:rFonts w:hint="eastAsia"/>
          <w:color w:val="auto"/>
        </w:rPr>
      </w:pPr>
    </w:p>
    <w:p w14:paraId="447B2C0E">
      <w:pPr>
        <w:pStyle w:val="105"/>
        <w:rPr>
          <w:color w:val="auto"/>
        </w:rPr>
      </w:pPr>
    </w:p>
    <w:p w14:paraId="7E15E07F">
      <w:pPr>
        <w:pStyle w:val="105"/>
        <w:rPr>
          <w:color w:val="auto"/>
        </w:rPr>
      </w:pPr>
    </w:p>
    <w:p w14:paraId="723D5846">
      <w:pPr>
        <w:pStyle w:val="105"/>
        <w:rPr>
          <w:color w:val="auto"/>
        </w:rPr>
      </w:pPr>
    </w:p>
    <w:p w14:paraId="1A99C0D1">
      <w:pPr>
        <w:pStyle w:val="105"/>
        <w:rPr>
          <w:color w:val="auto"/>
        </w:rPr>
      </w:pPr>
    </w:p>
    <w:p w14:paraId="595F9AAE">
      <w:pPr>
        <w:pStyle w:val="105"/>
        <w:rPr>
          <w:color w:val="auto"/>
        </w:rPr>
      </w:pPr>
    </w:p>
    <w:p w14:paraId="110EA2D6">
      <w:pPr>
        <w:pStyle w:val="105"/>
        <w:rPr>
          <w:color w:val="auto"/>
        </w:rPr>
      </w:pPr>
    </w:p>
    <w:p w14:paraId="02122683">
      <w:pPr>
        <w:pStyle w:val="105"/>
        <w:rPr>
          <w:color w:val="auto"/>
        </w:rPr>
      </w:pPr>
    </w:p>
    <w:p w14:paraId="72A1642F">
      <w:pPr>
        <w:pStyle w:val="105"/>
        <w:rPr>
          <w:color w:val="auto"/>
        </w:rPr>
      </w:pPr>
    </w:p>
    <w:p w14:paraId="22EF3232">
      <w:pPr>
        <w:pStyle w:val="105"/>
        <w:rPr>
          <w:color w:val="auto"/>
        </w:rPr>
      </w:pPr>
    </w:p>
    <w:p w14:paraId="7BEE0320">
      <w:pPr>
        <w:pStyle w:val="105"/>
        <w:rPr>
          <w:color w:val="auto"/>
        </w:rPr>
      </w:pPr>
    </w:p>
    <w:p w14:paraId="1322980A">
      <w:pPr>
        <w:pStyle w:val="105"/>
        <w:rPr>
          <w:color w:val="auto"/>
        </w:rPr>
      </w:pPr>
    </w:p>
    <w:p w14:paraId="5F05BB58">
      <w:pPr>
        <w:pStyle w:val="105"/>
        <w:rPr>
          <w:color w:val="auto"/>
        </w:rPr>
      </w:pPr>
    </w:p>
    <w:p w14:paraId="2CBC4202">
      <w:pPr>
        <w:pStyle w:val="105"/>
        <w:rPr>
          <w:color w:val="auto"/>
        </w:rPr>
      </w:pPr>
    </w:p>
    <w:p w14:paraId="1C793F1C">
      <w:pPr>
        <w:pStyle w:val="105"/>
        <w:rPr>
          <w:color w:val="auto"/>
        </w:rPr>
      </w:pPr>
    </w:p>
    <w:p w14:paraId="2130D59E">
      <w:pPr>
        <w:pStyle w:val="105"/>
        <w:rPr>
          <w:color w:val="auto"/>
        </w:rPr>
      </w:pPr>
    </w:p>
    <w:p w14:paraId="2674CC87">
      <w:pPr>
        <w:pStyle w:val="105"/>
        <w:rPr>
          <w:color w:val="auto"/>
        </w:rPr>
      </w:pPr>
    </w:p>
    <w:p w14:paraId="63CD0A99">
      <w:pPr>
        <w:pStyle w:val="105"/>
        <w:rPr>
          <w:rFonts w:hint="eastAsia"/>
          <w:color w:val="auto"/>
        </w:rPr>
      </w:pPr>
    </w:p>
    <w:p w14:paraId="7869464B">
      <w:pPr>
        <w:pStyle w:val="3"/>
        <w:jc w:val="center"/>
        <w:rPr>
          <w:rFonts w:hint="eastAsia" w:ascii="仿宋" w:hAnsi="仿宋" w:eastAsia="仿宋"/>
          <w:color w:val="auto"/>
        </w:rPr>
      </w:pPr>
      <w:bookmarkStart w:id="122" w:name="_Toc204274170"/>
      <w:bookmarkStart w:id="123" w:name="_Toc434248502"/>
      <w:r>
        <w:rPr>
          <w:rFonts w:hint="eastAsia" w:ascii="仿宋" w:hAnsi="仿宋" w:eastAsia="仿宋"/>
          <w:color w:val="auto"/>
        </w:rPr>
        <w:t>第七章   技术标准和要求</w:t>
      </w:r>
      <w:bookmarkEnd w:id="122"/>
    </w:p>
    <w:p w14:paraId="0D9BC2D0">
      <w:pPr>
        <w:jc w:val="center"/>
        <w:rPr>
          <w:rFonts w:hint="eastAsia" w:ascii="仿宋" w:hAnsi="仿宋" w:eastAsia="仿宋"/>
          <w:color w:val="auto"/>
        </w:rPr>
      </w:pPr>
      <w:r>
        <w:rPr>
          <w:rFonts w:hint="eastAsia" w:ascii="仿宋" w:hAnsi="仿宋" w:eastAsia="仿宋"/>
          <w:color w:val="auto"/>
        </w:rPr>
        <w:t>以国家现行规范标准为准，工程验收按照国家目前有关规定执行。</w:t>
      </w:r>
    </w:p>
    <w:p w14:paraId="7C2786C2">
      <w:pPr>
        <w:rPr>
          <w:rFonts w:hint="eastAsia" w:ascii="仿宋" w:hAnsi="仿宋" w:eastAsia="仿宋"/>
          <w:color w:val="auto"/>
        </w:rPr>
      </w:pPr>
    </w:p>
    <w:p w14:paraId="6136D07B">
      <w:pPr>
        <w:rPr>
          <w:rFonts w:hint="eastAsia" w:ascii="仿宋" w:hAnsi="仿宋" w:eastAsia="仿宋"/>
          <w:color w:val="auto"/>
        </w:rPr>
      </w:pPr>
      <w:r>
        <w:rPr>
          <w:rFonts w:hint="eastAsia" w:ascii="仿宋" w:hAnsi="仿宋" w:eastAsia="仿宋"/>
          <w:color w:val="auto"/>
        </w:rPr>
        <w:br w:type="page"/>
      </w:r>
    </w:p>
    <w:p w14:paraId="3E15216E">
      <w:pPr>
        <w:pStyle w:val="3"/>
        <w:jc w:val="center"/>
        <w:rPr>
          <w:rFonts w:hint="eastAsia" w:ascii="仿宋" w:hAnsi="仿宋" w:eastAsia="仿宋"/>
          <w:color w:val="auto"/>
        </w:rPr>
      </w:pPr>
      <w:bookmarkStart w:id="124" w:name="_Toc204274171"/>
      <w:r>
        <w:rPr>
          <w:rFonts w:hint="eastAsia" w:ascii="仿宋" w:hAnsi="仿宋" w:eastAsia="仿宋"/>
          <w:color w:val="auto"/>
        </w:rPr>
        <w:t>第八章   响应文件格</w:t>
      </w:r>
      <w:bookmarkEnd w:id="123"/>
      <w:r>
        <w:rPr>
          <w:rFonts w:hint="eastAsia" w:ascii="仿宋" w:hAnsi="仿宋" w:eastAsia="仿宋"/>
          <w:color w:val="auto"/>
        </w:rPr>
        <w:t>式</w:t>
      </w:r>
      <w:bookmarkEnd w:id="124"/>
    </w:p>
    <w:p w14:paraId="3A63A4F2">
      <w:pPr>
        <w:rPr>
          <w:rFonts w:ascii="仿宋" w:hAnsi="仿宋" w:eastAsia="仿宋"/>
          <w:color w:val="auto"/>
        </w:rPr>
      </w:pPr>
    </w:p>
    <w:p w14:paraId="27649177">
      <w:pPr>
        <w:spacing w:line="360" w:lineRule="auto"/>
        <w:jc w:val="center"/>
        <w:rPr>
          <w:rFonts w:hint="eastAsia" w:ascii="仿宋" w:hAnsi="仿宋" w:eastAsia="仿宋"/>
          <w:b/>
          <w:bCs/>
          <w:color w:val="auto"/>
          <w:sz w:val="36"/>
          <w:szCs w:val="36"/>
          <w:u w:val="single"/>
        </w:rPr>
      </w:pPr>
    </w:p>
    <w:p w14:paraId="3A223378">
      <w:pPr>
        <w:spacing w:line="360" w:lineRule="auto"/>
        <w:jc w:val="center"/>
        <w:rPr>
          <w:rFonts w:hint="eastAsia" w:ascii="仿宋" w:hAnsi="仿宋" w:eastAsia="仿宋"/>
          <w:b/>
          <w:bCs/>
          <w:color w:val="auto"/>
          <w:sz w:val="36"/>
          <w:szCs w:val="36"/>
          <w:u w:val="single"/>
        </w:rPr>
      </w:pPr>
    </w:p>
    <w:p w14:paraId="3481C09B">
      <w:pPr>
        <w:spacing w:line="360" w:lineRule="auto"/>
        <w:jc w:val="center"/>
        <w:rPr>
          <w:rFonts w:hint="eastAsia" w:ascii="仿宋" w:hAnsi="仿宋" w:eastAsia="仿宋"/>
          <w:b/>
          <w:bCs/>
          <w:color w:val="auto"/>
          <w:sz w:val="36"/>
          <w:szCs w:val="36"/>
          <w:u w:val="single"/>
        </w:rPr>
      </w:pPr>
    </w:p>
    <w:p w14:paraId="17367F42">
      <w:pPr>
        <w:spacing w:line="360" w:lineRule="auto"/>
        <w:jc w:val="center"/>
        <w:rPr>
          <w:rFonts w:ascii="仿宋" w:hAnsi="仿宋" w:eastAsia="仿宋"/>
          <w:b/>
          <w:bCs/>
          <w:color w:val="auto"/>
          <w:sz w:val="44"/>
          <w:u w:val="single"/>
        </w:rPr>
      </w:pPr>
      <w:r>
        <w:rPr>
          <w:rFonts w:hint="eastAsia" w:ascii="仿宋" w:hAnsi="仿宋" w:eastAsia="仿宋"/>
          <w:b/>
          <w:bCs/>
          <w:color w:val="auto"/>
          <w:sz w:val="36"/>
          <w:szCs w:val="36"/>
          <w:u w:val="single"/>
        </w:rPr>
        <w:t xml:space="preserve">                     </w:t>
      </w:r>
      <w:r>
        <w:rPr>
          <w:rFonts w:hint="eastAsia" w:ascii="仿宋" w:hAnsi="仿宋" w:eastAsia="仿宋"/>
          <w:b/>
          <w:bCs/>
          <w:color w:val="auto"/>
          <w:sz w:val="36"/>
          <w:szCs w:val="36"/>
        </w:rPr>
        <w:t>（项目名称/标段）</w:t>
      </w:r>
    </w:p>
    <w:p w14:paraId="70AD5781">
      <w:pPr>
        <w:spacing w:line="360" w:lineRule="auto"/>
        <w:rPr>
          <w:rFonts w:ascii="仿宋" w:hAnsi="仿宋" w:eastAsia="仿宋"/>
          <w:b/>
          <w:bCs/>
          <w:color w:val="auto"/>
          <w:sz w:val="44"/>
        </w:rPr>
      </w:pPr>
    </w:p>
    <w:p w14:paraId="3491665F">
      <w:pPr>
        <w:spacing w:line="360" w:lineRule="auto"/>
        <w:jc w:val="center"/>
        <w:rPr>
          <w:rFonts w:hint="eastAsia" w:ascii="仿宋" w:hAnsi="仿宋" w:eastAsia="仿宋"/>
          <w:bCs/>
          <w:color w:val="auto"/>
          <w:sz w:val="52"/>
          <w:szCs w:val="52"/>
        </w:rPr>
      </w:pPr>
      <w:r>
        <w:rPr>
          <w:rFonts w:hint="eastAsia" w:ascii="仿宋" w:hAnsi="仿宋" w:eastAsia="仿宋"/>
          <w:bCs/>
          <w:color w:val="auto"/>
          <w:sz w:val="52"/>
          <w:szCs w:val="52"/>
        </w:rPr>
        <w:t>响应文件</w:t>
      </w:r>
    </w:p>
    <w:p w14:paraId="18E0CF7D">
      <w:pPr>
        <w:spacing w:line="360" w:lineRule="auto"/>
        <w:jc w:val="center"/>
        <w:rPr>
          <w:rFonts w:ascii="仿宋" w:hAnsi="仿宋" w:eastAsia="仿宋"/>
          <w:color w:val="auto"/>
          <w:sz w:val="28"/>
          <w:szCs w:val="28"/>
        </w:rPr>
      </w:pPr>
      <w:r>
        <w:rPr>
          <w:rFonts w:hint="eastAsia" w:ascii="仿宋" w:hAnsi="仿宋" w:eastAsia="仿宋"/>
          <w:color w:val="auto"/>
          <w:sz w:val="28"/>
          <w:szCs w:val="28"/>
        </w:rPr>
        <w:t xml:space="preserve">采购编号： </w:t>
      </w:r>
    </w:p>
    <w:p w14:paraId="7C38D1BD">
      <w:pPr>
        <w:spacing w:line="360" w:lineRule="auto"/>
        <w:jc w:val="center"/>
        <w:rPr>
          <w:rFonts w:ascii="仿宋" w:hAnsi="仿宋" w:eastAsia="仿宋"/>
          <w:b/>
          <w:bCs/>
          <w:color w:val="auto"/>
          <w:sz w:val="30"/>
          <w:szCs w:val="30"/>
        </w:rPr>
      </w:pPr>
    </w:p>
    <w:p w14:paraId="18E6C367">
      <w:pPr>
        <w:spacing w:line="360" w:lineRule="auto"/>
        <w:jc w:val="center"/>
        <w:rPr>
          <w:rFonts w:ascii="仿宋" w:hAnsi="仿宋" w:eastAsia="仿宋"/>
          <w:b/>
          <w:bCs/>
          <w:color w:val="auto"/>
          <w:sz w:val="28"/>
          <w:szCs w:val="28"/>
        </w:rPr>
      </w:pPr>
    </w:p>
    <w:p w14:paraId="590AC89D">
      <w:pPr>
        <w:spacing w:line="360" w:lineRule="auto"/>
        <w:rPr>
          <w:rFonts w:ascii="仿宋" w:hAnsi="仿宋" w:eastAsia="仿宋"/>
          <w:b/>
          <w:color w:val="auto"/>
          <w:sz w:val="28"/>
        </w:rPr>
      </w:pPr>
    </w:p>
    <w:p w14:paraId="50C19E13">
      <w:pPr>
        <w:spacing w:line="360" w:lineRule="auto"/>
        <w:rPr>
          <w:rFonts w:ascii="仿宋" w:hAnsi="仿宋" w:eastAsia="仿宋"/>
          <w:b/>
          <w:color w:val="auto"/>
          <w:sz w:val="28"/>
        </w:rPr>
      </w:pPr>
    </w:p>
    <w:p w14:paraId="711E2204">
      <w:pPr>
        <w:tabs>
          <w:tab w:val="left" w:pos="1945"/>
        </w:tabs>
        <w:spacing w:line="360" w:lineRule="auto"/>
        <w:rPr>
          <w:rFonts w:ascii="仿宋" w:hAnsi="仿宋" w:eastAsia="仿宋"/>
          <w:b/>
          <w:color w:val="auto"/>
          <w:sz w:val="28"/>
        </w:rPr>
      </w:pPr>
    </w:p>
    <w:p w14:paraId="01BC3F4B">
      <w:pPr>
        <w:spacing w:line="360" w:lineRule="auto"/>
        <w:rPr>
          <w:rFonts w:ascii="仿宋" w:hAnsi="仿宋" w:eastAsia="仿宋"/>
          <w:b/>
          <w:color w:val="auto"/>
          <w:sz w:val="28"/>
        </w:rPr>
      </w:pPr>
    </w:p>
    <w:p w14:paraId="684D4097">
      <w:pPr>
        <w:spacing w:line="360" w:lineRule="auto"/>
        <w:ind w:firstLine="1540" w:firstLineChars="550"/>
        <w:rPr>
          <w:rFonts w:ascii="仿宋" w:hAnsi="仿宋" w:eastAsia="仿宋"/>
          <w:color w:val="auto"/>
          <w:sz w:val="28"/>
          <w:szCs w:val="28"/>
        </w:rPr>
      </w:pPr>
      <w:r>
        <w:rPr>
          <w:rFonts w:hint="eastAsia" w:ascii="仿宋" w:hAnsi="仿宋" w:eastAsia="仿宋"/>
          <w:color w:val="auto"/>
          <w:sz w:val="28"/>
          <w:szCs w:val="28"/>
        </w:rPr>
        <w:t>供应商：</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（电子签章）</w:t>
      </w:r>
    </w:p>
    <w:p w14:paraId="553B8E27">
      <w:pPr>
        <w:spacing w:line="360" w:lineRule="auto"/>
        <w:ind w:firstLine="1587" w:firstLineChars="567"/>
        <w:rPr>
          <w:rFonts w:ascii="仿宋" w:hAnsi="仿宋" w:eastAsia="仿宋"/>
          <w:color w:val="auto"/>
          <w:sz w:val="28"/>
          <w:szCs w:val="28"/>
        </w:rPr>
      </w:pPr>
      <w:r>
        <w:rPr>
          <w:rFonts w:hint="eastAsia" w:ascii="仿宋" w:hAnsi="仿宋" w:eastAsia="仿宋"/>
          <w:color w:val="auto"/>
          <w:sz w:val="28"/>
          <w:szCs w:val="28"/>
        </w:rPr>
        <w:t>法定代表人或其委托代理人：</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（签字或盖章）</w:t>
      </w:r>
    </w:p>
    <w:p w14:paraId="5CCAC3FD">
      <w:pPr>
        <w:autoSpaceDE w:val="0"/>
        <w:autoSpaceDN w:val="0"/>
        <w:adjustRightInd w:val="0"/>
        <w:spacing w:line="360" w:lineRule="auto"/>
        <w:ind w:firstLine="1699" w:firstLineChars="607"/>
        <w:rPr>
          <w:rFonts w:ascii="仿宋" w:hAnsi="仿宋" w:eastAsia="仿宋"/>
          <w:color w:val="auto"/>
          <w:sz w:val="28"/>
          <w:szCs w:val="28"/>
        </w:rPr>
      </w:pP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p>
    <w:p w14:paraId="50DDF35A">
      <w:pPr>
        <w:spacing w:line="700" w:lineRule="exact"/>
        <w:ind w:firstLine="2233" w:firstLineChars="698"/>
        <w:rPr>
          <w:rFonts w:ascii="仿宋" w:hAnsi="仿宋" w:eastAsia="仿宋"/>
          <w:b/>
          <w:color w:val="auto"/>
          <w:sz w:val="32"/>
          <w:szCs w:val="32"/>
          <w:u w:val="single"/>
        </w:rPr>
      </w:pPr>
    </w:p>
    <w:p w14:paraId="6A124D0A">
      <w:pPr>
        <w:pStyle w:val="28"/>
        <w:ind w:firstLine="400"/>
        <w:rPr>
          <w:rFonts w:ascii="仿宋" w:hAnsi="仿宋" w:eastAsia="仿宋"/>
          <w:color w:val="auto"/>
        </w:rPr>
        <w:sectPr>
          <w:footerReference r:id="rId3" w:type="default"/>
          <w:pgSz w:w="11906" w:h="16838"/>
          <w:pgMar w:top="1440" w:right="1800" w:bottom="1440" w:left="1800" w:header="851" w:footer="992" w:gutter="0"/>
          <w:pgNumType w:start="1"/>
          <w:cols w:space="720" w:num="1"/>
          <w:docGrid w:type="linesAndChars" w:linePitch="312" w:charSpace="0"/>
        </w:sectPr>
      </w:pPr>
    </w:p>
    <w:p w14:paraId="3D160F18">
      <w:pPr>
        <w:pStyle w:val="4"/>
        <w:jc w:val="center"/>
        <w:rPr>
          <w:rFonts w:hint="eastAsia" w:ascii="仿宋" w:hAnsi="仿宋" w:eastAsia="仿宋"/>
          <w:color w:val="auto"/>
          <w:lang w:val="zh-CN"/>
        </w:rPr>
      </w:pPr>
      <w:bookmarkStart w:id="125" w:name="_Toc204274172"/>
      <w:r>
        <w:rPr>
          <w:rFonts w:hint="eastAsia" w:ascii="仿宋" w:hAnsi="仿宋" w:eastAsia="仿宋"/>
          <w:color w:val="auto"/>
        </w:rPr>
        <w:t>一、</w:t>
      </w:r>
      <w:r>
        <w:rPr>
          <w:rFonts w:hint="eastAsia" w:ascii="仿宋" w:hAnsi="仿宋" w:eastAsia="仿宋"/>
          <w:color w:val="auto"/>
          <w:lang w:val="zh-CN"/>
        </w:rPr>
        <w:t>磋商函</w:t>
      </w:r>
      <w:bookmarkEnd w:id="125"/>
    </w:p>
    <w:p w14:paraId="4EA48458">
      <w:pPr>
        <w:pStyle w:val="28"/>
        <w:ind w:left="840" w:leftChars="400" w:firstLine="0" w:firstLineChars="0"/>
        <w:rPr>
          <w:rFonts w:hint="eastAsia" w:ascii="仿宋" w:hAnsi="仿宋" w:eastAsia="仿宋"/>
          <w:color w:val="auto"/>
        </w:rPr>
      </w:pPr>
    </w:p>
    <w:p w14:paraId="6EB14BBB">
      <w:pPr>
        <w:pStyle w:val="27"/>
        <w:ind w:firstLine="200"/>
        <w:rPr>
          <w:rFonts w:hint="eastAsia" w:ascii="仿宋" w:hAnsi="仿宋" w:eastAsia="仿宋"/>
          <w:color w:val="auto"/>
        </w:rPr>
      </w:pPr>
    </w:p>
    <w:p w14:paraId="4036BFCF">
      <w:pPr>
        <w:spacing w:line="360" w:lineRule="auto"/>
        <w:rPr>
          <w:rFonts w:ascii="仿宋" w:hAnsi="仿宋" w:eastAsia="仿宋"/>
          <w:color w:val="auto"/>
          <w:sz w:val="24"/>
        </w:rPr>
      </w:pPr>
      <w:r>
        <w:rPr>
          <w:rFonts w:hint="eastAsia" w:ascii="仿宋" w:hAnsi="仿宋" w:eastAsia="仿宋"/>
          <w:color w:val="auto"/>
          <w:sz w:val="24"/>
          <w:u w:val="single"/>
        </w:rPr>
        <w:t xml:space="preserve">               </w:t>
      </w:r>
      <w:r>
        <w:rPr>
          <w:rFonts w:hint="eastAsia" w:ascii="仿宋" w:hAnsi="仿宋" w:eastAsia="仿宋"/>
          <w:color w:val="auto"/>
          <w:sz w:val="24"/>
        </w:rPr>
        <w:t>（采购人名称）：</w:t>
      </w:r>
    </w:p>
    <w:p w14:paraId="75292EC1">
      <w:pPr>
        <w:spacing w:line="360" w:lineRule="auto"/>
        <w:ind w:firstLine="600" w:firstLineChars="250"/>
        <w:jc w:val="left"/>
        <w:rPr>
          <w:rFonts w:hint="eastAsia" w:ascii="仿宋" w:hAnsi="仿宋" w:eastAsia="仿宋"/>
          <w:color w:val="auto"/>
          <w:sz w:val="24"/>
        </w:rPr>
      </w:pPr>
      <w:r>
        <w:rPr>
          <w:rFonts w:hint="eastAsia" w:ascii="仿宋" w:hAnsi="仿宋" w:eastAsia="仿宋"/>
          <w:color w:val="auto"/>
          <w:sz w:val="24"/>
        </w:rPr>
        <w:t xml:space="preserve">我方已仔细研究了 </w:t>
      </w:r>
      <w:r>
        <w:rPr>
          <w:rFonts w:hint="eastAsia" w:ascii="仿宋" w:hAnsi="仿宋" w:eastAsia="仿宋"/>
          <w:color w:val="auto"/>
          <w:sz w:val="24"/>
          <w:u w:val="single"/>
        </w:rPr>
        <w:t xml:space="preserve">             </w:t>
      </w:r>
      <w:r>
        <w:rPr>
          <w:rFonts w:hint="eastAsia" w:ascii="仿宋" w:hAnsi="仿宋" w:eastAsia="仿宋"/>
          <w:color w:val="auto"/>
          <w:sz w:val="24"/>
        </w:rPr>
        <w:t>（项目名称/标段）竞争性磋商文件的全部内容，磋商报价愿意以人民币（大写）：</w:t>
      </w:r>
      <w:r>
        <w:rPr>
          <w:rFonts w:hint="eastAsia" w:ascii="仿宋" w:hAnsi="仿宋" w:eastAsia="仿宋"/>
          <w:color w:val="auto"/>
          <w:sz w:val="24"/>
          <w:u w:val="single"/>
        </w:rPr>
        <w:t xml:space="preserve">         </w:t>
      </w:r>
      <w:r>
        <w:rPr>
          <w:rFonts w:hint="eastAsia" w:ascii="仿宋" w:hAnsi="仿宋" w:eastAsia="仿宋"/>
          <w:color w:val="auto"/>
          <w:sz w:val="24"/>
        </w:rPr>
        <w:t>（小写：</w:t>
      </w:r>
      <w:r>
        <w:rPr>
          <w:rFonts w:hint="eastAsia" w:ascii="仿宋" w:hAnsi="仿宋" w:eastAsia="仿宋"/>
          <w:color w:val="auto"/>
          <w:sz w:val="24"/>
          <w:u w:val="single"/>
        </w:rPr>
        <w:t xml:space="preserve">      </w:t>
      </w:r>
      <w:r>
        <w:rPr>
          <w:rFonts w:hint="eastAsia" w:ascii="仿宋" w:hAnsi="仿宋" w:eastAsia="仿宋"/>
          <w:color w:val="auto"/>
          <w:sz w:val="24"/>
        </w:rPr>
        <w:t>元），工期：</w:t>
      </w:r>
      <w:r>
        <w:rPr>
          <w:rFonts w:hint="eastAsia" w:ascii="仿宋" w:hAnsi="仿宋" w:eastAsia="仿宋"/>
          <w:color w:val="auto"/>
          <w:sz w:val="24"/>
          <w:u w:val="single"/>
        </w:rPr>
        <w:t xml:space="preserve">        </w:t>
      </w:r>
      <w:r>
        <w:rPr>
          <w:rFonts w:hint="eastAsia" w:ascii="仿宋" w:hAnsi="仿宋" w:eastAsia="仿宋"/>
          <w:color w:val="auto"/>
          <w:sz w:val="24"/>
        </w:rPr>
        <w:t>，质量要求：</w:t>
      </w:r>
      <w:r>
        <w:rPr>
          <w:rFonts w:hint="eastAsia" w:ascii="仿宋" w:hAnsi="仿宋" w:eastAsia="仿宋"/>
          <w:color w:val="auto"/>
          <w:sz w:val="24"/>
          <w:u w:val="single"/>
        </w:rPr>
        <w:t xml:space="preserve">      </w:t>
      </w:r>
      <w:r>
        <w:rPr>
          <w:rFonts w:hint="eastAsia" w:ascii="仿宋" w:hAnsi="仿宋" w:eastAsia="仿宋"/>
          <w:color w:val="auto"/>
          <w:sz w:val="24"/>
        </w:rPr>
        <w:t>。</w:t>
      </w:r>
    </w:p>
    <w:p w14:paraId="0DBBB483">
      <w:pPr>
        <w:spacing w:line="360" w:lineRule="auto"/>
        <w:ind w:firstLine="420"/>
        <w:rPr>
          <w:rFonts w:hint="eastAsia" w:ascii="仿宋" w:hAnsi="仿宋" w:eastAsia="仿宋"/>
          <w:color w:val="auto"/>
          <w:sz w:val="24"/>
        </w:rPr>
      </w:pPr>
      <w:r>
        <w:rPr>
          <w:rFonts w:hint="eastAsia" w:ascii="仿宋" w:hAnsi="仿宋" w:eastAsia="仿宋"/>
          <w:color w:val="auto"/>
          <w:sz w:val="24"/>
        </w:rPr>
        <w:t>1</w:t>
      </w:r>
      <w:r>
        <w:rPr>
          <w:rFonts w:ascii="仿宋" w:hAnsi="仿宋" w:eastAsia="仿宋"/>
          <w:color w:val="auto"/>
          <w:sz w:val="24"/>
        </w:rPr>
        <w:t>．我方承诺在</w:t>
      </w:r>
      <w:r>
        <w:rPr>
          <w:rFonts w:hint="eastAsia" w:ascii="仿宋" w:hAnsi="仿宋" w:eastAsia="仿宋"/>
          <w:color w:val="auto"/>
          <w:sz w:val="24"/>
        </w:rPr>
        <w:t>磋商</w:t>
      </w:r>
      <w:r>
        <w:rPr>
          <w:rFonts w:ascii="仿宋" w:hAnsi="仿宋" w:eastAsia="仿宋"/>
          <w:color w:val="auto"/>
          <w:sz w:val="24"/>
        </w:rPr>
        <w:t>有效期内不修改、撤销</w:t>
      </w:r>
      <w:r>
        <w:rPr>
          <w:rFonts w:hint="eastAsia" w:ascii="仿宋" w:hAnsi="仿宋" w:eastAsia="仿宋"/>
          <w:color w:val="auto"/>
          <w:sz w:val="24"/>
        </w:rPr>
        <w:t>响应文件</w:t>
      </w:r>
      <w:r>
        <w:rPr>
          <w:rFonts w:ascii="仿宋" w:hAnsi="仿宋" w:eastAsia="仿宋"/>
          <w:color w:val="auto"/>
          <w:sz w:val="24"/>
        </w:rPr>
        <w:t>。</w:t>
      </w:r>
    </w:p>
    <w:p w14:paraId="3EB05599">
      <w:pPr>
        <w:spacing w:line="360" w:lineRule="auto"/>
        <w:ind w:firstLine="42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．如我方中标：</w:t>
      </w:r>
    </w:p>
    <w:p w14:paraId="6C91E7BD">
      <w:pPr>
        <w:spacing w:line="360" w:lineRule="auto"/>
        <w:ind w:firstLine="718"/>
        <w:rPr>
          <w:rFonts w:ascii="仿宋" w:hAnsi="仿宋" w:eastAsia="仿宋"/>
          <w:color w:val="auto"/>
          <w:sz w:val="24"/>
        </w:rPr>
      </w:pPr>
      <w:r>
        <w:rPr>
          <w:rFonts w:ascii="仿宋" w:hAnsi="仿宋" w:eastAsia="仿宋"/>
          <w:color w:val="auto"/>
          <w:sz w:val="24"/>
        </w:rPr>
        <w:t>（1）我方承诺在收到成交通知书后，在成交通知书规定的期限内与你方签订合同。</w:t>
      </w:r>
    </w:p>
    <w:p w14:paraId="5D87837A">
      <w:pPr>
        <w:spacing w:line="360" w:lineRule="auto"/>
        <w:ind w:firstLine="718"/>
        <w:rPr>
          <w:rFonts w:ascii="仿宋" w:hAnsi="仿宋" w:eastAsia="仿宋"/>
          <w:color w:val="auto"/>
          <w:sz w:val="24"/>
        </w:rPr>
      </w:pPr>
      <w:r>
        <w:rPr>
          <w:rFonts w:ascii="仿宋" w:hAnsi="仿宋" w:eastAsia="仿宋"/>
          <w:color w:val="auto"/>
          <w:sz w:val="24"/>
        </w:rPr>
        <w:t>（2）随同本</w:t>
      </w:r>
      <w:r>
        <w:rPr>
          <w:rFonts w:hint="eastAsia" w:ascii="仿宋" w:hAnsi="仿宋" w:eastAsia="仿宋"/>
          <w:color w:val="auto"/>
          <w:sz w:val="24"/>
        </w:rPr>
        <w:t>磋商</w:t>
      </w:r>
      <w:r>
        <w:rPr>
          <w:rFonts w:ascii="仿宋" w:hAnsi="仿宋" w:eastAsia="仿宋"/>
          <w:color w:val="auto"/>
          <w:sz w:val="24"/>
        </w:rPr>
        <w:t>函递交的</w:t>
      </w:r>
      <w:r>
        <w:rPr>
          <w:rFonts w:hint="eastAsia" w:ascii="仿宋" w:hAnsi="仿宋" w:eastAsia="仿宋"/>
          <w:color w:val="auto"/>
          <w:sz w:val="24"/>
        </w:rPr>
        <w:t>磋商</w:t>
      </w:r>
      <w:r>
        <w:rPr>
          <w:rFonts w:ascii="仿宋" w:hAnsi="仿宋" w:eastAsia="仿宋"/>
          <w:color w:val="auto"/>
          <w:sz w:val="24"/>
        </w:rPr>
        <w:t>函附录属于合同文件的组成部分。</w:t>
      </w:r>
    </w:p>
    <w:p w14:paraId="2E983E82">
      <w:pPr>
        <w:spacing w:line="360" w:lineRule="auto"/>
        <w:ind w:firstLine="718"/>
        <w:rPr>
          <w:rFonts w:ascii="仿宋" w:hAnsi="仿宋" w:eastAsia="仿宋"/>
          <w:color w:val="auto"/>
          <w:sz w:val="24"/>
        </w:rPr>
      </w:pPr>
      <w:r>
        <w:rPr>
          <w:rFonts w:ascii="仿宋" w:hAnsi="仿宋" w:eastAsia="仿宋"/>
          <w:color w:val="auto"/>
          <w:sz w:val="24"/>
        </w:rPr>
        <w:t>（3）我方承诺在合同约定的期限内完成</w:t>
      </w:r>
      <w:r>
        <w:rPr>
          <w:rFonts w:hint="eastAsia" w:ascii="仿宋" w:hAnsi="仿宋" w:eastAsia="仿宋"/>
          <w:color w:val="auto"/>
          <w:sz w:val="24"/>
        </w:rPr>
        <w:t>合同规定的全部义务</w:t>
      </w:r>
      <w:r>
        <w:rPr>
          <w:rFonts w:ascii="仿宋" w:hAnsi="仿宋" w:eastAsia="仿宋"/>
          <w:color w:val="auto"/>
          <w:sz w:val="24"/>
        </w:rPr>
        <w:t>。</w:t>
      </w:r>
    </w:p>
    <w:p w14:paraId="2B82868D">
      <w:pPr>
        <w:spacing w:line="360" w:lineRule="auto"/>
        <w:ind w:firstLine="420"/>
        <w:rPr>
          <w:rFonts w:hint="eastAsia" w:ascii="仿宋" w:hAnsi="仿宋" w:eastAsia="仿宋"/>
          <w:color w:val="auto"/>
          <w:sz w:val="24"/>
        </w:rPr>
      </w:pPr>
      <w:r>
        <w:rPr>
          <w:rFonts w:hint="eastAsia" w:ascii="仿宋" w:hAnsi="仿宋" w:eastAsia="仿宋"/>
          <w:color w:val="auto"/>
          <w:sz w:val="24"/>
        </w:rPr>
        <w:t>3</w:t>
      </w:r>
      <w:r>
        <w:rPr>
          <w:rFonts w:ascii="仿宋" w:hAnsi="仿宋" w:eastAsia="仿宋"/>
          <w:color w:val="auto"/>
          <w:sz w:val="24"/>
        </w:rPr>
        <w:t>．</w:t>
      </w:r>
      <w:r>
        <w:rPr>
          <w:rFonts w:hint="eastAsia" w:ascii="仿宋" w:hAnsi="仿宋" w:eastAsia="仿宋"/>
          <w:color w:val="auto"/>
          <w:sz w:val="24"/>
        </w:rPr>
        <w:t>我方在此声明，所递交的响应文件及有关资料内容完整、真实和准确。</w:t>
      </w:r>
    </w:p>
    <w:p w14:paraId="7191E33A">
      <w:pPr>
        <w:spacing w:line="360" w:lineRule="auto"/>
        <w:ind w:firstLine="420"/>
        <w:rPr>
          <w:rFonts w:hint="eastAsia" w:ascii="仿宋" w:hAnsi="仿宋" w:eastAsia="仿宋"/>
          <w:color w:val="auto"/>
          <w:sz w:val="24"/>
          <w:lang w:eastAsia="zh-CN"/>
        </w:rPr>
      </w:pPr>
      <w:r>
        <w:rPr>
          <w:rFonts w:hint="eastAsia" w:ascii="仿宋" w:hAnsi="仿宋" w:eastAsia="仿宋"/>
          <w:color w:val="auto"/>
          <w:sz w:val="24"/>
        </w:rPr>
        <w:t>4．其他补充说明：</w:t>
      </w:r>
      <w:r>
        <w:rPr>
          <w:rFonts w:hint="eastAsia" w:ascii="仿宋" w:hAnsi="仿宋" w:eastAsia="仿宋"/>
          <w:color w:val="auto"/>
          <w:sz w:val="24"/>
          <w:u w:val="single"/>
        </w:rPr>
        <w:t xml:space="preserve">                                         </w:t>
      </w:r>
      <w:r>
        <w:rPr>
          <w:rFonts w:hint="eastAsia" w:ascii="仿宋" w:hAnsi="仿宋" w:eastAsia="仿宋"/>
          <w:color w:val="auto"/>
          <w:sz w:val="24"/>
          <w:u w:val="none"/>
          <w:lang w:eastAsia="zh-CN"/>
        </w:rPr>
        <w:t>。</w:t>
      </w:r>
    </w:p>
    <w:p w14:paraId="558F6D2A">
      <w:pPr>
        <w:spacing w:line="360" w:lineRule="auto"/>
        <w:rPr>
          <w:rFonts w:ascii="仿宋" w:hAnsi="仿宋" w:eastAsia="仿宋"/>
          <w:color w:val="auto"/>
          <w:sz w:val="24"/>
        </w:rPr>
      </w:pPr>
    </w:p>
    <w:p w14:paraId="3244E47A">
      <w:pPr>
        <w:ind w:firstLine="3675"/>
        <w:rPr>
          <w:rFonts w:ascii="仿宋" w:hAnsi="仿宋" w:eastAsia="仿宋"/>
          <w:color w:val="auto"/>
        </w:rPr>
      </w:pPr>
    </w:p>
    <w:p w14:paraId="670A4F96">
      <w:pPr>
        <w:spacing w:line="500" w:lineRule="exact"/>
        <w:jc w:val="right"/>
        <w:rPr>
          <w:rFonts w:hint="eastAsia" w:ascii="仿宋" w:hAnsi="仿宋" w:eastAsia="仿宋" w:cs="宋体"/>
          <w:color w:val="auto"/>
          <w:sz w:val="24"/>
        </w:rPr>
      </w:pPr>
    </w:p>
    <w:p w14:paraId="6E2307EB">
      <w:pPr>
        <w:spacing w:line="500" w:lineRule="exact"/>
        <w:jc w:val="right"/>
        <w:rPr>
          <w:rFonts w:hint="eastAsia" w:ascii="仿宋" w:hAnsi="仿宋" w:eastAsia="仿宋" w:cs="宋体"/>
          <w:color w:val="auto"/>
          <w:sz w:val="24"/>
        </w:rPr>
      </w:pPr>
    </w:p>
    <w:p w14:paraId="1B9F6AE8">
      <w:pPr>
        <w:spacing w:line="500" w:lineRule="exact"/>
        <w:jc w:val="center"/>
        <w:rPr>
          <w:rFonts w:hint="eastAsia" w:ascii="仿宋" w:hAnsi="仿宋" w:eastAsia="仿宋" w:cs="宋体"/>
          <w:color w:val="auto"/>
          <w:sz w:val="24"/>
        </w:rPr>
      </w:pPr>
      <w:r>
        <w:rPr>
          <w:rFonts w:hint="eastAsia" w:ascii="仿宋" w:hAnsi="仿宋" w:eastAsia="仿宋" w:cs="宋体"/>
          <w:color w:val="auto"/>
          <w:sz w:val="24"/>
        </w:rPr>
        <w:t xml:space="preserve">        供应商： </w:t>
      </w:r>
      <w:r>
        <w:rPr>
          <w:rFonts w:hint="eastAsia" w:ascii="仿宋" w:hAnsi="仿宋" w:eastAsia="仿宋" w:cs="宋体"/>
          <w:color w:val="auto"/>
          <w:sz w:val="24"/>
          <w:u w:val="single"/>
        </w:rPr>
        <w:t xml:space="preserve">            </w:t>
      </w:r>
      <w:r>
        <w:rPr>
          <w:rFonts w:hint="eastAsia" w:ascii="仿宋" w:hAnsi="仿宋" w:eastAsia="仿宋" w:cs="宋体"/>
          <w:color w:val="auto"/>
          <w:sz w:val="24"/>
        </w:rPr>
        <w:t>（电子签章）</w:t>
      </w:r>
    </w:p>
    <w:p w14:paraId="24E93612">
      <w:pPr>
        <w:spacing w:line="500" w:lineRule="exact"/>
        <w:jc w:val="right"/>
        <w:rPr>
          <w:rFonts w:hint="eastAsia" w:ascii="仿宋" w:hAnsi="仿宋" w:eastAsia="仿宋" w:cs="宋体"/>
          <w:color w:val="auto"/>
          <w:sz w:val="24"/>
        </w:rPr>
      </w:pPr>
      <w:r>
        <w:rPr>
          <w:rFonts w:hint="eastAsia" w:ascii="仿宋" w:hAnsi="仿宋" w:eastAsia="仿宋" w:cs="宋体"/>
          <w:color w:val="auto"/>
          <w:sz w:val="24"/>
        </w:rPr>
        <w:t>法定代表人或其委托代理人：</w:t>
      </w:r>
      <w:r>
        <w:rPr>
          <w:rFonts w:hint="eastAsia" w:ascii="仿宋" w:hAnsi="仿宋" w:eastAsia="仿宋" w:cs="宋体"/>
          <w:color w:val="auto"/>
          <w:sz w:val="24"/>
          <w:u w:val="single"/>
        </w:rPr>
        <w:t xml:space="preserve">            </w:t>
      </w:r>
      <w:r>
        <w:rPr>
          <w:rFonts w:hint="eastAsia" w:ascii="仿宋" w:hAnsi="仿宋" w:eastAsia="仿宋"/>
          <w:color w:val="auto"/>
          <w:sz w:val="28"/>
          <w:szCs w:val="28"/>
        </w:rPr>
        <w:t>（</w:t>
      </w:r>
      <w:r>
        <w:rPr>
          <w:rFonts w:hint="eastAsia" w:ascii="仿宋" w:hAnsi="仿宋" w:eastAsia="仿宋" w:cs="宋体"/>
          <w:color w:val="auto"/>
          <w:sz w:val="24"/>
        </w:rPr>
        <w:t>签字或盖章）</w:t>
      </w:r>
    </w:p>
    <w:p w14:paraId="56683A86">
      <w:pPr>
        <w:spacing w:line="500" w:lineRule="exact"/>
        <w:ind w:right="105"/>
        <w:jc w:val="center"/>
        <w:rPr>
          <w:rFonts w:hint="eastAsia" w:ascii="仿宋" w:hAnsi="仿宋" w:eastAsia="仿宋" w:cs="宋体"/>
          <w:color w:val="auto"/>
          <w:sz w:val="24"/>
        </w:rPr>
      </w:pPr>
      <w:r>
        <w:rPr>
          <w:rFonts w:hint="eastAsia" w:ascii="仿宋" w:hAnsi="仿宋" w:eastAsia="仿宋" w:cs="宋体"/>
          <w:color w:val="auto"/>
          <w:sz w:val="24"/>
        </w:rPr>
        <w:t xml:space="preserve">            日期：</w:t>
      </w:r>
      <w:r>
        <w:rPr>
          <w:rFonts w:hint="eastAsia" w:ascii="仿宋" w:hAnsi="仿宋" w:eastAsia="仿宋" w:cs="宋体"/>
          <w:color w:val="auto"/>
          <w:sz w:val="24"/>
          <w:u w:val="single"/>
        </w:rPr>
        <w:t xml:space="preserve">      </w:t>
      </w:r>
      <w:r>
        <w:rPr>
          <w:rFonts w:hint="eastAsia" w:ascii="仿宋" w:hAnsi="仿宋" w:eastAsia="仿宋" w:cs="宋体"/>
          <w:color w:val="auto"/>
          <w:sz w:val="24"/>
        </w:rPr>
        <w:t xml:space="preserve">  年 </w:t>
      </w:r>
      <w:r>
        <w:rPr>
          <w:rFonts w:hint="eastAsia" w:ascii="仿宋" w:hAnsi="仿宋" w:eastAsia="仿宋" w:cs="宋体"/>
          <w:color w:val="auto"/>
          <w:sz w:val="24"/>
          <w:u w:val="single"/>
        </w:rPr>
        <w:t xml:space="preserve">      </w:t>
      </w:r>
      <w:r>
        <w:rPr>
          <w:rFonts w:hint="eastAsia" w:ascii="仿宋" w:hAnsi="仿宋" w:eastAsia="仿宋" w:cs="宋体"/>
          <w:color w:val="auto"/>
          <w:sz w:val="24"/>
        </w:rPr>
        <w:t xml:space="preserve">  月 </w:t>
      </w:r>
      <w:r>
        <w:rPr>
          <w:rFonts w:hint="eastAsia" w:ascii="仿宋" w:hAnsi="仿宋" w:eastAsia="仿宋" w:cs="宋体"/>
          <w:color w:val="auto"/>
          <w:sz w:val="24"/>
          <w:u w:val="single"/>
        </w:rPr>
        <w:t xml:space="preserve">      </w:t>
      </w:r>
      <w:r>
        <w:rPr>
          <w:rFonts w:hint="eastAsia" w:ascii="仿宋" w:hAnsi="仿宋" w:eastAsia="仿宋" w:cs="宋体"/>
          <w:color w:val="auto"/>
          <w:sz w:val="24"/>
        </w:rPr>
        <w:t xml:space="preserve">  日</w:t>
      </w:r>
    </w:p>
    <w:p w14:paraId="279FF8F1">
      <w:pPr>
        <w:spacing w:line="440" w:lineRule="exact"/>
        <w:rPr>
          <w:rFonts w:ascii="仿宋" w:hAnsi="仿宋" w:eastAsia="仿宋"/>
          <w:color w:val="auto"/>
          <w:sz w:val="24"/>
        </w:rPr>
      </w:pPr>
    </w:p>
    <w:p w14:paraId="1834F81F">
      <w:pPr>
        <w:rPr>
          <w:rFonts w:ascii="仿宋" w:hAnsi="仿宋" w:eastAsia="仿宋"/>
          <w:color w:val="auto"/>
        </w:rPr>
      </w:pPr>
    </w:p>
    <w:p w14:paraId="1AEB9790">
      <w:pPr>
        <w:rPr>
          <w:rFonts w:ascii="仿宋" w:hAnsi="仿宋" w:eastAsia="仿宋"/>
          <w:color w:val="auto"/>
        </w:rPr>
      </w:pPr>
    </w:p>
    <w:p w14:paraId="7F9BE17C">
      <w:pPr>
        <w:rPr>
          <w:rFonts w:ascii="仿宋" w:hAnsi="仿宋" w:eastAsia="仿宋"/>
          <w:color w:val="auto"/>
        </w:rPr>
      </w:pPr>
    </w:p>
    <w:p w14:paraId="01AC39D6">
      <w:pPr>
        <w:rPr>
          <w:rFonts w:ascii="仿宋" w:hAnsi="仿宋" w:eastAsia="仿宋"/>
          <w:color w:val="auto"/>
        </w:rPr>
      </w:pPr>
    </w:p>
    <w:p w14:paraId="368804FF">
      <w:pPr>
        <w:pStyle w:val="2"/>
        <w:rPr>
          <w:rFonts w:ascii="仿宋" w:hAnsi="仿宋" w:eastAsia="仿宋"/>
          <w:color w:val="auto"/>
        </w:rPr>
      </w:pPr>
    </w:p>
    <w:p w14:paraId="51BC0119">
      <w:pPr>
        <w:rPr>
          <w:rFonts w:ascii="仿宋" w:hAnsi="仿宋" w:eastAsia="仿宋"/>
          <w:color w:val="auto"/>
        </w:rPr>
      </w:pPr>
    </w:p>
    <w:p w14:paraId="0F253784">
      <w:pPr>
        <w:rPr>
          <w:rFonts w:ascii="仿宋" w:hAnsi="仿宋" w:eastAsia="仿宋"/>
          <w:color w:val="auto"/>
        </w:rPr>
      </w:pPr>
    </w:p>
    <w:p w14:paraId="47FC7D41">
      <w:pPr>
        <w:rPr>
          <w:rFonts w:ascii="仿宋" w:hAnsi="仿宋" w:eastAsia="仿宋"/>
          <w:color w:val="auto"/>
        </w:rPr>
      </w:pPr>
    </w:p>
    <w:p w14:paraId="50DEC13B">
      <w:pPr>
        <w:rPr>
          <w:rFonts w:ascii="仿宋" w:hAnsi="仿宋" w:eastAsia="仿宋"/>
          <w:color w:val="auto"/>
        </w:rPr>
      </w:pPr>
      <w:bookmarkStart w:id="126" w:name="_Toc434245251"/>
      <w:bookmarkStart w:id="127" w:name="_Toc514740525"/>
    </w:p>
    <w:p w14:paraId="21CCEC0E">
      <w:pPr>
        <w:pStyle w:val="4"/>
        <w:jc w:val="center"/>
        <w:rPr>
          <w:rFonts w:ascii="仿宋" w:hAnsi="仿宋" w:eastAsia="仿宋"/>
          <w:color w:val="auto"/>
        </w:rPr>
      </w:pPr>
      <w:bookmarkStart w:id="128" w:name="_Toc204274173"/>
      <w:r>
        <w:rPr>
          <w:rFonts w:hint="eastAsia" w:ascii="仿宋" w:hAnsi="仿宋" w:eastAsia="仿宋"/>
          <w:color w:val="auto"/>
        </w:rPr>
        <w:t>二、</w:t>
      </w:r>
      <w:bookmarkEnd w:id="126"/>
      <w:bookmarkEnd w:id="127"/>
      <w:r>
        <w:rPr>
          <w:rFonts w:hint="eastAsia" w:ascii="仿宋" w:hAnsi="仿宋" w:eastAsia="仿宋"/>
          <w:color w:val="auto"/>
          <w:lang w:val="zh-CN"/>
        </w:rPr>
        <w:t>磋商函附录</w:t>
      </w:r>
      <w:bookmarkEnd w:id="128"/>
    </w:p>
    <w:p w14:paraId="7B547DFB">
      <w:pPr>
        <w:rPr>
          <w:rFonts w:ascii="仿宋" w:hAnsi="仿宋" w:eastAsia="仿宋"/>
          <w:color w:val="auto"/>
        </w:rPr>
      </w:pPr>
    </w:p>
    <w:tbl>
      <w:tblPr>
        <w:tblStyle w:val="29"/>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1905"/>
        <w:gridCol w:w="1980"/>
        <w:gridCol w:w="2670"/>
      </w:tblGrid>
      <w:tr w14:paraId="69FF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2616" w:type="dxa"/>
            <w:tcBorders>
              <w:top w:val="single" w:color="auto" w:sz="4" w:space="0"/>
              <w:left w:val="single" w:color="auto" w:sz="4" w:space="0"/>
              <w:bottom w:val="single" w:color="auto" w:sz="4" w:space="0"/>
              <w:right w:val="single" w:color="auto" w:sz="4" w:space="0"/>
            </w:tcBorders>
            <w:noWrap w:val="0"/>
            <w:vAlign w:val="center"/>
          </w:tcPr>
          <w:p w14:paraId="388A8AE8">
            <w:pPr>
              <w:pStyle w:val="26"/>
              <w:jc w:val="center"/>
              <w:rPr>
                <w:rFonts w:ascii="仿宋" w:hAnsi="仿宋" w:eastAsia="仿宋"/>
                <w:color w:val="auto"/>
                <w:kern w:val="2"/>
                <w:sz w:val="21"/>
                <w:szCs w:val="21"/>
              </w:rPr>
            </w:pPr>
            <w:r>
              <w:rPr>
                <w:rFonts w:hint="eastAsia" w:ascii="仿宋" w:hAnsi="仿宋" w:eastAsia="仿宋"/>
                <w:color w:val="auto"/>
                <w:kern w:val="2"/>
                <w:sz w:val="21"/>
                <w:szCs w:val="21"/>
              </w:rPr>
              <w:t>项目名称/标段</w:t>
            </w:r>
          </w:p>
        </w:tc>
        <w:tc>
          <w:tcPr>
            <w:tcW w:w="6555" w:type="dxa"/>
            <w:gridSpan w:val="3"/>
            <w:tcBorders>
              <w:top w:val="single" w:color="auto" w:sz="4" w:space="0"/>
              <w:left w:val="single" w:color="auto" w:sz="4" w:space="0"/>
              <w:right w:val="single" w:color="auto" w:sz="4" w:space="0"/>
            </w:tcBorders>
            <w:noWrap w:val="0"/>
            <w:vAlign w:val="center"/>
          </w:tcPr>
          <w:p w14:paraId="47109842">
            <w:pPr>
              <w:pStyle w:val="26"/>
              <w:jc w:val="center"/>
              <w:rPr>
                <w:rFonts w:ascii="仿宋" w:hAnsi="仿宋" w:eastAsia="仿宋"/>
                <w:color w:val="auto"/>
                <w:kern w:val="2"/>
                <w:sz w:val="21"/>
                <w:szCs w:val="21"/>
              </w:rPr>
            </w:pPr>
          </w:p>
        </w:tc>
      </w:tr>
      <w:tr w14:paraId="661B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2616" w:type="dxa"/>
            <w:tcBorders>
              <w:top w:val="single" w:color="auto" w:sz="4" w:space="0"/>
              <w:left w:val="single" w:color="auto" w:sz="4" w:space="0"/>
              <w:bottom w:val="single" w:color="auto" w:sz="4" w:space="0"/>
              <w:right w:val="single" w:color="auto" w:sz="4" w:space="0"/>
            </w:tcBorders>
            <w:noWrap w:val="0"/>
            <w:vAlign w:val="center"/>
          </w:tcPr>
          <w:p w14:paraId="5CE1DBD2">
            <w:pPr>
              <w:pStyle w:val="26"/>
              <w:jc w:val="center"/>
              <w:rPr>
                <w:rFonts w:hint="eastAsia" w:ascii="仿宋" w:hAnsi="仿宋" w:eastAsia="仿宋"/>
                <w:color w:val="auto"/>
                <w:kern w:val="2"/>
                <w:sz w:val="21"/>
                <w:szCs w:val="21"/>
              </w:rPr>
            </w:pPr>
            <w:r>
              <w:rPr>
                <w:rFonts w:hint="eastAsia" w:ascii="仿宋" w:hAnsi="仿宋" w:eastAsia="仿宋"/>
                <w:color w:val="auto"/>
                <w:kern w:val="2"/>
                <w:sz w:val="21"/>
                <w:szCs w:val="21"/>
              </w:rPr>
              <w:t>供应商名称</w:t>
            </w:r>
          </w:p>
        </w:tc>
        <w:tc>
          <w:tcPr>
            <w:tcW w:w="6555" w:type="dxa"/>
            <w:gridSpan w:val="3"/>
            <w:tcBorders>
              <w:top w:val="single" w:color="auto" w:sz="4" w:space="0"/>
              <w:left w:val="single" w:color="auto" w:sz="4" w:space="0"/>
              <w:right w:val="single" w:color="auto" w:sz="4" w:space="0"/>
            </w:tcBorders>
            <w:noWrap w:val="0"/>
            <w:vAlign w:val="center"/>
          </w:tcPr>
          <w:p w14:paraId="15D92D03">
            <w:pPr>
              <w:pStyle w:val="26"/>
              <w:jc w:val="center"/>
              <w:rPr>
                <w:rFonts w:ascii="仿宋" w:hAnsi="仿宋" w:eastAsia="仿宋"/>
                <w:color w:val="auto"/>
                <w:kern w:val="2"/>
                <w:sz w:val="21"/>
                <w:szCs w:val="21"/>
              </w:rPr>
            </w:pPr>
          </w:p>
        </w:tc>
      </w:tr>
      <w:tr w14:paraId="27E91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2616" w:type="dxa"/>
            <w:tcBorders>
              <w:top w:val="single" w:color="auto" w:sz="4" w:space="0"/>
              <w:left w:val="single" w:color="auto" w:sz="4" w:space="0"/>
              <w:right w:val="single" w:color="auto" w:sz="4" w:space="0"/>
            </w:tcBorders>
            <w:noWrap w:val="0"/>
            <w:vAlign w:val="center"/>
          </w:tcPr>
          <w:p w14:paraId="3902B8A1">
            <w:pPr>
              <w:pStyle w:val="26"/>
              <w:jc w:val="center"/>
              <w:rPr>
                <w:rFonts w:ascii="仿宋" w:hAnsi="仿宋" w:eastAsia="仿宋"/>
                <w:color w:val="auto"/>
                <w:kern w:val="2"/>
                <w:sz w:val="21"/>
                <w:szCs w:val="21"/>
              </w:rPr>
            </w:pPr>
            <w:r>
              <w:rPr>
                <w:rFonts w:hint="eastAsia" w:ascii="仿宋" w:hAnsi="仿宋" w:eastAsia="仿宋"/>
                <w:color w:val="auto"/>
                <w:kern w:val="2"/>
                <w:sz w:val="21"/>
                <w:szCs w:val="21"/>
              </w:rPr>
              <w:t>磋商报价</w:t>
            </w:r>
          </w:p>
        </w:tc>
        <w:tc>
          <w:tcPr>
            <w:tcW w:w="6555" w:type="dxa"/>
            <w:gridSpan w:val="3"/>
            <w:tcBorders>
              <w:top w:val="single" w:color="auto" w:sz="4" w:space="0"/>
              <w:left w:val="single" w:color="auto" w:sz="4" w:space="0"/>
              <w:right w:val="single" w:color="auto" w:sz="4" w:space="0"/>
            </w:tcBorders>
            <w:noWrap w:val="0"/>
            <w:vAlign w:val="center"/>
          </w:tcPr>
          <w:p w14:paraId="3008172A">
            <w:pPr>
              <w:spacing w:line="360" w:lineRule="auto"/>
              <w:rPr>
                <w:rFonts w:hint="eastAsia" w:ascii="仿宋" w:hAnsi="仿宋" w:eastAsia="仿宋"/>
                <w:color w:val="auto"/>
                <w:u w:val="single"/>
              </w:rPr>
            </w:pPr>
            <w:r>
              <w:rPr>
                <w:rFonts w:hint="eastAsia" w:ascii="仿宋" w:hAnsi="仿宋" w:eastAsia="仿宋"/>
                <w:color w:val="auto"/>
              </w:rPr>
              <w:t xml:space="preserve"> 大写：</w:t>
            </w:r>
            <w:r>
              <w:rPr>
                <w:rFonts w:hint="eastAsia" w:ascii="仿宋" w:hAnsi="仿宋" w:eastAsia="仿宋"/>
                <w:color w:val="auto"/>
                <w:u w:val="single"/>
              </w:rPr>
              <w:t xml:space="preserve">                   </w:t>
            </w:r>
          </w:p>
          <w:p w14:paraId="0D06B8B9">
            <w:pPr>
              <w:pStyle w:val="26"/>
              <w:rPr>
                <w:rFonts w:ascii="仿宋" w:hAnsi="仿宋" w:eastAsia="仿宋"/>
                <w:color w:val="auto"/>
                <w:kern w:val="2"/>
                <w:sz w:val="21"/>
                <w:szCs w:val="21"/>
                <w:u w:val="single"/>
              </w:rPr>
            </w:pPr>
            <w:r>
              <w:rPr>
                <w:rFonts w:hint="eastAsia" w:ascii="仿宋" w:hAnsi="仿宋" w:eastAsia="仿宋" w:cs="Times New Roman"/>
                <w:color w:val="auto"/>
                <w:kern w:val="2"/>
                <w:sz w:val="21"/>
              </w:rPr>
              <w:t>小写：</w:t>
            </w:r>
            <w:r>
              <w:rPr>
                <w:rFonts w:hint="eastAsia" w:ascii="仿宋" w:hAnsi="仿宋" w:eastAsia="仿宋" w:cs="Times New Roman"/>
                <w:color w:val="auto"/>
                <w:kern w:val="2"/>
                <w:sz w:val="21"/>
                <w:u w:val="single"/>
              </w:rPr>
              <w:t xml:space="preserve">                </w:t>
            </w:r>
            <w:r>
              <w:rPr>
                <w:rFonts w:hint="eastAsia" w:ascii="仿宋" w:hAnsi="仿宋" w:eastAsia="仿宋" w:cs="Times New Roman"/>
                <w:color w:val="auto"/>
                <w:kern w:val="2"/>
                <w:sz w:val="21"/>
              </w:rPr>
              <w:t>元</w:t>
            </w:r>
          </w:p>
        </w:tc>
      </w:tr>
      <w:tr w14:paraId="2900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616" w:type="dxa"/>
            <w:tcBorders>
              <w:top w:val="single" w:color="auto" w:sz="4" w:space="0"/>
              <w:left w:val="single" w:color="auto" w:sz="4" w:space="0"/>
              <w:bottom w:val="single" w:color="auto" w:sz="4" w:space="0"/>
              <w:right w:val="single" w:color="auto" w:sz="4" w:space="0"/>
            </w:tcBorders>
            <w:noWrap w:val="0"/>
            <w:vAlign w:val="center"/>
          </w:tcPr>
          <w:p w14:paraId="3FA01F1C">
            <w:pPr>
              <w:pStyle w:val="26"/>
              <w:jc w:val="center"/>
              <w:rPr>
                <w:rFonts w:hint="eastAsia" w:ascii="仿宋" w:hAnsi="仿宋" w:eastAsia="仿宋"/>
                <w:color w:val="auto"/>
                <w:kern w:val="2"/>
                <w:sz w:val="21"/>
                <w:szCs w:val="21"/>
              </w:rPr>
            </w:pPr>
            <w:r>
              <w:rPr>
                <w:rFonts w:hint="eastAsia" w:ascii="仿宋" w:hAnsi="仿宋" w:eastAsia="仿宋"/>
                <w:color w:val="auto"/>
                <w:kern w:val="2"/>
                <w:sz w:val="21"/>
                <w:szCs w:val="21"/>
              </w:rPr>
              <w:t>质量要求</w:t>
            </w:r>
          </w:p>
        </w:tc>
        <w:tc>
          <w:tcPr>
            <w:tcW w:w="6555" w:type="dxa"/>
            <w:gridSpan w:val="3"/>
            <w:tcBorders>
              <w:top w:val="single" w:color="auto" w:sz="4" w:space="0"/>
              <w:left w:val="single" w:color="auto" w:sz="4" w:space="0"/>
              <w:bottom w:val="single" w:color="auto" w:sz="4" w:space="0"/>
              <w:right w:val="single" w:color="auto" w:sz="4" w:space="0"/>
            </w:tcBorders>
            <w:noWrap w:val="0"/>
            <w:vAlign w:val="center"/>
          </w:tcPr>
          <w:p w14:paraId="4D9C9E85">
            <w:pPr>
              <w:pStyle w:val="26"/>
              <w:jc w:val="center"/>
              <w:rPr>
                <w:rFonts w:ascii="仿宋" w:hAnsi="仿宋" w:eastAsia="仿宋"/>
                <w:color w:val="auto"/>
                <w:kern w:val="2"/>
                <w:sz w:val="21"/>
                <w:szCs w:val="21"/>
              </w:rPr>
            </w:pPr>
          </w:p>
        </w:tc>
      </w:tr>
      <w:tr w14:paraId="3EE82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2616" w:type="dxa"/>
            <w:tcBorders>
              <w:top w:val="single" w:color="auto" w:sz="4" w:space="0"/>
              <w:left w:val="single" w:color="auto" w:sz="4" w:space="0"/>
              <w:bottom w:val="single" w:color="auto" w:sz="4" w:space="0"/>
              <w:right w:val="single" w:color="auto" w:sz="4" w:space="0"/>
            </w:tcBorders>
            <w:noWrap w:val="0"/>
            <w:vAlign w:val="center"/>
          </w:tcPr>
          <w:p w14:paraId="254FEF6C">
            <w:pPr>
              <w:pStyle w:val="26"/>
              <w:jc w:val="center"/>
              <w:rPr>
                <w:rFonts w:ascii="仿宋" w:hAnsi="仿宋" w:eastAsia="仿宋"/>
                <w:color w:val="auto"/>
                <w:kern w:val="2"/>
                <w:sz w:val="21"/>
                <w:szCs w:val="21"/>
              </w:rPr>
            </w:pPr>
            <w:r>
              <w:rPr>
                <w:rFonts w:hint="eastAsia" w:ascii="仿宋" w:hAnsi="仿宋" w:eastAsia="仿宋"/>
                <w:color w:val="auto"/>
                <w:kern w:val="2"/>
                <w:sz w:val="21"/>
                <w:szCs w:val="21"/>
              </w:rPr>
              <w:t>工期</w:t>
            </w:r>
          </w:p>
        </w:tc>
        <w:tc>
          <w:tcPr>
            <w:tcW w:w="6555" w:type="dxa"/>
            <w:gridSpan w:val="3"/>
            <w:tcBorders>
              <w:top w:val="single" w:color="auto" w:sz="4" w:space="0"/>
              <w:left w:val="single" w:color="auto" w:sz="4" w:space="0"/>
              <w:bottom w:val="single" w:color="auto" w:sz="4" w:space="0"/>
              <w:right w:val="single" w:color="auto" w:sz="4" w:space="0"/>
            </w:tcBorders>
            <w:noWrap w:val="0"/>
            <w:vAlign w:val="center"/>
          </w:tcPr>
          <w:p w14:paraId="376D5F38">
            <w:pPr>
              <w:pStyle w:val="26"/>
              <w:jc w:val="center"/>
              <w:rPr>
                <w:rFonts w:ascii="仿宋" w:hAnsi="仿宋" w:eastAsia="仿宋"/>
                <w:color w:val="auto"/>
                <w:kern w:val="2"/>
                <w:sz w:val="21"/>
                <w:szCs w:val="21"/>
              </w:rPr>
            </w:pPr>
            <w:r>
              <w:rPr>
                <w:rFonts w:hint="eastAsia" w:ascii="仿宋" w:hAnsi="仿宋" w:eastAsia="仿宋" w:cs="Times New Roman"/>
                <w:color w:val="auto"/>
                <w:kern w:val="2"/>
                <w:sz w:val="21"/>
                <w:u w:val="single"/>
              </w:rPr>
              <w:t xml:space="preserve">         </w:t>
            </w:r>
            <w:r>
              <w:rPr>
                <w:rFonts w:hint="eastAsia" w:ascii="仿宋" w:hAnsi="仿宋" w:eastAsia="仿宋" w:cs="Times New Roman"/>
                <w:color w:val="auto"/>
                <w:kern w:val="2"/>
                <w:sz w:val="21"/>
              </w:rPr>
              <w:t xml:space="preserve"> 日历天</w:t>
            </w:r>
          </w:p>
        </w:tc>
      </w:tr>
      <w:tr w14:paraId="4130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616" w:type="dxa"/>
            <w:vMerge w:val="restart"/>
            <w:tcBorders>
              <w:top w:val="single" w:color="auto" w:sz="4" w:space="0"/>
              <w:left w:val="single" w:color="auto" w:sz="4" w:space="0"/>
              <w:right w:val="single" w:color="auto" w:sz="4" w:space="0"/>
            </w:tcBorders>
            <w:noWrap w:val="0"/>
            <w:vAlign w:val="center"/>
          </w:tcPr>
          <w:p w14:paraId="1DCDD2DB">
            <w:pPr>
              <w:pStyle w:val="26"/>
              <w:jc w:val="center"/>
              <w:rPr>
                <w:rFonts w:ascii="仿宋" w:hAnsi="仿宋" w:eastAsia="仿宋"/>
                <w:color w:val="auto"/>
                <w:kern w:val="2"/>
                <w:sz w:val="21"/>
                <w:szCs w:val="21"/>
              </w:rPr>
            </w:pPr>
            <w:r>
              <w:rPr>
                <w:rFonts w:hint="eastAsia" w:ascii="仿宋" w:hAnsi="仿宋" w:eastAsia="仿宋"/>
                <w:color w:val="auto"/>
                <w:kern w:val="2"/>
                <w:sz w:val="21"/>
                <w:szCs w:val="21"/>
              </w:rPr>
              <w:t>项目经理</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77B6024D">
            <w:pPr>
              <w:pStyle w:val="26"/>
              <w:ind w:firstLine="210" w:firstLineChars="100"/>
              <w:jc w:val="center"/>
              <w:rPr>
                <w:rFonts w:ascii="仿宋" w:hAnsi="仿宋" w:eastAsia="仿宋"/>
                <w:color w:val="auto"/>
                <w:kern w:val="2"/>
                <w:sz w:val="21"/>
                <w:szCs w:val="21"/>
              </w:rPr>
            </w:pPr>
            <w:r>
              <w:rPr>
                <w:rFonts w:hint="eastAsia" w:ascii="仿宋" w:hAnsi="仿宋" w:eastAsia="仿宋"/>
                <w:color w:val="auto"/>
                <w:kern w:val="2"/>
                <w:sz w:val="21"/>
                <w:szCs w:val="21"/>
              </w:rPr>
              <w:t>姓名</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4860C0AD">
            <w:pPr>
              <w:pStyle w:val="26"/>
              <w:ind w:firstLine="210" w:firstLineChars="100"/>
              <w:jc w:val="center"/>
              <w:rPr>
                <w:rFonts w:hint="eastAsia" w:ascii="仿宋" w:hAnsi="仿宋" w:eastAsia="仿宋"/>
                <w:color w:val="auto"/>
                <w:kern w:val="2"/>
                <w:sz w:val="21"/>
                <w:szCs w:val="21"/>
              </w:rPr>
            </w:pPr>
            <w:r>
              <w:rPr>
                <w:rFonts w:hint="eastAsia" w:ascii="仿宋" w:hAnsi="仿宋" w:eastAsia="仿宋"/>
                <w:color w:val="auto"/>
                <w:kern w:val="2"/>
                <w:sz w:val="21"/>
                <w:szCs w:val="21"/>
              </w:rPr>
              <w:t>级别</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020D27A8">
            <w:pPr>
              <w:pStyle w:val="26"/>
              <w:ind w:firstLine="210" w:firstLineChars="100"/>
              <w:jc w:val="center"/>
              <w:rPr>
                <w:rFonts w:hint="eastAsia" w:ascii="仿宋" w:hAnsi="仿宋" w:eastAsia="仿宋"/>
                <w:color w:val="auto"/>
                <w:kern w:val="2"/>
                <w:sz w:val="21"/>
                <w:szCs w:val="21"/>
              </w:rPr>
            </w:pPr>
            <w:r>
              <w:rPr>
                <w:rFonts w:hint="eastAsia" w:ascii="仿宋" w:hAnsi="仿宋" w:eastAsia="仿宋"/>
                <w:color w:val="auto"/>
                <w:kern w:val="2"/>
                <w:sz w:val="21"/>
                <w:szCs w:val="21"/>
              </w:rPr>
              <w:t>注册证号</w:t>
            </w:r>
          </w:p>
        </w:tc>
      </w:tr>
      <w:tr w14:paraId="11876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616" w:type="dxa"/>
            <w:vMerge w:val="continue"/>
            <w:tcBorders>
              <w:left w:val="single" w:color="auto" w:sz="4" w:space="0"/>
              <w:bottom w:val="single" w:color="auto" w:sz="4" w:space="0"/>
              <w:right w:val="single" w:color="auto" w:sz="4" w:space="0"/>
            </w:tcBorders>
            <w:noWrap w:val="0"/>
            <w:vAlign w:val="center"/>
          </w:tcPr>
          <w:p w14:paraId="4BCB9370">
            <w:pPr>
              <w:pStyle w:val="26"/>
              <w:jc w:val="center"/>
              <w:rPr>
                <w:rFonts w:hint="eastAsia" w:ascii="仿宋" w:hAnsi="仿宋" w:eastAsia="仿宋"/>
                <w:color w:val="auto"/>
                <w:kern w:val="2"/>
                <w:sz w:val="21"/>
                <w:szCs w:val="21"/>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491B767">
            <w:pPr>
              <w:pStyle w:val="26"/>
              <w:ind w:firstLine="210" w:firstLineChars="100"/>
              <w:jc w:val="both"/>
              <w:rPr>
                <w:rFonts w:hint="eastAsia" w:ascii="仿宋" w:hAnsi="仿宋" w:eastAsia="仿宋"/>
                <w:color w:val="auto"/>
                <w:kern w:val="2"/>
                <w:sz w:val="21"/>
                <w:szCs w:val="21"/>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019F9C31">
            <w:pPr>
              <w:pStyle w:val="26"/>
              <w:ind w:firstLine="210" w:firstLineChars="100"/>
              <w:jc w:val="both"/>
              <w:rPr>
                <w:rFonts w:hint="eastAsia" w:ascii="仿宋" w:hAnsi="仿宋" w:eastAsia="仿宋"/>
                <w:color w:val="auto"/>
                <w:kern w:val="2"/>
                <w:sz w:val="21"/>
                <w:szCs w:val="21"/>
              </w:rPr>
            </w:pPr>
          </w:p>
        </w:tc>
        <w:tc>
          <w:tcPr>
            <w:tcW w:w="2670" w:type="dxa"/>
            <w:tcBorders>
              <w:top w:val="single" w:color="auto" w:sz="4" w:space="0"/>
              <w:left w:val="single" w:color="auto" w:sz="4" w:space="0"/>
              <w:bottom w:val="single" w:color="auto" w:sz="4" w:space="0"/>
              <w:right w:val="single" w:color="auto" w:sz="4" w:space="0"/>
            </w:tcBorders>
            <w:noWrap w:val="0"/>
            <w:vAlign w:val="center"/>
          </w:tcPr>
          <w:p w14:paraId="719C0CF9">
            <w:pPr>
              <w:pStyle w:val="26"/>
              <w:ind w:firstLine="210" w:firstLineChars="100"/>
              <w:jc w:val="both"/>
              <w:rPr>
                <w:rFonts w:hint="eastAsia" w:ascii="仿宋" w:hAnsi="仿宋" w:eastAsia="仿宋"/>
                <w:color w:val="auto"/>
                <w:kern w:val="2"/>
                <w:sz w:val="21"/>
                <w:szCs w:val="21"/>
              </w:rPr>
            </w:pPr>
          </w:p>
        </w:tc>
      </w:tr>
      <w:tr w14:paraId="26707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2616" w:type="dxa"/>
            <w:tcBorders>
              <w:top w:val="single" w:color="auto" w:sz="4" w:space="0"/>
              <w:left w:val="single" w:color="auto" w:sz="4" w:space="0"/>
              <w:bottom w:val="single" w:color="auto" w:sz="4" w:space="0"/>
              <w:right w:val="single" w:color="auto" w:sz="4" w:space="0"/>
            </w:tcBorders>
            <w:noWrap w:val="0"/>
            <w:vAlign w:val="center"/>
          </w:tcPr>
          <w:p w14:paraId="4BFFA64A">
            <w:pPr>
              <w:autoSpaceDE w:val="0"/>
              <w:autoSpaceDN w:val="0"/>
              <w:adjustRightInd w:val="0"/>
              <w:spacing w:line="420" w:lineRule="exact"/>
              <w:jc w:val="center"/>
              <w:rPr>
                <w:rFonts w:ascii="仿宋" w:hAnsi="仿宋" w:eastAsia="仿宋"/>
                <w:color w:val="auto"/>
                <w:szCs w:val="21"/>
              </w:rPr>
            </w:pPr>
            <w:r>
              <w:rPr>
                <w:rFonts w:hint="eastAsia" w:ascii="仿宋" w:hAnsi="仿宋" w:eastAsia="仿宋"/>
                <w:color w:val="auto"/>
                <w:szCs w:val="21"/>
              </w:rPr>
              <w:t>磋商有效期</w:t>
            </w:r>
          </w:p>
        </w:tc>
        <w:tc>
          <w:tcPr>
            <w:tcW w:w="6555" w:type="dxa"/>
            <w:gridSpan w:val="3"/>
            <w:tcBorders>
              <w:top w:val="single" w:color="auto" w:sz="4" w:space="0"/>
              <w:left w:val="single" w:color="auto" w:sz="4" w:space="0"/>
              <w:bottom w:val="single" w:color="auto" w:sz="4" w:space="0"/>
              <w:right w:val="single" w:color="auto" w:sz="4" w:space="0"/>
            </w:tcBorders>
            <w:noWrap w:val="0"/>
            <w:vAlign w:val="center"/>
          </w:tcPr>
          <w:p w14:paraId="7C07F1FE">
            <w:pPr>
              <w:autoSpaceDE w:val="0"/>
              <w:autoSpaceDN w:val="0"/>
              <w:adjustRightInd w:val="0"/>
              <w:spacing w:line="420" w:lineRule="exact"/>
              <w:rPr>
                <w:rFonts w:hint="eastAsia" w:ascii="仿宋" w:hAnsi="仿宋" w:eastAsia="仿宋"/>
                <w:color w:val="auto"/>
                <w:szCs w:val="21"/>
              </w:rPr>
            </w:pPr>
            <w:r>
              <w:rPr>
                <w:rFonts w:hint="eastAsia" w:ascii="仿宋" w:hAnsi="仿宋" w:eastAsia="仿宋"/>
                <w:color w:val="auto"/>
                <w:szCs w:val="21"/>
              </w:rPr>
              <w:t xml:space="preserve"> </w:t>
            </w:r>
          </w:p>
        </w:tc>
      </w:tr>
      <w:tr w14:paraId="2DF5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2616" w:type="dxa"/>
            <w:tcBorders>
              <w:top w:val="single" w:color="auto" w:sz="4" w:space="0"/>
              <w:left w:val="single" w:color="auto" w:sz="4" w:space="0"/>
              <w:bottom w:val="single" w:color="auto" w:sz="4" w:space="0"/>
              <w:right w:val="single" w:color="auto" w:sz="4" w:space="0"/>
            </w:tcBorders>
            <w:noWrap w:val="0"/>
            <w:vAlign w:val="center"/>
          </w:tcPr>
          <w:p w14:paraId="32A8366D">
            <w:pPr>
              <w:pStyle w:val="26"/>
              <w:jc w:val="center"/>
              <w:rPr>
                <w:rFonts w:ascii="仿宋" w:hAnsi="仿宋" w:eastAsia="仿宋"/>
                <w:color w:val="auto"/>
                <w:kern w:val="2"/>
                <w:sz w:val="21"/>
                <w:szCs w:val="21"/>
              </w:rPr>
            </w:pPr>
            <w:r>
              <w:rPr>
                <w:rFonts w:hint="eastAsia" w:ascii="仿宋" w:hAnsi="仿宋" w:eastAsia="仿宋"/>
                <w:color w:val="auto"/>
                <w:kern w:val="2"/>
                <w:sz w:val="21"/>
                <w:szCs w:val="21"/>
              </w:rPr>
              <w:t>其他说明</w:t>
            </w:r>
          </w:p>
        </w:tc>
        <w:tc>
          <w:tcPr>
            <w:tcW w:w="6555" w:type="dxa"/>
            <w:gridSpan w:val="3"/>
            <w:tcBorders>
              <w:top w:val="single" w:color="auto" w:sz="4" w:space="0"/>
              <w:left w:val="single" w:color="auto" w:sz="4" w:space="0"/>
              <w:bottom w:val="single" w:color="auto" w:sz="4" w:space="0"/>
              <w:right w:val="single" w:color="auto" w:sz="4" w:space="0"/>
            </w:tcBorders>
            <w:noWrap w:val="0"/>
            <w:vAlign w:val="center"/>
          </w:tcPr>
          <w:p w14:paraId="04F52920">
            <w:pPr>
              <w:pStyle w:val="26"/>
              <w:jc w:val="center"/>
              <w:rPr>
                <w:rFonts w:ascii="仿宋" w:hAnsi="仿宋" w:eastAsia="仿宋"/>
                <w:color w:val="auto"/>
                <w:kern w:val="2"/>
                <w:sz w:val="21"/>
                <w:szCs w:val="21"/>
              </w:rPr>
            </w:pPr>
          </w:p>
        </w:tc>
      </w:tr>
    </w:tbl>
    <w:p w14:paraId="43227C83">
      <w:pPr>
        <w:ind w:left="-359" w:leftChars="-171" w:firstLine="410" w:firstLineChars="171"/>
        <w:jc w:val="center"/>
        <w:rPr>
          <w:rFonts w:ascii="仿宋" w:hAnsi="仿宋" w:eastAsia="仿宋"/>
          <w:color w:val="auto"/>
          <w:sz w:val="24"/>
        </w:rPr>
      </w:pPr>
    </w:p>
    <w:p w14:paraId="663B40FA">
      <w:pPr>
        <w:rPr>
          <w:rFonts w:ascii="仿宋" w:hAnsi="仿宋" w:eastAsia="仿宋"/>
          <w:color w:val="auto"/>
        </w:rPr>
      </w:pPr>
      <w:bookmarkStart w:id="129" w:name="_Toc258440232"/>
      <w:bookmarkStart w:id="130" w:name="_Toc258431082"/>
    </w:p>
    <w:bookmarkEnd w:id="129"/>
    <w:bookmarkEnd w:id="130"/>
    <w:p w14:paraId="782E2F8C">
      <w:pPr>
        <w:spacing w:line="500" w:lineRule="exact"/>
        <w:ind w:firstLine="2730" w:firstLineChars="1300"/>
        <w:rPr>
          <w:rFonts w:ascii="仿宋" w:hAnsi="仿宋" w:eastAsia="仿宋"/>
          <w:color w:val="auto"/>
          <w:lang w:val="zh-CN"/>
        </w:rPr>
      </w:pPr>
      <w:r>
        <w:rPr>
          <w:rFonts w:hint="eastAsia" w:ascii="仿宋" w:hAnsi="仿宋" w:eastAsia="仿宋"/>
          <w:color w:val="auto"/>
          <w:szCs w:val="21"/>
        </w:rPr>
        <w:t>供应商</w:t>
      </w:r>
      <w:r>
        <w:rPr>
          <w:rFonts w:hint="eastAsia" w:ascii="仿宋" w:hAnsi="仿宋" w:eastAsia="仿宋"/>
          <w:color w:val="auto"/>
        </w:rPr>
        <w:t xml:space="preserve">： </w:t>
      </w:r>
      <w:r>
        <w:rPr>
          <w:rFonts w:hint="eastAsia" w:ascii="仿宋" w:hAnsi="仿宋" w:eastAsia="仿宋"/>
          <w:color w:val="auto"/>
          <w:u w:val="single"/>
        </w:rPr>
        <w:t xml:space="preserve">                </w:t>
      </w:r>
      <w:r>
        <w:rPr>
          <w:rFonts w:hint="eastAsia" w:ascii="仿宋" w:hAnsi="仿宋" w:eastAsia="仿宋"/>
          <w:color w:val="auto"/>
          <w:lang w:val="zh-CN"/>
        </w:rPr>
        <w:t>（电子签章）</w:t>
      </w:r>
      <w:r>
        <w:rPr>
          <w:rFonts w:ascii="仿宋" w:hAnsi="仿宋" w:eastAsia="仿宋"/>
          <w:color w:val="auto"/>
          <w:lang w:val="zh-CN"/>
        </w:rPr>
        <w:t xml:space="preserve">  </w:t>
      </w:r>
    </w:p>
    <w:p w14:paraId="55D241F5">
      <w:pPr>
        <w:spacing w:line="500" w:lineRule="exact"/>
        <w:jc w:val="center"/>
        <w:rPr>
          <w:rFonts w:hint="eastAsia" w:ascii="仿宋" w:hAnsi="仿宋" w:eastAsia="仿宋"/>
          <w:color w:val="auto"/>
          <w:szCs w:val="21"/>
          <w:lang w:val="zh-CN"/>
        </w:rPr>
      </w:pPr>
      <w:r>
        <w:rPr>
          <w:rFonts w:hint="eastAsia" w:ascii="仿宋" w:hAnsi="仿宋" w:eastAsia="仿宋"/>
          <w:color w:val="auto"/>
          <w:szCs w:val="21"/>
        </w:rPr>
        <w:t xml:space="preserve">               法定代表人或其委托代理人</w:t>
      </w:r>
      <w:r>
        <w:rPr>
          <w:rFonts w:hint="eastAsia" w:ascii="仿宋" w:hAnsi="仿宋" w:eastAsia="仿宋" w:cs="宋体"/>
          <w:color w:val="auto"/>
          <w:sz w:val="24"/>
        </w:rPr>
        <w:t>：</w:t>
      </w:r>
      <w:r>
        <w:rPr>
          <w:rFonts w:hint="eastAsia" w:ascii="仿宋" w:hAnsi="仿宋" w:eastAsia="仿宋" w:cs="宋体"/>
          <w:color w:val="auto"/>
          <w:sz w:val="24"/>
          <w:u w:val="single"/>
        </w:rPr>
        <w:t xml:space="preserve">            </w:t>
      </w:r>
      <w:r>
        <w:rPr>
          <w:rFonts w:hint="eastAsia" w:ascii="仿宋" w:hAnsi="仿宋" w:eastAsia="仿宋"/>
          <w:color w:val="auto"/>
          <w:szCs w:val="21"/>
        </w:rPr>
        <w:t>（签字或盖章）</w:t>
      </w:r>
      <w:r>
        <w:rPr>
          <w:rFonts w:hint="eastAsia" w:ascii="仿宋" w:hAnsi="仿宋" w:eastAsia="仿宋"/>
          <w:color w:val="auto"/>
          <w:szCs w:val="21"/>
          <w:lang w:val="zh-CN"/>
        </w:rPr>
        <w:t xml:space="preserve">                                      </w:t>
      </w:r>
    </w:p>
    <w:p w14:paraId="471DAFA2">
      <w:pPr>
        <w:autoSpaceDE w:val="0"/>
        <w:autoSpaceDN w:val="0"/>
        <w:adjustRightInd w:val="0"/>
        <w:spacing w:line="600" w:lineRule="exact"/>
        <w:ind w:firstLine="690" w:firstLineChars="329"/>
        <w:rPr>
          <w:rFonts w:ascii="仿宋" w:hAnsi="仿宋" w:eastAsia="仿宋"/>
          <w:color w:val="auto"/>
          <w:lang w:val="zh-CN"/>
        </w:rPr>
      </w:pPr>
      <w:r>
        <w:rPr>
          <w:rFonts w:hint="eastAsia" w:ascii="仿宋" w:hAnsi="仿宋" w:eastAsia="仿宋"/>
          <w:color w:val="auto"/>
        </w:rPr>
        <w:t xml:space="preserve">                    </w:t>
      </w:r>
      <w:r>
        <w:rPr>
          <w:rFonts w:hint="eastAsia" w:ascii="仿宋" w:hAnsi="仿宋" w:eastAsia="仿宋"/>
          <w:color w:val="auto"/>
          <w:u w:val="single"/>
        </w:rPr>
        <w:t xml:space="preserve">    </w:t>
      </w:r>
      <w:r>
        <w:rPr>
          <w:rFonts w:ascii="仿宋" w:hAnsi="仿宋" w:eastAsia="仿宋"/>
          <w:color w:val="auto"/>
          <w:u w:val="single"/>
          <w:lang w:val="zh-CN"/>
        </w:rPr>
        <w:t xml:space="preserve">  </w:t>
      </w:r>
      <w:r>
        <w:rPr>
          <w:rFonts w:hint="eastAsia" w:ascii="仿宋" w:hAnsi="仿宋" w:eastAsia="仿宋"/>
          <w:color w:val="auto"/>
          <w:lang w:val="zh-CN"/>
        </w:rPr>
        <w:t>年</w:t>
      </w:r>
      <w:r>
        <w:rPr>
          <w:rFonts w:ascii="仿宋" w:hAnsi="仿宋" w:eastAsia="仿宋"/>
          <w:color w:val="auto"/>
          <w:u w:val="single"/>
          <w:lang w:val="zh-CN"/>
        </w:rPr>
        <w:t xml:space="preserve">    </w:t>
      </w:r>
      <w:r>
        <w:rPr>
          <w:rFonts w:hint="eastAsia" w:ascii="仿宋" w:hAnsi="仿宋" w:eastAsia="仿宋"/>
          <w:color w:val="auto"/>
          <w:lang w:val="zh-CN"/>
        </w:rPr>
        <w:t>月</w:t>
      </w:r>
      <w:r>
        <w:rPr>
          <w:rFonts w:ascii="仿宋" w:hAnsi="仿宋" w:eastAsia="仿宋"/>
          <w:color w:val="auto"/>
          <w:u w:val="single"/>
          <w:lang w:val="zh-CN"/>
        </w:rPr>
        <w:t xml:space="preserve">   </w:t>
      </w:r>
      <w:r>
        <w:rPr>
          <w:rFonts w:hint="eastAsia" w:ascii="仿宋" w:hAnsi="仿宋" w:eastAsia="仿宋"/>
          <w:color w:val="auto"/>
          <w:lang w:val="zh-CN"/>
        </w:rPr>
        <w:t>日</w:t>
      </w:r>
    </w:p>
    <w:p w14:paraId="6977F226">
      <w:pPr>
        <w:ind w:firstLine="632" w:firstLineChars="300"/>
        <w:rPr>
          <w:rFonts w:ascii="仿宋" w:hAnsi="仿宋" w:eastAsia="仿宋"/>
          <w:b/>
          <w:color w:val="auto"/>
          <w:szCs w:val="21"/>
        </w:rPr>
      </w:pPr>
    </w:p>
    <w:p w14:paraId="150F744F">
      <w:pPr>
        <w:pStyle w:val="2"/>
        <w:rPr>
          <w:rFonts w:ascii="仿宋" w:hAnsi="仿宋" w:eastAsia="仿宋"/>
          <w:color w:val="auto"/>
        </w:rPr>
      </w:pPr>
    </w:p>
    <w:p w14:paraId="2BF0A280">
      <w:pPr>
        <w:ind w:firstLine="632" w:firstLineChars="300"/>
        <w:rPr>
          <w:rFonts w:ascii="仿宋" w:hAnsi="仿宋" w:eastAsia="仿宋"/>
          <w:b/>
          <w:color w:val="auto"/>
          <w:szCs w:val="21"/>
        </w:rPr>
      </w:pPr>
    </w:p>
    <w:p w14:paraId="063E77C0">
      <w:pPr>
        <w:rPr>
          <w:rFonts w:hint="eastAsia" w:ascii="仿宋" w:hAnsi="仿宋" w:eastAsia="仿宋"/>
          <w:color w:val="auto"/>
        </w:rPr>
      </w:pPr>
      <w:bookmarkStart w:id="131" w:name="_Toc514740527"/>
      <w:bookmarkStart w:id="132" w:name="_Toc434245253"/>
    </w:p>
    <w:p w14:paraId="22CC14B7">
      <w:pPr>
        <w:pStyle w:val="4"/>
        <w:jc w:val="center"/>
        <w:rPr>
          <w:rFonts w:ascii="仿宋" w:hAnsi="仿宋" w:eastAsia="仿宋"/>
          <w:color w:val="auto"/>
        </w:rPr>
      </w:pPr>
      <w:bookmarkStart w:id="133" w:name="_Toc204274174"/>
      <w:r>
        <w:rPr>
          <w:rFonts w:hint="eastAsia" w:ascii="仿宋" w:hAnsi="仿宋" w:eastAsia="仿宋"/>
          <w:color w:val="auto"/>
        </w:rPr>
        <w:t>三、法定代表人身份证明</w:t>
      </w:r>
      <w:bookmarkEnd w:id="131"/>
      <w:bookmarkEnd w:id="132"/>
      <w:bookmarkEnd w:id="133"/>
    </w:p>
    <w:p w14:paraId="787F414D">
      <w:pPr>
        <w:spacing w:line="360" w:lineRule="auto"/>
        <w:ind w:firstLine="420" w:firstLineChars="200"/>
        <w:rPr>
          <w:rFonts w:ascii="仿宋" w:hAnsi="仿宋" w:eastAsia="仿宋"/>
          <w:color w:val="auto"/>
          <w:szCs w:val="21"/>
        </w:rPr>
      </w:pPr>
    </w:p>
    <w:p w14:paraId="5AB9E2D8">
      <w:pPr>
        <w:spacing w:line="360" w:lineRule="auto"/>
        <w:ind w:firstLine="420" w:firstLineChars="200"/>
        <w:rPr>
          <w:rFonts w:ascii="仿宋" w:hAnsi="仿宋" w:eastAsia="仿宋"/>
          <w:color w:val="auto"/>
        </w:rPr>
      </w:pPr>
      <w:r>
        <w:rPr>
          <w:rFonts w:hint="eastAsia" w:ascii="仿宋" w:hAnsi="仿宋" w:eastAsia="仿宋"/>
          <w:color w:val="auto"/>
          <w:szCs w:val="21"/>
        </w:rPr>
        <w:t>供应商</w:t>
      </w:r>
      <w:r>
        <w:rPr>
          <w:rFonts w:hint="eastAsia" w:ascii="仿宋" w:hAnsi="仿宋" w:eastAsia="仿宋"/>
          <w:color w:val="auto"/>
        </w:rPr>
        <w:t xml:space="preserve">名称： </w:t>
      </w:r>
      <w:r>
        <w:rPr>
          <w:rFonts w:hint="eastAsia" w:ascii="仿宋" w:hAnsi="仿宋" w:eastAsia="仿宋"/>
          <w:color w:val="auto"/>
          <w:u w:val="single"/>
        </w:rPr>
        <w:t xml:space="preserve">                   </w:t>
      </w:r>
      <w:r>
        <w:rPr>
          <w:rFonts w:hint="eastAsia" w:ascii="仿宋" w:hAnsi="仿宋" w:eastAsia="仿宋"/>
          <w:color w:val="auto"/>
        </w:rPr>
        <w:t xml:space="preserve"> </w:t>
      </w:r>
    </w:p>
    <w:p w14:paraId="64538D87">
      <w:pPr>
        <w:spacing w:line="360" w:lineRule="auto"/>
        <w:ind w:firstLine="420" w:firstLineChars="200"/>
        <w:rPr>
          <w:rFonts w:ascii="仿宋" w:hAnsi="仿宋" w:eastAsia="仿宋"/>
          <w:color w:val="auto"/>
          <w:szCs w:val="21"/>
        </w:rPr>
      </w:pPr>
      <w:r>
        <w:rPr>
          <w:rFonts w:hint="eastAsia" w:ascii="仿宋" w:hAnsi="仿宋" w:eastAsia="仿宋"/>
          <w:color w:val="auto"/>
          <w:szCs w:val="21"/>
        </w:rPr>
        <w:t xml:space="preserve">单位性质： </w:t>
      </w:r>
      <w:r>
        <w:rPr>
          <w:rFonts w:hint="eastAsia" w:ascii="仿宋" w:hAnsi="仿宋" w:eastAsia="仿宋"/>
          <w:color w:val="auto"/>
          <w:u w:val="single"/>
        </w:rPr>
        <w:t xml:space="preserve">                   </w:t>
      </w:r>
    </w:p>
    <w:p w14:paraId="3DAF9239">
      <w:pPr>
        <w:spacing w:line="360" w:lineRule="auto"/>
        <w:ind w:firstLine="420" w:firstLineChars="200"/>
        <w:rPr>
          <w:rFonts w:ascii="仿宋" w:hAnsi="仿宋" w:eastAsia="仿宋"/>
          <w:color w:val="auto"/>
          <w:szCs w:val="21"/>
        </w:rPr>
      </w:pPr>
      <w:r>
        <w:rPr>
          <w:rFonts w:hint="eastAsia" w:ascii="仿宋" w:hAnsi="仿宋" w:eastAsia="仿宋"/>
          <w:color w:val="auto"/>
          <w:szCs w:val="21"/>
        </w:rPr>
        <w:t xml:space="preserve">地址：   </w:t>
      </w:r>
      <w:r>
        <w:rPr>
          <w:rFonts w:hint="eastAsia" w:ascii="仿宋" w:hAnsi="仿宋" w:eastAsia="仿宋"/>
          <w:color w:val="auto"/>
          <w:u w:val="single"/>
        </w:rPr>
        <w:t xml:space="preserve">                   </w:t>
      </w:r>
    </w:p>
    <w:p w14:paraId="6578B589">
      <w:pPr>
        <w:spacing w:line="360" w:lineRule="auto"/>
        <w:ind w:firstLine="420" w:firstLineChars="200"/>
        <w:rPr>
          <w:rFonts w:ascii="仿宋" w:hAnsi="仿宋" w:eastAsia="仿宋"/>
          <w:color w:val="auto"/>
          <w:szCs w:val="21"/>
        </w:rPr>
      </w:pPr>
      <w:r>
        <w:rPr>
          <w:rFonts w:hint="eastAsia" w:ascii="仿宋" w:hAnsi="仿宋" w:eastAsia="仿宋"/>
          <w:color w:val="auto"/>
          <w:szCs w:val="21"/>
        </w:rPr>
        <w:t>成立时间：</w:t>
      </w:r>
      <w:r>
        <w:rPr>
          <w:rFonts w:hint="eastAsia" w:ascii="仿宋" w:hAnsi="仿宋" w:eastAsia="仿宋"/>
          <w:color w:val="auto"/>
          <w:szCs w:val="21"/>
          <w:u w:val="single"/>
        </w:rPr>
        <w:t xml:space="preserve">        </w:t>
      </w:r>
      <w:r>
        <w:rPr>
          <w:rFonts w:hint="eastAsia" w:ascii="仿宋" w:hAnsi="仿宋" w:eastAsia="仿宋"/>
          <w:color w:val="auto"/>
          <w:szCs w:val="21"/>
        </w:rPr>
        <w:t>年</w:t>
      </w:r>
      <w:r>
        <w:rPr>
          <w:rFonts w:hint="eastAsia" w:ascii="仿宋" w:hAnsi="仿宋" w:eastAsia="仿宋"/>
          <w:color w:val="auto"/>
          <w:szCs w:val="21"/>
          <w:u w:val="single"/>
        </w:rPr>
        <w:t xml:space="preserve">     </w:t>
      </w:r>
      <w:r>
        <w:rPr>
          <w:rFonts w:hint="eastAsia" w:ascii="仿宋" w:hAnsi="仿宋" w:eastAsia="仿宋"/>
          <w:color w:val="auto"/>
          <w:szCs w:val="21"/>
        </w:rPr>
        <w:t>月</w:t>
      </w:r>
      <w:r>
        <w:rPr>
          <w:rFonts w:hint="eastAsia" w:ascii="仿宋" w:hAnsi="仿宋" w:eastAsia="仿宋"/>
          <w:color w:val="auto"/>
          <w:szCs w:val="21"/>
          <w:u w:val="single"/>
        </w:rPr>
        <w:t xml:space="preserve">     </w:t>
      </w:r>
      <w:r>
        <w:rPr>
          <w:rFonts w:hint="eastAsia" w:ascii="仿宋" w:hAnsi="仿宋" w:eastAsia="仿宋"/>
          <w:color w:val="auto"/>
          <w:szCs w:val="21"/>
        </w:rPr>
        <w:t>日</w:t>
      </w:r>
    </w:p>
    <w:p w14:paraId="5151EF41">
      <w:pPr>
        <w:spacing w:line="360" w:lineRule="auto"/>
        <w:ind w:firstLine="420" w:firstLineChars="200"/>
        <w:rPr>
          <w:rFonts w:ascii="仿宋" w:hAnsi="仿宋" w:eastAsia="仿宋"/>
          <w:color w:val="auto"/>
          <w:szCs w:val="21"/>
        </w:rPr>
      </w:pPr>
      <w:r>
        <w:rPr>
          <w:rFonts w:hint="eastAsia" w:ascii="仿宋" w:hAnsi="仿宋" w:eastAsia="仿宋"/>
          <w:color w:val="auto"/>
          <w:szCs w:val="21"/>
        </w:rPr>
        <w:t>经营期限：</w:t>
      </w:r>
      <w:r>
        <w:rPr>
          <w:rFonts w:hint="eastAsia" w:ascii="仿宋" w:hAnsi="仿宋" w:eastAsia="仿宋"/>
          <w:color w:val="auto"/>
          <w:szCs w:val="21"/>
          <w:u w:val="single"/>
        </w:rPr>
        <w:t xml:space="preserve">                                </w:t>
      </w:r>
      <w:r>
        <w:rPr>
          <w:rFonts w:hint="eastAsia" w:ascii="仿宋" w:hAnsi="仿宋" w:eastAsia="仿宋"/>
          <w:color w:val="auto"/>
          <w:szCs w:val="21"/>
        </w:rPr>
        <w:t xml:space="preserve"> </w:t>
      </w:r>
    </w:p>
    <w:p w14:paraId="0156E042">
      <w:pPr>
        <w:spacing w:line="360" w:lineRule="auto"/>
        <w:ind w:firstLine="420" w:firstLineChars="200"/>
        <w:rPr>
          <w:rFonts w:ascii="仿宋" w:hAnsi="仿宋" w:eastAsia="仿宋"/>
          <w:color w:val="auto"/>
          <w:szCs w:val="21"/>
        </w:rPr>
      </w:pPr>
      <w:r>
        <w:rPr>
          <w:rFonts w:hint="eastAsia" w:ascii="仿宋" w:hAnsi="仿宋" w:eastAsia="仿宋"/>
          <w:color w:val="auto"/>
          <w:szCs w:val="21"/>
        </w:rPr>
        <w:t>姓名：</w:t>
      </w:r>
      <w:r>
        <w:rPr>
          <w:rFonts w:hint="eastAsia" w:ascii="仿宋" w:hAnsi="仿宋" w:eastAsia="仿宋"/>
          <w:color w:val="auto"/>
          <w:szCs w:val="21"/>
          <w:u w:val="single"/>
        </w:rPr>
        <w:t xml:space="preserve">           </w:t>
      </w:r>
      <w:r>
        <w:rPr>
          <w:rFonts w:hint="eastAsia" w:ascii="仿宋" w:hAnsi="仿宋" w:eastAsia="仿宋"/>
          <w:color w:val="auto"/>
          <w:szCs w:val="21"/>
        </w:rPr>
        <w:t>性别：</w:t>
      </w:r>
      <w:r>
        <w:rPr>
          <w:rFonts w:hint="eastAsia" w:ascii="仿宋" w:hAnsi="仿宋" w:eastAsia="仿宋"/>
          <w:color w:val="auto"/>
          <w:szCs w:val="21"/>
          <w:u w:val="single"/>
        </w:rPr>
        <w:t xml:space="preserve">        </w:t>
      </w:r>
      <w:r>
        <w:rPr>
          <w:rFonts w:hint="eastAsia" w:ascii="仿宋" w:hAnsi="仿宋" w:eastAsia="仿宋"/>
          <w:color w:val="auto"/>
          <w:szCs w:val="21"/>
        </w:rPr>
        <w:t>年龄：</w:t>
      </w:r>
      <w:r>
        <w:rPr>
          <w:rFonts w:hint="eastAsia" w:ascii="仿宋" w:hAnsi="仿宋" w:eastAsia="仿宋"/>
          <w:color w:val="auto"/>
          <w:szCs w:val="21"/>
          <w:u w:val="single"/>
        </w:rPr>
        <w:t xml:space="preserve">       </w:t>
      </w:r>
      <w:r>
        <w:rPr>
          <w:rFonts w:hint="eastAsia" w:ascii="仿宋" w:hAnsi="仿宋" w:eastAsia="仿宋"/>
          <w:color w:val="auto"/>
          <w:szCs w:val="21"/>
        </w:rPr>
        <w:t>职务：</w:t>
      </w:r>
      <w:r>
        <w:rPr>
          <w:rFonts w:hint="eastAsia" w:ascii="仿宋" w:hAnsi="仿宋" w:eastAsia="仿宋"/>
          <w:color w:val="auto"/>
          <w:szCs w:val="21"/>
          <w:u w:val="single"/>
        </w:rPr>
        <w:t xml:space="preserve">       </w:t>
      </w:r>
      <w:r>
        <w:rPr>
          <w:rFonts w:hint="eastAsia" w:ascii="仿宋" w:hAnsi="仿宋" w:eastAsia="仿宋"/>
          <w:color w:val="auto"/>
          <w:szCs w:val="21"/>
        </w:rPr>
        <w:t>_</w:t>
      </w:r>
    </w:p>
    <w:p w14:paraId="0886C137">
      <w:pPr>
        <w:spacing w:line="360" w:lineRule="auto"/>
        <w:ind w:firstLine="420" w:firstLineChars="200"/>
        <w:rPr>
          <w:rFonts w:ascii="仿宋" w:hAnsi="仿宋" w:eastAsia="仿宋"/>
          <w:color w:val="auto"/>
          <w:szCs w:val="21"/>
        </w:rPr>
      </w:pPr>
      <w:r>
        <w:rPr>
          <w:rFonts w:hint="eastAsia" w:ascii="仿宋" w:hAnsi="仿宋" w:eastAsia="仿宋"/>
          <w:color w:val="auto"/>
          <w:szCs w:val="21"/>
        </w:rPr>
        <w:t>系</w:t>
      </w:r>
      <w:r>
        <w:rPr>
          <w:rFonts w:hint="eastAsia" w:ascii="仿宋" w:hAnsi="仿宋" w:eastAsia="仿宋"/>
          <w:color w:val="auto"/>
          <w:szCs w:val="21"/>
          <w:u w:val="single"/>
        </w:rPr>
        <w:t xml:space="preserve">                                </w:t>
      </w:r>
      <w:r>
        <w:rPr>
          <w:rFonts w:hint="eastAsia" w:ascii="仿宋" w:hAnsi="仿宋" w:eastAsia="仿宋"/>
          <w:color w:val="auto"/>
          <w:szCs w:val="21"/>
        </w:rPr>
        <w:t>（投标人名称）的法定代表人。</w:t>
      </w:r>
    </w:p>
    <w:p w14:paraId="72AF2948">
      <w:pPr>
        <w:spacing w:line="360" w:lineRule="auto"/>
        <w:ind w:firstLine="840" w:firstLineChars="400"/>
        <w:rPr>
          <w:rFonts w:ascii="仿宋" w:hAnsi="仿宋" w:eastAsia="仿宋"/>
          <w:color w:val="auto"/>
          <w:szCs w:val="21"/>
        </w:rPr>
      </w:pPr>
      <w:r>
        <w:rPr>
          <w:rFonts w:hint="eastAsia" w:ascii="仿宋" w:hAnsi="仿宋" w:eastAsia="仿宋"/>
          <w:color w:val="auto"/>
          <w:szCs w:val="21"/>
        </w:rPr>
        <w:t>特此证明。</w:t>
      </w:r>
    </w:p>
    <w:p w14:paraId="605F6D16">
      <w:pPr>
        <w:spacing w:line="360" w:lineRule="auto"/>
        <w:ind w:firstLine="420" w:firstLineChars="200"/>
        <w:rPr>
          <w:rFonts w:ascii="仿宋" w:hAnsi="仿宋" w:eastAsia="仿宋"/>
          <w:color w:val="auto"/>
          <w:szCs w:val="21"/>
        </w:rPr>
      </w:pPr>
    </w:p>
    <w:p w14:paraId="35A0E547">
      <w:pPr>
        <w:spacing w:line="360" w:lineRule="auto"/>
        <w:ind w:firstLine="420" w:firstLineChars="200"/>
        <w:rPr>
          <w:rFonts w:ascii="仿宋" w:hAnsi="仿宋" w:eastAsia="仿宋"/>
          <w:color w:val="auto"/>
          <w:szCs w:val="21"/>
        </w:rPr>
      </w:pPr>
    </w:p>
    <w:p w14:paraId="5CABEFBE">
      <w:pPr>
        <w:spacing w:line="360" w:lineRule="auto"/>
        <w:ind w:firstLine="420" w:firstLineChars="200"/>
        <w:rPr>
          <w:rFonts w:ascii="仿宋" w:hAnsi="仿宋" w:eastAsia="仿宋"/>
          <w:color w:val="auto"/>
          <w:szCs w:val="21"/>
        </w:rPr>
      </w:pPr>
    </w:p>
    <w:p w14:paraId="18DDAB56">
      <w:pPr>
        <w:spacing w:line="360" w:lineRule="auto"/>
        <w:ind w:firstLine="4200" w:firstLineChars="2000"/>
        <w:rPr>
          <w:rFonts w:ascii="仿宋" w:hAnsi="仿宋" w:eastAsia="仿宋"/>
          <w:color w:val="auto"/>
          <w:szCs w:val="21"/>
        </w:rPr>
      </w:pPr>
      <w:r>
        <w:rPr>
          <w:rFonts w:hint="eastAsia" w:ascii="仿宋" w:hAnsi="仿宋" w:eastAsia="仿宋"/>
          <w:color w:val="auto"/>
          <w:szCs w:val="21"/>
        </w:rPr>
        <w:t>供应商：</w:t>
      </w:r>
      <w:r>
        <w:rPr>
          <w:rFonts w:hint="eastAsia" w:ascii="仿宋" w:hAnsi="仿宋" w:eastAsia="仿宋"/>
          <w:color w:val="auto"/>
          <w:szCs w:val="21"/>
          <w:u w:val="single"/>
        </w:rPr>
        <w:t xml:space="preserve">                      </w:t>
      </w:r>
      <w:r>
        <w:rPr>
          <w:rFonts w:hint="eastAsia" w:ascii="仿宋" w:hAnsi="仿宋" w:eastAsia="仿宋"/>
          <w:color w:val="auto"/>
          <w:szCs w:val="21"/>
        </w:rPr>
        <w:t>（电子签章）</w:t>
      </w:r>
    </w:p>
    <w:p w14:paraId="45C4023A">
      <w:pPr>
        <w:spacing w:line="360" w:lineRule="auto"/>
        <w:ind w:firstLine="4515" w:firstLineChars="2150"/>
        <w:rPr>
          <w:rFonts w:ascii="仿宋" w:hAnsi="仿宋" w:eastAsia="仿宋"/>
          <w:color w:val="auto"/>
          <w:szCs w:val="21"/>
          <w:u w:val="single"/>
        </w:rPr>
      </w:pPr>
    </w:p>
    <w:p w14:paraId="466042A2">
      <w:pPr>
        <w:spacing w:line="360" w:lineRule="auto"/>
        <w:ind w:firstLine="4515" w:firstLineChars="2150"/>
        <w:rPr>
          <w:rFonts w:ascii="仿宋" w:hAnsi="仿宋" w:eastAsia="仿宋"/>
          <w:color w:val="auto"/>
          <w:szCs w:val="21"/>
        </w:rPr>
      </w:pPr>
      <w:r>
        <w:rPr>
          <w:rFonts w:hint="eastAsia" w:ascii="仿宋" w:hAnsi="仿宋" w:eastAsia="仿宋"/>
          <w:color w:val="auto"/>
          <w:szCs w:val="21"/>
          <w:u w:val="single"/>
        </w:rPr>
        <w:t xml:space="preserve">        </w:t>
      </w:r>
      <w:r>
        <w:rPr>
          <w:rFonts w:hint="eastAsia" w:ascii="仿宋" w:hAnsi="仿宋" w:eastAsia="仿宋"/>
          <w:color w:val="auto"/>
          <w:szCs w:val="21"/>
        </w:rPr>
        <w:t>年</w:t>
      </w:r>
      <w:r>
        <w:rPr>
          <w:rFonts w:hint="eastAsia" w:ascii="仿宋" w:hAnsi="仿宋" w:eastAsia="仿宋"/>
          <w:color w:val="auto"/>
          <w:szCs w:val="21"/>
          <w:u w:val="single"/>
        </w:rPr>
        <w:t xml:space="preserve">    </w:t>
      </w:r>
      <w:r>
        <w:rPr>
          <w:rFonts w:hint="eastAsia" w:ascii="仿宋" w:hAnsi="仿宋" w:eastAsia="仿宋"/>
          <w:color w:val="auto"/>
          <w:szCs w:val="21"/>
        </w:rPr>
        <w:t>月</w:t>
      </w:r>
      <w:r>
        <w:rPr>
          <w:rFonts w:hint="eastAsia" w:ascii="仿宋" w:hAnsi="仿宋" w:eastAsia="仿宋"/>
          <w:color w:val="auto"/>
          <w:szCs w:val="21"/>
          <w:u w:val="single"/>
        </w:rPr>
        <w:t xml:space="preserve">     </w:t>
      </w:r>
      <w:r>
        <w:rPr>
          <w:rFonts w:hint="eastAsia" w:ascii="仿宋" w:hAnsi="仿宋" w:eastAsia="仿宋"/>
          <w:color w:val="auto"/>
          <w:szCs w:val="21"/>
        </w:rPr>
        <w:t>日</w:t>
      </w:r>
    </w:p>
    <w:p w14:paraId="423B5C5B">
      <w:pPr>
        <w:rPr>
          <w:rFonts w:ascii="仿宋" w:hAnsi="仿宋" w:eastAsia="仿宋"/>
          <w:color w:val="auto"/>
        </w:rPr>
      </w:pPr>
    </w:p>
    <w:p w14:paraId="5B4BD924">
      <w:pPr>
        <w:rPr>
          <w:rFonts w:ascii="仿宋" w:hAnsi="仿宋" w:eastAsia="仿宋"/>
          <w:color w:val="auto"/>
        </w:rPr>
      </w:pPr>
    </w:p>
    <w:p w14:paraId="16B17666">
      <w:pPr>
        <w:rPr>
          <w:rFonts w:ascii="仿宋" w:hAnsi="仿宋" w:eastAsia="仿宋"/>
          <w:color w:val="auto"/>
        </w:rPr>
      </w:pPr>
    </w:p>
    <w:p w14:paraId="2DC00073">
      <w:pPr>
        <w:rPr>
          <w:rFonts w:ascii="仿宋" w:hAnsi="仿宋" w:eastAsia="仿宋"/>
          <w:color w:val="auto"/>
        </w:rPr>
      </w:pPr>
    </w:p>
    <w:p w14:paraId="6DC11836">
      <w:pPr>
        <w:pStyle w:val="2"/>
        <w:rPr>
          <w:color w:val="auto"/>
        </w:rPr>
      </w:pPr>
    </w:p>
    <w:p w14:paraId="244EE011">
      <w:pPr>
        <w:pStyle w:val="2"/>
        <w:rPr>
          <w:color w:val="auto"/>
        </w:rPr>
      </w:pPr>
    </w:p>
    <w:p w14:paraId="28B5C309">
      <w:pPr>
        <w:pStyle w:val="2"/>
        <w:rPr>
          <w:color w:val="auto"/>
        </w:rPr>
      </w:pPr>
    </w:p>
    <w:p w14:paraId="50D1224E">
      <w:pPr>
        <w:pStyle w:val="2"/>
        <w:rPr>
          <w:color w:val="auto"/>
        </w:rPr>
      </w:pPr>
    </w:p>
    <w:p w14:paraId="2C441050">
      <w:pPr>
        <w:pStyle w:val="2"/>
        <w:rPr>
          <w:color w:val="auto"/>
        </w:rPr>
      </w:pPr>
    </w:p>
    <w:p w14:paraId="43644C25">
      <w:pPr>
        <w:pStyle w:val="2"/>
        <w:rPr>
          <w:color w:val="auto"/>
        </w:rPr>
      </w:pPr>
    </w:p>
    <w:p w14:paraId="30B5665A">
      <w:pPr>
        <w:pStyle w:val="2"/>
        <w:rPr>
          <w:color w:val="auto"/>
        </w:rPr>
      </w:pPr>
    </w:p>
    <w:p w14:paraId="7CF85E8C">
      <w:pPr>
        <w:pStyle w:val="2"/>
        <w:rPr>
          <w:color w:val="auto"/>
        </w:rPr>
      </w:pPr>
    </w:p>
    <w:p w14:paraId="54BAD6CA">
      <w:pPr>
        <w:pStyle w:val="2"/>
        <w:rPr>
          <w:rFonts w:hint="eastAsia"/>
          <w:color w:val="auto"/>
        </w:rPr>
      </w:pPr>
    </w:p>
    <w:p w14:paraId="4EBC36D6">
      <w:pPr>
        <w:rPr>
          <w:rFonts w:ascii="仿宋" w:hAnsi="仿宋" w:eastAsia="仿宋"/>
          <w:color w:val="auto"/>
        </w:rPr>
      </w:pPr>
    </w:p>
    <w:p w14:paraId="7138622C">
      <w:pPr>
        <w:rPr>
          <w:rFonts w:ascii="仿宋" w:hAnsi="仿宋" w:eastAsia="仿宋"/>
          <w:color w:val="auto"/>
        </w:rPr>
      </w:pPr>
    </w:p>
    <w:p w14:paraId="0BBBEC80">
      <w:pPr>
        <w:rPr>
          <w:rFonts w:ascii="仿宋" w:hAnsi="仿宋" w:eastAsia="仿宋"/>
          <w:color w:val="auto"/>
        </w:rPr>
      </w:pPr>
    </w:p>
    <w:p w14:paraId="716B0CE9">
      <w:pPr>
        <w:rPr>
          <w:rFonts w:ascii="仿宋" w:hAnsi="仿宋" w:eastAsia="仿宋"/>
          <w:color w:val="auto"/>
        </w:rPr>
      </w:pPr>
    </w:p>
    <w:p w14:paraId="77C2A199">
      <w:pPr>
        <w:rPr>
          <w:rFonts w:ascii="仿宋" w:hAnsi="仿宋" w:eastAsia="仿宋"/>
          <w:color w:val="auto"/>
        </w:rPr>
      </w:pPr>
      <w:bookmarkStart w:id="134" w:name="_Toc434245254"/>
      <w:bookmarkStart w:id="135" w:name="_Toc514740528"/>
    </w:p>
    <w:p w14:paraId="75D50DC2">
      <w:pPr>
        <w:pStyle w:val="4"/>
        <w:jc w:val="center"/>
        <w:rPr>
          <w:rFonts w:ascii="仿宋" w:hAnsi="仿宋" w:eastAsia="仿宋"/>
          <w:color w:val="auto"/>
        </w:rPr>
      </w:pPr>
      <w:bookmarkStart w:id="136" w:name="_Toc204274175"/>
      <w:r>
        <w:rPr>
          <w:rFonts w:hint="eastAsia" w:ascii="仿宋" w:hAnsi="仿宋" w:eastAsia="仿宋"/>
          <w:color w:val="auto"/>
        </w:rPr>
        <w:t>四、授权委托书</w:t>
      </w:r>
      <w:bookmarkEnd w:id="134"/>
      <w:bookmarkEnd w:id="135"/>
      <w:bookmarkEnd w:id="136"/>
    </w:p>
    <w:p w14:paraId="06844383">
      <w:pPr>
        <w:spacing w:line="360" w:lineRule="auto"/>
        <w:ind w:firstLine="420" w:firstLineChars="200"/>
        <w:rPr>
          <w:rFonts w:ascii="仿宋" w:hAnsi="仿宋" w:eastAsia="仿宋"/>
          <w:color w:val="auto"/>
          <w:szCs w:val="21"/>
        </w:rPr>
      </w:pPr>
    </w:p>
    <w:p w14:paraId="373F53D4">
      <w:pPr>
        <w:spacing w:line="360" w:lineRule="auto"/>
        <w:ind w:firstLine="420" w:firstLineChars="200"/>
        <w:rPr>
          <w:rFonts w:ascii="仿宋" w:hAnsi="仿宋" w:eastAsia="仿宋"/>
          <w:color w:val="auto"/>
          <w:szCs w:val="21"/>
        </w:rPr>
      </w:pPr>
      <w:r>
        <w:rPr>
          <w:rFonts w:hint="eastAsia" w:ascii="仿宋" w:hAnsi="仿宋" w:eastAsia="仿宋"/>
          <w:color w:val="auto"/>
          <w:szCs w:val="21"/>
        </w:rPr>
        <w:t>本人</w:t>
      </w:r>
      <w:r>
        <w:rPr>
          <w:rFonts w:hint="eastAsia" w:ascii="仿宋" w:hAnsi="仿宋" w:eastAsia="仿宋"/>
          <w:color w:val="auto"/>
          <w:szCs w:val="21"/>
          <w:u w:val="single"/>
        </w:rPr>
        <w:t xml:space="preserve">        </w:t>
      </w:r>
      <w:r>
        <w:rPr>
          <w:rFonts w:hint="eastAsia" w:ascii="仿宋" w:hAnsi="仿宋" w:eastAsia="仿宋"/>
          <w:color w:val="auto"/>
          <w:szCs w:val="21"/>
        </w:rPr>
        <w:t>（姓名）系</w:t>
      </w:r>
      <w:r>
        <w:rPr>
          <w:rFonts w:hint="eastAsia" w:ascii="仿宋" w:hAnsi="仿宋" w:eastAsia="仿宋"/>
          <w:color w:val="auto"/>
          <w:szCs w:val="21"/>
          <w:u w:val="single"/>
        </w:rPr>
        <w:t xml:space="preserve">             </w:t>
      </w:r>
      <w:r>
        <w:rPr>
          <w:rFonts w:hint="eastAsia" w:ascii="仿宋" w:hAnsi="仿宋" w:eastAsia="仿宋"/>
          <w:color w:val="auto"/>
          <w:szCs w:val="21"/>
        </w:rPr>
        <w:t>（供应商名称）的法定代表人，现委托</w:t>
      </w:r>
      <w:r>
        <w:rPr>
          <w:rFonts w:hint="eastAsia" w:ascii="仿宋" w:hAnsi="仿宋" w:eastAsia="仿宋"/>
          <w:color w:val="auto"/>
          <w:szCs w:val="21"/>
          <w:u w:val="single"/>
        </w:rPr>
        <w:t xml:space="preserve">        </w:t>
      </w:r>
      <w:r>
        <w:rPr>
          <w:rFonts w:hint="eastAsia" w:ascii="仿宋" w:hAnsi="仿宋" w:eastAsia="仿宋"/>
          <w:color w:val="auto"/>
          <w:szCs w:val="21"/>
        </w:rPr>
        <w:t>（姓名、电话）为我方代理人。代理人根据授权，以我方名义签署、澄清、说明、补正、递交、撤回、修改</w:t>
      </w:r>
      <w:r>
        <w:rPr>
          <w:rFonts w:hint="eastAsia" w:ascii="仿宋" w:hAnsi="仿宋" w:eastAsia="仿宋"/>
          <w:color w:val="auto"/>
          <w:szCs w:val="21"/>
          <w:u w:val="single"/>
        </w:rPr>
        <w:t xml:space="preserve">         </w:t>
      </w:r>
      <w:r>
        <w:rPr>
          <w:rFonts w:hint="eastAsia" w:ascii="仿宋" w:hAnsi="仿宋" w:eastAsia="仿宋"/>
          <w:color w:val="auto"/>
          <w:szCs w:val="21"/>
        </w:rPr>
        <w:t>（项目名称/标段）响应文件、签订合同和处理有关事宜，其法律后果由我方承担。</w:t>
      </w:r>
    </w:p>
    <w:p w14:paraId="773358B0">
      <w:pPr>
        <w:spacing w:line="360" w:lineRule="auto"/>
        <w:ind w:firstLine="420" w:firstLineChars="200"/>
        <w:rPr>
          <w:rFonts w:ascii="仿宋" w:hAnsi="仿宋" w:eastAsia="仿宋"/>
          <w:color w:val="auto"/>
          <w:szCs w:val="21"/>
        </w:rPr>
      </w:pPr>
      <w:r>
        <w:rPr>
          <w:rFonts w:hint="eastAsia" w:ascii="仿宋" w:hAnsi="仿宋" w:eastAsia="仿宋"/>
          <w:color w:val="auto"/>
          <w:szCs w:val="21"/>
        </w:rPr>
        <w:t>委托期限：</w:t>
      </w:r>
      <w:r>
        <w:rPr>
          <w:rFonts w:hint="eastAsia" w:ascii="仿宋" w:hAnsi="仿宋" w:eastAsia="仿宋"/>
          <w:color w:val="auto"/>
          <w:szCs w:val="21"/>
          <w:u w:val="single"/>
        </w:rPr>
        <w:t xml:space="preserve">                                </w:t>
      </w:r>
    </w:p>
    <w:p w14:paraId="7AF114C1">
      <w:pPr>
        <w:spacing w:line="360" w:lineRule="auto"/>
        <w:ind w:firstLine="420" w:firstLineChars="200"/>
        <w:rPr>
          <w:rFonts w:ascii="仿宋" w:hAnsi="仿宋" w:eastAsia="仿宋"/>
          <w:color w:val="auto"/>
          <w:szCs w:val="21"/>
        </w:rPr>
      </w:pPr>
      <w:r>
        <w:rPr>
          <w:rFonts w:hint="eastAsia" w:ascii="仿宋" w:hAnsi="仿宋" w:eastAsia="仿宋"/>
          <w:color w:val="auto"/>
          <w:szCs w:val="21"/>
        </w:rPr>
        <w:t>代理人无转委托权。</w:t>
      </w:r>
    </w:p>
    <w:p w14:paraId="253593CF">
      <w:pPr>
        <w:spacing w:line="360" w:lineRule="auto"/>
        <w:ind w:firstLine="420" w:firstLineChars="200"/>
        <w:rPr>
          <w:rFonts w:ascii="仿宋" w:hAnsi="仿宋" w:eastAsia="仿宋"/>
          <w:color w:val="auto"/>
          <w:szCs w:val="21"/>
        </w:rPr>
      </w:pPr>
      <w:r>
        <w:rPr>
          <w:rFonts w:hint="eastAsia" w:ascii="仿宋" w:hAnsi="仿宋" w:eastAsia="仿宋"/>
          <w:color w:val="auto"/>
          <w:szCs w:val="21"/>
        </w:rPr>
        <w:t>附：法定代表人、委托代理人身份证复印件</w:t>
      </w:r>
    </w:p>
    <w:p w14:paraId="7D8776D2">
      <w:pPr>
        <w:spacing w:line="360" w:lineRule="auto"/>
        <w:ind w:firstLine="420" w:firstLineChars="200"/>
        <w:rPr>
          <w:rFonts w:ascii="仿宋" w:hAnsi="仿宋" w:eastAsia="仿宋"/>
          <w:color w:val="auto"/>
          <w:szCs w:val="21"/>
        </w:rPr>
      </w:pPr>
    </w:p>
    <w:p w14:paraId="2FEA11AC">
      <w:pPr>
        <w:spacing w:line="360" w:lineRule="auto"/>
        <w:ind w:firstLine="420" w:firstLineChars="200"/>
        <w:rPr>
          <w:rFonts w:ascii="仿宋" w:hAnsi="仿宋" w:eastAsia="仿宋"/>
          <w:color w:val="auto"/>
          <w:szCs w:val="21"/>
        </w:rPr>
      </w:pPr>
    </w:p>
    <w:p w14:paraId="65CB4A0C">
      <w:pPr>
        <w:spacing w:line="360" w:lineRule="auto"/>
        <w:ind w:firstLine="420" w:firstLineChars="200"/>
        <w:rPr>
          <w:rFonts w:ascii="仿宋" w:hAnsi="仿宋" w:eastAsia="仿宋"/>
          <w:color w:val="auto"/>
          <w:szCs w:val="21"/>
        </w:rPr>
      </w:pPr>
    </w:p>
    <w:p w14:paraId="1E1D7951">
      <w:pPr>
        <w:spacing w:line="480" w:lineRule="auto"/>
        <w:ind w:firstLine="1260" w:firstLineChars="600"/>
        <w:rPr>
          <w:rFonts w:hint="eastAsia" w:ascii="仿宋" w:hAnsi="仿宋" w:eastAsia="仿宋"/>
          <w:color w:val="auto"/>
          <w:szCs w:val="21"/>
        </w:rPr>
      </w:pPr>
      <w:r>
        <w:rPr>
          <w:rFonts w:hint="eastAsia" w:ascii="仿宋" w:hAnsi="仿宋" w:eastAsia="仿宋"/>
          <w:color w:val="auto"/>
        </w:rPr>
        <w:t xml:space="preserve">供应商:  </w:t>
      </w:r>
      <w:r>
        <w:rPr>
          <w:rFonts w:hint="eastAsia" w:ascii="仿宋" w:hAnsi="仿宋" w:eastAsia="仿宋"/>
          <w:color w:val="auto"/>
          <w:u w:val="single"/>
        </w:rPr>
        <w:t xml:space="preserve">               </w:t>
      </w:r>
      <w:r>
        <w:rPr>
          <w:rFonts w:hint="eastAsia" w:ascii="仿宋" w:hAnsi="仿宋" w:eastAsia="仿宋"/>
          <w:color w:val="auto"/>
          <w:szCs w:val="21"/>
        </w:rPr>
        <w:t>（电子签章）</w:t>
      </w:r>
    </w:p>
    <w:p w14:paraId="682EC633">
      <w:pPr>
        <w:spacing w:line="480" w:lineRule="auto"/>
        <w:ind w:firstLine="1260" w:firstLineChars="600"/>
        <w:rPr>
          <w:rFonts w:ascii="仿宋" w:hAnsi="仿宋" w:eastAsia="仿宋"/>
          <w:color w:val="auto"/>
          <w:sz w:val="24"/>
        </w:rPr>
      </w:pPr>
      <w:r>
        <w:rPr>
          <w:rFonts w:hint="eastAsia" w:ascii="仿宋" w:hAnsi="仿宋" w:eastAsia="仿宋"/>
          <w:color w:val="auto"/>
          <w:szCs w:val="21"/>
        </w:rPr>
        <w:t>法定代表人：</w:t>
      </w:r>
      <w:r>
        <w:rPr>
          <w:rFonts w:ascii="仿宋" w:hAnsi="仿宋" w:eastAsia="仿宋"/>
          <w:color w:val="auto"/>
          <w:sz w:val="24"/>
          <w:u w:val="single"/>
        </w:rPr>
        <w:t xml:space="preserve">    </w:t>
      </w:r>
      <w:r>
        <w:rPr>
          <w:rFonts w:hint="eastAsia" w:ascii="仿宋" w:hAnsi="仿宋" w:eastAsia="仿宋"/>
          <w:color w:val="auto"/>
          <w:sz w:val="24"/>
          <w:u w:val="single"/>
        </w:rPr>
        <w:t xml:space="preserve">     </w:t>
      </w:r>
      <w:r>
        <w:rPr>
          <w:rFonts w:ascii="仿宋" w:hAnsi="仿宋" w:eastAsia="仿宋"/>
          <w:color w:val="auto"/>
          <w:sz w:val="24"/>
          <w:u w:val="single"/>
        </w:rPr>
        <w:t xml:space="preserve">   </w:t>
      </w:r>
      <w:r>
        <w:rPr>
          <w:rFonts w:hint="eastAsia" w:ascii="仿宋" w:hAnsi="仿宋" w:eastAsia="仿宋"/>
          <w:color w:val="auto"/>
          <w:szCs w:val="21"/>
        </w:rPr>
        <w:t>（签字或盖章）</w:t>
      </w:r>
    </w:p>
    <w:p w14:paraId="0995D7B6">
      <w:pPr>
        <w:spacing w:line="440" w:lineRule="exact"/>
        <w:ind w:firstLine="1260" w:firstLineChars="600"/>
        <w:rPr>
          <w:rFonts w:ascii="仿宋" w:hAnsi="仿宋" w:eastAsia="仿宋"/>
          <w:color w:val="auto"/>
          <w:szCs w:val="21"/>
        </w:rPr>
      </w:pPr>
      <w:r>
        <w:rPr>
          <w:rFonts w:ascii="仿宋" w:hAnsi="仿宋" w:eastAsia="仿宋"/>
          <w:color w:val="auto"/>
          <w:szCs w:val="21"/>
        </w:rPr>
        <w:t xml:space="preserve">  </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r>
        <w:rPr>
          <w:rFonts w:ascii="仿宋" w:hAnsi="仿宋" w:eastAsia="仿宋"/>
          <w:color w:val="auto"/>
          <w:szCs w:val="21"/>
        </w:rPr>
        <w:t>年</w:t>
      </w:r>
      <w:r>
        <w:rPr>
          <w:rFonts w:ascii="仿宋" w:hAnsi="仿宋" w:eastAsia="仿宋"/>
          <w:color w:val="auto"/>
          <w:szCs w:val="21"/>
          <w:u w:val="single"/>
        </w:rPr>
        <w:t xml:space="preserve">       </w:t>
      </w:r>
      <w:r>
        <w:rPr>
          <w:rFonts w:ascii="仿宋" w:hAnsi="仿宋" w:eastAsia="仿宋"/>
          <w:color w:val="auto"/>
          <w:szCs w:val="21"/>
        </w:rPr>
        <w:t>月</w:t>
      </w:r>
      <w:r>
        <w:rPr>
          <w:rFonts w:ascii="仿宋" w:hAnsi="仿宋" w:eastAsia="仿宋"/>
          <w:color w:val="auto"/>
          <w:szCs w:val="21"/>
          <w:u w:val="single"/>
        </w:rPr>
        <w:t xml:space="preserve">       </w:t>
      </w:r>
      <w:r>
        <w:rPr>
          <w:rFonts w:ascii="仿宋" w:hAnsi="仿宋" w:eastAsia="仿宋"/>
          <w:color w:val="auto"/>
          <w:szCs w:val="21"/>
        </w:rPr>
        <w:t>日</w:t>
      </w:r>
    </w:p>
    <w:p w14:paraId="2C682BE9">
      <w:pPr>
        <w:spacing w:line="360" w:lineRule="auto"/>
        <w:ind w:firstLine="5355" w:firstLineChars="2550"/>
        <w:rPr>
          <w:rFonts w:ascii="仿宋" w:hAnsi="仿宋" w:eastAsia="仿宋"/>
          <w:color w:val="auto"/>
          <w:szCs w:val="21"/>
        </w:rPr>
      </w:pPr>
      <w:r>
        <w:rPr>
          <w:rFonts w:hint="eastAsia" w:ascii="仿宋" w:hAnsi="仿宋" w:eastAsia="仿宋"/>
          <w:color w:val="auto"/>
          <w:szCs w:val="21"/>
        </w:rPr>
        <w:t xml:space="preserve">   </w:t>
      </w:r>
    </w:p>
    <w:p w14:paraId="274074E3">
      <w:pPr>
        <w:rPr>
          <w:rFonts w:ascii="仿宋" w:hAnsi="仿宋" w:eastAsia="仿宋"/>
          <w:color w:val="auto"/>
        </w:rPr>
      </w:pPr>
    </w:p>
    <w:p w14:paraId="305634EE">
      <w:pPr>
        <w:rPr>
          <w:rFonts w:ascii="仿宋" w:hAnsi="仿宋" w:eastAsia="仿宋"/>
          <w:color w:val="auto"/>
        </w:rPr>
      </w:pPr>
    </w:p>
    <w:p w14:paraId="02E2907F">
      <w:pPr>
        <w:rPr>
          <w:rFonts w:ascii="仿宋" w:hAnsi="仿宋" w:eastAsia="仿宋"/>
          <w:color w:val="auto"/>
        </w:rPr>
      </w:pPr>
    </w:p>
    <w:p w14:paraId="5766D858">
      <w:pPr>
        <w:rPr>
          <w:rFonts w:ascii="仿宋" w:hAnsi="仿宋" w:eastAsia="仿宋"/>
          <w:color w:val="auto"/>
        </w:rPr>
      </w:pPr>
    </w:p>
    <w:p w14:paraId="010252F5">
      <w:pPr>
        <w:rPr>
          <w:rFonts w:ascii="仿宋" w:hAnsi="仿宋" w:eastAsia="仿宋"/>
          <w:color w:val="auto"/>
        </w:rPr>
      </w:pPr>
    </w:p>
    <w:p w14:paraId="4ED3DD3E">
      <w:pPr>
        <w:rPr>
          <w:rFonts w:ascii="仿宋" w:hAnsi="仿宋" w:eastAsia="仿宋"/>
          <w:color w:val="auto"/>
        </w:rPr>
      </w:pPr>
    </w:p>
    <w:p w14:paraId="6B1029A6">
      <w:pPr>
        <w:rPr>
          <w:rFonts w:ascii="仿宋" w:hAnsi="仿宋" w:eastAsia="仿宋"/>
          <w:color w:val="auto"/>
        </w:rPr>
      </w:pPr>
    </w:p>
    <w:p w14:paraId="181BD021">
      <w:pPr>
        <w:rPr>
          <w:rFonts w:ascii="仿宋" w:hAnsi="仿宋" w:eastAsia="仿宋"/>
          <w:color w:val="auto"/>
        </w:rPr>
      </w:pPr>
    </w:p>
    <w:p w14:paraId="6C81CA10">
      <w:pPr>
        <w:rPr>
          <w:rFonts w:hint="eastAsia" w:ascii="仿宋" w:hAnsi="仿宋" w:eastAsia="仿宋"/>
          <w:color w:val="auto"/>
        </w:rPr>
      </w:pPr>
    </w:p>
    <w:p w14:paraId="10EE7893">
      <w:pPr>
        <w:rPr>
          <w:rFonts w:hint="eastAsia" w:ascii="仿宋" w:hAnsi="仿宋" w:eastAsia="仿宋"/>
          <w:color w:val="auto"/>
        </w:rPr>
      </w:pPr>
    </w:p>
    <w:p w14:paraId="464A84E1">
      <w:pPr>
        <w:rPr>
          <w:rFonts w:hint="eastAsia" w:ascii="仿宋" w:hAnsi="仿宋" w:eastAsia="仿宋"/>
          <w:color w:val="auto"/>
        </w:rPr>
      </w:pPr>
    </w:p>
    <w:p w14:paraId="5F57001D">
      <w:pPr>
        <w:pStyle w:val="27"/>
        <w:ind w:firstLine="200"/>
        <w:rPr>
          <w:rFonts w:hint="eastAsia" w:ascii="仿宋" w:hAnsi="仿宋" w:eastAsia="仿宋"/>
          <w:color w:val="auto"/>
        </w:rPr>
      </w:pPr>
      <w:r>
        <w:rPr>
          <w:rFonts w:hint="eastAsia" w:ascii="仿宋" w:hAnsi="仿宋" w:eastAsia="仿宋"/>
          <w:color w:val="auto"/>
        </w:rPr>
        <w:br w:type="page"/>
      </w:r>
    </w:p>
    <w:p w14:paraId="7573DDCA">
      <w:pPr>
        <w:pStyle w:val="4"/>
        <w:jc w:val="center"/>
        <w:rPr>
          <w:rFonts w:hint="eastAsia" w:ascii="仿宋" w:hAnsi="仿宋" w:eastAsia="仿宋"/>
          <w:color w:val="auto"/>
        </w:rPr>
        <w:sectPr>
          <w:headerReference r:id="rId4" w:type="default"/>
          <w:footerReference r:id="rId5" w:type="default"/>
          <w:pgSz w:w="11906" w:h="16838"/>
          <w:pgMar w:top="1134" w:right="1077" w:bottom="1134" w:left="1304" w:header="851" w:footer="992" w:gutter="0"/>
          <w:cols w:space="720" w:num="1"/>
          <w:docGrid w:type="lines" w:linePitch="312" w:charSpace="0"/>
        </w:sectPr>
      </w:pPr>
      <w:bookmarkStart w:id="137" w:name="_Toc204274176"/>
      <w:r>
        <w:rPr>
          <w:rFonts w:hint="eastAsia" w:ascii="仿宋" w:hAnsi="仿宋" w:eastAsia="仿宋"/>
          <w:color w:val="auto"/>
        </w:rPr>
        <w:t>五</w:t>
      </w:r>
      <w:bookmarkStart w:id="138" w:name="_Toc514740526"/>
      <w:bookmarkStart w:id="139" w:name="_Toc434245252"/>
      <w:r>
        <w:rPr>
          <w:rFonts w:hint="eastAsia" w:ascii="仿宋" w:hAnsi="仿宋" w:eastAsia="仿宋"/>
          <w:color w:val="auto"/>
        </w:rPr>
        <w:t>、已标价工程量清单</w:t>
      </w:r>
      <w:bookmarkEnd w:id="137"/>
      <w:bookmarkEnd w:id="138"/>
      <w:bookmarkEnd w:id="139"/>
    </w:p>
    <w:p w14:paraId="3C78E299">
      <w:pPr>
        <w:pStyle w:val="28"/>
        <w:ind w:firstLine="400"/>
        <w:rPr>
          <w:rFonts w:hint="eastAsia" w:ascii="仿宋" w:hAnsi="仿宋" w:eastAsia="仿宋"/>
          <w:color w:val="auto"/>
        </w:rPr>
      </w:pPr>
    </w:p>
    <w:p w14:paraId="72499482">
      <w:pPr>
        <w:pStyle w:val="4"/>
        <w:jc w:val="center"/>
        <w:rPr>
          <w:rFonts w:hint="eastAsia" w:ascii="仿宋" w:hAnsi="仿宋" w:eastAsia="仿宋"/>
          <w:color w:val="auto"/>
        </w:rPr>
        <w:sectPr>
          <w:pgSz w:w="11906" w:h="16838"/>
          <w:pgMar w:top="1134" w:right="1077" w:bottom="1134" w:left="1304" w:header="851" w:footer="992" w:gutter="0"/>
          <w:cols w:space="720" w:num="1"/>
          <w:docGrid w:type="lines" w:linePitch="312" w:charSpace="0"/>
        </w:sectPr>
      </w:pPr>
      <w:bookmarkStart w:id="140" w:name="_Toc204274177"/>
      <w:r>
        <w:rPr>
          <w:rFonts w:hint="eastAsia" w:ascii="仿宋" w:hAnsi="仿宋" w:eastAsia="仿宋"/>
          <w:color w:val="auto"/>
        </w:rPr>
        <w:t>六、技术部分</w:t>
      </w:r>
      <w:bookmarkEnd w:id="140"/>
    </w:p>
    <w:p w14:paraId="04E08EAA">
      <w:pPr>
        <w:pStyle w:val="4"/>
        <w:jc w:val="center"/>
        <w:rPr>
          <w:rFonts w:ascii="仿宋" w:hAnsi="仿宋" w:eastAsia="仿宋"/>
          <w:color w:val="auto"/>
        </w:rPr>
      </w:pPr>
      <w:bookmarkStart w:id="141" w:name="_Toc204274178"/>
      <w:r>
        <w:rPr>
          <w:rFonts w:hint="eastAsia" w:ascii="仿宋" w:hAnsi="仿宋" w:eastAsia="仿宋"/>
          <w:color w:val="auto"/>
        </w:rPr>
        <w:t>七、综合部分</w:t>
      </w:r>
      <w:bookmarkEnd w:id="141"/>
    </w:p>
    <w:p w14:paraId="44B0E789">
      <w:pPr>
        <w:rPr>
          <w:rFonts w:ascii="仿宋" w:hAnsi="仿宋" w:eastAsia="仿宋"/>
          <w:color w:val="auto"/>
        </w:rPr>
      </w:pPr>
    </w:p>
    <w:p w14:paraId="3AF22452">
      <w:pPr>
        <w:rPr>
          <w:rFonts w:hint="eastAsia" w:ascii="仿宋" w:hAnsi="仿宋" w:eastAsia="仿宋"/>
          <w:color w:val="auto"/>
        </w:rPr>
      </w:pPr>
    </w:p>
    <w:p w14:paraId="31A63F00">
      <w:pPr>
        <w:rPr>
          <w:rFonts w:hint="eastAsia" w:ascii="仿宋" w:hAnsi="仿宋" w:eastAsia="仿宋"/>
          <w:color w:val="auto"/>
        </w:rPr>
      </w:pPr>
    </w:p>
    <w:p w14:paraId="409EAFD9">
      <w:pPr>
        <w:rPr>
          <w:rFonts w:hint="eastAsia" w:ascii="仿宋" w:hAnsi="仿宋" w:eastAsia="仿宋"/>
          <w:color w:val="auto"/>
        </w:rPr>
      </w:pPr>
    </w:p>
    <w:p w14:paraId="31AA8571">
      <w:pPr>
        <w:rPr>
          <w:rFonts w:hint="eastAsia" w:ascii="仿宋" w:hAnsi="仿宋" w:eastAsia="仿宋"/>
          <w:color w:val="auto"/>
        </w:rPr>
      </w:pPr>
    </w:p>
    <w:p w14:paraId="7CC164B5">
      <w:pPr>
        <w:rPr>
          <w:rFonts w:hint="eastAsia" w:ascii="仿宋" w:hAnsi="仿宋" w:eastAsia="仿宋"/>
          <w:color w:val="auto"/>
        </w:rPr>
      </w:pPr>
    </w:p>
    <w:p w14:paraId="5B0BA18F">
      <w:pPr>
        <w:rPr>
          <w:rFonts w:hint="eastAsia" w:ascii="仿宋" w:hAnsi="仿宋" w:eastAsia="仿宋"/>
          <w:color w:val="auto"/>
        </w:rPr>
      </w:pPr>
    </w:p>
    <w:p w14:paraId="52A86B56">
      <w:pPr>
        <w:rPr>
          <w:rFonts w:hint="eastAsia" w:ascii="仿宋" w:hAnsi="仿宋" w:eastAsia="仿宋"/>
          <w:color w:val="auto"/>
        </w:rPr>
      </w:pPr>
    </w:p>
    <w:p w14:paraId="649FBFC3">
      <w:pPr>
        <w:rPr>
          <w:rFonts w:hint="eastAsia" w:ascii="仿宋" w:hAnsi="仿宋" w:eastAsia="仿宋"/>
          <w:color w:val="auto"/>
        </w:rPr>
      </w:pPr>
    </w:p>
    <w:p w14:paraId="5F7771B4">
      <w:pPr>
        <w:pStyle w:val="4"/>
        <w:jc w:val="center"/>
        <w:rPr>
          <w:rFonts w:ascii="仿宋" w:hAnsi="仿宋" w:eastAsia="仿宋"/>
          <w:color w:val="auto"/>
          <w:szCs w:val="21"/>
        </w:rPr>
      </w:pPr>
      <w:r>
        <w:rPr>
          <w:rFonts w:hint="eastAsia" w:ascii="仿宋" w:hAnsi="仿宋" w:eastAsia="仿宋"/>
          <w:color w:val="auto"/>
          <w:szCs w:val="21"/>
        </w:rPr>
        <w:br w:type="page"/>
      </w:r>
      <w:bookmarkStart w:id="142" w:name="_Toc204274179"/>
      <w:r>
        <w:rPr>
          <w:rFonts w:ascii="仿宋" w:hAnsi="仿宋" w:eastAsia="仿宋"/>
          <w:color w:val="auto"/>
        </w:rPr>
        <w:t>八</w:t>
      </w:r>
      <w:r>
        <w:rPr>
          <w:rFonts w:hint="eastAsia" w:ascii="仿宋" w:hAnsi="仿宋" w:eastAsia="仿宋"/>
          <w:color w:val="auto"/>
        </w:rPr>
        <w:t>、项目管理机构</w:t>
      </w:r>
      <w:bookmarkEnd w:id="142"/>
    </w:p>
    <w:p w14:paraId="30A98786">
      <w:pPr>
        <w:pStyle w:val="5"/>
        <w:jc w:val="center"/>
        <w:rPr>
          <w:rFonts w:ascii="仿宋" w:hAnsi="仿宋" w:eastAsia="仿宋"/>
          <w:color w:val="auto"/>
        </w:rPr>
      </w:pPr>
      <w:bookmarkStart w:id="143" w:name="_Toc204274180"/>
      <w:r>
        <w:rPr>
          <w:rFonts w:hint="eastAsia" w:ascii="仿宋" w:hAnsi="仿宋" w:eastAsia="仿宋"/>
          <w:color w:val="auto"/>
        </w:rPr>
        <w:t>（一）项目管理机构组成表</w:t>
      </w:r>
      <w:bookmarkEnd w:id="143"/>
    </w:p>
    <w:tbl>
      <w:tblPr>
        <w:tblStyle w:val="29"/>
        <w:tblW w:w="9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140"/>
        <w:gridCol w:w="900"/>
        <w:gridCol w:w="1650"/>
        <w:gridCol w:w="1170"/>
        <w:gridCol w:w="1140"/>
        <w:gridCol w:w="1350"/>
        <w:gridCol w:w="1155"/>
      </w:tblGrid>
      <w:tr w14:paraId="52E0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76" w:type="dxa"/>
            <w:vMerge w:val="restart"/>
            <w:noWrap w:val="0"/>
            <w:vAlign w:val="center"/>
          </w:tcPr>
          <w:p w14:paraId="65BE9E31">
            <w:pPr>
              <w:widowControl/>
              <w:rPr>
                <w:rFonts w:ascii="仿宋" w:hAnsi="仿宋" w:eastAsia="仿宋" w:cs="宋体"/>
                <w:color w:val="auto"/>
                <w:kern w:val="0"/>
                <w:szCs w:val="21"/>
                <w:lang w:bidi="ar"/>
              </w:rPr>
            </w:pPr>
          </w:p>
          <w:p w14:paraId="445C0B29">
            <w:pPr>
              <w:widowControl/>
              <w:jc w:val="center"/>
              <w:rPr>
                <w:rFonts w:ascii="仿宋" w:hAnsi="仿宋" w:eastAsia="仿宋"/>
                <w:color w:val="auto"/>
                <w:szCs w:val="21"/>
              </w:rPr>
            </w:pPr>
            <w:r>
              <w:rPr>
                <w:rFonts w:hint="eastAsia" w:ascii="仿宋" w:hAnsi="仿宋" w:eastAsia="仿宋" w:cs="宋体"/>
                <w:color w:val="auto"/>
                <w:kern w:val="0"/>
                <w:szCs w:val="21"/>
                <w:lang w:bidi="ar"/>
              </w:rPr>
              <w:t>职务</w:t>
            </w:r>
          </w:p>
          <w:p w14:paraId="5E0953EF">
            <w:pPr>
              <w:jc w:val="center"/>
              <w:rPr>
                <w:rFonts w:ascii="仿宋" w:hAnsi="仿宋" w:eastAsia="仿宋"/>
                <w:color w:val="auto"/>
                <w:szCs w:val="21"/>
              </w:rPr>
            </w:pPr>
          </w:p>
        </w:tc>
        <w:tc>
          <w:tcPr>
            <w:tcW w:w="1140" w:type="dxa"/>
            <w:vMerge w:val="restart"/>
            <w:noWrap w:val="0"/>
            <w:vAlign w:val="center"/>
          </w:tcPr>
          <w:p w14:paraId="64C47EE9">
            <w:pPr>
              <w:widowControl/>
              <w:rPr>
                <w:rFonts w:ascii="仿宋" w:hAnsi="仿宋" w:eastAsia="仿宋" w:cs="宋体"/>
                <w:color w:val="auto"/>
                <w:kern w:val="0"/>
                <w:szCs w:val="21"/>
                <w:lang w:bidi="ar"/>
              </w:rPr>
            </w:pPr>
          </w:p>
          <w:p w14:paraId="5E5553E3">
            <w:pPr>
              <w:widowControl/>
              <w:jc w:val="center"/>
              <w:rPr>
                <w:rFonts w:ascii="仿宋" w:hAnsi="仿宋" w:eastAsia="仿宋"/>
                <w:color w:val="auto"/>
                <w:szCs w:val="21"/>
              </w:rPr>
            </w:pPr>
            <w:r>
              <w:rPr>
                <w:rFonts w:hint="eastAsia" w:ascii="仿宋" w:hAnsi="仿宋" w:eastAsia="仿宋" w:cs="宋体"/>
                <w:color w:val="auto"/>
                <w:kern w:val="0"/>
                <w:szCs w:val="21"/>
                <w:lang w:bidi="ar"/>
              </w:rPr>
              <w:t>姓名</w:t>
            </w:r>
          </w:p>
          <w:p w14:paraId="7624B340">
            <w:pPr>
              <w:jc w:val="center"/>
              <w:rPr>
                <w:rFonts w:ascii="仿宋" w:hAnsi="仿宋" w:eastAsia="仿宋"/>
                <w:color w:val="auto"/>
                <w:szCs w:val="21"/>
              </w:rPr>
            </w:pPr>
          </w:p>
        </w:tc>
        <w:tc>
          <w:tcPr>
            <w:tcW w:w="900" w:type="dxa"/>
            <w:vMerge w:val="restart"/>
            <w:noWrap w:val="0"/>
            <w:vAlign w:val="center"/>
          </w:tcPr>
          <w:p w14:paraId="7E5069DC">
            <w:pPr>
              <w:widowControl/>
              <w:rPr>
                <w:rFonts w:ascii="仿宋" w:hAnsi="仿宋" w:eastAsia="仿宋" w:cs="宋体"/>
                <w:color w:val="auto"/>
                <w:kern w:val="0"/>
                <w:szCs w:val="21"/>
                <w:lang w:bidi="ar"/>
              </w:rPr>
            </w:pPr>
          </w:p>
          <w:p w14:paraId="6794B2BE">
            <w:pPr>
              <w:widowControl/>
              <w:jc w:val="center"/>
              <w:rPr>
                <w:rFonts w:ascii="仿宋" w:hAnsi="仿宋" w:eastAsia="仿宋"/>
                <w:color w:val="auto"/>
                <w:szCs w:val="21"/>
              </w:rPr>
            </w:pPr>
            <w:r>
              <w:rPr>
                <w:rFonts w:hint="eastAsia" w:ascii="仿宋" w:hAnsi="仿宋" w:eastAsia="仿宋" w:cs="宋体"/>
                <w:color w:val="auto"/>
                <w:kern w:val="0"/>
                <w:szCs w:val="21"/>
                <w:lang w:bidi="ar"/>
              </w:rPr>
              <w:t>职称</w:t>
            </w:r>
          </w:p>
          <w:p w14:paraId="1AE32A2C">
            <w:pPr>
              <w:jc w:val="center"/>
              <w:rPr>
                <w:rFonts w:ascii="仿宋" w:hAnsi="仿宋" w:eastAsia="仿宋"/>
                <w:color w:val="auto"/>
                <w:szCs w:val="21"/>
              </w:rPr>
            </w:pPr>
          </w:p>
        </w:tc>
        <w:tc>
          <w:tcPr>
            <w:tcW w:w="5310" w:type="dxa"/>
            <w:gridSpan w:val="4"/>
            <w:noWrap w:val="0"/>
            <w:vAlign w:val="center"/>
          </w:tcPr>
          <w:p w14:paraId="52AA3F72">
            <w:pPr>
              <w:widowControl/>
              <w:jc w:val="center"/>
              <w:rPr>
                <w:rFonts w:ascii="仿宋" w:hAnsi="仿宋" w:eastAsia="仿宋"/>
                <w:color w:val="auto"/>
                <w:szCs w:val="21"/>
              </w:rPr>
            </w:pPr>
            <w:r>
              <w:rPr>
                <w:rFonts w:hint="eastAsia" w:ascii="仿宋" w:hAnsi="仿宋" w:eastAsia="仿宋" w:cs="宋体"/>
                <w:color w:val="auto"/>
                <w:kern w:val="0"/>
                <w:szCs w:val="21"/>
                <w:lang w:bidi="ar"/>
              </w:rPr>
              <w:t>执业或职业资格证明</w:t>
            </w:r>
          </w:p>
        </w:tc>
        <w:tc>
          <w:tcPr>
            <w:tcW w:w="1155" w:type="dxa"/>
            <w:vMerge w:val="restart"/>
            <w:noWrap w:val="0"/>
            <w:vAlign w:val="center"/>
          </w:tcPr>
          <w:p w14:paraId="3A5AF629">
            <w:pPr>
              <w:widowControl/>
              <w:rPr>
                <w:rFonts w:ascii="仿宋" w:hAnsi="仿宋" w:eastAsia="仿宋" w:cs="宋体"/>
                <w:color w:val="auto"/>
                <w:kern w:val="0"/>
                <w:szCs w:val="21"/>
                <w:lang w:bidi="ar"/>
              </w:rPr>
            </w:pPr>
          </w:p>
          <w:p w14:paraId="36755545">
            <w:pPr>
              <w:widowControl/>
              <w:jc w:val="center"/>
              <w:rPr>
                <w:rFonts w:ascii="仿宋" w:hAnsi="仿宋" w:eastAsia="仿宋"/>
                <w:color w:val="auto"/>
                <w:szCs w:val="21"/>
              </w:rPr>
            </w:pPr>
            <w:r>
              <w:rPr>
                <w:rFonts w:hint="eastAsia" w:ascii="仿宋" w:hAnsi="仿宋" w:eastAsia="仿宋" w:cs="宋体"/>
                <w:color w:val="auto"/>
                <w:kern w:val="0"/>
                <w:szCs w:val="21"/>
                <w:lang w:bidi="ar"/>
              </w:rPr>
              <w:t>备注</w:t>
            </w:r>
          </w:p>
          <w:p w14:paraId="0F92C1DE">
            <w:pPr>
              <w:jc w:val="center"/>
              <w:rPr>
                <w:rFonts w:ascii="仿宋" w:hAnsi="仿宋" w:eastAsia="仿宋"/>
                <w:color w:val="auto"/>
                <w:szCs w:val="21"/>
              </w:rPr>
            </w:pPr>
          </w:p>
        </w:tc>
      </w:tr>
      <w:tr w14:paraId="45627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876" w:type="dxa"/>
            <w:vMerge w:val="continue"/>
            <w:noWrap w:val="0"/>
            <w:vAlign w:val="center"/>
          </w:tcPr>
          <w:p w14:paraId="0B66182F">
            <w:pPr>
              <w:jc w:val="center"/>
              <w:rPr>
                <w:rFonts w:ascii="仿宋" w:hAnsi="仿宋" w:eastAsia="仿宋"/>
                <w:color w:val="auto"/>
              </w:rPr>
            </w:pPr>
          </w:p>
        </w:tc>
        <w:tc>
          <w:tcPr>
            <w:tcW w:w="1140" w:type="dxa"/>
            <w:vMerge w:val="continue"/>
            <w:noWrap w:val="0"/>
            <w:vAlign w:val="center"/>
          </w:tcPr>
          <w:p w14:paraId="09F0DF6A">
            <w:pPr>
              <w:jc w:val="center"/>
              <w:rPr>
                <w:rFonts w:ascii="仿宋" w:hAnsi="仿宋" w:eastAsia="仿宋"/>
                <w:color w:val="auto"/>
              </w:rPr>
            </w:pPr>
          </w:p>
        </w:tc>
        <w:tc>
          <w:tcPr>
            <w:tcW w:w="900" w:type="dxa"/>
            <w:vMerge w:val="continue"/>
            <w:noWrap w:val="0"/>
            <w:vAlign w:val="center"/>
          </w:tcPr>
          <w:p w14:paraId="30077417">
            <w:pPr>
              <w:jc w:val="center"/>
              <w:rPr>
                <w:rFonts w:ascii="仿宋" w:hAnsi="仿宋" w:eastAsia="仿宋"/>
                <w:color w:val="auto"/>
              </w:rPr>
            </w:pPr>
          </w:p>
        </w:tc>
        <w:tc>
          <w:tcPr>
            <w:tcW w:w="1650" w:type="dxa"/>
            <w:noWrap w:val="0"/>
            <w:vAlign w:val="center"/>
          </w:tcPr>
          <w:p w14:paraId="69764DC5">
            <w:pPr>
              <w:widowControl/>
              <w:jc w:val="center"/>
              <w:rPr>
                <w:rFonts w:hint="eastAsia" w:ascii="仿宋" w:hAnsi="仿宋" w:eastAsia="仿宋" w:cs="宋体"/>
                <w:color w:val="auto"/>
                <w:kern w:val="0"/>
                <w:szCs w:val="21"/>
                <w:lang w:bidi="ar"/>
              </w:rPr>
            </w:pPr>
            <w:r>
              <w:rPr>
                <w:rFonts w:hint="eastAsia" w:ascii="仿宋" w:hAnsi="仿宋" w:eastAsia="仿宋" w:cs="宋体"/>
                <w:color w:val="auto"/>
                <w:kern w:val="0"/>
                <w:szCs w:val="21"/>
                <w:lang w:bidi="ar"/>
              </w:rPr>
              <w:t>证书名称</w:t>
            </w:r>
          </w:p>
        </w:tc>
        <w:tc>
          <w:tcPr>
            <w:tcW w:w="1170" w:type="dxa"/>
            <w:noWrap w:val="0"/>
            <w:vAlign w:val="center"/>
          </w:tcPr>
          <w:p w14:paraId="082B4289">
            <w:pPr>
              <w:widowControl/>
              <w:jc w:val="center"/>
              <w:rPr>
                <w:rFonts w:hint="eastAsia" w:ascii="仿宋" w:hAnsi="仿宋" w:eastAsia="仿宋" w:cs="宋体"/>
                <w:color w:val="auto"/>
                <w:kern w:val="0"/>
                <w:szCs w:val="21"/>
                <w:lang w:bidi="ar"/>
              </w:rPr>
            </w:pPr>
            <w:r>
              <w:rPr>
                <w:rFonts w:hint="eastAsia" w:ascii="仿宋" w:hAnsi="仿宋" w:eastAsia="仿宋" w:cs="宋体"/>
                <w:color w:val="auto"/>
                <w:kern w:val="0"/>
                <w:szCs w:val="21"/>
                <w:lang w:bidi="ar"/>
              </w:rPr>
              <w:t>级别</w:t>
            </w:r>
          </w:p>
        </w:tc>
        <w:tc>
          <w:tcPr>
            <w:tcW w:w="1140" w:type="dxa"/>
            <w:noWrap w:val="0"/>
            <w:vAlign w:val="center"/>
          </w:tcPr>
          <w:p w14:paraId="22768A1D">
            <w:pPr>
              <w:widowControl/>
              <w:jc w:val="center"/>
              <w:rPr>
                <w:rFonts w:hint="eastAsia" w:ascii="仿宋" w:hAnsi="仿宋" w:eastAsia="仿宋" w:cs="宋体"/>
                <w:color w:val="auto"/>
                <w:kern w:val="0"/>
                <w:szCs w:val="21"/>
                <w:lang w:bidi="ar"/>
              </w:rPr>
            </w:pPr>
            <w:r>
              <w:rPr>
                <w:rFonts w:hint="eastAsia" w:ascii="仿宋" w:hAnsi="仿宋" w:eastAsia="仿宋" w:cs="宋体"/>
                <w:color w:val="auto"/>
                <w:kern w:val="0"/>
                <w:szCs w:val="21"/>
                <w:lang w:bidi="ar"/>
              </w:rPr>
              <w:t>证号</w:t>
            </w:r>
          </w:p>
        </w:tc>
        <w:tc>
          <w:tcPr>
            <w:tcW w:w="1350" w:type="dxa"/>
            <w:noWrap w:val="0"/>
            <w:vAlign w:val="center"/>
          </w:tcPr>
          <w:p w14:paraId="48A1897B">
            <w:pPr>
              <w:widowControl/>
              <w:jc w:val="center"/>
              <w:rPr>
                <w:rFonts w:hint="eastAsia" w:ascii="仿宋" w:hAnsi="仿宋" w:eastAsia="仿宋" w:cs="宋体"/>
                <w:color w:val="auto"/>
                <w:kern w:val="0"/>
                <w:szCs w:val="21"/>
                <w:lang w:bidi="ar"/>
              </w:rPr>
            </w:pPr>
            <w:r>
              <w:rPr>
                <w:rFonts w:hint="eastAsia" w:ascii="仿宋" w:hAnsi="仿宋" w:eastAsia="仿宋" w:cs="宋体"/>
                <w:color w:val="auto"/>
                <w:kern w:val="0"/>
                <w:szCs w:val="21"/>
                <w:lang w:bidi="ar"/>
              </w:rPr>
              <w:t>专业</w:t>
            </w:r>
          </w:p>
        </w:tc>
        <w:tc>
          <w:tcPr>
            <w:tcW w:w="1155" w:type="dxa"/>
            <w:vMerge w:val="continue"/>
            <w:noWrap w:val="0"/>
            <w:vAlign w:val="center"/>
          </w:tcPr>
          <w:p w14:paraId="34549577">
            <w:pPr>
              <w:jc w:val="center"/>
              <w:rPr>
                <w:rFonts w:ascii="仿宋" w:hAnsi="仿宋" w:eastAsia="仿宋"/>
                <w:color w:val="auto"/>
                <w:sz w:val="24"/>
              </w:rPr>
            </w:pPr>
          </w:p>
        </w:tc>
      </w:tr>
      <w:tr w14:paraId="659E9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76" w:type="dxa"/>
            <w:noWrap w:val="0"/>
            <w:vAlign w:val="center"/>
          </w:tcPr>
          <w:p w14:paraId="15B143F5">
            <w:pPr>
              <w:jc w:val="center"/>
              <w:rPr>
                <w:rFonts w:ascii="仿宋" w:hAnsi="仿宋" w:eastAsia="仿宋"/>
                <w:color w:val="auto"/>
              </w:rPr>
            </w:pPr>
          </w:p>
        </w:tc>
        <w:tc>
          <w:tcPr>
            <w:tcW w:w="1140" w:type="dxa"/>
            <w:noWrap w:val="0"/>
            <w:vAlign w:val="center"/>
          </w:tcPr>
          <w:p w14:paraId="5915F6B1">
            <w:pPr>
              <w:jc w:val="center"/>
              <w:rPr>
                <w:rFonts w:ascii="仿宋" w:hAnsi="仿宋" w:eastAsia="仿宋"/>
                <w:color w:val="auto"/>
              </w:rPr>
            </w:pPr>
          </w:p>
        </w:tc>
        <w:tc>
          <w:tcPr>
            <w:tcW w:w="900" w:type="dxa"/>
            <w:noWrap w:val="0"/>
            <w:vAlign w:val="center"/>
          </w:tcPr>
          <w:p w14:paraId="7002C7C4">
            <w:pPr>
              <w:jc w:val="center"/>
              <w:rPr>
                <w:rFonts w:ascii="仿宋" w:hAnsi="仿宋" w:eastAsia="仿宋"/>
                <w:color w:val="auto"/>
              </w:rPr>
            </w:pPr>
          </w:p>
        </w:tc>
        <w:tc>
          <w:tcPr>
            <w:tcW w:w="1650" w:type="dxa"/>
            <w:noWrap w:val="0"/>
            <w:vAlign w:val="center"/>
          </w:tcPr>
          <w:p w14:paraId="5063AD5D">
            <w:pPr>
              <w:jc w:val="center"/>
              <w:rPr>
                <w:rFonts w:ascii="仿宋" w:hAnsi="仿宋" w:eastAsia="仿宋"/>
                <w:color w:val="auto"/>
              </w:rPr>
            </w:pPr>
          </w:p>
        </w:tc>
        <w:tc>
          <w:tcPr>
            <w:tcW w:w="1170" w:type="dxa"/>
            <w:noWrap w:val="0"/>
            <w:vAlign w:val="center"/>
          </w:tcPr>
          <w:p w14:paraId="5AFF7ED8">
            <w:pPr>
              <w:jc w:val="center"/>
              <w:rPr>
                <w:rFonts w:ascii="仿宋" w:hAnsi="仿宋" w:eastAsia="仿宋"/>
                <w:color w:val="auto"/>
              </w:rPr>
            </w:pPr>
          </w:p>
        </w:tc>
        <w:tc>
          <w:tcPr>
            <w:tcW w:w="1140" w:type="dxa"/>
            <w:noWrap w:val="0"/>
            <w:vAlign w:val="center"/>
          </w:tcPr>
          <w:p w14:paraId="44575323">
            <w:pPr>
              <w:jc w:val="center"/>
              <w:rPr>
                <w:rFonts w:ascii="仿宋" w:hAnsi="仿宋" w:eastAsia="仿宋"/>
                <w:color w:val="auto"/>
              </w:rPr>
            </w:pPr>
          </w:p>
        </w:tc>
        <w:tc>
          <w:tcPr>
            <w:tcW w:w="1350" w:type="dxa"/>
            <w:noWrap w:val="0"/>
            <w:vAlign w:val="center"/>
          </w:tcPr>
          <w:p w14:paraId="2CDDCE3A">
            <w:pPr>
              <w:jc w:val="center"/>
              <w:rPr>
                <w:rFonts w:ascii="仿宋" w:hAnsi="仿宋" w:eastAsia="仿宋"/>
                <w:color w:val="auto"/>
              </w:rPr>
            </w:pPr>
          </w:p>
        </w:tc>
        <w:tc>
          <w:tcPr>
            <w:tcW w:w="1155" w:type="dxa"/>
            <w:noWrap w:val="0"/>
            <w:vAlign w:val="center"/>
          </w:tcPr>
          <w:p w14:paraId="19B0A696">
            <w:pPr>
              <w:jc w:val="center"/>
              <w:rPr>
                <w:rFonts w:ascii="仿宋" w:hAnsi="仿宋" w:eastAsia="仿宋"/>
                <w:color w:val="auto"/>
              </w:rPr>
            </w:pPr>
          </w:p>
        </w:tc>
      </w:tr>
      <w:tr w14:paraId="3213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76" w:type="dxa"/>
            <w:noWrap w:val="0"/>
            <w:vAlign w:val="top"/>
          </w:tcPr>
          <w:p w14:paraId="19C36542">
            <w:pPr>
              <w:rPr>
                <w:rFonts w:ascii="仿宋" w:hAnsi="仿宋" w:eastAsia="仿宋"/>
                <w:color w:val="auto"/>
              </w:rPr>
            </w:pPr>
          </w:p>
        </w:tc>
        <w:tc>
          <w:tcPr>
            <w:tcW w:w="1140" w:type="dxa"/>
            <w:noWrap w:val="0"/>
            <w:vAlign w:val="top"/>
          </w:tcPr>
          <w:p w14:paraId="4BB1AC15">
            <w:pPr>
              <w:rPr>
                <w:rFonts w:ascii="仿宋" w:hAnsi="仿宋" w:eastAsia="仿宋"/>
                <w:color w:val="auto"/>
              </w:rPr>
            </w:pPr>
          </w:p>
        </w:tc>
        <w:tc>
          <w:tcPr>
            <w:tcW w:w="900" w:type="dxa"/>
            <w:noWrap w:val="0"/>
            <w:vAlign w:val="top"/>
          </w:tcPr>
          <w:p w14:paraId="27C97933">
            <w:pPr>
              <w:rPr>
                <w:rFonts w:ascii="仿宋" w:hAnsi="仿宋" w:eastAsia="仿宋"/>
                <w:color w:val="auto"/>
              </w:rPr>
            </w:pPr>
          </w:p>
        </w:tc>
        <w:tc>
          <w:tcPr>
            <w:tcW w:w="1650" w:type="dxa"/>
            <w:noWrap w:val="0"/>
            <w:vAlign w:val="top"/>
          </w:tcPr>
          <w:p w14:paraId="7A727B0E">
            <w:pPr>
              <w:rPr>
                <w:rFonts w:ascii="仿宋" w:hAnsi="仿宋" w:eastAsia="仿宋"/>
                <w:color w:val="auto"/>
              </w:rPr>
            </w:pPr>
          </w:p>
        </w:tc>
        <w:tc>
          <w:tcPr>
            <w:tcW w:w="1170" w:type="dxa"/>
            <w:noWrap w:val="0"/>
            <w:vAlign w:val="top"/>
          </w:tcPr>
          <w:p w14:paraId="2291E9C5">
            <w:pPr>
              <w:rPr>
                <w:rFonts w:ascii="仿宋" w:hAnsi="仿宋" w:eastAsia="仿宋"/>
                <w:color w:val="auto"/>
              </w:rPr>
            </w:pPr>
          </w:p>
        </w:tc>
        <w:tc>
          <w:tcPr>
            <w:tcW w:w="1140" w:type="dxa"/>
            <w:noWrap w:val="0"/>
            <w:vAlign w:val="top"/>
          </w:tcPr>
          <w:p w14:paraId="0F6237DD">
            <w:pPr>
              <w:rPr>
                <w:rFonts w:ascii="仿宋" w:hAnsi="仿宋" w:eastAsia="仿宋"/>
                <w:color w:val="auto"/>
              </w:rPr>
            </w:pPr>
          </w:p>
        </w:tc>
        <w:tc>
          <w:tcPr>
            <w:tcW w:w="1350" w:type="dxa"/>
            <w:noWrap w:val="0"/>
            <w:vAlign w:val="top"/>
          </w:tcPr>
          <w:p w14:paraId="34B10D78">
            <w:pPr>
              <w:rPr>
                <w:rFonts w:ascii="仿宋" w:hAnsi="仿宋" w:eastAsia="仿宋"/>
                <w:color w:val="auto"/>
              </w:rPr>
            </w:pPr>
          </w:p>
        </w:tc>
        <w:tc>
          <w:tcPr>
            <w:tcW w:w="1155" w:type="dxa"/>
            <w:noWrap w:val="0"/>
            <w:vAlign w:val="top"/>
          </w:tcPr>
          <w:p w14:paraId="5D5B4A83">
            <w:pPr>
              <w:rPr>
                <w:rFonts w:ascii="仿宋" w:hAnsi="仿宋" w:eastAsia="仿宋"/>
                <w:color w:val="auto"/>
              </w:rPr>
            </w:pPr>
          </w:p>
        </w:tc>
      </w:tr>
      <w:tr w14:paraId="0BC0B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76" w:type="dxa"/>
            <w:noWrap w:val="0"/>
            <w:vAlign w:val="top"/>
          </w:tcPr>
          <w:p w14:paraId="1EF522BA">
            <w:pPr>
              <w:rPr>
                <w:rFonts w:ascii="仿宋" w:hAnsi="仿宋" w:eastAsia="仿宋"/>
                <w:color w:val="auto"/>
              </w:rPr>
            </w:pPr>
          </w:p>
        </w:tc>
        <w:tc>
          <w:tcPr>
            <w:tcW w:w="1140" w:type="dxa"/>
            <w:noWrap w:val="0"/>
            <w:vAlign w:val="top"/>
          </w:tcPr>
          <w:p w14:paraId="62274AA0">
            <w:pPr>
              <w:rPr>
                <w:rFonts w:ascii="仿宋" w:hAnsi="仿宋" w:eastAsia="仿宋"/>
                <w:color w:val="auto"/>
              </w:rPr>
            </w:pPr>
          </w:p>
        </w:tc>
        <w:tc>
          <w:tcPr>
            <w:tcW w:w="900" w:type="dxa"/>
            <w:noWrap w:val="0"/>
            <w:vAlign w:val="top"/>
          </w:tcPr>
          <w:p w14:paraId="38A90460">
            <w:pPr>
              <w:rPr>
                <w:rFonts w:ascii="仿宋" w:hAnsi="仿宋" w:eastAsia="仿宋"/>
                <w:color w:val="auto"/>
              </w:rPr>
            </w:pPr>
          </w:p>
        </w:tc>
        <w:tc>
          <w:tcPr>
            <w:tcW w:w="1650" w:type="dxa"/>
            <w:noWrap w:val="0"/>
            <w:vAlign w:val="top"/>
          </w:tcPr>
          <w:p w14:paraId="5BC9A3B4">
            <w:pPr>
              <w:rPr>
                <w:rFonts w:ascii="仿宋" w:hAnsi="仿宋" w:eastAsia="仿宋"/>
                <w:color w:val="auto"/>
              </w:rPr>
            </w:pPr>
          </w:p>
        </w:tc>
        <w:tc>
          <w:tcPr>
            <w:tcW w:w="1170" w:type="dxa"/>
            <w:noWrap w:val="0"/>
            <w:vAlign w:val="top"/>
          </w:tcPr>
          <w:p w14:paraId="15877CCA">
            <w:pPr>
              <w:rPr>
                <w:rFonts w:ascii="仿宋" w:hAnsi="仿宋" w:eastAsia="仿宋"/>
                <w:color w:val="auto"/>
              </w:rPr>
            </w:pPr>
          </w:p>
        </w:tc>
        <w:tc>
          <w:tcPr>
            <w:tcW w:w="1140" w:type="dxa"/>
            <w:noWrap w:val="0"/>
            <w:vAlign w:val="top"/>
          </w:tcPr>
          <w:p w14:paraId="0215F35B">
            <w:pPr>
              <w:rPr>
                <w:rFonts w:ascii="仿宋" w:hAnsi="仿宋" w:eastAsia="仿宋"/>
                <w:color w:val="auto"/>
              </w:rPr>
            </w:pPr>
          </w:p>
        </w:tc>
        <w:tc>
          <w:tcPr>
            <w:tcW w:w="1350" w:type="dxa"/>
            <w:noWrap w:val="0"/>
            <w:vAlign w:val="top"/>
          </w:tcPr>
          <w:p w14:paraId="58E4CCBC">
            <w:pPr>
              <w:rPr>
                <w:rFonts w:ascii="仿宋" w:hAnsi="仿宋" w:eastAsia="仿宋"/>
                <w:color w:val="auto"/>
              </w:rPr>
            </w:pPr>
          </w:p>
        </w:tc>
        <w:tc>
          <w:tcPr>
            <w:tcW w:w="1155" w:type="dxa"/>
            <w:noWrap w:val="0"/>
            <w:vAlign w:val="top"/>
          </w:tcPr>
          <w:p w14:paraId="665FDADD">
            <w:pPr>
              <w:rPr>
                <w:rFonts w:ascii="仿宋" w:hAnsi="仿宋" w:eastAsia="仿宋"/>
                <w:color w:val="auto"/>
              </w:rPr>
            </w:pPr>
          </w:p>
        </w:tc>
      </w:tr>
      <w:tr w14:paraId="385F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76" w:type="dxa"/>
            <w:noWrap w:val="0"/>
            <w:vAlign w:val="top"/>
          </w:tcPr>
          <w:p w14:paraId="19CDAA01">
            <w:pPr>
              <w:rPr>
                <w:rFonts w:ascii="仿宋" w:hAnsi="仿宋" w:eastAsia="仿宋"/>
                <w:color w:val="auto"/>
              </w:rPr>
            </w:pPr>
          </w:p>
        </w:tc>
        <w:tc>
          <w:tcPr>
            <w:tcW w:w="1140" w:type="dxa"/>
            <w:noWrap w:val="0"/>
            <w:vAlign w:val="top"/>
          </w:tcPr>
          <w:p w14:paraId="08E08BDF">
            <w:pPr>
              <w:rPr>
                <w:rFonts w:ascii="仿宋" w:hAnsi="仿宋" w:eastAsia="仿宋"/>
                <w:color w:val="auto"/>
              </w:rPr>
            </w:pPr>
          </w:p>
        </w:tc>
        <w:tc>
          <w:tcPr>
            <w:tcW w:w="900" w:type="dxa"/>
            <w:noWrap w:val="0"/>
            <w:vAlign w:val="top"/>
          </w:tcPr>
          <w:p w14:paraId="7029DBB0">
            <w:pPr>
              <w:rPr>
                <w:rFonts w:ascii="仿宋" w:hAnsi="仿宋" w:eastAsia="仿宋"/>
                <w:color w:val="auto"/>
              </w:rPr>
            </w:pPr>
          </w:p>
        </w:tc>
        <w:tc>
          <w:tcPr>
            <w:tcW w:w="1650" w:type="dxa"/>
            <w:noWrap w:val="0"/>
            <w:vAlign w:val="top"/>
          </w:tcPr>
          <w:p w14:paraId="5B4B9225">
            <w:pPr>
              <w:rPr>
                <w:rFonts w:ascii="仿宋" w:hAnsi="仿宋" w:eastAsia="仿宋"/>
                <w:color w:val="auto"/>
              </w:rPr>
            </w:pPr>
          </w:p>
        </w:tc>
        <w:tc>
          <w:tcPr>
            <w:tcW w:w="1170" w:type="dxa"/>
            <w:noWrap w:val="0"/>
            <w:vAlign w:val="top"/>
          </w:tcPr>
          <w:p w14:paraId="79F35890">
            <w:pPr>
              <w:rPr>
                <w:rFonts w:ascii="仿宋" w:hAnsi="仿宋" w:eastAsia="仿宋"/>
                <w:color w:val="auto"/>
              </w:rPr>
            </w:pPr>
          </w:p>
        </w:tc>
        <w:tc>
          <w:tcPr>
            <w:tcW w:w="1140" w:type="dxa"/>
            <w:noWrap w:val="0"/>
            <w:vAlign w:val="top"/>
          </w:tcPr>
          <w:p w14:paraId="393B437E">
            <w:pPr>
              <w:rPr>
                <w:rFonts w:ascii="仿宋" w:hAnsi="仿宋" w:eastAsia="仿宋"/>
                <w:color w:val="auto"/>
              </w:rPr>
            </w:pPr>
          </w:p>
        </w:tc>
        <w:tc>
          <w:tcPr>
            <w:tcW w:w="1350" w:type="dxa"/>
            <w:noWrap w:val="0"/>
            <w:vAlign w:val="top"/>
          </w:tcPr>
          <w:p w14:paraId="7C67988C">
            <w:pPr>
              <w:rPr>
                <w:rFonts w:ascii="仿宋" w:hAnsi="仿宋" w:eastAsia="仿宋"/>
                <w:color w:val="auto"/>
              </w:rPr>
            </w:pPr>
          </w:p>
        </w:tc>
        <w:tc>
          <w:tcPr>
            <w:tcW w:w="1155" w:type="dxa"/>
            <w:noWrap w:val="0"/>
            <w:vAlign w:val="top"/>
          </w:tcPr>
          <w:p w14:paraId="7AC5A2C1">
            <w:pPr>
              <w:rPr>
                <w:rFonts w:ascii="仿宋" w:hAnsi="仿宋" w:eastAsia="仿宋"/>
                <w:color w:val="auto"/>
              </w:rPr>
            </w:pPr>
          </w:p>
        </w:tc>
      </w:tr>
      <w:tr w14:paraId="410B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76" w:type="dxa"/>
            <w:noWrap w:val="0"/>
            <w:vAlign w:val="top"/>
          </w:tcPr>
          <w:p w14:paraId="4AD4BEAD">
            <w:pPr>
              <w:rPr>
                <w:rFonts w:ascii="仿宋" w:hAnsi="仿宋" w:eastAsia="仿宋"/>
                <w:color w:val="auto"/>
              </w:rPr>
            </w:pPr>
          </w:p>
        </w:tc>
        <w:tc>
          <w:tcPr>
            <w:tcW w:w="1140" w:type="dxa"/>
            <w:noWrap w:val="0"/>
            <w:vAlign w:val="top"/>
          </w:tcPr>
          <w:p w14:paraId="3C8FEC41">
            <w:pPr>
              <w:rPr>
                <w:rFonts w:ascii="仿宋" w:hAnsi="仿宋" w:eastAsia="仿宋"/>
                <w:color w:val="auto"/>
              </w:rPr>
            </w:pPr>
          </w:p>
        </w:tc>
        <w:tc>
          <w:tcPr>
            <w:tcW w:w="900" w:type="dxa"/>
            <w:noWrap w:val="0"/>
            <w:vAlign w:val="top"/>
          </w:tcPr>
          <w:p w14:paraId="7C207D7D">
            <w:pPr>
              <w:rPr>
                <w:rFonts w:ascii="仿宋" w:hAnsi="仿宋" w:eastAsia="仿宋"/>
                <w:color w:val="auto"/>
              </w:rPr>
            </w:pPr>
          </w:p>
        </w:tc>
        <w:tc>
          <w:tcPr>
            <w:tcW w:w="1650" w:type="dxa"/>
            <w:noWrap w:val="0"/>
            <w:vAlign w:val="top"/>
          </w:tcPr>
          <w:p w14:paraId="71AD4932">
            <w:pPr>
              <w:rPr>
                <w:rFonts w:ascii="仿宋" w:hAnsi="仿宋" w:eastAsia="仿宋"/>
                <w:color w:val="auto"/>
              </w:rPr>
            </w:pPr>
          </w:p>
        </w:tc>
        <w:tc>
          <w:tcPr>
            <w:tcW w:w="1170" w:type="dxa"/>
            <w:noWrap w:val="0"/>
            <w:vAlign w:val="top"/>
          </w:tcPr>
          <w:p w14:paraId="35289C42">
            <w:pPr>
              <w:rPr>
                <w:rFonts w:ascii="仿宋" w:hAnsi="仿宋" w:eastAsia="仿宋"/>
                <w:color w:val="auto"/>
              </w:rPr>
            </w:pPr>
          </w:p>
        </w:tc>
        <w:tc>
          <w:tcPr>
            <w:tcW w:w="1140" w:type="dxa"/>
            <w:noWrap w:val="0"/>
            <w:vAlign w:val="top"/>
          </w:tcPr>
          <w:p w14:paraId="45157FDB">
            <w:pPr>
              <w:rPr>
                <w:rFonts w:ascii="仿宋" w:hAnsi="仿宋" w:eastAsia="仿宋"/>
                <w:color w:val="auto"/>
              </w:rPr>
            </w:pPr>
          </w:p>
        </w:tc>
        <w:tc>
          <w:tcPr>
            <w:tcW w:w="1350" w:type="dxa"/>
            <w:noWrap w:val="0"/>
            <w:vAlign w:val="top"/>
          </w:tcPr>
          <w:p w14:paraId="7E06576F">
            <w:pPr>
              <w:rPr>
                <w:rFonts w:ascii="仿宋" w:hAnsi="仿宋" w:eastAsia="仿宋"/>
                <w:color w:val="auto"/>
              </w:rPr>
            </w:pPr>
          </w:p>
        </w:tc>
        <w:tc>
          <w:tcPr>
            <w:tcW w:w="1155" w:type="dxa"/>
            <w:noWrap w:val="0"/>
            <w:vAlign w:val="top"/>
          </w:tcPr>
          <w:p w14:paraId="40338A92">
            <w:pPr>
              <w:rPr>
                <w:rFonts w:ascii="仿宋" w:hAnsi="仿宋" w:eastAsia="仿宋"/>
                <w:color w:val="auto"/>
              </w:rPr>
            </w:pPr>
          </w:p>
        </w:tc>
      </w:tr>
      <w:tr w14:paraId="6A3C2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876" w:type="dxa"/>
            <w:noWrap w:val="0"/>
            <w:vAlign w:val="top"/>
          </w:tcPr>
          <w:p w14:paraId="244091CB">
            <w:pPr>
              <w:rPr>
                <w:rFonts w:ascii="仿宋" w:hAnsi="仿宋" w:eastAsia="仿宋"/>
                <w:color w:val="auto"/>
              </w:rPr>
            </w:pPr>
          </w:p>
        </w:tc>
        <w:tc>
          <w:tcPr>
            <w:tcW w:w="1140" w:type="dxa"/>
            <w:noWrap w:val="0"/>
            <w:vAlign w:val="top"/>
          </w:tcPr>
          <w:p w14:paraId="17A9BE2C">
            <w:pPr>
              <w:rPr>
                <w:rFonts w:ascii="仿宋" w:hAnsi="仿宋" w:eastAsia="仿宋"/>
                <w:color w:val="auto"/>
              </w:rPr>
            </w:pPr>
          </w:p>
        </w:tc>
        <w:tc>
          <w:tcPr>
            <w:tcW w:w="900" w:type="dxa"/>
            <w:noWrap w:val="0"/>
            <w:vAlign w:val="top"/>
          </w:tcPr>
          <w:p w14:paraId="7BBD70F2">
            <w:pPr>
              <w:rPr>
                <w:rFonts w:ascii="仿宋" w:hAnsi="仿宋" w:eastAsia="仿宋"/>
                <w:color w:val="auto"/>
              </w:rPr>
            </w:pPr>
          </w:p>
        </w:tc>
        <w:tc>
          <w:tcPr>
            <w:tcW w:w="1650" w:type="dxa"/>
            <w:noWrap w:val="0"/>
            <w:vAlign w:val="top"/>
          </w:tcPr>
          <w:p w14:paraId="4E580F1D">
            <w:pPr>
              <w:rPr>
                <w:rFonts w:ascii="仿宋" w:hAnsi="仿宋" w:eastAsia="仿宋"/>
                <w:color w:val="auto"/>
              </w:rPr>
            </w:pPr>
          </w:p>
        </w:tc>
        <w:tc>
          <w:tcPr>
            <w:tcW w:w="1170" w:type="dxa"/>
            <w:noWrap w:val="0"/>
            <w:vAlign w:val="top"/>
          </w:tcPr>
          <w:p w14:paraId="2CEABA27">
            <w:pPr>
              <w:rPr>
                <w:rFonts w:ascii="仿宋" w:hAnsi="仿宋" w:eastAsia="仿宋"/>
                <w:color w:val="auto"/>
              </w:rPr>
            </w:pPr>
          </w:p>
        </w:tc>
        <w:tc>
          <w:tcPr>
            <w:tcW w:w="1140" w:type="dxa"/>
            <w:noWrap w:val="0"/>
            <w:vAlign w:val="top"/>
          </w:tcPr>
          <w:p w14:paraId="2562130C">
            <w:pPr>
              <w:rPr>
                <w:rFonts w:ascii="仿宋" w:hAnsi="仿宋" w:eastAsia="仿宋"/>
                <w:color w:val="auto"/>
              </w:rPr>
            </w:pPr>
          </w:p>
        </w:tc>
        <w:tc>
          <w:tcPr>
            <w:tcW w:w="1350" w:type="dxa"/>
            <w:noWrap w:val="0"/>
            <w:vAlign w:val="top"/>
          </w:tcPr>
          <w:p w14:paraId="532EE71D">
            <w:pPr>
              <w:rPr>
                <w:rFonts w:ascii="仿宋" w:hAnsi="仿宋" w:eastAsia="仿宋"/>
                <w:color w:val="auto"/>
              </w:rPr>
            </w:pPr>
          </w:p>
        </w:tc>
        <w:tc>
          <w:tcPr>
            <w:tcW w:w="1155" w:type="dxa"/>
            <w:noWrap w:val="0"/>
            <w:vAlign w:val="top"/>
          </w:tcPr>
          <w:p w14:paraId="3D8E339C">
            <w:pPr>
              <w:rPr>
                <w:rFonts w:ascii="仿宋" w:hAnsi="仿宋" w:eastAsia="仿宋"/>
                <w:color w:val="auto"/>
              </w:rPr>
            </w:pPr>
          </w:p>
        </w:tc>
      </w:tr>
    </w:tbl>
    <w:p w14:paraId="16946EAB">
      <w:pPr>
        <w:autoSpaceDE w:val="0"/>
        <w:autoSpaceDN w:val="0"/>
        <w:adjustRightInd w:val="0"/>
        <w:jc w:val="left"/>
        <w:rPr>
          <w:rFonts w:ascii="仿宋" w:hAnsi="仿宋" w:eastAsia="仿宋" w:cs="宋体"/>
          <w:color w:val="auto"/>
          <w:kern w:val="0"/>
          <w:szCs w:val="21"/>
        </w:rPr>
      </w:pPr>
    </w:p>
    <w:p w14:paraId="2327C865">
      <w:pPr>
        <w:pStyle w:val="40"/>
        <w:rPr>
          <w:rFonts w:ascii="仿宋" w:hAnsi="仿宋" w:eastAsia="仿宋"/>
          <w:color w:val="auto"/>
        </w:rPr>
      </w:pPr>
    </w:p>
    <w:p w14:paraId="7E402273">
      <w:pPr>
        <w:pStyle w:val="40"/>
        <w:rPr>
          <w:rFonts w:ascii="仿宋" w:hAnsi="仿宋" w:eastAsia="仿宋"/>
          <w:color w:val="auto"/>
        </w:rPr>
      </w:pPr>
    </w:p>
    <w:p w14:paraId="3E7154AF">
      <w:pPr>
        <w:pStyle w:val="40"/>
        <w:rPr>
          <w:rFonts w:ascii="仿宋" w:hAnsi="仿宋" w:eastAsia="仿宋"/>
          <w:color w:val="auto"/>
        </w:rPr>
      </w:pPr>
    </w:p>
    <w:p w14:paraId="50810073">
      <w:pPr>
        <w:pStyle w:val="40"/>
        <w:rPr>
          <w:rFonts w:ascii="仿宋" w:hAnsi="仿宋" w:eastAsia="仿宋"/>
          <w:color w:val="auto"/>
        </w:rPr>
      </w:pPr>
    </w:p>
    <w:p w14:paraId="56198E09">
      <w:pPr>
        <w:rPr>
          <w:rFonts w:ascii="仿宋" w:hAnsi="仿宋" w:eastAsia="仿宋"/>
          <w:color w:val="auto"/>
        </w:rPr>
      </w:pPr>
    </w:p>
    <w:p w14:paraId="252DD80B">
      <w:pPr>
        <w:rPr>
          <w:rFonts w:ascii="仿宋" w:hAnsi="仿宋" w:eastAsia="仿宋"/>
          <w:color w:val="auto"/>
        </w:rPr>
      </w:pPr>
    </w:p>
    <w:p w14:paraId="06F78368">
      <w:pPr>
        <w:pStyle w:val="40"/>
        <w:rPr>
          <w:rFonts w:ascii="仿宋" w:hAnsi="仿宋" w:eastAsia="仿宋"/>
          <w:color w:val="auto"/>
        </w:rPr>
      </w:pPr>
    </w:p>
    <w:p w14:paraId="5B3D54FF">
      <w:pPr>
        <w:widowControl/>
        <w:jc w:val="center"/>
        <w:rPr>
          <w:rFonts w:hint="eastAsia" w:ascii="仿宋" w:hAnsi="仿宋" w:eastAsia="仿宋" w:cs="宋体"/>
          <w:b/>
          <w:color w:val="auto"/>
          <w:kern w:val="0"/>
          <w:sz w:val="24"/>
          <w:lang w:bidi="ar"/>
        </w:rPr>
      </w:pPr>
    </w:p>
    <w:p w14:paraId="1295103B">
      <w:pPr>
        <w:pStyle w:val="5"/>
        <w:jc w:val="center"/>
        <w:rPr>
          <w:rFonts w:ascii="仿宋" w:hAnsi="仿宋" w:eastAsia="仿宋"/>
          <w:color w:val="auto"/>
        </w:rPr>
      </w:pPr>
      <w:bookmarkStart w:id="144" w:name="_Toc204274181"/>
      <w:r>
        <w:rPr>
          <w:rFonts w:hint="eastAsia" w:ascii="仿宋" w:hAnsi="仿宋" w:eastAsia="仿宋"/>
          <w:color w:val="auto"/>
        </w:rPr>
        <w:t>（二）主要人员简历表</w:t>
      </w:r>
      <w:bookmarkEnd w:id="144"/>
    </w:p>
    <w:p w14:paraId="7E3A005A">
      <w:pPr>
        <w:widowControl/>
        <w:jc w:val="left"/>
        <w:rPr>
          <w:rFonts w:hint="eastAsia" w:ascii="仿宋" w:hAnsi="仿宋" w:eastAsia="仿宋" w:cs="宋体"/>
          <w:color w:val="auto"/>
          <w:kern w:val="0"/>
          <w:sz w:val="24"/>
          <w:lang w:bidi="ar"/>
        </w:rPr>
      </w:pPr>
      <w:r>
        <w:rPr>
          <w:rFonts w:hint="eastAsia" w:ascii="仿宋" w:hAnsi="仿宋" w:eastAsia="仿宋" w:cs="宋体"/>
          <w:color w:val="auto"/>
        </w:rPr>
        <w:t>“主要人员简历表”中的项目经理应附注册建造师证、身份证、安全生产考核合格证书、无在建工程承诺；其他主要人员应附职称证（执业证或上岗证书）复印件或扫描件</w:t>
      </w:r>
      <w:r>
        <w:rPr>
          <w:rFonts w:hint="eastAsia" w:ascii="仿宋" w:hAnsi="仿宋" w:eastAsia="仿宋" w:cs="宋体"/>
          <w:color w:val="auto"/>
          <w:kern w:val="0"/>
          <w:sz w:val="24"/>
          <w:lang w:bidi="ar"/>
        </w:rPr>
        <w:t>。</w:t>
      </w:r>
    </w:p>
    <w:p w14:paraId="20EB1145">
      <w:pPr>
        <w:widowControl/>
        <w:jc w:val="left"/>
        <w:rPr>
          <w:rFonts w:ascii="仿宋" w:hAnsi="仿宋" w:eastAsia="仿宋" w:cs="宋体"/>
          <w:color w:val="auto"/>
          <w:kern w:val="0"/>
          <w:sz w:val="24"/>
          <w:lang w:bidi="ar"/>
        </w:rPr>
      </w:pPr>
    </w:p>
    <w:tbl>
      <w:tblPr>
        <w:tblStyle w:val="29"/>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1602"/>
        <w:gridCol w:w="1604"/>
        <w:gridCol w:w="1603"/>
        <w:gridCol w:w="1605"/>
        <w:gridCol w:w="1609"/>
      </w:tblGrid>
      <w:tr w14:paraId="540F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603" w:type="dxa"/>
            <w:noWrap w:val="0"/>
            <w:vAlign w:val="center"/>
          </w:tcPr>
          <w:p w14:paraId="59734DF6">
            <w:pPr>
              <w:widowControl/>
              <w:jc w:val="center"/>
              <w:rPr>
                <w:rFonts w:hint="eastAsia" w:ascii="仿宋" w:hAnsi="仿宋" w:eastAsia="仿宋" w:cs="宋体"/>
                <w:color w:val="auto"/>
                <w:kern w:val="0"/>
                <w:szCs w:val="21"/>
                <w:lang w:bidi="ar"/>
              </w:rPr>
            </w:pPr>
            <w:r>
              <w:rPr>
                <w:rFonts w:hint="eastAsia" w:ascii="仿宋" w:hAnsi="仿宋" w:eastAsia="仿宋" w:cs="宋体"/>
                <w:color w:val="auto"/>
                <w:kern w:val="0"/>
                <w:szCs w:val="21"/>
                <w:lang w:bidi="ar"/>
              </w:rPr>
              <w:t>姓名</w:t>
            </w:r>
          </w:p>
        </w:tc>
        <w:tc>
          <w:tcPr>
            <w:tcW w:w="1603" w:type="dxa"/>
            <w:noWrap w:val="0"/>
            <w:vAlign w:val="center"/>
          </w:tcPr>
          <w:p w14:paraId="5A17A044">
            <w:pPr>
              <w:jc w:val="center"/>
              <w:rPr>
                <w:rFonts w:hint="eastAsia" w:ascii="仿宋" w:hAnsi="仿宋" w:eastAsia="仿宋" w:cs="宋体"/>
                <w:color w:val="auto"/>
                <w:kern w:val="0"/>
                <w:szCs w:val="21"/>
                <w:lang w:bidi="ar"/>
              </w:rPr>
            </w:pPr>
          </w:p>
        </w:tc>
        <w:tc>
          <w:tcPr>
            <w:tcW w:w="1603" w:type="dxa"/>
            <w:noWrap w:val="0"/>
            <w:vAlign w:val="center"/>
          </w:tcPr>
          <w:p w14:paraId="20957AB0">
            <w:pPr>
              <w:widowControl/>
              <w:jc w:val="center"/>
              <w:rPr>
                <w:rFonts w:hint="eastAsia" w:ascii="仿宋" w:hAnsi="仿宋" w:eastAsia="仿宋" w:cs="宋体"/>
                <w:color w:val="auto"/>
                <w:kern w:val="0"/>
                <w:szCs w:val="21"/>
                <w:lang w:bidi="ar"/>
              </w:rPr>
            </w:pPr>
            <w:r>
              <w:rPr>
                <w:rFonts w:hint="eastAsia" w:ascii="仿宋" w:hAnsi="仿宋" w:eastAsia="仿宋" w:cs="宋体"/>
                <w:color w:val="auto"/>
                <w:kern w:val="0"/>
                <w:szCs w:val="21"/>
                <w:lang w:bidi="ar"/>
              </w:rPr>
              <w:t>年龄</w:t>
            </w:r>
          </w:p>
        </w:tc>
        <w:tc>
          <w:tcPr>
            <w:tcW w:w="1603" w:type="dxa"/>
            <w:noWrap w:val="0"/>
            <w:vAlign w:val="center"/>
          </w:tcPr>
          <w:p w14:paraId="4E2CA05E">
            <w:pPr>
              <w:jc w:val="center"/>
              <w:rPr>
                <w:rFonts w:hint="eastAsia" w:ascii="仿宋" w:hAnsi="仿宋" w:eastAsia="仿宋" w:cs="宋体"/>
                <w:color w:val="auto"/>
                <w:kern w:val="0"/>
                <w:szCs w:val="21"/>
                <w:lang w:bidi="ar"/>
              </w:rPr>
            </w:pPr>
          </w:p>
        </w:tc>
        <w:tc>
          <w:tcPr>
            <w:tcW w:w="1604" w:type="dxa"/>
            <w:noWrap w:val="0"/>
            <w:vAlign w:val="center"/>
          </w:tcPr>
          <w:p w14:paraId="5DFE19F7">
            <w:pPr>
              <w:widowControl/>
              <w:jc w:val="center"/>
              <w:rPr>
                <w:rFonts w:hint="eastAsia" w:ascii="仿宋" w:hAnsi="仿宋" w:eastAsia="仿宋" w:cs="宋体"/>
                <w:color w:val="auto"/>
                <w:kern w:val="0"/>
                <w:szCs w:val="21"/>
                <w:lang w:bidi="ar"/>
              </w:rPr>
            </w:pPr>
            <w:r>
              <w:rPr>
                <w:rFonts w:hint="eastAsia" w:ascii="仿宋" w:hAnsi="仿宋" w:eastAsia="仿宋" w:cs="宋体"/>
                <w:color w:val="auto"/>
                <w:kern w:val="0"/>
                <w:szCs w:val="21"/>
                <w:lang w:bidi="ar"/>
              </w:rPr>
              <w:t>学 历</w:t>
            </w:r>
          </w:p>
        </w:tc>
        <w:tc>
          <w:tcPr>
            <w:tcW w:w="1604" w:type="dxa"/>
            <w:noWrap w:val="0"/>
            <w:vAlign w:val="center"/>
          </w:tcPr>
          <w:p w14:paraId="48ED6EBA">
            <w:pPr>
              <w:jc w:val="center"/>
              <w:rPr>
                <w:rFonts w:hint="eastAsia" w:ascii="仿宋" w:hAnsi="仿宋" w:eastAsia="仿宋" w:cs="宋体"/>
                <w:color w:val="auto"/>
                <w:kern w:val="0"/>
                <w:szCs w:val="21"/>
                <w:lang w:bidi="ar"/>
              </w:rPr>
            </w:pPr>
          </w:p>
        </w:tc>
      </w:tr>
      <w:tr w14:paraId="4F7E1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603" w:type="dxa"/>
            <w:noWrap w:val="0"/>
            <w:vAlign w:val="center"/>
          </w:tcPr>
          <w:p w14:paraId="61FE1B1F">
            <w:pPr>
              <w:widowControl/>
              <w:jc w:val="center"/>
              <w:rPr>
                <w:rFonts w:hint="eastAsia" w:ascii="仿宋" w:hAnsi="仿宋" w:eastAsia="仿宋" w:cs="宋体"/>
                <w:color w:val="auto"/>
                <w:kern w:val="0"/>
                <w:szCs w:val="21"/>
                <w:lang w:bidi="ar"/>
              </w:rPr>
            </w:pPr>
            <w:r>
              <w:rPr>
                <w:rFonts w:hint="eastAsia" w:ascii="仿宋" w:hAnsi="仿宋" w:eastAsia="仿宋" w:cs="宋体"/>
                <w:color w:val="auto"/>
                <w:kern w:val="0"/>
                <w:szCs w:val="21"/>
                <w:lang w:bidi="ar"/>
              </w:rPr>
              <w:t>职称</w:t>
            </w:r>
          </w:p>
        </w:tc>
        <w:tc>
          <w:tcPr>
            <w:tcW w:w="1603" w:type="dxa"/>
            <w:noWrap w:val="0"/>
            <w:vAlign w:val="center"/>
          </w:tcPr>
          <w:p w14:paraId="2C3BC791">
            <w:pPr>
              <w:jc w:val="center"/>
              <w:rPr>
                <w:rFonts w:hint="eastAsia" w:ascii="仿宋" w:hAnsi="仿宋" w:eastAsia="仿宋" w:cs="宋体"/>
                <w:color w:val="auto"/>
                <w:kern w:val="0"/>
                <w:szCs w:val="21"/>
                <w:lang w:bidi="ar"/>
              </w:rPr>
            </w:pPr>
          </w:p>
        </w:tc>
        <w:tc>
          <w:tcPr>
            <w:tcW w:w="1603" w:type="dxa"/>
            <w:noWrap w:val="0"/>
            <w:vAlign w:val="center"/>
          </w:tcPr>
          <w:p w14:paraId="37889D9B">
            <w:pPr>
              <w:widowControl/>
              <w:jc w:val="center"/>
              <w:rPr>
                <w:rFonts w:hint="eastAsia" w:ascii="仿宋" w:hAnsi="仿宋" w:eastAsia="仿宋" w:cs="宋体"/>
                <w:color w:val="auto"/>
                <w:kern w:val="0"/>
                <w:szCs w:val="21"/>
                <w:lang w:bidi="ar"/>
              </w:rPr>
            </w:pPr>
            <w:r>
              <w:rPr>
                <w:rFonts w:hint="eastAsia" w:ascii="仿宋" w:hAnsi="仿宋" w:eastAsia="仿宋" w:cs="宋体"/>
                <w:color w:val="auto"/>
                <w:kern w:val="0"/>
                <w:szCs w:val="21"/>
                <w:lang w:bidi="ar"/>
              </w:rPr>
              <w:t>职务</w:t>
            </w:r>
          </w:p>
        </w:tc>
        <w:tc>
          <w:tcPr>
            <w:tcW w:w="1603" w:type="dxa"/>
            <w:noWrap w:val="0"/>
            <w:vAlign w:val="center"/>
          </w:tcPr>
          <w:p w14:paraId="49FF9BD4">
            <w:pPr>
              <w:jc w:val="center"/>
              <w:rPr>
                <w:rFonts w:hint="eastAsia" w:ascii="仿宋" w:hAnsi="仿宋" w:eastAsia="仿宋" w:cs="宋体"/>
                <w:color w:val="auto"/>
                <w:kern w:val="0"/>
                <w:szCs w:val="21"/>
                <w:lang w:bidi="ar"/>
              </w:rPr>
            </w:pPr>
          </w:p>
        </w:tc>
        <w:tc>
          <w:tcPr>
            <w:tcW w:w="1604" w:type="dxa"/>
            <w:noWrap w:val="0"/>
            <w:vAlign w:val="center"/>
          </w:tcPr>
          <w:p w14:paraId="0790BB44">
            <w:pPr>
              <w:widowControl/>
              <w:jc w:val="center"/>
              <w:rPr>
                <w:rFonts w:hint="eastAsia" w:ascii="仿宋" w:hAnsi="仿宋" w:eastAsia="仿宋" w:cs="宋体"/>
                <w:color w:val="auto"/>
                <w:kern w:val="0"/>
                <w:szCs w:val="21"/>
                <w:lang w:bidi="ar"/>
              </w:rPr>
            </w:pPr>
            <w:r>
              <w:rPr>
                <w:rFonts w:hint="eastAsia" w:ascii="仿宋" w:hAnsi="仿宋" w:eastAsia="仿宋" w:cs="宋体"/>
                <w:color w:val="auto"/>
                <w:kern w:val="0"/>
                <w:szCs w:val="21"/>
                <w:lang w:bidi="ar"/>
              </w:rPr>
              <w:t>拟在本合同任职</w:t>
            </w:r>
          </w:p>
        </w:tc>
        <w:tc>
          <w:tcPr>
            <w:tcW w:w="1604" w:type="dxa"/>
            <w:noWrap w:val="0"/>
            <w:vAlign w:val="center"/>
          </w:tcPr>
          <w:p w14:paraId="3EFD4CE5">
            <w:pPr>
              <w:jc w:val="center"/>
              <w:rPr>
                <w:rFonts w:hint="eastAsia" w:ascii="仿宋" w:hAnsi="仿宋" w:eastAsia="仿宋" w:cs="宋体"/>
                <w:color w:val="auto"/>
                <w:kern w:val="0"/>
                <w:szCs w:val="21"/>
                <w:lang w:bidi="ar"/>
              </w:rPr>
            </w:pPr>
          </w:p>
        </w:tc>
      </w:tr>
      <w:tr w14:paraId="7F61A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603" w:type="dxa"/>
            <w:noWrap w:val="0"/>
            <w:vAlign w:val="center"/>
          </w:tcPr>
          <w:p w14:paraId="047034AC">
            <w:pPr>
              <w:widowControl/>
              <w:jc w:val="center"/>
              <w:rPr>
                <w:rFonts w:hint="eastAsia" w:ascii="仿宋" w:hAnsi="仿宋" w:eastAsia="仿宋" w:cs="宋体"/>
                <w:color w:val="auto"/>
                <w:kern w:val="0"/>
                <w:szCs w:val="21"/>
                <w:lang w:bidi="ar"/>
              </w:rPr>
            </w:pPr>
            <w:r>
              <w:rPr>
                <w:rFonts w:hint="eastAsia" w:ascii="仿宋" w:hAnsi="仿宋" w:eastAsia="仿宋" w:cs="宋体"/>
                <w:color w:val="auto"/>
                <w:kern w:val="0"/>
                <w:szCs w:val="21"/>
                <w:lang w:bidi="ar"/>
              </w:rPr>
              <w:t>毕业学校</w:t>
            </w:r>
          </w:p>
        </w:tc>
        <w:tc>
          <w:tcPr>
            <w:tcW w:w="8021" w:type="dxa"/>
            <w:gridSpan w:val="5"/>
            <w:noWrap w:val="0"/>
            <w:vAlign w:val="center"/>
          </w:tcPr>
          <w:p w14:paraId="5D6FD704">
            <w:pPr>
              <w:widowControl/>
              <w:jc w:val="center"/>
              <w:rPr>
                <w:rFonts w:hint="eastAsia" w:ascii="仿宋" w:hAnsi="仿宋" w:eastAsia="仿宋" w:cs="宋体"/>
                <w:color w:val="auto"/>
                <w:kern w:val="0"/>
                <w:szCs w:val="21"/>
                <w:lang w:bidi="ar"/>
              </w:rPr>
            </w:pPr>
            <w:r>
              <w:rPr>
                <w:rFonts w:hint="eastAsia" w:ascii="仿宋" w:hAnsi="仿宋" w:eastAsia="仿宋" w:cs="宋体"/>
                <w:color w:val="auto"/>
                <w:kern w:val="0"/>
                <w:szCs w:val="21"/>
                <w:lang w:bidi="ar"/>
              </w:rPr>
              <w:t>年毕业于     学校      专业</w:t>
            </w:r>
          </w:p>
        </w:tc>
      </w:tr>
      <w:tr w14:paraId="403FB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9625" w:type="dxa"/>
            <w:gridSpan w:val="6"/>
            <w:noWrap w:val="0"/>
            <w:vAlign w:val="center"/>
          </w:tcPr>
          <w:p w14:paraId="346B4A89">
            <w:pPr>
              <w:widowControl/>
              <w:jc w:val="center"/>
              <w:rPr>
                <w:rFonts w:hint="eastAsia" w:ascii="仿宋" w:hAnsi="仿宋" w:eastAsia="仿宋" w:cs="宋体"/>
                <w:color w:val="auto"/>
                <w:kern w:val="0"/>
                <w:szCs w:val="21"/>
                <w:lang w:bidi="ar"/>
              </w:rPr>
            </w:pPr>
          </w:p>
          <w:p w14:paraId="1E1166D5">
            <w:pPr>
              <w:widowControl/>
              <w:jc w:val="center"/>
              <w:rPr>
                <w:rFonts w:hint="eastAsia" w:ascii="仿宋" w:hAnsi="仿宋" w:eastAsia="仿宋" w:cs="宋体"/>
                <w:color w:val="auto"/>
                <w:szCs w:val="21"/>
              </w:rPr>
            </w:pPr>
            <w:r>
              <w:rPr>
                <w:rFonts w:hint="eastAsia" w:ascii="仿宋" w:hAnsi="仿宋" w:eastAsia="仿宋" w:cs="宋体"/>
                <w:color w:val="auto"/>
                <w:kern w:val="0"/>
                <w:szCs w:val="21"/>
                <w:lang w:bidi="ar"/>
              </w:rPr>
              <w:t>主要工作经历</w:t>
            </w:r>
          </w:p>
          <w:p w14:paraId="1AA3E4F3">
            <w:pPr>
              <w:jc w:val="center"/>
              <w:rPr>
                <w:rFonts w:hint="eastAsia" w:ascii="仿宋" w:hAnsi="仿宋" w:eastAsia="仿宋" w:cs="宋体"/>
                <w:color w:val="auto"/>
                <w:kern w:val="0"/>
                <w:szCs w:val="21"/>
                <w:lang w:bidi="ar"/>
              </w:rPr>
            </w:pPr>
          </w:p>
        </w:tc>
      </w:tr>
      <w:tr w14:paraId="59C0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603" w:type="dxa"/>
            <w:noWrap w:val="0"/>
            <w:vAlign w:val="center"/>
          </w:tcPr>
          <w:p w14:paraId="39EB8520">
            <w:pPr>
              <w:widowControl/>
              <w:jc w:val="center"/>
              <w:rPr>
                <w:rFonts w:hint="eastAsia" w:ascii="仿宋" w:hAnsi="仿宋" w:eastAsia="仿宋" w:cs="宋体"/>
                <w:color w:val="auto"/>
                <w:kern w:val="0"/>
                <w:szCs w:val="21"/>
                <w:lang w:bidi="ar"/>
              </w:rPr>
            </w:pPr>
            <w:r>
              <w:rPr>
                <w:rFonts w:hint="eastAsia" w:ascii="仿宋" w:hAnsi="仿宋" w:eastAsia="仿宋" w:cs="宋体"/>
                <w:color w:val="auto"/>
                <w:kern w:val="0"/>
                <w:szCs w:val="21"/>
                <w:lang w:bidi="ar"/>
              </w:rPr>
              <w:t>时间</w:t>
            </w:r>
          </w:p>
        </w:tc>
        <w:tc>
          <w:tcPr>
            <w:tcW w:w="3207" w:type="dxa"/>
            <w:gridSpan w:val="2"/>
            <w:noWrap w:val="0"/>
            <w:vAlign w:val="center"/>
          </w:tcPr>
          <w:p w14:paraId="38D47173">
            <w:pPr>
              <w:widowControl/>
              <w:jc w:val="center"/>
              <w:rPr>
                <w:rFonts w:hint="eastAsia" w:ascii="仿宋" w:hAnsi="仿宋" w:eastAsia="仿宋" w:cs="宋体"/>
                <w:color w:val="auto"/>
                <w:kern w:val="0"/>
                <w:szCs w:val="21"/>
                <w:lang w:bidi="ar"/>
              </w:rPr>
            </w:pPr>
            <w:r>
              <w:rPr>
                <w:rFonts w:hint="eastAsia" w:ascii="仿宋" w:hAnsi="仿宋" w:eastAsia="仿宋" w:cs="宋体"/>
                <w:color w:val="auto"/>
                <w:kern w:val="0"/>
                <w:szCs w:val="21"/>
                <w:lang w:bidi="ar"/>
              </w:rPr>
              <w:t>参加过的类似项目</w:t>
            </w:r>
          </w:p>
        </w:tc>
        <w:tc>
          <w:tcPr>
            <w:tcW w:w="3208" w:type="dxa"/>
            <w:gridSpan w:val="2"/>
            <w:noWrap w:val="0"/>
            <w:vAlign w:val="center"/>
          </w:tcPr>
          <w:p w14:paraId="0DEFD8E7">
            <w:pPr>
              <w:widowControl/>
              <w:jc w:val="center"/>
              <w:rPr>
                <w:rFonts w:hint="eastAsia" w:ascii="仿宋" w:hAnsi="仿宋" w:eastAsia="仿宋" w:cs="宋体"/>
                <w:color w:val="auto"/>
                <w:kern w:val="0"/>
                <w:szCs w:val="21"/>
                <w:lang w:bidi="ar"/>
              </w:rPr>
            </w:pPr>
            <w:r>
              <w:rPr>
                <w:rFonts w:hint="eastAsia" w:ascii="仿宋" w:hAnsi="仿宋" w:eastAsia="仿宋" w:cs="宋体"/>
                <w:color w:val="auto"/>
                <w:kern w:val="0"/>
                <w:szCs w:val="21"/>
                <w:lang w:bidi="ar"/>
              </w:rPr>
              <w:t>担任职务</w:t>
            </w:r>
          </w:p>
        </w:tc>
        <w:tc>
          <w:tcPr>
            <w:tcW w:w="1604" w:type="dxa"/>
            <w:noWrap w:val="0"/>
            <w:vAlign w:val="center"/>
          </w:tcPr>
          <w:p w14:paraId="5DCED1FE">
            <w:pPr>
              <w:widowControl/>
              <w:jc w:val="center"/>
              <w:rPr>
                <w:rFonts w:hint="eastAsia" w:ascii="仿宋" w:hAnsi="仿宋" w:eastAsia="仿宋" w:cs="宋体"/>
                <w:color w:val="auto"/>
                <w:kern w:val="0"/>
                <w:szCs w:val="21"/>
                <w:lang w:bidi="ar"/>
              </w:rPr>
            </w:pPr>
            <w:r>
              <w:rPr>
                <w:rFonts w:hint="eastAsia" w:ascii="仿宋" w:hAnsi="仿宋" w:eastAsia="仿宋" w:cs="宋体"/>
                <w:color w:val="auto"/>
                <w:kern w:val="0"/>
                <w:szCs w:val="21"/>
                <w:lang w:bidi="ar"/>
              </w:rPr>
              <w:t>发包人及联系电话</w:t>
            </w:r>
          </w:p>
        </w:tc>
      </w:tr>
      <w:tr w14:paraId="09B3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603" w:type="dxa"/>
            <w:noWrap w:val="0"/>
            <w:vAlign w:val="top"/>
          </w:tcPr>
          <w:p w14:paraId="7A74288B">
            <w:pPr>
              <w:jc w:val="center"/>
              <w:rPr>
                <w:rFonts w:hint="eastAsia" w:ascii="仿宋" w:hAnsi="仿宋" w:eastAsia="仿宋" w:cs="宋体"/>
                <w:color w:val="auto"/>
                <w:kern w:val="0"/>
                <w:szCs w:val="21"/>
                <w:lang w:bidi="ar"/>
              </w:rPr>
            </w:pPr>
          </w:p>
        </w:tc>
        <w:tc>
          <w:tcPr>
            <w:tcW w:w="3207" w:type="dxa"/>
            <w:gridSpan w:val="2"/>
            <w:noWrap w:val="0"/>
            <w:vAlign w:val="top"/>
          </w:tcPr>
          <w:p w14:paraId="5C615BCD">
            <w:pPr>
              <w:jc w:val="center"/>
              <w:rPr>
                <w:rFonts w:hint="eastAsia" w:ascii="仿宋" w:hAnsi="仿宋" w:eastAsia="仿宋" w:cs="宋体"/>
                <w:color w:val="auto"/>
                <w:kern w:val="0"/>
                <w:szCs w:val="21"/>
                <w:lang w:bidi="ar"/>
              </w:rPr>
            </w:pPr>
          </w:p>
        </w:tc>
        <w:tc>
          <w:tcPr>
            <w:tcW w:w="3208" w:type="dxa"/>
            <w:gridSpan w:val="2"/>
            <w:noWrap w:val="0"/>
            <w:vAlign w:val="top"/>
          </w:tcPr>
          <w:p w14:paraId="18ACE4A7">
            <w:pPr>
              <w:jc w:val="center"/>
              <w:rPr>
                <w:rFonts w:hint="eastAsia" w:ascii="仿宋" w:hAnsi="仿宋" w:eastAsia="仿宋" w:cs="宋体"/>
                <w:color w:val="auto"/>
                <w:kern w:val="0"/>
                <w:szCs w:val="21"/>
                <w:lang w:bidi="ar"/>
              </w:rPr>
            </w:pPr>
          </w:p>
        </w:tc>
        <w:tc>
          <w:tcPr>
            <w:tcW w:w="1604" w:type="dxa"/>
            <w:noWrap w:val="0"/>
            <w:vAlign w:val="top"/>
          </w:tcPr>
          <w:p w14:paraId="5ABBEDC8">
            <w:pPr>
              <w:jc w:val="center"/>
              <w:rPr>
                <w:rFonts w:hint="eastAsia" w:ascii="仿宋" w:hAnsi="仿宋" w:eastAsia="仿宋" w:cs="宋体"/>
                <w:color w:val="auto"/>
                <w:kern w:val="0"/>
                <w:szCs w:val="21"/>
                <w:lang w:bidi="ar"/>
              </w:rPr>
            </w:pPr>
          </w:p>
        </w:tc>
      </w:tr>
      <w:tr w14:paraId="6E71C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603" w:type="dxa"/>
            <w:noWrap w:val="0"/>
            <w:vAlign w:val="top"/>
          </w:tcPr>
          <w:p w14:paraId="526FBC8C">
            <w:pPr>
              <w:jc w:val="center"/>
              <w:rPr>
                <w:rFonts w:hint="eastAsia" w:ascii="仿宋" w:hAnsi="仿宋" w:eastAsia="仿宋" w:cs="宋体"/>
                <w:color w:val="auto"/>
                <w:kern w:val="0"/>
                <w:szCs w:val="21"/>
                <w:lang w:bidi="ar"/>
              </w:rPr>
            </w:pPr>
          </w:p>
        </w:tc>
        <w:tc>
          <w:tcPr>
            <w:tcW w:w="3207" w:type="dxa"/>
            <w:gridSpan w:val="2"/>
            <w:noWrap w:val="0"/>
            <w:vAlign w:val="top"/>
          </w:tcPr>
          <w:p w14:paraId="30BF9C4A">
            <w:pPr>
              <w:jc w:val="center"/>
              <w:rPr>
                <w:rFonts w:hint="eastAsia" w:ascii="仿宋" w:hAnsi="仿宋" w:eastAsia="仿宋" w:cs="宋体"/>
                <w:color w:val="auto"/>
                <w:kern w:val="0"/>
                <w:szCs w:val="21"/>
                <w:lang w:bidi="ar"/>
              </w:rPr>
            </w:pPr>
          </w:p>
        </w:tc>
        <w:tc>
          <w:tcPr>
            <w:tcW w:w="3208" w:type="dxa"/>
            <w:gridSpan w:val="2"/>
            <w:noWrap w:val="0"/>
            <w:vAlign w:val="top"/>
          </w:tcPr>
          <w:p w14:paraId="4F2B8777">
            <w:pPr>
              <w:jc w:val="center"/>
              <w:rPr>
                <w:rFonts w:hint="eastAsia" w:ascii="仿宋" w:hAnsi="仿宋" w:eastAsia="仿宋" w:cs="宋体"/>
                <w:color w:val="auto"/>
                <w:kern w:val="0"/>
                <w:szCs w:val="21"/>
                <w:lang w:bidi="ar"/>
              </w:rPr>
            </w:pPr>
          </w:p>
        </w:tc>
        <w:tc>
          <w:tcPr>
            <w:tcW w:w="1604" w:type="dxa"/>
            <w:noWrap w:val="0"/>
            <w:vAlign w:val="top"/>
          </w:tcPr>
          <w:p w14:paraId="3CDD84C8">
            <w:pPr>
              <w:jc w:val="center"/>
              <w:rPr>
                <w:rFonts w:hint="eastAsia" w:ascii="仿宋" w:hAnsi="仿宋" w:eastAsia="仿宋" w:cs="宋体"/>
                <w:color w:val="auto"/>
                <w:kern w:val="0"/>
                <w:szCs w:val="21"/>
                <w:lang w:bidi="ar"/>
              </w:rPr>
            </w:pPr>
          </w:p>
        </w:tc>
      </w:tr>
      <w:tr w14:paraId="0E6A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603" w:type="dxa"/>
            <w:noWrap w:val="0"/>
            <w:vAlign w:val="top"/>
          </w:tcPr>
          <w:p w14:paraId="42C53092">
            <w:pPr>
              <w:jc w:val="center"/>
              <w:rPr>
                <w:rFonts w:hint="eastAsia" w:ascii="仿宋" w:hAnsi="仿宋" w:eastAsia="仿宋" w:cs="宋体"/>
                <w:color w:val="auto"/>
                <w:kern w:val="0"/>
                <w:szCs w:val="21"/>
                <w:lang w:bidi="ar"/>
              </w:rPr>
            </w:pPr>
          </w:p>
        </w:tc>
        <w:tc>
          <w:tcPr>
            <w:tcW w:w="3207" w:type="dxa"/>
            <w:gridSpan w:val="2"/>
            <w:noWrap w:val="0"/>
            <w:vAlign w:val="top"/>
          </w:tcPr>
          <w:p w14:paraId="73983CA0">
            <w:pPr>
              <w:jc w:val="center"/>
              <w:rPr>
                <w:rFonts w:hint="eastAsia" w:ascii="仿宋" w:hAnsi="仿宋" w:eastAsia="仿宋" w:cs="宋体"/>
                <w:color w:val="auto"/>
                <w:kern w:val="0"/>
                <w:szCs w:val="21"/>
                <w:lang w:bidi="ar"/>
              </w:rPr>
            </w:pPr>
          </w:p>
        </w:tc>
        <w:tc>
          <w:tcPr>
            <w:tcW w:w="3208" w:type="dxa"/>
            <w:gridSpan w:val="2"/>
            <w:noWrap w:val="0"/>
            <w:vAlign w:val="top"/>
          </w:tcPr>
          <w:p w14:paraId="6DAE618A">
            <w:pPr>
              <w:jc w:val="center"/>
              <w:rPr>
                <w:rFonts w:hint="eastAsia" w:ascii="仿宋" w:hAnsi="仿宋" w:eastAsia="仿宋" w:cs="宋体"/>
                <w:color w:val="auto"/>
                <w:kern w:val="0"/>
                <w:szCs w:val="21"/>
                <w:lang w:bidi="ar"/>
              </w:rPr>
            </w:pPr>
          </w:p>
        </w:tc>
        <w:tc>
          <w:tcPr>
            <w:tcW w:w="1604" w:type="dxa"/>
            <w:noWrap w:val="0"/>
            <w:vAlign w:val="top"/>
          </w:tcPr>
          <w:p w14:paraId="2408ECAC">
            <w:pPr>
              <w:jc w:val="center"/>
              <w:rPr>
                <w:rFonts w:hint="eastAsia" w:ascii="仿宋" w:hAnsi="仿宋" w:eastAsia="仿宋" w:cs="宋体"/>
                <w:color w:val="auto"/>
                <w:kern w:val="0"/>
                <w:szCs w:val="21"/>
                <w:lang w:bidi="ar"/>
              </w:rPr>
            </w:pPr>
          </w:p>
        </w:tc>
      </w:tr>
      <w:tr w14:paraId="2227E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603" w:type="dxa"/>
            <w:noWrap w:val="0"/>
            <w:vAlign w:val="top"/>
          </w:tcPr>
          <w:p w14:paraId="7078587E">
            <w:pPr>
              <w:jc w:val="center"/>
              <w:rPr>
                <w:rFonts w:hint="eastAsia" w:ascii="仿宋" w:hAnsi="仿宋" w:eastAsia="仿宋" w:cs="宋体"/>
                <w:color w:val="auto"/>
                <w:kern w:val="0"/>
                <w:szCs w:val="21"/>
                <w:lang w:bidi="ar"/>
              </w:rPr>
            </w:pPr>
          </w:p>
        </w:tc>
        <w:tc>
          <w:tcPr>
            <w:tcW w:w="3207" w:type="dxa"/>
            <w:gridSpan w:val="2"/>
            <w:noWrap w:val="0"/>
            <w:vAlign w:val="top"/>
          </w:tcPr>
          <w:p w14:paraId="5CC02048">
            <w:pPr>
              <w:jc w:val="center"/>
              <w:rPr>
                <w:rFonts w:hint="eastAsia" w:ascii="仿宋" w:hAnsi="仿宋" w:eastAsia="仿宋" w:cs="宋体"/>
                <w:color w:val="auto"/>
                <w:kern w:val="0"/>
                <w:szCs w:val="21"/>
                <w:lang w:bidi="ar"/>
              </w:rPr>
            </w:pPr>
          </w:p>
        </w:tc>
        <w:tc>
          <w:tcPr>
            <w:tcW w:w="3208" w:type="dxa"/>
            <w:gridSpan w:val="2"/>
            <w:noWrap w:val="0"/>
            <w:vAlign w:val="top"/>
          </w:tcPr>
          <w:p w14:paraId="08DCD041">
            <w:pPr>
              <w:jc w:val="center"/>
              <w:rPr>
                <w:rFonts w:hint="eastAsia" w:ascii="仿宋" w:hAnsi="仿宋" w:eastAsia="仿宋" w:cs="宋体"/>
                <w:color w:val="auto"/>
                <w:kern w:val="0"/>
                <w:szCs w:val="21"/>
                <w:lang w:bidi="ar"/>
              </w:rPr>
            </w:pPr>
          </w:p>
        </w:tc>
        <w:tc>
          <w:tcPr>
            <w:tcW w:w="1604" w:type="dxa"/>
            <w:noWrap w:val="0"/>
            <w:vAlign w:val="top"/>
          </w:tcPr>
          <w:p w14:paraId="0AE6D8CB">
            <w:pPr>
              <w:jc w:val="center"/>
              <w:rPr>
                <w:rFonts w:hint="eastAsia" w:ascii="仿宋" w:hAnsi="仿宋" w:eastAsia="仿宋" w:cs="宋体"/>
                <w:color w:val="auto"/>
                <w:kern w:val="0"/>
                <w:szCs w:val="21"/>
                <w:lang w:bidi="ar"/>
              </w:rPr>
            </w:pPr>
          </w:p>
        </w:tc>
      </w:tr>
      <w:tr w14:paraId="360F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603" w:type="dxa"/>
            <w:noWrap w:val="0"/>
            <w:vAlign w:val="top"/>
          </w:tcPr>
          <w:p w14:paraId="53CF7DBF">
            <w:pPr>
              <w:jc w:val="center"/>
              <w:rPr>
                <w:rFonts w:hint="eastAsia" w:ascii="仿宋" w:hAnsi="仿宋" w:eastAsia="仿宋" w:cs="宋体"/>
                <w:color w:val="auto"/>
                <w:kern w:val="0"/>
                <w:szCs w:val="21"/>
                <w:lang w:bidi="ar"/>
              </w:rPr>
            </w:pPr>
          </w:p>
        </w:tc>
        <w:tc>
          <w:tcPr>
            <w:tcW w:w="3207" w:type="dxa"/>
            <w:gridSpan w:val="2"/>
            <w:noWrap w:val="0"/>
            <w:vAlign w:val="top"/>
          </w:tcPr>
          <w:p w14:paraId="0DFB446A">
            <w:pPr>
              <w:jc w:val="center"/>
              <w:rPr>
                <w:rFonts w:hint="eastAsia" w:ascii="仿宋" w:hAnsi="仿宋" w:eastAsia="仿宋" w:cs="宋体"/>
                <w:color w:val="auto"/>
                <w:kern w:val="0"/>
                <w:szCs w:val="21"/>
                <w:lang w:bidi="ar"/>
              </w:rPr>
            </w:pPr>
          </w:p>
        </w:tc>
        <w:tc>
          <w:tcPr>
            <w:tcW w:w="3208" w:type="dxa"/>
            <w:gridSpan w:val="2"/>
            <w:noWrap w:val="0"/>
            <w:vAlign w:val="top"/>
          </w:tcPr>
          <w:p w14:paraId="34622BAA">
            <w:pPr>
              <w:jc w:val="center"/>
              <w:rPr>
                <w:rFonts w:hint="eastAsia" w:ascii="仿宋" w:hAnsi="仿宋" w:eastAsia="仿宋" w:cs="宋体"/>
                <w:color w:val="auto"/>
                <w:kern w:val="0"/>
                <w:szCs w:val="21"/>
                <w:lang w:bidi="ar"/>
              </w:rPr>
            </w:pPr>
          </w:p>
        </w:tc>
        <w:tc>
          <w:tcPr>
            <w:tcW w:w="1604" w:type="dxa"/>
            <w:noWrap w:val="0"/>
            <w:vAlign w:val="top"/>
          </w:tcPr>
          <w:p w14:paraId="1824A6EE">
            <w:pPr>
              <w:jc w:val="center"/>
              <w:rPr>
                <w:rFonts w:hint="eastAsia" w:ascii="仿宋" w:hAnsi="仿宋" w:eastAsia="仿宋" w:cs="宋体"/>
                <w:color w:val="auto"/>
                <w:kern w:val="0"/>
                <w:szCs w:val="21"/>
                <w:lang w:bidi="ar"/>
              </w:rPr>
            </w:pPr>
          </w:p>
        </w:tc>
      </w:tr>
      <w:tr w14:paraId="402A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603" w:type="dxa"/>
            <w:noWrap w:val="0"/>
            <w:vAlign w:val="top"/>
          </w:tcPr>
          <w:p w14:paraId="3A5486A9">
            <w:pPr>
              <w:jc w:val="center"/>
              <w:rPr>
                <w:rFonts w:hint="eastAsia" w:ascii="仿宋" w:hAnsi="仿宋" w:eastAsia="仿宋" w:cs="宋体"/>
                <w:color w:val="auto"/>
                <w:kern w:val="0"/>
                <w:szCs w:val="21"/>
                <w:lang w:bidi="ar"/>
              </w:rPr>
            </w:pPr>
          </w:p>
        </w:tc>
        <w:tc>
          <w:tcPr>
            <w:tcW w:w="3207" w:type="dxa"/>
            <w:gridSpan w:val="2"/>
            <w:noWrap w:val="0"/>
            <w:vAlign w:val="top"/>
          </w:tcPr>
          <w:p w14:paraId="52E2EA3A">
            <w:pPr>
              <w:jc w:val="center"/>
              <w:rPr>
                <w:rFonts w:hint="eastAsia" w:ascii="仿宋" w:hAnsi="仿宋" w:eastAsia="仿宋" w:cs="宋体"/>
                <w:color w:val="auto"/>
                <w:kern w:val="0"/>
                <w:szCs w:val="21"/>
                <w:lang w:bidi="ar"/>
              </w:rPr>
            </w:pPr>
          </w:p>
        </w:tc>
        <w:tc>
          <w:tcPr>
            <w:tcW w:w="3208" w:type="dxa"/>
            <w:gridSpan w:val="2"/>
            <w:noWrap w:val="0"/>
            <w:vAlign w:val="top"/>
          </w:tcPr>
          <w:p w14:paraId="50B0AC60">
            <w:pPr>
              <w:jc w:val="center"/>
              <w:rPr>
                <w:rFonts w:hint="eastAsia" w:ascii="仿宋" w:hAnsi="仿宋" w:eastAsia="仿宋" w:cs="宋体"/>
                <w:color w:val="auto"/>
                <w:kern w:val="0"/>
                <w:szCs w:val="21"/>
                <w:lang w:bidi="ar"/>
              </w:rPr>
            </w:pPr>
          </w:p>
        </w:tc>
        <w:tc>
          <w:tcPr>
            <w:tcW w:w="1604" w:type="dxa"/>
            <w:noWrap w:val="0"/>
            <w:vAlign w:val="top"/>
          </w:tcPr>
          <w:p w14:paraId="7F57088F">
            <w:pPr>
              <w:jc w:val="center"/>
              <w:rPr>
                <w:rFonts w:hint="eastAsia" w:ascii="仿宋" w:hAnsi="仿宋" w:eastAsia="仿宋" w:cs="宋体"/>
                <w:color w:val="auto"/>
                <w:kern w:val="0"/>
                <w:szCs w:val="21"/>
                <w:lang w:bidi="ar"/>
              </w:rPr>
            </w:pPr>
          </w:p>
        </w:tc>
      </w:tr>
      <w:tr w14:paraId="7EA6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603" w:type="dxa"/>
            <w:noWrap w:val="0"/>
            <w:vAlign w:val="top"/>
          </w:tcPr>
          <w:p w14:paraId="45B1B151">
            <w:pPr>
              <w:jc w:val="center"/>
              <w:rPr>
                <w:rFonts w:hint="eastAsia" w:ascii="仿宋" w:hAnsi="仿宋" w:eastAsia="仿宋" w:cs="宋体"/>
                <w:color w:val="auto"/>
                <w:kern w:val="0"/>
                <w:szCs w:val="21"/>
                <w:lang w:bidi="ar"/>
              </w:rPr>
            </w:pPr>
          </w:p>
        </w:tc>
        <w:tc>
          <w:tcPr>
            <w:tcW w:w="3207" w:type="dxa"/>
            <w:gridSpan w:val="2"/>
            <w:noWrap w:val="0"/>
            <w:vAlign w:val="top"/>
          </w:tcPr>
          <w:p w14:paraId="0E06609F">
            <w:pPr>
              <w:jc w:val="center"/>
              <w:rPr>
                <w:rFonts w:hint="eastAsia" w:ascii="仿宋" w:hAnsi="仿宋" w:eastAsia="仿宋" w:cs="宋体"/>
                <w:color w:val="auto"/>
                <w:kern w:val="0"/>
                <w:szCs w:val="21"/>
                <w:lang w:bidi="ar"/>
              </w:rPr>
            </w:pPr>
          </w:p>
        </w:tc>
        <w:tc>
          <w:tcPr>
            <w:tcW w:w="3208" w:type="dxa"/>
            <w:gridSpan w:val="2"/>
            <w:noWrap w:val="0"/>
            <w:vAlign w:val="top"/>
          </w:tcPr>
          <w:p w14:paraId="757A8B60">
            <w:pPr>
              <w:jc w:val="center"/>
              <w:rPr>
                <w:rFonts w:hint="eastAsia" w:ascii="仿宋" w:hAnsi="仿宋" w:eastAsia="仿宋" w:cs="宋体"/>
                <w:color w:val="auto"/>
                <w:kern w:val="0"/>
                <w:szCs w:val="21"/>
                <w:lang w:bidi="ar"/>
              </w:rPr>
            </w:pPr>
          </w:p>
        </w:tc>
        <w:tc>
          <w:tcPr>
            <w:tcW w:w="1604" w:type="dxa"/>
            <w:noWrap w:val="0"/>
            <w:vAlign w:val="top"/>
          </w:tcPr>
          <w:p w14:paraId="5738913C">
            <w:pPr>
              <w:jc w:val="center"/>
              <w:rPr>
                <w:rFonts w:hint="eastAsia" w:ascii="仿宋" w:hAnsi="仿宋" w:eastAsia="仿宋" w:cs="宋体"/>
                <w:color w:val="auto"/>
                <w:kern w:val="0"/>
                <w:szCs w:val="21"/>
                <w:lang w:bidi="ar"/>
              </w:rPr>
            </w:pPr>
          </w:p>
        </w:tc>
      </w:tr>
    </w:tbl>
    <w:p w14:paraId="2CB0ECB0">
      <w:pPr>
        <w:spacing w:line="440" w:lineRule="exact"/>
        <w:rPr>
          <w:rFonts w:hint="eastAsia" w:ascii="仿宋" w:hAnsi="仿宋" w:eastAsia="仿宋" w:cs="宋体"/>
          <w:color w:val="auto"/>
          <w:szCs w:val="21"/>
        </w:rPr>
      </w:pPr>
    </w:p>
    <w:p w14:paraId="1723ADCD">
      <w:pPr>
        <w:spacing w:line="440" w:lineRule="exact"/>
        <w:rPr>
          <w:rFonts w:hint="eastAsia" w:ascii="仿宋" w:hAnsi="仿宋" w:eastAsia="仿宋" w:cs="宋体"/>
          <w:color w:val="auto"/>
          <w:szCs w:val="21"/>
        </w:rPr>
      </w:pPr>
    </w:p>
    <w:p w14:paraId="2EAB588B">
      <w:pPr>
        <w:spacing w:line="440" w:lineRule="exact"/>
        <w:rPr>
          <w:rFonts w:hint="eastAsia" w:ascii="仿宋" w:hAnsi="仿宋" w:eastAsia="仿宋" w:cs="宋体"/>
          <w:color w:val="auto"/>
          <w:szCs w:val="21"/>
        </w:rPr>
      </w:pPr>
    </w:p>
    <w:p w14:paraId="1BB28A4F">
      <w:pPr>
        <w:spacing w:line="440" w:lineRule="exact"/>
        <w:rPr>
          <w:rFonts w:hint="eastAsia" w:ascii="仿宋" w:hAnsi="仿宋" w:eastAsia="仿宋" w:cs="宋体"/>
          <w:color w:val="auto"/>
          <w:szCs w:val="21"/>
        </w:rPr>
      </w:pPr>
    </w:p>
    <w:p w14:paraId="6CD8788F">
      <w:pPr>
        <w:spacing w:line="440" w:lineRule="exact"/>
        <w:rPr>
          <w:rFonts w:hint="eastAsia" w:ascii="仿宋" w:hAnsi="仿宋" w:eastAsia="仿宋" w:cs="宋体"/>
          <w:color w:val="auto"/>
          <w:szCs w:val="21"/>
        </w:rPr>
      </w:pPr>
    </w:p>
    <w:p w14:paraId="74A704E6">
      <w:pPr>
        <w:spacing w:line="440" w:lineRule="exact"/>
        <w:rPr>
          <w:rFonts w:hint="eastAsia" w:ascii="仿宋" w:hAnsi="仿宋" w:eastAsia="仿宋" w:cs="宋体"/>
          <w:color w:val="auto"/>
          <w:sz w:val="24"/>
        </w:rPr>
      </w:pPr>
      <w:r>
        <w:rPr>
          <w:rFonts w:hint="eastAsia" w:ascii="仿宋" w:hAnsi="仿宋" w:eastAsia="仿宋" w:cs="宋体"/>
          <w:color w:val="auto"/>
          <w:szCs w:val="21"/>
        </w:rPr>
        <w:t>附件：承诺书</w:t>
      </w:r>
    </w:p>
    <w:p w14:paraId="76FDFA0B">
      <w:pPr>
        <w:spacing w:before="312" w:beforeLines="100" w:after="312" w:afterLines="100"/>
        <w:jc w:val="center"/>
        <w:rPr>
          <w:rFonts w:hint="eastAsia" w:ascii="仿宋" w:hAnsi="仿宋" w:eastAsia="仿宋" w:cs="宋体"/>
          <w:color w:val="auto"/>
          <w:sz w:val="24"/>
        </w:rPr>
      </w:pPr>
    </w:p>
    <w:p w14:paraId="6AA69E38">
      <w:pPr>
        <w:spacing w:before="312" w:beforeLines="100" w:after="312" w:afterLines="100"/>
        <w:jc w:val="center"/>
        <w:rPr>
          <w:rFonts w:hint="eastAsia" w:ascii="仿宋" w:hAnsi="仿宋" w:eastAsia="仿宋" w:cs="宋体"/>
          <w:color w:val="auto"/>
          <w:szCs w:val="21"/>
        </w:rPr>
      </w:pPr>
      <w:r>
        <w:rPr>
          <w:rFonts w:hint="eastAsia" w:ascii="仿宋" w:hAnsi="仿宋" w:eastAsia="仿宋" w:cs="宋体"/>
          <w:color w:val="auto"/>
          <w:szCs w:val="21"/>
        </w:rPr>
        <w:t>承诺书</w:t>
      </w:r>
    </w:p>
    <w:p w14:paraId="5BAF001A">
      <w:pPr>
        <w:spacing w:after="312" w:afterLines="100" w:line="440" w:lineRule="exact"/>
        <w:rPr>
          <w:rFonts w:hint="eastAsia" w:ascii="仿宋" w:hAnsi="仿宋" w:eastAsia="仿宋" w:cs="宋体"/>
          <w:color w:val="auto"/>
          <w:szCs w:val="21"/>
        </w:rPr>
      </w:pPr>
      <w:r>
        <w:rPr>
          <w:rFonts w:hint="eastAsia" w:ascii="仿宋" w:hAnsi="仿宋" w:eastAsia="仿宋" w:cs="宋体"/>
          <w:color w:val="auto"/>
          <w:szCs w:val="21"/>
          <w:u w:val="single"/>
        </w:rPr>
        <w:t>（采购人名称）</w:t>
      </w:r>
      <w:r>
        <w:rPr>
          <w:rFonts w:hint="eastAsia" w:ascii="仿宋" w:hAnsi="仿宋" w:eastAsia="仿宋" w:cs="宋体"/>
          <w:color w:val="auto"/>
          <w:szCs w:val="21"/>
        </w:rPr>
        <w:t>：</w:t>
      </w:r>
    </w:p>
    <w:p w14:paraId="51A3AC4D">
      <w:pPr>
        <w:spacing w:line="440" w:lineRule="exact"/>
        <w:ind w:firstLine="420" w:firstLineChars="200"/>
        <w:rPr>
          <w:rFonts w:hint="eastAsia" w:ascii="仿宋" w:hAnsi="仿宋" w:eastAsia="仿宋" w:cs="宋体"/>
          <w:color w:val="auto"/>
          <w:szCs w:val="21"/>
        </w:rPr>
      </w:pPr>
      <w:r>
        <w:rPr>
          <w:rFonts w:hint="eastAsia" w:ascii="仿宋" w:hAnsi="仿宋" w:eastAsia="仿宋" w:cs="宋体"/>
          <w:color w:val="auto"/>
          <w:szCs w:val="21"/>
        </w:rPr>
        <w:t>我方在此声明，我方拟派往</w:t>
      </w:r>
      <w:r>
        <w:rPr>
          <w:rFonts w:hint="eastAsia" w:ascii="仿宋" w:hAnsi="仿宋" w:eastAsia="仿宋" w:cs="宋体"/>
          <w:color w:val="auto"/>
          <w:szCs w:val="21"/>
          <w:u w:val="single"/>
        </w:rPr>
        <w:t xml:space="preserve">        </w:t>
      </w:r>
      <w:r>
        <w:rPr>
          <w:rFonts w:hint="eastAsia" w:ascii="仿宋" w:hAnsi="仿宋" w:eastAsia="仿宋" w:cs="宋体"/>
          <w:color w:val="auto"/>
          <w:szCs w:val="21"/>
        </w:rPr>
        <w:t>（项目名称/标段）的项目经理</w:t>
      </w:r>
      <w:r>
        <w:rPr>
          <w:rFonts w:hint="eastAsia" w:ascii="仿宋" w:hAnsi="仿宋" w:eastAsia="仿宋" w:cs="宋体"/>
          <w:color w:val="auto"/>
          <w:szCs w:val="21"/>
          <w:u w:val="single"/>
        </w:rPr>
        <w:t xml:space="preserve">           </w:t>
      </w:r>
      <w:r>
        <w:rPr>
          <w:rFonts w:hint="eastAsia" w:ascii="仿宋" w:hAnsi="仿宋" w:eastAsia="仿宋" w:cs="宋体"/>
          <w:color w:val="auto"/>
          <w:szCs w:val="21"/>
        </w:rPr>
        <w:t>（项目经理姓名）现阶段没有担任任何在施建设工程项目的项目经理。</w:t>
      </w:r>
    </w:p>
    <w:p w14:paraId="376B673E">
      <w:pPr>
        <w:spacing w:line="440" w:lineRule="exact"/>
        <w:ind w:firstLine="420" w:firstLineChars="200"/>
        <w:rPr>
          <w:rFonts w:hint="eastAsia" w:ascii="仿宋" w:hAnsi="仿宋" w:eastAsia="仿宋" w:cs="宋体"/>
          <w:color w:val="auto"/>
          <w:szCs w:val="21"/>
        </w:rPr>
      </w:pPr>
      <w:r>
        <w:rPr>
          <w:rFonts w:hint="eastAsia" w:ascii="仿宋" w:hAnsi="仿宋" w:eastAsia="仿宋" w:cs="宋体"/>
          <w:color w:val="auto"/>
          <w:szCs w:val="21"/>
        </w:rPr>
        <w:t>我方保证上述信息的真实和准确，并愿意承担因我方就此弄虚作假所引起的一切法律后果。</w:t>
      </w:r>
    </w:p>
    <w:p w14:paraId="1A7AFC13">
      <w:pPr>
        <w:spacing w:line="440" w:lineRule="exact"/>
        <w:ind w:firstLine="420" w:firstLineChars="200"/>
        <w:rPr>
          <w:rFonts w:hint="eastAsia" w:ascii="仿宋" w:hAnsi="仿宋" w:eastAsia="仿宋" w:cs="宋体"/>
          <w:color w:val="auto"/>
          <w:szCs w:val="21"/>
        </w:rPr>
      </w:pPr>
    </w:p>
    <w:p w14:paraId="06109365">
      <w:pPr>
        <w:spacing w:line="440" w:lineRule="exact"/>
        <w:ind w:firstLine="420" w:firstLineChars="200"/>
        <w:rPr>
          <w:rFonts w:hint="eastAsia" w:ascii="仿宋" w:hAnsi="仿宋" w:eastAsia="仿宋" w:cs="宋体"/>
          <w:color w:val="auto"/>
          <w:szCs w:val="21"/>
        </w:rPr>
      </w:pPr>
    </w:p>
    <w:p w14:paraId="60C33899">
      <w:pPr>
        <w:spacing w:line="440" w:lineRule="exact"/>
        <w:ind w:firstLine="420" w:firstLineChars="200"/>
        <w:rPr>
          <w:rFonts w:hint="eastAsia" w:ascii="仿宋" w:hAnsi="仿宋" w:eastAsia="仿宋" w:cs="宋体"/>
          <w:color w:val="auto"/>
          <w:szCs w:val="21"/>
        </w:rPr>
      </w:pPr>
      <w:r>
        <w:rPr>
          <w:rFonts w:hint="eastAsia" w:ascii="仿宋" w:hAnsi="仿宋" w:eastAsia="仿宋" w:cs="宋体"/>
          <w:color w:val="auto"/>
          <w:szCs w:val="21"/>
        </w:rPr>
        <w:t>特此承诺</w:t>
      </w:r>
    </w:p>
    <w:p w14:paraId="3E49FC75">
      <w:pPr>
        <w:spacing w:line="440" w:lineRule="exact"/>
        <w:ind w:firstLine="420" w:firstLineChars="200"/>
        <w:rPr>
          <w:rFonts w:hint="eastAsia" w:ascii="仿宋" w:hAnsi="仿宋" w:eastAsia="仿宋" w:cs="宋体"/>
          <w:color w:val="auto"/>
          <w:szCs w:val="21"/>
        </w:rPr>
      </w:pPr>
    </w:p>
    <w:p w14:paraId="582C0441">
      <w:pPr>
        <w:spacing w:line="440" w:lineRule="exact"/>
        <w:ind w:firstLine="420" w:firstLineChars="200"/>
        <w:rPr>
          <w:rFonts w:hint="eastAsia" w:ascii="仿宋" w:hAnsi="仿宋" w:eastAsia="仿宋" w:cs="宋体"/>
          <w:color w:val="auto"/>
          <w:szCs w:val="21"/>
        </w:rPr>
      </w:pPr>
    </w:p>
    <w:p w14:paraId="6F8EA270">
      <w:pPr>
        <w:spacing w:line="440" w:lineRule="exact"/>
        <w:ind w:firstLine="420" w:firstLineChars="200"/>
        <w:rPr>
          <w:rFonts w:hint="eastAsia" w:ascii="仿宋" w:hAnsi="仿宋" w:eastAsia="仿宋" w:cs="宋体"/>
          <w:color w:val="auto"/>
          <w:szCs w:val="21"/>
        </w:rPr>
      </w:pPr>
    </w:p>
    <w:p w14:paraId="0FC7CE4A">
      <w:pPr>
        <w:spacing w:line="440" w:lineRule="exact"/>
        <w:ind w:firstLine="420" w:firstLineChars="200"/>
        <w:rPr>
          <w:rFonts w:hint="eastAsia" w:ascii="仿宋" w:hAnsi="仿宋" w:eastAsia="仿宋" w:cs="宋体"/>
          <w:color w:val="auto"/>
          <w:szCs w:val="21"/>
        </w:rPr>
      </w:pPr>
    </w:p>
    <w:p w14:paraId="7785D8D9">
      <w:pPr>
        <w:spacing w:line="440" w:lineRule="exact"/>
        <w:ind w:firstLine="420" w:firstLineChars="200"/>
        <w:rPr>
          <w:rFonts w:hint="eastAsia" w:ascii="仿宋" w:hAnsi="仿宋" w:eastAsia="仿宋" w:cs="宋体"/>
          <w:color w:val="auto"/>
          <w:szCs w:val="21"/>
        </w:rPr>
      </w:pPr>
    </w:p>
    <w:p w14:paraId="13EB99C2">
      <w:pPr>
        <w:spacing w:line="440" w:lineRule="exact"/>
        <w:ind w:firstLine="420" w:firstLineChars="200"/>
        <w:rPr>
          <w:rFonts w:hint="eastAsia" w:ascii="仿宋" w:hAnsi="仿宋" w:eastAsia="仿宋" w:cs="宋体"/>
          <w:color w:val="auto"/>
          <w:szCs w:val="21"/>
        </w:rPr>
      </w:pPr>
    </w:p>
    <w:p w14:paraId="10EE0BD9">
      <w:pPr>
        <w:spacing w:line="440" w:lineRule="exact"/>
        <w:ind w:firstLine="420" w:firstLineChars="200"/>
        <w:rPr>
          <w:rFonts w:hint="eastAsia" w:ascii="仿宋" w:hAnsi="仿宋" w:eastAsia="仿宋" w:cs="宋体"/>
          <w:color w:val="auto"/>
          <w:szCs w:val="21"/>
        </w:rPr>
      </w:pPr>
    </w:p>
    <w:p w14:paraId="487EFC4D">
      <w:pPr>
        <w:spacing w:line="440" w:lineRule="exact"/>
        <w:ind w:firstLine="630" w:firstLineChars="300"/>
        <w:rPr>
          <w:rFonts w:hint="eastAsia" w:ascii="仿宋" w:hAnsi="仿宋" w:eastAsia="仿宋" w:cs="宋体"/>
          <w:color w:val="auto"/>
          <w:szCs w:val="21"/>
        </w:rPr>
      </w:pPr>
      <w:r>
        <w:rPr>
          <w:rFonts w:hint="eastAsia" w:ascii="仿宋" w:hAnsi="仿宋" w:eastAsia="仿宋"/>
          <w:color w:val="auto"/>
        </w:rPr>
        <w:t>供应商：</w:t>
      </w:r>
      <w:r>
        <w:rPr>
          <w:rFonts w:hint="eastAsia" w:ascii="仿宋" w:hAnsi="仿宋" w:eastAsia="仿宋" w:cs="宋体"/>
          <w:color w:val="auto"/>
          <w:szCs w:val="21"/>
          <w:u w:val="single"/>
        </w:rPr>
        <w:t xml:space="preserve">                             </w:t>
      </w:r>
      <w:r>
        <w:rPr>
          <w:rFonts w:hint="eastAsia" w:ascii="仿宋" w:hAnsi="仿宋" w:eastAsia="仿宋" w:cs="宋体"/>
          <w:color w:val="auto"/>
          <w:szCs w:val="21"/>
        </w:rPr>
        <w:t>（电子签章）</w:t>
      </w:r>
    </w:p>
    <w:p w14:paraId="588A1E18">
      <w:pPr>
        <w:spacing w:line="440" w:lineRule="exact"/>
        <w:jc w:val="right"/>
        <w:rPr>
          <w:rFonts w:hint="eastAsia" w:ascii="仿宋" w:hAnsi="仿宋" w:eastAsia="仿宋" w:cs="宋体"/>
          <w:color w:val="auto"/>
          <w:szCs w:val="21"/>
        </w:rPr>
      </w:pPr>
    </w:p>
    <w:p w14:paraId="009A1B6D">
      <w:pPr>
        <w:spacing w:line="440" w:lineRule="exact"/>
        <w:ind w:firstLine="630" w:firstLineChars="300"/>
        <w:rPr>
          <w:rFonts w:hint="eastAsia" w:ascii="仿宋" w:hAnsi="仿宋" w:eastAsia="仿宋" w:cs="宋体"/>
          <w:color w:val="auto"/>
          <w:szCs w:val="21"/>
        </w:rPr>
      </w:pPr>
      <w:r>
        <w:rPr>
          <w:rFonts w:hint="eastAsia" w:ascii="仿宋" w:hAnsi="仿宋" w:eastAsia="仿宋" w:cs="宋体"/>
          <w:color w:val="auto"/>
          <w:szCs w:val="21"/>
        </w:rPr>
        <w:t>法定代表人：</w:t>
      </w:r>
      <w:r>
        <w:rPr>
          <w:rFonts w:hint="eastAsia" w:ascii="仿宋" w:hAnsi="仿宋" w:eastAsia="仿宋" w:cs="宋体"/>
          <w:color w:val="auto"/>
          <w:szCs w:val="21"/>
          <w:u w:val="single"/>
        </w:rPr>
        <w:t xml:space="preserve">               </w:t>
      </w:r>
      <w:r>
        <w:rPr>
          <w:rFonts w:hint="eastAsia" w:ascii="仿宋" w:hAnsi="仿宋" w:eastAsia="仿宋" w:cs="宋体"/>
          <w:color w:val="auto"/>
          <w:szCs w:val="21"/>
        </w:rPr>
        <w:t>（签字或盖章）</w:t>
      </w:r>
    </w:p>
    <w:p w14:paraId="2A9051B4">
      <w:pPr>
        <w:spacing w:line="440" w:lineRule="exact"/>
        <w:jc w:val="right"/>
        <w:rPr>
          <w:rFonts w:hint="eastAsia" w:ascii="仿宋" w:hAnsi="仿宋" w:eastAsia="仿宋" w:cs="宋体"/>
          <w:color w:val="auto"/>
          <w:szCs w:val="21"/>
        </w:rPr>
      </w:pPr>
    </w:p>
    <w:p w14:paraId="098F3EEA">
      <w:pPr>
        <w:spacing w:line="440" w:lineRule="exact"/>
        <w:ind w:firstLine="630" w:firstLineChars="300"/>
        <w:rPr>
          <w:rFonts w:hint="eastAsia" w:ascii="仿宋" w:hAnsi="仿宋" w:eastAsia="仿宋" w:cs="宋体"/>
          <w:color w:val="auto"/>
          <w:szCs w:val="21"/>
        </w:rPr>
      </w:pPr>
      <w:r>
        <w:rPr>
          <w:rFonts w:hint="eastAsia" w:ascii="仿宋" w:hAnsi="仿宋" w:eastAsia="仿宋" w:cs="宋体"/>
          <w:color w:val="auto"/>
          <w:szCs w:val="21"/>
        </w:rPr>
        <w:t>项目经理：</w:t>
      </w:r>
      <w:r>
        <w:rPr>
          <w:rFonts w:hint="eastAsia" w:ascii="仿宋" w:hAnsi="仿宋" w:eastAsia="仿宋" w:cs="宋体"/>
          <w:color w:val="auto"/>
          <w:szCs w:val="21"/>
          <w:u w:val="single"/>
        </w:rPr>
        <w:t xml:space="preserve">               </w:t>
      </w:r>
      <w:r>
        <w:rPr>
          <w:rFonts w:hint="eastAsia" w:ascii="仿宋" w:hAnsi="仿宋" w:eastAsia="仿宋" w:cs="宋体"/>
          <w:color w:val="auto"/>
          <w:szCs w:val="21"/>
        </w:rPr>
        <w:t>（签字）</w:t>
      </w:r>
    </w:p>
    <w:p w14:paraId="435FBD9E">
      <w:pPr>
        <w:spacing w:line="440" w:lineRule="exact"/>
        <w:rPr>
          <w:rFonts w:hint="eastAsia" w:ascii="仿宋" w:hAnsi="仿宋" w:eastAsia="仿宋" w:cs="宋体"/>
          <w:color w:val="auto"/>
          <w:szCs w:val="21"/>
        </w:rPr>
      </w:pPr>
    </w:p>
    <w:p w14:paraId="1160619E">
      <w:pPr>
        <w:spacing w:line="440" w:lineRule="exact"/>
        <w:ind w:firstLine="630" w:firstLineChars="300"/>
        <w:rPr>
          <w:rFonts w:hint="eastAsia" w:ascii="仿宋" w:hAnsi="仿宋" w:eastAsia="仿宋" w:cs="宋体"/>
          <w:color w:val="auto"/>
          <w:szCs w:val="21"/>
        </w:rPr>
      </w:pPr>
      <w:r>
        <w:rPr>
          <w:rFonts w:hint="eastAsia" w:ascii="仿宋" w:hAnsi="仿宋" w:eastAsia="仿宋" w:cs="宋体"/>
          <w:color w:val="auto"/>
          <w:szCs w:val="21"/>
          <w:u w:val="single"/>
        </w:rPr>
        <w:t xml:space="preserve">          </w:t>
      </w:r>
      <w:r>
        <w:rPr>
          <w:rFonts w:hint="eastAsia" w:ascii="仿宋" w:hAnsi="仿宋" w:eastAsia="仿宋" w:cs="宋体"/>
          <w:color w:val="auto"/>
          <w:szCs w:val="21"/>
        </w:rPr>
        <w:t>年</w:t>
      </w:r>
      <w:r>
        <w:rPr>
          <w:rFonts w:hint="eastAsia" w:ascii="仿宋" w:hAnsi="仿宋" w:eastAsia="仿宋" w:cs="宋体"/>
          <w:color w:val="auto"/>
          <w:szCs w:val="21"/>
          <w:u w:val="single"/>
        </w:rPr>
        <w:t xml:space="preserve">        </w:t>
      </w:r>
      <w:r>
        <w:rPr>
          <w:rFonts w:hint="eastAsia" w:ascii="仿宋" w:hAnsi="仿宋" w:eastAsia="仿宋" w:cs="宋体"/>
          <w:color w:val="auto"/>
          <w:szCs w:val="21"/>
        </w:rPr>
        <w:t>月</w:t>
      </w:r>
      <w:r>
        <w:rPr>
          <w:rFonts w:hint="eastAsia" w:ascii="仿宋" w:hAnsi="仿宋" w:eastAsia="仿宋" w:cs="宋体"/>
          <w:color w:val="auto"/>
          <w:szCs w:val="21"/>
          <w:u w:val="single"/>
        </w:rPr>
        <w:t xml:space="preserve">        </w:t>
      </w:r>
      <w:r>
        <w:rPr>
          <w:rFonts w:hint="eastAsia" w:ascii="仿宋" w:hAnsi="仿宋" w:eastAsia="仿宋" w:cs="宋体"/>
          <w:color w:val="auto"/>
          <w:szCs w:val="21"/>
        </w:rPr>
        <w:t>日</w:t>
      </w:r>
    </w:p>
    <w:p w14:paraId="5BB146AC">
      <w:pPr>
        <w:spacing w:before="312" w:beforeLines="100" w:after="156" w:afterLines="50" w:line="440" w:lineRule="exact"/>
        <w:jc w:val="center"/>
        <w:rPr>
          <w:rFonts w:hint="eastAsia" w:ascii="仿宋" w:hAnsi="仿宋" w:eastAsia="仿宋"/>
          <w:b/>
          <w:bCs/>
          <w:color w:val="auto"/>
          <w:sz w:val="28"/>
          <w:szCs w:val="28"/>
        </w:rPr>
      </w:pPr>
    </w:p>
    <w:p w14:paraId="563157BF">
      <w:pPr>
        <w:rPr>
          <w:rFonts w:ascii="仿宋" w:hAnsi="仿宋" w:eastAsia="仿宋"/>
          <w:color w:val="auto"/>
        </w:rPr>
      </w:pPr>
    </w:p>
    <w:p w14:paraId="49CAEC92">
      <w:pPr>
        <w:rPr>
          <w:rFonts w:hint="eastAsia" w:ascii="仿宋" w:hAnsi="仿宋" w:eastAsia="仿宋"/>
          <w:color w:val="auto"/>
        </w:rPr>
      </w:pPr>
      <w:bookmarkStart w:id="145" w:name="_Toc514740531"/>
      <w:bookmarkStart w:id="146" w:name="_Toc434245257"/>
      <w:bookmarkStart w:id="147" w:name="_Toc184635145"/>
    </w:p>
    <w:bookmarkEnd w:id="145"/>
    <w:bookmarkEnd w:id="146"/>
    <w:bookmarkEnd w:id="147"/>
    <w:p w14:paraId="092A3285">
      <w:pPr>
        <w:rPr>
          <w:rFonts w:ascii="仿宋" w:hAnsi="仿宋" w:eastAsia="仿宋"/>
          <w:b/>
          <w:bCs/>
          <w:color w:val="auto"/>
          <w:sz w:val="28"/>
          <w:szCs w:val="28"/>
        </w:rPr>
      </w:pPr>
      <w:bookmarkStart w:id="148" w:name="_Toc434245258"/>
      <w:bookmarkStart w:id="149" w:name="_Toc514740535"/>
    </w:p>
    <w:p w14:paraId="58F11E49">
      <w:pPr>
        <w:pStyle w:val="4"/>
        <w:jc w:val="center"/>
        <w:rPr>
          <w:rFonts w:ascii="仿宋" w:hAnsi="仿宋" w:eastAsia="仿宋"/>
          <w:color w:val="auto"/>
        </w:rPr>
      </w:pPr>
      <w:bookmarkStart w:id="150" w:name="_Toc204274182"/>
      <w:r>
        <w:rPr>
          <w:rFonts w:hint="eastAsia" w:ascii="仿宋" w:hAnsi="仿宋" w:eastAsia="仿宋"/>
          <w:color w:val="auto"/>
        </w:rPr>
        <w:t>九、资格审查资料</w:t>
      </w:r>
      <w:bookmarkEnd w:id="148"/>
      <w:bookmarkEnd w:id="149"/>
      <w:bookmarkEnd w:id="150"/>
    </w:p>
    <w:p w14:paraId="56CB3FF2">
      <w:pPr>
        <w:pStyle w:val="5"/>
        <w:jc w:val="center"/>
        <w:rPr>
          <w:rFonts w:hint="eastAsia" w:ascii="仿宋" w:hAnsi="仿宋" w:eastAsia="仿宋"/>
          <w:color w:val="auto"/>
        </w:rPr>
      </w:pPr>
      <w:bookmarkStart w:id="151" w:name="_Toc204274183"/>
      <w:bookmarkStart w:id="152" w:name="_Toc514740536"/>
      <w:r>
        <w:rPr>
          <w:rFonts w:hint="eastAsia" w:ascii="仿宋" w:hAnsi="仿宋" w:eastAsia="仿宋"/>
          <w:color w:val="auto"/>
        </w:rPr>
        <w:t>（一）基本情况表</w:t>
      </w:r>
      <w:bookmarkEnd w:id="151"/>
      <w:bookmarkEnd w:id="152"/>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089"/>
        <w:gridCol w:w="176"/>
        <w:gridCol w:w="723"/>
        <w:gridCol w:w="1430"/>
      </w:tblGrid>
      <w:tr w14:paraId="4F21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80" w:type="dxa"/>
            <w:noWrap w:val="0"/>
            <w:vAlign w:val="top"/>
          </w:tcPr>
          <w:p w14:paraId="619C10B0">
            <w:pPr>
              <w:spacing w:line="360" w:lineRule="auto"/>
              <w:rPr>
                <w:rFonts w:ascii="仿宋" w:hAnsi="仿宋" w:eastAsia="仿宋"/>
                <w:color w:val="auto"/>
              </w:rPr>
            </w:pPr>
            <w:r>
              <w:rPr>
                <w:rFonts w:hint="eastAsia" w:ascii="仿宋" w:hAnsi="仿宋" w:eastAsia="仿宋"/>
                <w:color w:val="auto"/>
              </w:rPr>
              <w:t>投标人名称</w:t>
            </w:r>
          </w:p>
        </w:tc>
        <w:tc>
          <w:tcPr>
            <w:tcW w:w="7550" w:type="dxa"/>
            <w:gridSpan w:val="8"/>
            <w:noWrap w:val="0"/>
            <w:vAlign w:val="top"/>
          </w:tcPr>
          <w:p w14:paraId="53F645E2">
            <w:pPr>
              <w:spacing w:line="360" w:lineRule="auto"/>
              <w:rPr>
                <w:rFonts w:ascii="仿宋" w:hAnsi="仿宋" w:eastAsia="仿宋"/>
                <w:color w:val="auto"/>
              </w:rPr>
            </w:pPr>
          </w:p>
        </w:tc>
      </w:tr>
      <w:tr w14:paraId="064A6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noWrap w:val="0"/>
            <w:vAlign w:val="top"/>
          </w:tcPr>
          <w:p w14:paraId="302FD7D5">
            <w:pPr>
              <w:spacing w:line="360" w:lineRule="auto"/>
              <w:rPr>
                <w:rFonts w:ascii="仿宋" w:hAnsi="仿宋" w:eastAsia="仿宋"/>
                <w:color w:val="auto"/>
              </w:rPr>
            </w:pPr>
            <w:r>
              <w:rPr>
                <w:rFonts w:hint="eastAsia" w:ascii="仿宋" w:hAnsi="仿宋" w:eastAsia="仿宋"/>
                <w:color w:val="auto"/>
              </w:rPr>
              <w:t>注册地址</w:t>
            </w:r>
          </w:p>
        </w:tc>
        <w:tc>
          <w:tcPr>
            <w:tcW w:w="4132" w:type="dxa"/>
            <w:gridSpan w:val="4"/>
            <w:noWrap w:val="0"/>
            <w:vAlign w:val="top"/>
          </w:tcPr>
          <w:p w14:paraId="768BFB49">
            <w:pPr>
              <w:spacing w:line="360" w:lineRule="auto"/>
              <w:rPr>
                <w:rFonts w:ascii="仿宋" w:hAnsi="仿宋" w:eastAsia="仿宋"/>
                <w:color w:val="auto"/>
              </w:rPr>
            </w:pPr>
          </w:p>
        </w:tc>
        <w:tc>
          <w:tcPr>
            <w:tcW w:w="1089" w:type="dxa"/>
            <w:noWrap w:val="0"/>
            <w:vAlign w:val="top"/>
          </w:tcPr>
          <w:p w14:paraId="6F60DF5C">
            <w:pPr>
              <w:spacing w:line="360" w:lineRule="auto"/>
              <w:rPr>
                <w:rFonts w:ascii="仿宋" w:hAnsi="仿宋" w:eastAsia="仿宋"/>
                <w:color w:val="auto"/>
              </w:rPr>
            </w:pPr>
            <w:r>
              <w:rPr>
                <w:rFonts w:hint="eastAsia" w:ascii="仿宋" w:hAnsi="仿宋" w:eastAsia="仿宋"/>
                <w:color w:val="auto"/>
              </w:rPr>
              <w:t>邮政编码</w:t>
            </w:r>
          </w:p>
        </w:tc>
        <w:tc>
          <w:tcPr>
            <w:tcW w:w="2329" w:type="dxa"/>
            <w:gridSpan w:val="3"/>
            <w:noWrap w:val="0"/>
            <w:vAlign w:val="top"/>
          </w:tcPr>
          <w:p w14:paraId="05DBDD8B">
            <w:pPr>
              <w:spacing w:line="360" w:lineRule="auto"/>
              <w:rPr>
                <w:rFonts w:ascii="仿宋" w:hAnsi="仿宋" w:eastAsia="仿宋"/>
                <w:color w:val="auto"/>
              </w:rPr>
            </w:pPr>
          </w:p>
        </w:tc>
      </w:tr>
      <w:tr w14:paraId="2B41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noWrap w:val="0"/>
            <w:vAlign w:val="center"/>
          </w:tcPr>
          <w:p w14:paraId="414DF72E">
            <w:pPr>
              <w:spacing w:line="360" w:lineRule="auto"/>
              <w:jc w:val="center"/>
              <w:rPr>
                <w:rFonts w:ascii="仿宋" w:hAnsi="仿宋" w:eastAsia="仿宋"/>
                <w:color w:val="auto"/>
              </w:rPr>
            </w:pPr>
            <w:r>
              <w:rPr>
                <w:rFonts w:hint="eastAsia" w:ascii="仿宋" w:hAnsi="仿宋" w:eastAsia="仿宋"/>
                <w:color w:val="auto"/>
              </w:rPr>
              <w:t>联系方式</w:t>
            </w:r>
          </w:p>
        </w:tc>
        <w:tc>
          <w:tcPr>
            <w:tcW w:w="1077" w:type="dxa"/>
            <w:noWrap w:val="0"/>
            <w:vAlign w:val="top"/>
          </w:tcPr>
          <w:p w14:paraId="3AA8FACA">
            <w:pPr>
              <w:spacing w:line="360" w:lineRule="auto"/>
              <w:rPr>
                <w:rFonts w:ascii="仿宋" w:hAnsi="仿宋" w:eastAsia="仿宋"/>
                <w:color w:val="auto"/>
              </w:rPr>
            </w:pPr>
            <w:r>
              <w:rPr>
                <w:rFonts w:hint="eastAsia" w:ascii="仿宋" w:hAnsi="仿宋" w:eastAsia="仿宋"/>
                <w:color w:val="auto"/>
              </w:rPr>
              <w:t>联系人</w:t>
            </w:r>
          </w:p>
        </w:tc>
        <w:tc>
          <w:tcPr>
            <w:tcW w:w="3055" w:type="dxa"/>
            <w:gridSpan w:val="3"/>
            <w:noWrap w:val="0"/>
            <w:vAlign w:val="top"/>
          </w:tcPr>
          <w:p w14:paraId="09818D8F">
            <w:pPr>
              <w:spacing w:line="360" w:lineRule="auto"/>
              <w:rPr>
                <w:rFonts w:ascii="仿宋" w:hAnsi="仿宋" w:eastAsia="仿宋"/>
                <w:color w:val="auto"/>
              </w:rPr>
            </w:pPr>
          </w:p>
        </w:tc>
        <w:tc>
          <w:tcPr>
            <w:tcW w:w="1089" w:type="dxa"/>
            <w:noWrap w:val="0"/>
            <w:vAlign w:val="top"/>
          </w:tcPr>
          <w:p w14:paraId="2A0E48E1">
            <w:pPr>
              <w:spacing w:line="360" w:lineRule="auto"/>
              <w:rPr>
                <w:rFonts w:ascii="仿宋" w:hAnsi="仿宋" w:eastAsia="仿宋"/>
                <w:color w:val="auto"/>
              </w:rPr>
            </w:pPr>
            <w:r>
              <w:rPr>
                <w:rFonts w:hint="eastAsia" w:ascii="仿宋" w:hAnsi="仿宋" w:eastAsia="仿宋"/>
                <w:color w:val="auto"/>
              </w:rPr>
              <w:t>电话</w:t>
            </w:r>
          </w:p>
        </w:tc>
        <w:tc>
          <w:tcPr>
            <w:tcW w:w="2329" w:type="dxa"/>
            <w:gridSpan w:val="3"/>
            <w:noWrap w:val="0"/>
            <w:vAlign w:val="top"/>
          </w:tcPr>
          <w:p w14:paraId="673B086B">
            <w:pPr>
              <w:spacing w:line="360" w:lineRule="auto"/>
              <w:rPr>
                <w:rFonts w:ascii="仿宋" w:hAnsi="仿宋" w:eastAsia="仿宋"/>
                <w:color w:val="auto"/>
              </w:rPr>
            </w:pPr>
          </w:p>
        </w:tc>
      </w:tr>
      <w:tr w14:paraId="43CC4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Merge w:val="continue"/>
            <w:noWrap w:val="0"/>
            <w:vAlign w:val="top"/>
          </w:tcPr>
          <w:p w14:paraId="1BCB57AB">
            <w:pPr>
              <w:spacing w:line="360" w:lineRule="auto"/>
              <w:rPr>
                <w:rFonts w:ascii="仿宋" w:hAnsi="仿宋" w:eastAsia="仿宋"/>
                <w:color w:val="auto"/>
              </w:rPr>
            </w:pPr>
          </w:p>
        </w:tc>
        <w:tc>
          <w:tcPr>
            <w:tcW w:w="1077" w:type="dxa"/>
            <w:noWrap w:val="0"/>
            <w:vAlign w:val="top"/>
          </w:tcPr>
          <w:p w14:paraId="11FAD164">
            <w:pPr>
              <w:spacing w:line="360" w:lineRule="auto"/>
              <w:rPr>
                <w:rFonts w:ascii="仿宋" w:hAnsi="仿宋" w:eastAsia="仿宋"/>
                <w:color w:val="auto"/>
              </w:rPr>
            </w:pPr>
            <w:r>
              <w:rPr>
                <w:rFonts w:hint="eastAsia" w:ascii="仿宋" w:hAnsi="仿宋" w:eastAsia="仿宋"/>
                <w:color w:val="auto"/>
              </w:rPr>
              <w:t>传真</w:t>
            </w:r>
          </w:p>
        </w:tc>
        <w:tc>
          <w:tcPr>
            <w:tcW w:w="3055" w:type="dxa"/>
            <w:gridSpan w:val="3"/>
            <w:noWrap w:val="0"/>
            <w:vAlign w:val="top"/>
          </w:tcPr>
          <w:p w14:paraId="7F293FAC">
            <w:pPr>
              <w:spacing w:line="360" w:lineRule="auto"/>
              <w:rPr>
                <w:rFonts w:ascii="仿宋" w:hAnsi="仿宋" w:eastAsia="仿宋"/>
                <w:color w:val="auto"/>
              </w:rPr>
            </w:pPr>
          </w:p>
        </w:tc>
        <w:tc>
          <w:tcPr>
            <w:tcW w:w="1089" w:type="dxa"/>
            <w:noWrap w:val="0"/>
            <w:vAlign w:val="top"/>
          </w:tcPr>
          <w:p w14:paraId="77F9E0BA">
            <w:pPr>
              <w:spacing w:line="360" w:lineRule="auto"/>
              <w:rPr>
                <w:rFonts w:ascii="仿宋" w:hAnsi="仿宋" w:eastAsia="仿宋"/>
                <w:color w:val="auto"/>
              </w:rPr>
            </w:pPr>
            <w:r>
              <w:rPr>
                <w:rFonts w:hint="eastAsia" w:ascii="仿宋" w:hAnsi="仿宋" w:eastAsia="仿宋"/>
                <w:color w:val="auto"/>
              </w:rPr>
              <w:t>网址</w:t>
            </w:r>
          </w:p>
        </w:tc>
        <w:tc>
          <w:tcPr>
            <w:tcW w:w="2329" w:type="dxa"/>
            <w:gridSpan w:val="3"/>
            <w:noWrap w:val="0"/>
            <w:vAlign w:val="top"/>
          </w:tcPr>
          <w:p w14:paraId="76AB3EB4">
            <w:pPr>
              <w:spacing w:line="360" w:lineRule="auto"/>
              <w:rPr>
                <w:rFonts w:ascii="仿宋" w:hAnsi="仿宋" w:eastAsia="仿宋"/>
                <w:color w:val="auto"/>
              </w:rPr>
            </w:pPr>
          </w:p>
        </w:tc>
      </w:tr>
      <w:tr w14:paraId="2CDF4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top"/>
          </w:tcPr>
          <w:p w14:paraId="053EB6FF">
            <w:pPr>
              <w:spacing w:line="360" w:lineRule="auto"/>
              <w:rPr>
                <w:rFonts w:ascii="仿宋" w:hAnsi="仿宋" w:eastAsia="仿宋"/>
                <w:color w:val="auto"/>
              </w:rPr>
            </w:pPr>
            <w:r>
              <w:rPr>
                <w:rFonts w:hint="eastAsia" w:ascii="仿宋" w:hAnsi="仿宋" w:eastAsia="仿宋"/>
                <w:color w:val="auto"/>
              </w:rPr>
              <w:t>组织结构</w:t>
            </w:r>
          </w:p>
        </w:tc>
        <w:tc>
          <w:tcPr>
            <w:tcW w:w="7550" w:type="dxa"/>
            <w:gridSpan w:val="8"/>
            <w:noWrap w:val="0"/>
            <w:vAlign w:val="top"/>
          </w:tcPr>
          <w:p w14:paraId="54724741">
            <w:pPr>
              <w:spacing w:line="360" w:lineRule="auto"/>
              <w:rPr>
                <w:rFonts w:ascii="仿宋" w:hAnsi="仿宋" w:eastAsia="仿宋"/>
                <w:color w:val="auto"/>
              </w:rPr>
            </w:pPr>
          </w:p>
        </w:tc>
      </w:tr>
      <w:tr w14:paraId="468C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noWrap w:val="0"/>
            <w:vAlign w:val="top"/>
          </w:tcPr>
          <w:p w14:paraId="4FEC0ED6">
            <w:pPr>
              <w:spacing w:line="360" w:lineRule="auto"/>
              <w:rPr>
                <w:rFonts w:ascii="仿宋" w:hAnsi="仿宋" w:eastAsia="仿宋"/>
                <w:color w:val="auto"/>
              </w:rPr>
            </w:pPr>
            <w:r>
              <w:rPr>
                <w:rFonts w:hint="eastAsia" w:ascii="仿宋" w:hAnsi="仿宋" w:eastAsia="仿宋"/>
                <w:color w:val="auto"/>
              </w:rPr>
              <w:t>法定代表人</w:t>
            </w:r>
          </w:p>
        </w:tc>
        <w:tc>
          <w:tcPr>
            <w:tcW w:w="1077" w:type="dxa"/>
            <w:noWrap w:val="0"/>
            <w:vAlign w:val="top"/>
          </w:tcPr>
          <w:p w14:paraId="39C6E55D">
            <w:pPr>
              <w:spacing w:line="360" w:lineRule="auto"/>
              <w:rPr>
                <w:rFonts w:ascii="仿宋" w:hAnsi="仿宋" w:eastAsia="仿宋"/>
                <w:color w:val="auto"/>
              </w:rPr>
            </w:pPr>
            <w:r>
              <w:rPr>
                <w:rFonts w:hint="eastAsia" w:ascii="仿宋" w:hAnsi="仿宋" w:eastAsia="仿宋"/>
                <w:color w:val="auto"/>
              </w:rPr>
              <w:t>姓名</w:t>
            </w:r>
          </w:p>
        </w:tc>
        <w:tc>
          <w:tcPr>
            <w:tcW w:w="1803" w:type="dxa"/>
            <w:noWrap w:val="0"/>
            <w:vAlign w:val="top"/>
          </w:tcPr>
          <w:p w14:paraId="38DD2739">
            <w:pPr>
              <w:spacing w:line="360" w:lineRule="auto"/>
              <w:rPr>
                <w:rFonts w:ascii="仿宋" w:hAnsi="仿宋" w:eastAsia="仿宋"/>
                <w:color w:val="auto"/>
              </w:rPr>
            </w:pPr>
          </w:p>
        </w:tc>
        <w:tc>
          <w:tcPr>
            <w:tcW w:w="1252" w:type="dxa"/>
            <w:gridSpan w:val="2"/>
            <w:noWrap w:val="0"/>
            <w:vAlign w:val="top"/>
          </w:tcPr>
          <w:p w14:paraId="39388242">
            <w:pPr>
              <w:spacing w:line="360" w:lineRule="auto"/>
              <w:rPr>
                <w:rFonts w:ascii="仿宋" w:hAnsi="仿宋" w:eastAsia="仿宋"/>
                <w:color w:val="auto"/>
              </w:rPr>
            </w:pPr>
            <w:r>
              <w:rPr>
                <w:rFonts w:hint="eastAsia" w:ascii="仿宋" w:hAnsi="仿宋" w:eastAsia="仿宋"/>
                <w:color w:val="auto"/>
              </w:rPr>
              <w:t>技术职称</w:t>
            </w:r>
          </w:p>
        </w:tc>
        <w:tc>
          <w:tcPr>
            <w:tcW w:w="1265" w:type="dxa"/>
            <w:gridSpan w:val="2"/>
            <w:noWrap w:val="0"/>
            <w:vAlign w:val="top"/>
          </w:tcPr>
          <w:p w14:paraId="6FCE7BFE">
            <w:pPr>
              <w:spacing w:line="360" w:lineRule="auto"/>
              <w:rPr>
                <w:rFonts w:ascii="仿宋" w:hAnsi="仿宋" w:eastAsia="仿宋"/>
                <w:color w:val="auto"/>
              </w:rPr>
            </w:pPr>
          </w:p>
        </w:tc>
        <w:tc>
          <w:tcPr>
            <w:tcW w:w="723" w:type="dxa"/>
            <w:noWrap w:val="0"/>
            <w:vAlign w:val="top"/>
          </w:tcPr>
          <w:p w14:paraId="5C2C4047">
            <w:pPr>
              <w:spacing w:line="360" w:lineRule="auto"/>
              <w:rPr>
                <w:rFonts w:ascii="仿宋" w:hAnsi="仿宋" w:eastAsia="仿宋"/>
                <w:color w:val="auto"/>
              </w:rPr>
            </w:pPr>
            <w:r>
              <w:rPr>
                <w:rFonts w:hint="eastAsia" w:ascii="仿宋" w:hAnsi="仿宋" w:eastAsia="仿宋"/>
                <w:color w:val="auto"/>
              </w:rPr>
              <w:t>电话</w:t>
            </w:r>
          </w:p>
        </w:tc>
        <w:tc>
          <w:tcPr>
            <w:tcW w:w="1430" w:type="dxa"/>
            <w:noWrap w:val="0"/>
            <w:vAlign w:val="top"/>
          </w:tcPr>
          <w:p w14:paraId="5BB56E91">
            <w:pPr>
              <w:spacing w:line="360" w:lineRule="auto"/>
              <w:rPr>
                <w:rFonts w:ascii="仿宋" w:hAnsi="仿宋" w:eastAsia="仿宋"/>
                <w:color w:val="auto"/>
              </w:rPr>
            </w:pPr>
          </w:p>
        </w:tc>
      </w:tr>
      <w:tr w14:paraId="3992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noWrap w:val="0"/>
            <w:vAlign w:val="top"/>
          </w:tcPr>
          <w:p w14:paraId="12539809">
            <w:pPr>
              <w:spacing w:line="360" w:lineRule="auto"/>
              <w:rPr>
                <w:rFonts w:ascii="仿宋" w:hAnsi="仿宋" w:eastAsia="仿宋"/>
                <w:color w:val="auto"/>
              </w:rPr>
            </w:pPr>
            <w:r>
              <w:rPr>
                <w:rFonts w:hint="eastAsia" w:ascii="仿宋" w:hAnsi="仿宋" w:eastAsia="仿宋"/>
                <w:color w:val="auto"/>
              </w:rPr>
              <w:t>技术负责人</w:t>
            </w:r>
          </w:p>
        </w:tc>
        <w:tc>
          <w:tcPr>
            <w:tcW w:w="1077" w:type="dxa"/>
            <w:noWrap w:val="0"/>
            <w:vAlign w:val="top"/>
          </w:tcPr>
          <w:p w14:paraId="20C519C5">
            <w:pPr>
              <w:spacing w:line="360" w:lineRule="auto"/>
              <w:rPr>
                <w:rFonts w:ascii="仿宋" w:hAnsi="仿宋" w:eastAsia="仿宋"/>
                <w:color w:val="auto"/>
              </w:rPr>
            </w:pPr>
            <w:r>
              <w:rPr>
                <w:rFonts w:hint="eastAsia" w:ascii="仿宋" w:hAnsi="仿宋" w:eastAsia="仿宋"/>
                <w:color w:val="auto"/>
              </w:rPr>
              <w:t>姓名</w:t>
            </w:r>
          </w:p>
        </w:tc>
        <w:tc>
          <w:tcPr>
            <w:tcW w:w="1803" w:type="dxa"/>
            <w:noWrap w:val="0"/>
            <w:vAlign w:val="top"/>
          </w:tcPr>
          <w:p w14:paraId="5EF29D67">
            <w:pPr>
              <w:spacing w:line="360" w:lineRule="auto"/>
              <w:rPr>
                <w:rFonts w:ascii="仿宋" w:hAnsi="仿宋" w:eastAsia="仿宋"/>
                <w:color w:val="auto"/>
              </w:rPr>
            </w:pPr>
          </w:p>
        </w:tc>
        <w:tc>
          <w:tcPr>
            <w:tcW w:w="1252" w:type="dxa"/>
            <w:gridSpan w:val="2"/>
            <w:noWrap w:val="0"/>
            <w:vAlign w:val="top"/>
          </w:tcPr>
          <w:p w14:paraId="68369819">
            <w:pPr>
              <w:spacing w:line="360" w:lineRule="auto"/>
              <w:rPr>
                <w:rFonts w:ascii="仿宋" w:hAnsi="仿宋" w:eastAsia="仿宋"/>
                <w:color w:val="auto"/>
              </w:rPr>
            </w:pPr>
            <w:r>
              <w:rPr>
                <w:rFonts w:hint="eastAsia" w:ascii="仿宋" w:hAnsi="仿宋" w:eastAsia="仿宋"/>
                <w:color w:val="auto"/>
              </w:rPr>
              <w:t>技术职称</w:t>
            </w:r>
          </w:p>
        </w:tc>
        <w:tc>
          <w:tcPr>
            <w:tcW w:w="1265" w:type="dxa"/>
            <w:gridSpan w:val="2"/>
            <w:noWrap w:val="0"/>
            <w:vAlign w:val="top"/>
          </w:tcPr>
          <w:p w14:paraId="36B16BE6">
            <w:pPr>
              <w:spacing w:line="360" w:lineRule="auto"/>
              <w:rPr>
                <w:rFonts w:ascii="仿宋" w:hAnsi="仿宋" w:eastAsia="仿宋"/>
                <w:color w:val="auto"/>
              </w:rPr>
            </w:pPr>
          </w:p>
        </w:tc>
        <w:tc>
          <w:tcPr>
            <w:tcW w:w="723" w:type="dxa"/>
            <w:noWrap w:val="0"/>
            <w:vAlign w:val="top"/>
          </w:tcPr>
          <w:p w14:paraId="3B2EE182">
            <w:pPr>
              <w:spacing w:line="360" w:lineRule="auto"/>
              <w:rPr>
                <w:rFonts w:ascii="仿宋" w:hAnsi="仿宋" w:eastAsia="仿宋"/>
                <w:color w:val="auto"/>
              </w:rPr>
            </w:pPr>
            <w:r>
              <w:rPr>
                <w:rFonts w:hint="eastAsia" w:ascii="仿宋" w:hAnsi="仿宋" w:eastAsia="仿宋"/>
                <w:color w:val="auto"/>
              </w:rPr>
              <w:t>电话</w:t>
            </w:r>
          </w:p>
        </w:tc>
        <w:tc>
          <w:tcPr>
            <w:tcW w:w="1430" w:type="dxa"/>
            <w:noWrap w:val="0"/>
            <w:vAlign w:val="top"/>
          </w:tcPr>
          <w:p w14:paraId="4AFC2481">
            <w:pPr>
              <w:spacing w:line="360" w:lineRule="auto"/>
              <w:rPr>
                <w:rFonts w:ascii="仿宋" w:hAnsi="仿宋" w:eastAsia="仿宋"/>
                <w:color w:val="auto"/>
              </w:rPr>
            </w:pPr>
          </w:p>
        </w:tc>
      </w:tr>
      <w:tr w14:paraId="73C8A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top"/>
          </w:tcPr>
          <w:p w14:paraId="43DDF86F">
            <w:pPr>
              <w:spacing w:line="360" w:lineRule="auto"/>
              <w:rPr>
                <w:rFonts w:ascii="仿宋" w:hAnsi="仿宋" w:eastAsia="仿宋"/>
                <w:color w:val="auto"/>
              </w:rPr>
            </w:pPr>
            <w:r>
              <w:rPr>
                <w:rFonts w:hint="eastAsia" w:ascii="仿宋" w:hAnsi="仿宋" w:eastAsia="仿宋"/>
                <w:color w:val="auto"/>
              </w:rPr>
              <w:t>成立时间</w:t>
            </w:r>
          </w:p>
        </w:tc>
        <w:tc>
          <w:tcPr>
            <w:tcW w:w="2880" w:type="dxa"/>
            <w:gridSpan w:val="2"/>
            <w:noWrap w:val="0"/>
            <w:vAlign w:val="top"/>
          </w:tcPr>
          <w:p w14:paraId="1E50186B">
            <w:pPr>
              <w:spacing w:line="360" w:lineRule="auto"/>
              <w:rPr>
                <w:rFonts w:ascii="仿宋" w:hAnsi="仿宋" w:eastAsia="仿宋"/>
                <w:color w:val="auto"/>
              </w:rPr>
            </w:pPr>
          </w:p>
        </w:tc>
        <w:tc>
          <w:tcPr>
            <w:tcW w:w="4670" w:type="dxa"/>
            <w:gridSpan w:val="6"/>
            <w:noWrap w:val="0"/>
            <w:vAlign w:val="top"/>
          </w:tcPr>
          <w:p w14:paraId="5395007D">
            <w:pPr>
              <w:spacing w:line="360" w:lineRule="auto"/>
              <w:rPr>
                <w:rFonts w:ascii="仿宋" w:hAnsi="仿宋" w:eastAsia="仿宋"/>
                <w:color w:val="auto"/>
              </w:rPr>
            </w:pPr>
            <w:r>
              <w:rPr>
                <w:rFonts w:hint="eastAsia" w:ascii="仿宋" w:hAnsi="仿宋" w:eastAsia="仿宋"/>
                <w:color w:val="auto"/>
              </w:rPr>
              <w:t>员工总人数：</w:t>
            </w:r>
          </w:p>
        </w:tc>
      </w:tr>
      <w:tr w14:paraId="5437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top"/>
          </w:tcPr>
          <w:p w14:paraId="39140AC8">
            <w:pPr>
              <w:spacing w:line="360" w:lineRule="auto"/>
              <w:rPr>
                <w:rFonts w:ascii="仿宋" w:hAnsi="仿宋" w:eastAsia="仿宋"/>
                <w:color w:val="auto"/>
              </w:rPr>
            </w:pPr>
            <w:r>
              <w:rPr>
                <w:rFonts w:hint="eastAsia" w:ascii="仿宋" w:hAnsi="仿宋" w:eastAsia="仿宋"/>
                <w:color w:val="auto"/>
              </w:rPr>
              <w:t>企业资质等级</w:t>
            </w:r>
          </w:p>
        </w:tc>
        <w:tc>
          <w:tcPr>
            <w:tcW w:w="2880" w:type="dxa"/>
            <w:gridSpan w:val="2"/>
            <w:noWrap w:val="0"/>
            <w:vAlign w:val="top"/>
          </w:tcPr>
          <w:p w14:paraId="1E91BC91">
            <w:pPr>
              <w:spacing w:line="360" w:lineRule="auto"/>
              <w:rPr>
                <w:rFonts w:ascii="仿宋" w:hAnsi="仿宋" w:eastAsia="仿宋"/>
                <w:color w:val="auto"/>
              </w:rPr>
            </w:pPr>
          </w:p>
        </w:tc>
        <w:tc>
          <w:tcPr>
            <w:tcW w:w="714" w:type="dxa"/>
            <w:vMerge w:val="restart"/>
            <w:noWrap w:val="0"/>
            <w:vAlign w:val="center"/>
          </w:tcPr>
          <w:p w14:paraId="4A7B5A3D">
            <w:pPr>
              <w:spacing w:line="360" w:lineRule="auto"/>
              <w:jc w:val="center"/>
              <w:rPr>
                <w:rFonts w:ascii="仿宋" w:hAnsi="仿宋" w:eastAsia="仿宋"/>
                <w:color w:val="auto"/>
              </w:rPr>
            </w:pPr>
            <w:r>
              <w:rPr>
                <w:rFonts w:hint="eastAsia" w:ascii="仿宋" w:hAnsi="仿宋" w:eastAsia="仿宋"/>
                <w:color w:val="auto"/>
              </w:rPr>
              <w:t>其中</w:t>
            </w:r>
          </w:p>
        </w:tc>
        <w:tc>
          <w:tcPr>
            <w:tcW w:w="1803" w:type="dxa"/>
            <w:gridSpan w:val="3"/>
            <w:noWrap w:val="0"/>
            <w:vAlign w:val="center"/>
          </w:tcPr>
          <w:p w14:paraId="6ECD547F">
            <w:pPr>
              <w:spacing w:line="360" w:lineRule="auto"/>
              <w:jc w:val="center"/>
              <w:rPr>
                <w:rFonts w:ascii="仿宋" w:hAnsi="仿宋" w:eastAsia="仿宋"/>
                <w:color w:val="auto"/>
                <w:szCs w:val="21"/>
              </w:rPr>
            </w:pPr>
            <w:r>
              <w:rPr>
                <w:rFonts w:hint="eastAsia" w:ascii="仿宋" w:hAnsi="仿宋" w:eastAsia="仿宋"/>
                <w:color w:val="auto"/>
                <w:szCs w:val="21"/>
              </w:rPr>
              <w:t>项目经理</w:t>
            </w:r>
          </w:p>
        </w:tc>
        <w:tc>
          <w:tcPr>
            <w:tcW w:w="2153" w:type="dxa"/>
            <w:gridSpan w:val="2"/>
            <w:noWrap w:val="0"/>
            <w:vAlign w:val="top"/>
          </w:tcPr>
          <w:p w14:paraId="12E008B8">
            <w:pPr>
              <w:spacing w:line="360" w:lineRule="auto"/>
              <w:rPr>
                <w:rFonts w:ascii="仿宋" w:hAnsi="仿宋" w:eastAsia="仿宋"/>
                <w:color w:val="auto"/>
              </w:rPr>
            </w:pPr>
          </w:p>
        </w:tc>
      </w:tr>
      <w:tr w14:paraId="0A20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noWrap w:val="0"/>
            <w:vAlign w:val="top"/>
          </w:tcPr>
          <w:p w14:paraId="6938823D">
            <w:pPr>
              <w:spacing w:line="360" w:lineRule="auto"/>
              <w:rPr>
                <w:rFonts w:ascii="仿宋" w:hAnsi="仿宋" w:eastAsia="仿宋"/>
                <w:color w:val="auto"/>
              </w:rPr>
            </w:pPr>
            <w:r>
              <w:rPr>
                <w:rFonts w:hint="eastAsia" w:ascii="仿宋" w:hAnsi="仿宋" w:eastAsia="仿宋"/>
                <w:color w:val="auto"/>
              </w:rPr>
              <w:t>营业执照号</w:t>
            </w:r>
          </w:p>
        </w:tc>
        <w:tc>
          <w:tcPr>
            <w:tcW w:w="2880" w:type="dxa"/>
            <w:gridSpan w:val="2"/>
            <w:noWrap w:val="0"/>
            <w:vAlign w:val="top"/>
          </w:tcPr>
          <w:p w14:paraId="47EF16E7">
            <w:pPr>
              <w:spacing w:line="360" w:lineRule="auto"/>
              <w:rPr>
                <w:rFonts w:ascii="仿宋" w:hAnsi="仿宋" w:eastAsia="仿宋"/>
                <w:color w:val="auto"/>
              </w:rPr>
            </w:pPr>
          </w:p>
        </w:tc>
        <w:tc>
          <w:tcPr>
            <w:tcW w:w="714" w:type="dxa"/>
            <w:vMerge w:val="continue"/>
            <w:noWrap w:val="0"/>
            <w:vAlign w:val="top"/>
          </w:tcPr>
          <w:p w14:paraId="519B510A">
            <w:pPr>
              <w:spacing w:line="360" w:lineRule="auto"/>
              <w:rPr>
                <w:rFonts w:ascii="仿宋" w:hAnsi="仿宋" w:eastAsia="仿宋"/>
                <w:color w:val="auto"/>
              </w:rPr>
            </w:pPr>
          </w:p>
        </w:tc>
        <w:tc>
          <w:tcPr>
            <w:tcW w:w="1803" w:type="dxa"/>
            <w:gridSpan w:val="3"/>
            <w:noWrap w:val="0"/>
            <w:vAlign w:val="center"/>
          </w:tcPr>
          <w:p w14:paraId="21366412">
            <w:pPr>
              <w:spacing w:line="360" w:lineRule="auto"/>
              <w:jc w:val="center"/>
              <w:rPr>
                <w:rFonts w:ascii="仿宋" w:hAnsi="仿宋" w:eastAsia="仿宋"/>
                <w:color w:val="auto"/>
                <w:szCs w:val="21"/>
              </w:rPr>
            </w:pPr>
            <w:r>
              <w:rPr>
                <w:rFonts w:hint="eastAsia" w:ascii="仿宋" w:hAnsi="仿宋" w:eastAsia="仿宋"/>
                <w:color w:val="auto"/>
                <w:szCs w:val="21"/>
              </w:rPr>
              <w:t>高级职称人员</w:t>
            </w:r>
          </w:p>
        </w:tc>
        <w:tc>
          <w:tcPr>
            <w:tcW w:w="2153" w:type="dxa"/>
            <w:gridSpan w:val="2"/>
            <w:noWrap w:val="0"/>
            <w:vAlign w:val="top"/>
          </w:tcPr>
          <w:p w14:paraId="33DEF5AE">
            <w:pPr>
              <w:spacing w:line="360" w:lineRule="auto"/>
              <w:rPr>
                <w:rFonts w:ascii="仿宋" w:hAnsi="仿宋" w:eastAsia="仿宋"/>
                <w:color w:val="auto"/>
              </w:rPr>
            </w:pPr>
          </w:p>
        </w:tc>
      </w:tr>
      <w:tr w14:paraId="504B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noWrap w:val="0"/>
            <w:vAlign w:val="top"/>
          </w:tcPr>
          <w:p w14:paraId="29A3EE26">
            <w:pPr>
              <w:spacing w:line="360" w:lineRule="auto"/>
              <w:rPr>
                <w:rFonts w:ascii="仿宋" w:hAnsi="仿宋" w:eastAsia="仿宋"/>
                <w:color w:val="auto"/>
              </w:rPr>
            </w:pPr>
            <w:r>
              <w:rPr>
                <w:rFonts w:hint="eastAsia" w:ascii="仿宋" w:hAnsi="仿宋" w:eastAsia="仿宋"/>
                <w:color w:val="auto"/>
              </w:rPr>
              <w:t>注册资金</w:t>
            </w:r>
          </w:p>
        </w:tc>
        <w:tc>
          <w:tcPr>
            <w:tcW w:w="2880" w:type="dxa"/>
            <w:gridSpan w:val="2"/>
            <w:noWrap w:val="0"/>
            <w:vAlign w:val="top"/>
          </w:tcPr>
          <w:p w14:paraId="64A838BB">
            <w:pPr>
              <w:spacing w:line="360" w:lineRule="auto"/>
              <w:rPr>
                <w:rFonts w:ascii="仿宋" w:hAnsi="仿宋" w:eastAsia="仿宋"/>
                <w:color w:val="auto"/>
              </w:rPr>
            </w:pPr>
          </w:p>
        </w:tc>
        <w:tc>
          <w:tcPr>
            <w:tcW w:w="714" w:type="dxa"/>
            <w:vMerge w:val="continue"/>
            <w:noWrap w:val="0"/>
            <w:vAlign w:val="top"/>
          </w:tcPr>
          <w:p w14:paraId="084E12B0">
            <w:pPr>
              <w:spacing w:line="360" w:lineRule="auto"/>
              <w:rPr>
                <w:rFonts w:ascii="仿宋" w:hAnsi="仿宋" w:eastAsia="仿宋"/>
                <w:color w:val="auto"/>
              </w:rPr>
            </w:pPr>
          </w:p>
        </w:tc>
        <w:tc>
          <w:tcPr>
            <w:tcW w:w="1803" w:type="dxa"/>
            <w:gridSpan w:val="3"/>
            <w:noWrap w:val="0"/>
            <w:vAlign w:val="center"/>
          </w:tcPr>
          <w:p w14:paraId="236EA9FF">
            <w:pPr>
              <w:spacing w:line="360" w:lineRule="auto"/>
              <w:jc w:val="center"/>
              <w:rPr>
                <w:rFonts w:ascii="仿宋" w:hAnsi="仿宋" w:eastAsia="仿宋"/>
                <w:color w:val="auto"/>
                <w:szCs w:val="21"/>
              </w:rPr>
            </w:pPr>
            <w:r>
              <w:rPr>
                <w:rFonts w:hint="eastAsia" w:ascii="仿宋" w:hAnsi="仿宋" w:eastAsia="仿宋"/>
                <w:color w:val="auto"/>
                <w:szCs w:val="21"/>
              </w:rPr>
              <w:t>中级职称人员</w:t>
            </w:r>
          </w:p>
        </w:tc>
        <w:tc>
          <w:tcPr>
            <w:tcW w:w="2153" w:type="dxa"/>
            <w:gridSpan w:val="2"/>
            <w:noWrap w:val="0"/>
            <w:vAlign w:val="top"/>
          </w:tcPr>
          <w:p w14:paraId="6C2B555E">
            <w:pPr>
              <w:spacing w:line="360" w:lineRule="auto"/>
              <w:rPr>
                <w:rFonts w:ascii="仿宋" w:hAnsi="仿宋" w:eastAsia="仿宋"/>
                <w:color w:val="auto"/>
              </w:rPr>
            </w:pPr>
          </w:p>
        </w:tc>
      </w:tr>
      <w:tr w14:paraId="5BD3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noWrap w:val="0"/>
            <w:vAlign w:val="top"/>
          </w:tcPr>
          <w:p w14:paraId="10A8CD20">
            <w:pPr>
              <w:spacing w:line="360" w:lineRule="auto"/>
              <w:rPr>
                <w:rFonts w:ascii="仿宋" w:hAnsi="仿宋" w:eastAsia="仿宋"/>
                <w:color w:val="auto"/>
              </w:rPr>
            </w:pPr>
            <w:r>
              <w:rPr>
                <w:rFonts w:hint="eastAsia" w:ascii="仿宋" w:hAnsi="仿宋" w:eastAsia="仿宋"/>
                <w:color w:val="auto"/>
              </w:rPr>
              <w:t>开户银行</w:t>
            </w:r>
          </w:p>
        </w:tc>
        <w:tc>
          <w:tcPr>
            <w:tcW w:w="2880" w:type="dxa"/>
            <w:gridSpan w:val="2"/>
            <w:noWrap w:val="0"/>
            <w:vAlign w:val="top"/>
          </w:tcPr>
          <w:p w14:paraId="096FF1AF">
            <w:pPr>
              <w:spacing w:line="360" w:lineRule="auto"/>
              <w:rPr>
                <w:rFonts w:ascii="仿宋" w:hAnsi="仿宋" w:eastAsia="仿宋"/>
                <w:color w:val="auto"/>
              </w:rPr>
            </w:pPr>
          </w:p>
        </w:tc>
        <w:tc>
          <w:tcPr>
            <w:tcW w:w="714" w:type="dxa"/>
            <w:vMerge w:val="continue"/>
            <w:noWrap w:val="0"/>
            <w:vAlign w:val="top"/>
          </w:tcPr>
          <w:p w14:paraId="2431949E">
            <w:pPr>
              <w:spacing w:line="360" w:lineRule="auto"/>
              <w:rPr>
                <w:rFonts w:ascii="仿宋" w:hAnsi="仿宋" w:eastAsia="仿宋"/>
                <w:color w:val="auto"/>
              </w:rPr>
            </w:pPr>
          </w:p>
        </w:tc>
        <w:tc>
          <w:tcPr>
            <w:tcW w:w="1803" w:type="dxa"/>
            <w:gridSpan w:val="3"/>
            <w:noWrap w:val="0"/>
            <w:vAlign w:val="center"/>
          </w:tcPr>
          <w:p w14:paraId="42BA5EC9">
            <w:pPr>
              <w:spacing w:line="360" w:lineRule="auto"/>
              <w:jc w:val="center"/>
              <w:rPr>
                <w:rFonts w:ascii="仿宋" w:hAnsi="仿宋" w:eastAsia="仿宋"/>
                <w:color w:val="auto"/>
                <w:szCs w:val="21"/>
              </w:rPr>
            </w:pPr>
            <w:r>
              <w:rPr>
                <w:rFonts w:hint="eastAsia" w:ascii="仿宋" w:hAnsi="仿宋" w:eastAsia="仿宋"/>
                <w:color w:val="auto"/>
                <w:szCs w:val="21"/>
              </w:rPr>
              <w:t>初级职称人员</w:t>
            </w:r>
          </w:p>
        </w:tc>
        <w:tc>
          <w:tcPr>
            <w:tcW w:w="2153" w:type="dxa"/>
            <w:gridSpan w:val="2"/>
            <w:noWrap w:val="0"/>
            <w:vAlign w:val="top"/>
          </w:tcPr>
          <w:p w14:paraId="29F658EE">
            <w:pPr>
              <w:spacing w:line="360" w:lineRule="auto"/>
              <w:rPr>
                <w:rFonts w:ascii="仿宋" w:hAnsi="仿宋" w:eastAsia="仿宋"/>
                <w:color w:val="auto"/>
              </w:rPr>
            </w:pPr>
          </w:p>
        </w:tc>
      </w:tr>
      <w:tr w14:paraId="0EDE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noWrap w:val="0"/>
            <w:vAlign w:val="top"/>
          </w:tcPr>
          <w:p w14:paraId="1FC85160">
            <w:pPr>
              <w:spacing w:line="360" w:lineRule="auto"/>
              <w:rPr>
                <w:rFonts w:ascii="仿宋" w:hAnsi="仿宋" w:eastAsia="仿宋"/>
                <w:color w:val="auto"/>
              </w:rPr>
            </w:pPr>
            <w:r>
              <w:rPr>
                <w:rFonts w:hint="eastAsia" w:ascii="仿宋" w:hAnsi="仿宋" w:eastAsia="仿宋"/>
                <w:color w:val="auto"/>
              </w:rPr>
              <w:t>账号</w:t>
            </w:r>
          </w:p>
        </w:tc>
        <w:tc>
          <w:tcPr>
            <w:tcW w:w="2880" w:type="dxa"/>
            <w:gridSpan w:val="2"/>
            <w:noWrap w:val="0"/>
            <w:vAlign w:val="top"/>
          </w:tcPr>
          <w:p w14:paraId="58D392C3">
            <w:pPr>
              <w:spacing w:line="360" w:lineRule="auto"/>
              <w:rPr>
                <w:rFonts w:ascii="仿宋" w:hAnsi="仿宋" w:eastAsia="仿宋"/>
                <w:color w:val="auto"/>
              </w:rPr>
            </w:pPr>
          </w:p>
        </w:tc>
        <w:tc>
          <w:tcPr>
            <w:tcW w:w="714" w:type="dxa"/>
            <w:vMerge w:val="continue"/>
            <w:noWrap w:val="0"/>
            <w:vAlign w:val="top"/>
          </w:tcPr>
          <w:p w14:paraId="62C594E5">
            <w:pPr>
              <w:spacing w:line="360" w:lineRule="auto"/>
              <w:rPr>
                <w:rFonts w:ascii="仿宋" w:hAnsi="仿宋" w:eastAsia="仿宋"/>
                <w:color w:val="auto"/>
              </w:rPr>
            </w:pPr>
          </w:p>
        </w:tc>
        <w:tc>
          <w:tcPr>
            <w:tcW w:w="1803" w:type="dxa"/>
            <w:gridSpan w:val="3"/>
            <w:noWrap w:val="0"/>
            <w:vAlign w:val="center"/>
          </w:tcPr>
          <w:p w14:paraId="005F8A4A">
            <w:pPr>
              <w:spacing w:line="360" w:lineRule="auto"/>
              <w:jc w:val="center"/>
              <w:rPr>
                <w:rFonts w:ascii="仿宋" w:hAnsi="仿宋" w:eastAsia="仿宋"/>
                <w:color w:val="auto"/>
                <w:szCs w:val="21"/>
              </w:rPr>
            </w:pPr>
            <w:r>
              <w:rPr>
                <w:rFonts w:hint="eastAsia" w:ascii="仿宋" w:hAnsi="仿宋" w:eastAsia="仿宋"/>
                <w:color w:val="auto"/>
                <w:szCs w:val="21"/>
              </w:rPr>
              <w:t>技工</w:t>
            </w:r>
          </w:p>
        </w:tc>
        <w:tc>
          <w:tcPr>
            <w:tcW w:w="2153" w:type="dxa"/>
            <w:gridSpan w:val="2"/>
            <w:noWrap w:val="0"/>
            <w:vAlign w:val="top"/>
          </w:tcPr>
          <w:p w14:paraId="7A89B8D8">
            <w:pPr>
              <w:spacing w:line="360" w:lineRule="auto"/>
              <w:rPr>
                <w:rFonts w:ascii="仿宋" w:hAnsi="仿宋" w:eastAsia="仿宋"/>
                <w:color w:val="auto"/>
              </w:rPr>
            </w:pPr>
          </w:p>
        </w:tc>
      </w:tr>
      <w:tr w14:paraId="4478B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1980" w:type="dxa"/>
            <w:noWrap w:val="0"/>
            <w:vAlign w:val="top"/>
          </w:tcPr>
          <w:p w14:paraId="35BBAC83">
            <w:pPr>
              <w:spacing w:line="360" w:lineRule="auto"/>
              <w:rPr>
                <w:rFonts w:ascii="仿宋" w:hAnsi="仿宋" w:eastAsia="仿宋"/>
                <w:color w:val="auto"/>
              </w:rPr>
            </w:pPr>
            <w:r>
              <w:rPr>
                <w:rFonts w:hint="eastAsia" w:ascii="仿宋" w:hAnsi="仿宋" w:eastAsia="仿宋"/>
                <w:color w:val="auto"/>
              </w:rPr>
              <w:t>经营范围</w:t>
            </w:r>
          </w:p>
        </w:tc>
        <w:tc>
          <w:tcPr>
            <w:tcW w:w="7550" w:type="dxa"/>
            <w:gridSpan w:val="8"/>
            <w:noWrap w:val="0"/>
            <w:vAlign w:val="top"/>
          </w:tcPr>
          <w:p w14:paraId="403DA870">
            <w:pPr>
              <w:spacing w:line="360" w:lineRule="auto"/>
              <w:ind w:firstLine="420" w:firstLineChars="200"/>
              <w:rPr>
                <w:rFonts w:ascii="仿宋" w:hAnsi="仿宋" w:eastAsia="仿宋"/>
                <w:color w:val="auto"/>
              </w:rPr>
            </w:pPr>
          </w:p>
        </w:tc>
      </w:tr>
    </w:tbl>
    <w:p w14:paraId="039B8A91">
      <w:pPr>
        <w:spacing w:line="440" w:lineRule="exact"/>
        <w:rPr>
          <w:rFonts w:hint="eastAsia" w:ascii="仿宋" w:hAnsi="仿宋" w:eastAsia="仿宋"/>
          <w:color w:val="auto"/>
        </w:rPr>
      </w:pPr>
      <w:r>
        <w:rPr>
          <w:rFonts w:hint="eastAsia" w:ascii="仿宋" w:hAnsi="仿宋" w:eastAsia="仿宋"/>
          <w:color w:val="auto"/>
        </w:rPr>
        <w:t>备注：本表后应附营业执照、资质证书等材料的扫描件或图片。</w:t>
      </w:r>
    </w:p>
    <w:p w14:paraId="35DCDCF2">
      <w:pPr>
        <w:spacing w:line="440" w:lineRule="exact"/>
        <w:ind w:firstLine="840" w:firstLineChars="400"/>
        <w:rPr>
          <w:rFonts w:hint="eastAsia" w:ascii="仿宋" w:hAnsi="仿宋" w:eastAsia="仿宋"/>
          <w:color w:val="auto"/>
        </w:rPr>
      </w:pPr>
    </w:p>
    <w:p w14:paraId="748CC9AE">
      <w:pPr>
        <w:pStyle w:val="105"/>
        <w:rPr>
          <w:color w:val="auto"/>
        </w:rPr>
      </w:pPr>
    </w:p>
    <w:p w14:paraId="6308DEBF">
      <w:pPr>
        <w:pStyle w:val="105"/>
        <w:rPr>
          <w:rFonts w:hint="eastAsia"/>
          <w:color w:val="auto"/>
        </w:rPr>
      </w:pPr>
    </w:p>
    <w:p w14:paraId="577AFF86">
      <w:pPr>
        <w:pStyle w:val="105"/>
        <w:rPr>
          <w:color w:val="auto"/>
        </w:rPr>
      </w:pPr>
    </w:p>
    <w:p w14:paraId="78BB7699">
      <w:pPr>
        <w:pStyle w:val="105"/>
        <w:rPr>
          <w:color w:val="auto"/>
        </w:rPr>
      </w:pPr>
    </w:p>
    <w:p w14:paraId="56F92102">
      <w:pPr>
        <w:pStyle w:val="105"/>
        <w:rPr>
          <w:color w:val="auto"/>
        </w:rPr>
      </w:pPr>
    </w:p>
    <w:p w14:paraId="3993DB2E">
      <w:pPr>
        <w:pStyle w:val="105"/>
        <w:rPr>
          <w:rFonts w:hint="eastAsia"/>
          <w:color w:val="auto"/>
        </w:rPr>
      </w:pPr>
    </w:p>
    <w:p w14:paraId="6FAB5EEA">
      <w:pPr>
        <w:pStyle w:val="105"/>
        <w:rPr>
          <w:rFonts w:hint="eastAsia"/>
          <w:color w:val="auto"/>
        </w:rPr>
      </w:pPr>
    </w:p>
    <w:p w14:paraId="461055C3">
      <w:pPr>
        <w:pStyle w:val="105"/>
        <w:rPr>
          <w:rFonts w:hint="eastAsia"/>
          <w:color w:val="auto"/>
        </w:rPr>
      </w:pPr>
    </w:p>
    <w:p w14:paraId="33D83AF1">
      <w:pPr>
        <w:pStyle w:val="5"/>
        <w:jc w:val="center"/>
        <w:rPr>
          <w:rFonts w:hint="eastAsia" w:ascii="仿宋" w:hAnsi="仿宋" w:eastAsia="仿宋"/>
          <w:color w:val="auto"/>
        </w:rPr>
      </w:pPr>
      <w:bookmarkStart w:id="153" w:name="_Toc204274184"/>
      <w:r>
        <w:rPr>
          <w:rFonts w:hint="eastAsia" w:ascii="仿宋" w:hAnsi="仿宋" w:eastAsia="仿宋"/>
          <w:color w:val="auto"/>
        </w:rPr>
        <w:t>（二）需要提供的资格证明材料</w:t>
      </w:r>
      <w:bookmarkEnd w:id="153"/>
    </w:p>
    <w:p w14:paraId="4286EA41">
      <w:pPr>
        <w:rPr>
          <w:rFonts w:hint="eastAsia" w:ascii="仿宋" w:hAnsi="仿宋" w:eastAsia="仿宋"/>
          <w:color w:val="auto"/>
        </w:rPr>
      </w:pPr>
    </w:p>
    <w:p w14:paraId="16B6DADE">
      <w:pPr>
        <w:rPr>
          <w:rFonts w:hint="eastAsia" w:ascii="仿宋" w:hAnsi="仿宋" w:eastAsia="仿宋"/>
          <w:color w:val="auto"/>
        </w:rPr>
      </w:pPr>
    </w:p>
    <w:p w14:paraId="4EBDA0A1">
      <w:pPr>
        <w:rPr>
          <w:rFonts w:hint="eastAsia" w:ascii="仿宋" w:hAnsi="仿宋" w:eastAsia="仿宋"/>
          <w:color w:val="auto"/>
        </w:rPr>
      </w:pPr>
    </w:p>
    <w:p w14:paraId="4931676B">
      <w:pPr>
        <w:rPr>
          <w:rFonts w:hint="eastAsia" w:ascii="仿宋" w:hAnsi="仿宋" w:eastAsia="仿宋"/>
          <w:color w:val="auto"/>
        </w:rPr>
      </w:pPr>
    </w:p>
    <w:p w14:paraId="632777F4">
      <w:pPr>
        <w:rPr>
          <w:rFonts w:hint="eastAsia" w:ascii="仿宋" w:hAnsi="仿宋" w:eastAsia="仿宋"/>
          <w:color w:val="auto"/>
        </w:rPr>
      </w:pPr>
    </w:p>
    <w:p w14:paraId="145EC195">
      <w:pPr>
        <w:rPr>
          <w:rFonts w:hint="eastAsia" w:ascii="仿宋" w:hAnsi="仿宋" w:eastAsia="仿宋"/>
          <w:color w:val="auto"/>
        </w:rPr>
      </w:pPr>
    </w:p>
    <w:p w14:paraId="24957A56">
      <w:pPr>
        <w:rPr>
          <w:rFonts w:hint="eastAsia" w:ascii="仿宋" w:hAnsi="仿宋" w:eastAsia="仿宋"/>
          <w:color w:val="auto"/>
        </w:rPr>
      </w:pPr>
    </w:p>
    <w:p w14:paraId="67B67589">
      <w:pPr>
        <w:rPr>
          <w:rFonts w:hint="eastAsia" w:ascii="仿宋" w:hAnsi="仿宋" w:eastAsia="仿宋"/>
          <w:color w:val="auto"/>
        </w:rPr>
      </w:pPr>
    </w:p>
    <w:p w14:paraId="03AFF2FB">
      <w:pPr>
        <w:rPr>
          <w:rFonts w:hint="eastAsia" w:ascii="仿宋" w:hAnsi="仿宋" w:eastAsia="仿宋"/>
          <w:color w:val="auto"/>
        </w:rPr>
      </w:pPr>
    </w:p>
    <w:p w14:paraId="01B97C61">
      <w:pPr>
        <w:rPr>
          <w:rFonts w:hint="eastAsia" w:ascii="仿宋" w:hAnsi="仿宋" w:eastAsia="仿宋"/>
          <w:color w:val="auto"/>
        </w:rPr>
      </w:pPr>
    </w:p>
    <w:p w14:paraId="2F8C660A">
      <w:pPr>
        <w:rPr>
          <w:rFonts w:hint="eastAsia" w:ascii="仿宋" w:hAnsi="仿宋" w:eastAsia="仿宋"/>
          <w:color w:val="auto"/>
        </w:rPr>
      </w:pPr>
    </w:p>
    <w:p w14:paraId="515BB7A5">
      <w:pPr>
        <w:rPr>
          <w:rFonts w:hint="eastAsia" w:ascii="仿宋" w:hAnsi="仿宋" w:eastAsia="仿宋"/>
          <w:color w:val="auto"/>
        </w:rPr>
      </w:pPr>
    </w:p>
    <w:p w14:paraId="4ADDA09D">
      <w:pPr>
        <w:rPr>
          <w:rFonts w:hint="eastAsia" w:ascii="仿宋" w:hAnsi="仿宋" w:eastAsia="仿宋"/>
          <w:color w:val="auto"/>
        </w:rPr>
      </w:pPr>
    </w:p>
    <w:p w14:paraId="0608EE2F">
      <w:pPr>
        <w:rPr>
          <w:rFonts w:hint="eastAsia" w:ascii="仿宋" w:hAnsi="仿宋" w:eastAsia="仿宋"/>
          <w:color w:val="auto"/>
        </w:rPr>
      </w:pPr>
    </w:p>
    <w:p w14:paraId="301AD32D">
      <w:pPr>
        <w:rPr>
          <w:rFonts w:hint="eastAsia" w:ascii="仿宋" w:hAnsi="仿宋" w:eastAsia="仿宋"/>
          <w:color w:val="auto"/>
        </w:rPr>
      </w:pPr>
    </w:p>
    <w:p w14:paraId="49D001F8">
      <w:pPr>
        <w:rPr>
          <w:rFonts w:hint="eastAsia" w:ascii="仿宋" w:hAnsi="仿宋" w:eastAsia="仿宋"/>
          <w:color w:val="auto"/>
        </w:rPr>
      </w:pPr>
    </w:p>
    <w:p w14:paraId="7988FC0E">
      <w:pPr>
        <w:rPr>
          <w:rFonts w:hint="eastAsia" w:ascii="仿宋" w:hAnsi="仿宋" w:eastAsia="仿宋"/>
          <w:color w:val="auto"/>
        </w:rPr>
      </w:pPr>
    </w:p>
    <w:p w14:paraId="17489B68">
      <w:pPr>
        <w:rPr>
          <w:rFonts w:hint="eastAsia" w:ascii="仿宋" w:hAnsi="仿宋" w:eastAsia="仿宋"/>
          <w:color w:val="auto"/>
        </w:rPr>
      </w:pPr>
    </w:p>
    <w:p w14:paraId="3CB3B4CA">
      <w:pPr>
        <w:rPr>
          <w:rFonts w:hint="eastAsia" w:ascii="仿宋" w:hAnsi="仿宋" w:eastAsia="仿宋"/>
          <w:color w:val="auto"/>
        </w:rPr>
      </w:pPr>
    </w:p>
    <w:p w14:paraId="1F5838D5">
      <w:pPr>
        <w:rPr>
          <w:rFonts w:hint="eastAsia" w:ascii="仿宋" w:hAnsi="仿宋" w:eastAsia="仿宋"/>
          <w:color w:val="auto"/>
        </w:rPr>
      </w:pPr>
    </w:p>
    <w:p w14:paraId="2B0FF04F">
      <w:pPr>
        <w:rPr>
          <w:rFonts w:hint="eastAsia" w:ascii="仿宋" w:hAnsi="仿宋" w:eastAsia="仿宋"/>
          <w:color w:val="auto"/>
        </w:rPr>
      </w:pPr>
    </w:p>
    <w:p w14:paraId="23573A34">
      <w:pPr>
        <w:rPr>
          <w:rFonts w:hint="eastAsia" w:ascii="仿宋" w:hAnsi="仿宋" w:eastAsia="仿宋"/>
          <w:color w:val="auto"/>
        </w:rPr>
      </w:pPr>
    </w:p>
    <w:p w14:paraId="6490C1D3">
      <w:pPr>
        <w:pStyle w:val="4"/>
        <w:jc w:val="center"/>
        <w:rPr>
          <w:rFonts w:ascii="仿宋" w:hAnsi="仿宋" w:eastAsia="仿宋"/>
          <w:color w:val="auto"/>
        </w:rPr>
      </w:pPr>
      <w:r>
        <w:rPr>
          <w:rFonts w:hint="eastAsia" w:ascii="仿宋" w:hAnsi="仿宋" w:eastAsia="仿宋"/>
          <w:color w:val="auto"/>
        </w:rPr>
        <w:br w:type="page"/>
      </w:r>
      <w:bookmarkStart w:id="154" w:name="_Toc204274185"/>
      <w:r>
        <w:rPr>
          <w:rFonts w:hint="eastAsia" w:ascii="仿宋" w:hAnsi="仿宋" w:eastAsia="仿宋"/>
          <w:color w:val="auto"/>
        </w:rPr>
        <w:t>十、其他材料</w:t>
      </w:r>
      <w:bookmarkEnd w:id="154"/>
    </w:p>
    <w:p w14:paraId="5A177585">
      <w:pPr>
        <w:jc w:val="center"/>
        <w:rPr>
          <w:rFonts w:hint="eastAsia" w:ascii="仿宋" w:hAnsi="仿宋" w:eastAsia="仿宋"/>
          <w:b/>
          <w:bCs/>
          <w:color w:val="auto"/>
          <w:szCs w:val="21"/>
        </w:rPr>
      </w:pPr>
    </w:p>
    <w:p w14:paraId="42791E7A">
      <w:pPr>
        <w:jc w:val="center"/>
        <w:rPr>
          <w:rFonts w:hint="eastAsia" w:ascii="仿宋" w:hAnsi="仿宋" w:eastAsia="仿宋"/>
          <w:b/>
          <w:bCs/>
          <w:color w:val="auto"/>
          <w:szCs w:val="21"/>
        </w:rPr>
      </w:pPr>
      <w:r>
        <w:rPr>
          <w:rFonts w:hint="eastAsia" w:ascii="仿宋" w:hAnsi="仿宋" w:eastAsia="仿宋"/>
          <w:b/>
          <w:bCs/>
          <w:color w:val="auto"/>
          <w:szCs w:val="21"/>
        </w:rPr>
        <w:t>1、竞争性磋商文件要求或供应商认为需要提供的其他材料</w:t>
      </w:r>
    </w:p>
    <w:p w14:paraId="0D12B5A3">
      <w:pPr>
        <w:jc w:val="center"/>
        <w:rPr>
          <w:rFonts w:hint="eastAsia" w:ascii="仿宋" w:hAnsi="仿宋" w:eastAsia="仿宋"/>
          <w:color w:val="auto"/>
        </w:rPr>
      </w:pPr>
    </w:p>
    <w:p w14:paraId="4F2E8E73">
      <w:pPr>
        <w:jc w:val="center"/>
        <w:rPr>
          <w:rFonts w:hint="eastAsia" w:ascii="仿宋" w:hAnsi="仿宋" w:eastAsia="仿宋"/>
          <w:color w:val="auto"/>
        </w:rPr>
      </w:pPr>
    </w:p>
    <w:p w14:paraId="1583928C">
      <w:pPr>
        <w:jc w:val="center"/>
        <w:rPr>
          <w:rFonts w:hint="eastAsia" w:ascii="仿宋" w:hAnsi="仿宋" w:eastAsia="仿宋"/>
          <w:color w:val="auto"/>
        </w:rPr>
      </w:pPr>
    </w:p>
    <w:p w14:paraId="6A7D420A">
      <w:pPr>
        <w:jc w:val="center"/>
        <w:rPr>
          <w:rFonts w:hint="eastAsia" w:ascii="仿宋" w:hAnsi="仿宋" w:eastAsia="仿宋"/>
          <w:color w:val="auto"/>
        </w:rPr>
      </w:pPr>
    </w:p>
    <w:p w14:paraId="46BEDF58">
      <w:pPr>
        <w:jc w:val="center"/>
        <w:rPr>
          <w:rFonts w:hint="eastAsia" w:ascii="仿宋" w:hAnsi="仿宋" w:eastAsia="仿宋"/>
          <w:color w:val="auto"/>
        </w:rPr>
      </w:pPr>
    </w:p>
    <w:p w14:paraId="68FAF8A8">
      <w:pPr>
        <w:jc w:val="center"/>
        <w:rPr>
          <w:rFonts w:hint="eastAsia" w:ascii="仿宋" w:hAnsi="仿宋" w:eastAsia="仿宋"/>
          <w:color w:val="auto"/>
        </w:rPr>
      </w:pPr>
    </w:p>
    <w:p w14:paraId="42A21ED6">
      <w:pPr>
        <w:jc w:val="center"/>
        <w:rPr>
          <w:rFonts w:hint="eastAsia" w:ascii="仿宋" w:hAnsi="仿宋" w:eastAsia="仿宋"/>
          <w:color w:val="auto"/>
        </w:rPr>
      </w:pPr>
    </w:p>
    <w:p w14:paraId="08D5B648">
      <w:pPr>
        <w:jc w:val="center"/>
        <w:rPr>
          <w:rFonts w:hint="eastAsia" w:ascii="仿宋" w:hAnsi="仿宋" w:eastAsia="仿宋"/>
          <w:color w:val="auto"/>
        </w:rPr>
      </w:pPr>
    </w:p>
    <w:p w14:paraId="1A7C0D34">
      <w:pPr>
        <w:jc w:val="center"/>
        <w:rPr>
          <w:rFonts w:hint="eastAsia" w:ascii="仿宋" w:hAnsi="仿宋" w:eastAsia="仿宋"/>
          <w:color w:val="auto"/>
        </w:rPr>
      </w:pPr>
    </w:p>
    <w:p w14:paraId="40B99816">
      <w:pPr>
        <w:jc w:val="center"/>
        <w:rPr>
          <w:rFonts w:hint="eastAsia" w:ascii="仿宋" w:hAnsi="仿宋" w:eastAsia="仿宋"/>
          <w:color w:val="auto"/>
        </w:rPr>
      </w:pPr>
    </w:p>
    <w:p w14:paraId="6DB4AE89">
      <w:pPr>
        <w:jc w:val="center"/>
        <w:rPr>
          <w:rFonts w:hint="eastAsia" w:ascii="仿宋" w:hAnsi="仿宋" w:eastAsia="仿宋"/>
          <w:color w:val="auto"/>
        </w:rPr>
      </w:pPr>
    </w:p>
    <w:p w14:paraId="3FF3A5A4">
      <w:pPr>
        <w:jc w:val="center"/>
        <w:rPr>
          <w:rFonts w:hint="eastAsia" w:ascii="仿宋" w:hAnsi="仿宋" w:eastAsia="仿宋"/>
          <w:color w:val="auto"/>
        </w:rPr>
      </w:pPr>
    </w:p>
    <w:p w14:paraId="62569FAC">
      <w:pPr>
        <w:jc w:val="center"/>
        <w:rPr>
          <w:rFonts w:hint="eastAsia" w:ascii="仿宋" w:hAnsi="仿宋" w:eastAsia="仿宋"/>
          <w:color w:val="auto"/>
        </w:rPr>
      </w:pPr>
    </w:p>
    <w:p w14:paraId="35F36664">
      <w:pPr>
        <w:jc w:val="center"/>
        <w:rPr>
          <w:rFonts w:hint="eastAsia" w:ascii="仿宋" w:hAnsi="仿宋" w:eastAsia="仿宋"/>
          <w:color w:val="auto"/>
        </w:rPr>
      </w:pPr>
    </w:p>
    <w:p w14:paraId="63E2BBC3">
      <w:pPr>
        <w:jc w:val="center"/>
        <w:rPr>
          <w:rFonts w:hint="eastAsia" w:ascii="仿宋" w:hAnsi="仿宋" w:eastAsia="仿宋"/>
          <w:color w:val="auto"/>
        </w:rPr>
      </w:pPr>
    </w:p>
    <w:p w14:paraId="3F5D0E7A">
      <w:pPr>
        <w:jc w:val="center"/>
        <w:rPr>
          <w:rFonts w:hint="eastAsia" w:ascii="仿宋" w:hAnsi="仿宋" w:eastAsia="仿宋"/>
          <w:color w:val="auto"/>
        </w:rPr>
      </w:pPr>
    </w:p>
    <w:p w14:paraId="7DC38C11">
      <w:pPr>
        <w:jc w:val="center"/>
        <w:rPr>
          <w:rFonts w:hint="eastAsia" w:ascii="仿宋" w:hAnsi="仿宋" w:eastAsia="仿宋"/>
          <w:color w:val="auto"/>
        </w:rPr>
      </w:pPr>
    </w:p>
    <w:p w14:paraId="1FC89B79">
      <w:pPr>
        <w:jc w:val="center"/>
        <w:rPr>
          <w:rFonts w:hint="eastAsia" w:ascii="仿宋" w:hAnsi="仿宋" w:eastAsia="仿宋"/>
          <w:color w:val="auto"/>
        </w:rPr>
      </w:pPr>
    </w:p>
    <w:p w14:paraId="51AE7BC2">
      <w:pPr>
        <w:jc w:val="center"/>
        <w:rPr>
          <w:rFonts w:hint="eastAsia" w:ascii="仿宋" w:hAnsi="仿宋" w:eastAsia="仿宋"/>
          <w:color w:val="auto"/>
        </w:rPr>
      </w:pPr>
    </w:p>
    <w:p w14:paraId="2CE7E82A">
      <w:pPr>
        <w:jc w:val="center"/>
        <w:rPr>
          <w:rFonts w:hint="eastAsia" w:ascii="仿宋" w:hAnsi="仿宋" w:eastAsia="仿宋"/>
          <w:color w:val="auto"/>
        </w:rPr>
      </w:pPr>
    </w:p>
    <w:p w14:paraId="28BE9DE7">
      <w:pPr>
        <w:jc w:val="center"/>
        <w:rPr>
          <w:rFonts w:hint="eastAsia" w:ascii="仿宋" w:hAnsi="仿宋" w:eastAsia="仿宋"/>
          <w:color w:val="auto"/>
        </w:rPr>
      </w:pPr>
    </w:p>
    <w:p w14:paraId="421CED88">
      <w:pPr>
        <w:jc w:val="center"/>
        <w:rPr>
          <w:rFonts w:hint="eastAsia" w:ascii="仿宋" w:hAnsi="仿宋" w:eastAsia="仿宋"/>
          <w:color w:val="auto"/>
        </w:rPr>
      </w:pPr>
    </w:p>
    <w:p w14:paraId="21DEDC3B">
      <w:pPr>
        <w:jc w:val="center"/>
        <w:rPr>
          <w:rFonts w:hint="eastAsia" w:ascii="仿宋" w:hAnsi="仿宋" w:eastAsia="仿宋"/>
          <w:color w:val="auto"/>
        </w:rPr>
      </w:pPr>
    </w:p>
    <w:p w14:paraId="7BFB1AE7">
      <w:pPr>
        <w:jc w:val="center"/>
        <w:rPr>
          <w:rFonts w:hint="eastAsia" w:ascii="仿宋" w:hAnsi="仿宋" w:eastAsia="仿宋"/>
          <w:color w:val="auto"/>
        </w:rPr>
      </w:pPr>
    </w:p>
    <w:p w14:paraId="01262B38">
      <w:pPr>
        <w:jc w:val="center"/>
        <w:rPr>
          <w:rFonts w:hint="eastAsia" w:ascii="仿宋" w:hAnsi="仿宋" w:eastAsia="仿宋"/>
          <w:color w:val="auto"/>
        </w:rPr>
      </w:pPr>
    </w:p>
    <w:p w14:paraId="13452C88">
      <w:pPr>
        <w:jc w:val="center"/>
        <w:rPr>
          <w:rFonts w:hint="eastAsia" w:ascii="仿宋" w:hAnsi="仿宋" w:eastAsia="仿宋"/>
          <w:color w:val="auto"/>
        </w:rPr>
      </w:pPr>
    </w:p>
    <w:p w14:paraId="4BEBEE24">
      <w:pPr>
        <w:jc w:val="center"/>
        <w:rPr>
          <w:rFonts w:hint="eastAsia" w:ascii="仿宋" w:hAnsi="仿宋" w:eastAsia="仿宋"/>
          <w:color w:val="auto"/>
        </w:rPr>
      </w:pPr>
    </w:p>
    <w:p w14:paraId="61BE6DC8">
      <w:pPr>
        <w:jc w:val="center"/>
        <w:rPr>
          <w:rFonts w:hint="eastAsia" w:ascii="仿宋" w:hAnsi="仿宋" w:eastAsia="仿宋"/>
          <w:color w:val="auto"/>
        </w:rPr>
      </w:pPr>
    </w:p>
    <w:p w14:paraId="21CE0186">
      <w:pPr>
        <w:jc w:val="center"/>
        <w:rPr>
          <w:rFonts w:hint="eastAsia" w:ascii="仿宋" w:hAnsi="仿宋" w:eastAsia="仿宋"/>
          <w:color w:val="auto"/>
        </w:rPr>
      </w:pPr>
    </w:p>
    <w:p w14:paraId="1943B7AA">
      <w:pPr>
        <w:jc w:val="center"/>
        <w:rPr>
          <w:rFonts w:hint="eastAsia" w:ascii="仿宋" w:hAnsi="仿宋" w:eastAsia="仿宋"/>
          <w:color w:val="auto"/>
        </w:rPr>
      </w:pPr>
    </w:p>
    <w:p w14:paraId="14FB556C">
      <w:pPr>
        <w:jc w:val="center"/>
        <w:rPr>
          <w:rFonts w:hint="eastAsia" w:ascii="仿宋" w:hAnsi="仿宋" w:eastAsia="仿宋"/>
          <w:color w:val="auto"/>
        </w:rPr>
      </w:pPr>
    </w:p>
    <w:p w14:paraId="21614846">
      <w:pPr>
        <w:jc w:val="center"/>
        <w:rPr>
          <w:rFonts w:hint="eastAsia" w:ascii="仿宋" w:hAnsi="仿宋" w:eastAsia="仿宋"/>
          <w:color w:val="auto"/>
        </w:rPr>
      </w:pPr>
    </w:p>
    <w:p w14:paraId="6E97F252">
      <w:pPr>
        <w:jc w:val="center"/>
        <w:rPr>
          <w:rFonts w:hint="eastAsia" w:ascii="仿宋" w:hAnsi="仿宋" w:eastAsia="仿宋"/>
          <w:color w:val="auto"/>
        </w:rPr>
      </w:pPr>
    </w:p>
    <w:p w14:paraId="7EB4AAC6">
      <w:pPr>
        <w:jc w:val="center"/>
        <w:rPr>
          <w:rFonts w:hint="eastAsia" w:ascii="仿宋" w:hAnsi="仿宋" w:eastAsia="仿宋"/>
          <w:color w:val="auto"/>
        </w:rPr>
      </w:pPr>
    </w:p>
    <w:p w14:paraId="336EE0BD">
      <w:pPr>
        <w:jc w:val="center"/>
        <w:rPr>
          <w:rFonts w:hint="eastAsia" w:ascii="仿宋" w:hAnsi="仿宋" w:eastAsia="仿宋"/>
          <w:color w:val="auto"/>
        </w:rPr>
      </w:pPr>
    </w:p>
    <w:p w14:paraId="5D7C14F3">
      <w:pPr>
        <w:jc w:val="center"/>
        <w:rPr>
          <w:rFonts w:hint="eastAsia" w:ascii="仿宋" w:hAnsi="仿宋" w:eastAsia="仿宋"/>
          <w:color w:val="auto"/>
        </w:rPr>
      </w:pPr>
    </w:p>
    <w:p w14:paraId="16E1121B">
      <w:pPr>
        <w:jc w:val="center"/>
        <w:rPr>
          <w:rFonts w:hint="eastAsia" w:ascii="仿宋" w:hAnsi="仿宋" w:eastAsia="仿宋"/>
          <w:color w:val="auto"/>
        </w:rPr>
      </w:pPr>
    </w:p>
    <w:p w14:paraId="42B835F7">
      <w:pPr>
        <w:jc w:val="center"/>
        <w:rPr>
          <w:rFonts w:hint="eastAsia" w:ascii="仿宋" w:hAnsi="仿宋" w:eastAsia="仿宋"/>
          <w:color w:val="auto"/>
        </w:rPr>
      </w:pPr>
    </w:p>
    <w:p w14:paraId="6072F355">
      <w:pPr>
        <w:jc w:val="center"/>
        <w:rPr>
          <w:rFonts w:hint="eastAsia" w:ascii="仿宋" w:hAnsi="仿宋" w:eastAsia="仿宋"/>
          <w:color w:val="auto"/>
        </w:rPr>
      </w:pPr>
    </w:p>
    <w:p w14:paraId="58A7E685">
      <w:pPr>
        <w:jc w:val="center"/>
        <w:rPr>
          <w:rFonts w:hint="eastAsia" w:ascii="仿宋" w:hAnsi="仿宋" w:eastAsia="仿宋"/>
          <w:color w:val="auto"/>
        </w:rPr>
      </w:pPr>
    </w:p>
    <w:p w14:paraId="018104B6">
      <w:pPr>
        <w:jc w:val="center"/>
        <w:rPr>
          <w:rFonts w:hint="eastAsia" w:ascii="仿宋" w:hAnsi="仿宋" w:eastAsia="仿宋"/>
          <w:color w:val="auto"/>
        </w:rPr>
      </w:pPr>
    </w:p>
    <w:p w14:paraId="61798BE1">
      <w:pPr>
        <w:pStyle w:val="2"/>
        <w:rPr>
          <w:rFonts w:hint="eastAsia" w:ascii="仿宋" w:hAnsi="仿宋" w:eastAsia="仿宋" w:cs="宋体"/>
          <w:color w:val="auto"/>
          <w:sz w:val="28"/>
          <w:szCs w:val="28"/>
        </w:rPr>
      </w:pPr>
      <w:r>
        <w:rPr>
          <w:rFonts w:hint="eastAsia" w:ascii="仿宋" w:hAnsi="仿宋" w:eastAsia="仿宋" w:cs="宋体"/>
          <w:b/>
          <w:bCs/>
          <w:color w:val="auto"/>
          <w:sz w:val="28"/>
          <w:szCs w:val="28"/>
        </w:rPr>
        <w:t>附件1</w:t>
      </w:r>
    </w:p>
    <w:p w14:paraId="5FD34EEB">
      <w:pPr>
        <w:pStyle w:val="17"/>
        <w:spacing w:line="460" w:lineRule="exact"/>
        <w:jc w:val="center"/>
        <w:rPr>
          <w:rFonts w:hint="eastAsia" w:ascii="仿宋" w:hAnsi="仿宋" w:eastAsia="仿宋" w:cs="宋体"/>
          <w:color w:val="auto"/>
          <w:sz w:val="21"/>
          <w:szCs w:val="21"/>
          <w:lang w:val="zh-CN"/>
        </w:rPr>
      </w:pPr>
      <w:r>
        <w:rPr>
          <w:rFonts w:hint="eastAsia" w:ascii="仿宋" w:hAnsi="仿宋" w:eastAsia="仿宋" w:cs="宋体"/>
          <w:color w:val="auto"/>
          <w:sz w:val="21"/>
          <w:szCs w:val="21"/>
          <w:lang w:val="zh-CN"/>
        </w:rPr>
        <w:t>中小企业声明函（工程、服务）</w:t>
      </w:r>
    </w:p>
    <w:p w14:paraId="26B5EC4A">
      <w:pPr>
        <w:pStyle w:val="17"/>
        <w:spacing w:line="460" w:lineRule="exact"/>
        <w:jc w:val="center"/>
        <w:rPr>
          <w:rFonts w:hint="eastAsia" w:ascii="仿宋" w:hAnsi="仿宋" w:eastAsia="仿宋" w:cs="宋体"/>
          <w:color w:val="auto"/>
          <w:sz w:val="21"/>
          <w:szCs w:val="21"/>
          <w:lang w:val="zh-CN"/>
        </w:rPr>
      </w:pPr>
      <w:r>
        <w:rPr>
          <w:rFonts w:hint="eastAsia" w:ascii="仿宋" w:hAnsi="仿宋" w:eastAsia="仿宋" w:cs="宋体"/>
          <w:color w:val="auto"/>
          <w:sz w:val="21"/>
          <w:szCs w:val="21"/>
          <w:lang w:val="zh-CN"/>
        </w:rPr>
        <w:t>（如有）</w:t>
      </w:r>
    </w:p>
    <w:p w14:paraId="44E62C03">
      <w:pPr>
        <w:pStyle w:val="17"/>
        <w:spacing w:line="460" w:lineRule="exact"/>
        <w:ind w:firstLine="461"/>
        <w:rPr>
          <w:rFonts w:hint="eastAsia" w:ascii="仿宋" w:hAnsi="仿宋" w:eastAsia="仿宋" w:cs="宋体"/>
          <w:color w:val="auto"/>
          <w:sz w:val="21"/>
          <w:szCs w:val="21"/>
          <w:lang w:val="zh-CN"/>
        </w:rPr>
      </w:pPr>
      <w:r>
        <w:rPr>
          <w:rFonts w:hint="eastAsia" w:ascii="仿宋" w:hAnsi="仿宋" w:eastAsia="仿宋" w:cs="宋体"/>
          <w:color w:val="auto"/>
          <w:sz w:val="21"/>
          <w:szCs w:val="21"/>
          <w:lang w:val="zh-CN"/>
        </w:rPr>
        <w:t>本公司（联合体）郑重声明，根据《政府采购促进中小企业发展管理办法》（财库[20</w:t>
      </w:r>
      <w:r>
        <w:rPr>
          <w:rFonts w:hint="eastAsia" w:ascii="仿宋" w:hAnsi="仿宋" w:eastAsia="仿宋" w:cs="宋体"/>
          <w:color w:val="auto"/>
          <w:sz w:val="21"/>
          <w:szCs w:val="21"/>
        </w:rPr>
        <w:t>20</w:t>
      </w:r>
      <w:r>
        <w:rPr>
          <w:rFonts w:hint="eastAsia" w:ascii="仿宋" w:hAnsi="仿宋" w:eastAsia="仿宋" w:cs="宋体"/>
          <w:color w:val="auto"/>
          <w:sz w:val="21"/>
          <w:szCs w:val="21"/>
          <w:lang w:val="zh-CN"/>
        </w:rPr>
        <w:t>]</w:t>
      </w:r>
      <w:r>
        <w:rPr>
          <w:rFonts w:hint="eastAsia" w:ascii="仿宋" w:hAnsi="仿宋" w:eastAsia="仿宋" w:cs="宋体"/>
          <w:color w:val="auto"/>
          <w:sz w:val="21"/>
          <w:szCs w:val="21"/>
        </w:rPr>
        <w:t>46</w:t>
      </w:r>
      <w:r>
        <w:rPr>
          <w:rFonts w:hint="eastAsia" w:ascii="仿宋" w:hAnsi="仿宋" w:eastAsia="仿宋" w:cs="宋体"/>
          <w:color w:val="auto"/>
          <w:sz w:val="21"/>
          <w:szCs w:val="21"/>
          <w:lang w:val="zh-CN"/>
        </w:rPr>
        <w:t>号）的规定，本公司（联合体）参加</w:t>
      </w:r>
      <w:r>
        <w:rPr>
          <w:rFonts w:hint="eastAsia" w:ascii="仿宋" w:hAnsi="仿宋" w:eastAsia="仿宋" w:cs="宋体"/>
          <w:color w:val="auto"/>
          <w:sz w:val="21"/>
          <w:szCs w:val="21"/>
          <w:u w:val="single"/>
          <w:lang w:val="zh-CN"/>
        </w:rPr>
        <w:t>（单位名称）</w:t>
      </w:r>
      <w:r>
        <w:rPr>
          <w:rFonts w:hint="eastAsia" w:ascii="仿宋" w:hAnsi="仿宋" w:eastAsia="仿宋" w:cs="宋体"/>
          <w:color w:val="auto"/>
          <w:sz w:val="21"/>
          <w:szCs w:val="21"/>
          <w:lang w:val="zh-CN"/>
        </w:rPr>
        <w:t>的</w:t>
      </w:r>
      <w:r>
        <w:rPr>
          <w:rFonts w:hint="eastAsia" w:ascii="仿宋" w:hAnsi="仿宋" w:eastAsia="仿宋" w:cs="宋体"/>
          <w:color w:val="auto"/>
          <w:sz w:val="21"/>
          <w:szCs w:val="21"/>
          <w:u w:val="single"/>
          <w:lang w:val="zh-CN"/>
        </w:rPr>
        <w:t>（项目名称）</w:t>
      </w:r>
      <w:r>
        <w:rPr>
          <w:rFonts w:hint="eastAsia" w:ascii="仿宋" w:hAnsi="仿宋" w:eastAsia="仿宋" w:cs="宋体"/>
          <w:color w:val="auto"/>
          <w:sz w:val="21"/>
          <w:szCs w:val="21"/>
          <w:lang w:val="zh-CN"/>
        </w:rPr>
        <w:t>采购活动，工程的施工单位全部为符合政策要求的中小企业（或者：服务全部由符合政策要求的中小企业承接）。相关企业（含联合体中的中小企业、签订分包意向协议的中小企业）的具体情况如下：</w:t>
      </w:r>
    </w:p>
    <w:p w14:paraId="440E48CE">
      <w:pPr>
        <w:pStyle w:val="17"/>
        <w:numPr>
          <w:ilvl w:val="0"/>
          <w:numId w:val="4"/>
        </w:numPr>
        <w:spacing w:line="460" w:lineRule="exact"/>
        <w:ind w:firstLine="461"/>
        <w:rPr>
          <w:rFonts w:hint="eastAsia" w:ascii="仿宋" w:hAnsi="仿宋" w:eastAsia="仿宋" w:cs="宋体"/>
          <w:color w:val="auto"/>
          <w:sz w:val="21"/>
          <w:szCs w:val="21"/>
        </w:rPr>
      </w:pPr>
      <w:r>
        <w:rPr>
          <w:rFonts w:hint="eastAsia" w:ascii="仿宋" w:hAnsi="仿宋" w:eastAsia="仿宋" w:cs="宋体"/>
          <w:color w:val="auto"/>
          <w:sz w:val="21"/>
          <w:szCs w:val="21"/>
          <w:u w:val="single"/>
          <w:lang w:val="zh-CN"/>
        </w:rPr>
        <w:t>（标的名称）</w:t>
      </w:r>
      <w:r>
        <w:rPr>
          <w:rFonts w:hint="eastAsia" w:ascii="仿宋" w:hAnsi="仿宋" w:eastAsia="仿宋" w:cs="宋体"/>
          <w:color w:val="auto"/>
          <w:sz w:val="21"/>
          <w:szCs w:val="21"/>
          <w:lang w:val="zh-CN"/>
        </w:rPr>
        <w:t>，属于</w:t>
      </w:r>
      <w:r>
        <w:rPr>
          <w:rFonts w:hint="eastAsia" w:ascii="仿宋" w:hAnsi="仿宋" w:eastAsia="仿宋" w:cs="宋体"/>
          <w:color w:val="auto"/>
          <w:sz w:val="21"/>
          <w:szCs w:val="21"/>
          <w:u w:val="single"/>
          <w:lang w:val="zh-CN"/>
        </w:rPr>
        <w:t>（采购文件中明确的所属行业）</w:t>
      </w:r>
      <w:r>
        <w:rPr>
          <w:rFonts w:hint="eastAsia" w:ascii="仿宋" w:hAnsi="仿宋" w:eastAsia="仿宋" w:cs="宋体"/>
          <w:color w:val="auto"/>
          <w:sz w:val="21"/>
          <w:szCs w:val="21"/>
          <w:lang w:val="zh-CN"/>
        </w:rPr>
        <w:t>行业；承建（承接）企业为</w:t>
      </w:r>
      <w:r>
        <w:rPr>
          <w:rFonts w:hint="eastAsia" w:ascii="仿宋" w:hAnsi="仿宋" w:eastAsia="仿宋" w:cs="宋体"/>
          <w:color w:val="auto"/>
          <w:sz w:val="21"/>
          <w:szCs w:val="21"/>
          <w:u w:val="single"/>
          <w:lang w:val="zh-CN"/>
        </w:rPr>
        <w:t>（企业名称）</w:t>
      </w:r>
      <w:r>
        <w:rPr>
          <w:rFonts w:hint="eastAsia" w:ascii="仿宋" w:hAnsi="仿宋" w:eastAsia="仿宋" w:cs="宋体"/>
          <w:color w:val="auto"/>
          <w:sz w:val="21"/>
          <w:szCs w:val="21"/>
          <w:lang w:val="zh-CN"/>
        </w:rPr>
        <w:t>，从业人员</w:t>
      </w:r>
      <w:r>
        <w:rPr>
          <w:rFonts w:hint="eastAsia" w:ascii="仿宋" w:hAnsi="仿宋" w:eastAsia="仿宋" w:cs="宋体"/>
          <w:color w:val="auto"/>
          <w:sz w:val="21"/>
          <w:szCs w:val="21"/>
          <w:u w:val="single"/>
        </w:rPr>
        <w:t xml:space="preserve">   </w:t>
      </w:r>
      <w:r>
        <w:rPr>
          <w:rFonts w:hint="eastAsia" w:ascii="仿宋" w:hAnsi="仿宋" w:eastAsia="仿宋" w:cs="宋体"/>
          <w:color w:val="auto"/>
          <w:sz w:val="21"/>
          <w:szCs w:val="21"/>
        </w:rPr>
        <w:t>人，营业收入为</w:t>
      </w:r>
      <w:r>
        <w:rPr>
          <w:rFonts w:hint="eastAsia" w:ascii="仿宋" w:hAnsi="仿宋" w:eastAsia="仿宋" w:cs="宋体"/>
          <w:color w:val="auto"/>
          <w:sz w:val="21"/>
          <w:szCs w:val="21"/>
          <w:u w:val="single"/>
        </w:rPr>
        <w:t xml:space="preserve">   </w:t>
      </w:r>
      <w:r>
        <w:rPr>
          <w:rFonts w:hint="eastAsia" w:ascii="仿宋" w:hAnsi="仿宋" w:eastAsia="仿宋" w:cs="宋体"/>
          <w:color w:val="auto"/>
          <w:sz w:val="21"/>
          <w:szCs w:val="21"/>
        </w:rPr>
        <w:t>万元，资产总额为</w:t>
      </w:r>
      <w:r>
        <w:rPr>
          <w:rFonts w:hint="eastAsia" w:ascii="仿宋" w:hAnsi="仿宋" w:eastAsia="仿宋" w:cs="宋体"/>
          <w:color w:val="auto"/>
          <w:sz w:val="21"/>
          <w:szCs w:val="21"/>
          <w:u w:val="single"/>
        </w:rPr>
        <w:t xml:space="preserve">     </w:t>
      </w:r>
      <w:r>
        <w:rPr>
          <w:rFonts w:hint="eastAsia" w:ascii="仿宋" w:hAnsi="仿宋" w:eastAsia="仿宋" w:cs="宋体"/>
          <w:color w:val="auto"/>
          <w:sz w:val="21"/>
          <w:szCs w:val="21"/>
        </w:rPr>
        <w:t>万元，属于</w:t>
      </w:r>
      <w:r>
        <w:rPr>
          <w:rFonts w:hint="eastAsia" w:ascii="仿宋" w:hAnsi="仿宋" w:eastAsia="仿宋" w:cs="宋体"/>
          <w:color w:val="auto"/>
          <w:sz w:val="21"/>
          <w:szCs w:val="21"/>
          <w:u w:val="single"/>
        </w:rPr>
        <w:t>（中型企业、小型企业、微型企业）</w:t>
      </w:r>
      <w:r>
        <w:rPr>
          <w:rFonts w:hint="eastAsia" w:ascii="仿宋" w:hAnsi="仿宋" w:eastAsia="仿宋" w:cs="宋体"/>
          <w:color w:val="auto"/>
          <w:sz w:val="21"/>
          <w:szCs w:val="21"/>
        </w:rPr>
        <w:t>；</w:t>
      </w:r>
    </w:p>
    <w:p w14:paraId="046BA36B">
      <w:pPr>
        <w:pStyle w:val="17"/>
        <w:numPr>
          <w:ilvl w:val="0"/>
          <w:numId w:val="4"/>
        </w:numPr>
        <w:spacing w:line="460" w:lineRule="exact"/>
        <w:ind w:firstLine="461"/>
        <w:rPr>
          <w:rFonts w:hint="eastAsia" w:ascii="仿宋" w:hAnsi="仿宋" w:eastAsia="仿宋" w:cs="宋体"/>
          <w:color w:val="auto"/>
          <w:sz w:val="21"/>
          <w:szCs w:val="21"/>
        </w:rPr>
      </w:pPr>
      <w:r>
        <w:rPr>
          <w:rFonts w:hint="eastAsia" w:ascii="仿宋" w:hAnsi="仿宋" w:eastAsia="仿宋" w:cs="宋体"/>
          <w:color w:val="auto"/>
          <w:sz w:val="21"/>
          <w:szCs w:val="21"/>
          <w:u w:val="single"/>
        </w:rPr>
        <w:t>（标的名称）</w:t>
      </w:r>
      <w:r>
        <w:rPr>
          <w:rFonts w:hint="eastAsia" w:ascii="仿宋" w:hAnsi="仿宋" w:eastAsia="仿宋" w:cs="宋体"/>
          <w:color w:val="auto"/>
          <w:sz w:val="21"/>
          <w:szCs w:val="21"/>
        </w:rPr>
        <w:t>，属于</w:t>
      </w:r>
      <w:r>
        <w:rPr>
          <w:rFonts w:hint="eastAsia" w:ascii="仿宋" w:hAnsi="仿宋" w:eastAsia="仿宋" w:cs="宋体"/>
          <w:color w:val="auto"/>
          <w:sz w:val="21"/>
          <w:szCs w:val="21"/>
          <w:u w:val="single"/>
        </w:rPr>
        <w:t>（采购文件中明确的所属行业）</w:t>
      </w:r>
      <w:r>
        <w:rPr>
          <w:rFonts w:hint="eastAsia" w:ascii="仿宋" w:hAnsi="仿宋" w:eastAsia="仿宋" w:cs="宋体"/>
          <w:color w:val="auto"/>
          <w:sz w:val="21"/>
          <w:szCs w:val="21"/>
        </w:rPr>
        <w:t>行业；</w:t>
      </w:r>
      <w:r>
        <w:rPr>
          <w:rFonts w:hint="eastAsia" w:ascii="仿宋" w:hAnsi="仿宋" w:eastAsia="仿宋" w:cs="宋体"/>
          <w:color w:val="auto"/>
          <w:sz w:val="21"/>
          <w:szCs w:val="21"/>
          <w:lang w:val="zh-CN"/>
        </w:rPr>
        <w:t>承建（承接）企业</w:t>
      </w:r>
      <w:r>
        <w:rPr>
          <w:rFonts w:hint="eastAsia" w:ascii="仿宋" w:hAnsi="仿宋" w:eastAsia="仿宋" w:cs="宋体"/>
          <w:color w:val="auto"/>
          <w:sz w:val="21"/>
          <w:szCs w:val="21"/>
        </w:rPr>
        <w:t>为</w:t>
      </w:r>
      <w:r>
        <w:rPr>
          <w:rFonts w:hint="eastAsia" w:ascii="仿宋" w:hAnsi="仿宋" w:eastAsia="仿宋" w:cs="宋体"/>
          <w:color w:val="auto"/>
          <w:sz w:val="21"/>
          <w:szCs w:val="21"/>
          <w:u w:val="single"/>
        </w:rPr>
        <w:t>（企业名称）</w:t>
      </w:r>
      <w:r>
        <w:rPr>
          <w:rFonts w:hint="eastAsia" w:ascii="仿宋" w:hAnsi="仿宋" w:eastAsia="仿宋" w:cs="宋体"/>
          <w:color w:val="auto"/>
          <w:sz w:val="21"/>
          <w:szCs w:val="21"/>
        </w:rPr>
        <w:t>，从业人员</w:t>
      </w:r>
      <w:r>
        <w:rPr>
          <w:rFonts w:hint="eastAsia" w:ascii="仿宋" w:hAnsi="仿宋" w:eastAsia="仿宋" w:cs="宋体"/>
          <w:color w:val="auto"/>
          <w:sz w:val="21"/>
          <w:szCs w:val="21"/>
          <w:u w:val="single"/>
        </w:rPr>
        <w:t xml:space="preserve">   </w:t>
      </w:r>
      <w:r>
        <w:rPr>
          <w:rFonts w:hint="eastAsia" w:ascii="仿宋" w:hAnsi="仿宋" w:eastAsia="仿宋" w:cs="宋体"/>
          <w:color w:val="auto"/>
          <w:sz w:val="21"/>
          <w:szCs w:val="21"/>
        </w:rPr>
        <w:t>人，营业收入为</w:t>
      </w:r>
      <w:r>
        <w:rPr>
          <w:rFonts w:hint="eastAsia" w:ascii="仿宋" w:hAnsi="仿宋" w:eastAsia="仿宋" w:cs="宋体"/>
          <w:color w:val="auto"/>
          <w:sz w:val="21"/>
          <w:szCs w:val="21"/>
          <w:u w:val="single"/>
        </w:rPr>
        <w:t xml:space="preserve">    </w:t>
      </w:r>
      <w:r>
        <w:rPr>
          <w:rFonts w:hint="eastAsia" w:ascii="仿宋" w:hAnsi="仿宋" w:eastAsia="仿宋" w:cs="宋体"/>
          <w:color w:val="auto"/>
          <w:sz w:val="21"/>
          <w:szCs w:val="21"/>
        </w:rPr>
        <w:t>万元，资产总额为</w:t>
      </w:r>
      <w:r>
        <w:rPr>
          <w:rFonts w:hint="eastAsia" w:ascii="仿宋" w:hAnsi="仿宋" w:eastAsia="仿宋" w:cs="宋体"/>
          <w:color w:val="auto"/>
          <w:sz w:val="21"/>
          <w:szCs w:val="21"/>
          <w:u w:val="single"/>
        </w:rPr>
        <w:t xml:space="preserve">     </w:t>
      </w:r>
      <w:r>
        <w:rPr>
          <w:rFonts w:hint="eastAsia" w:ascii="仿宋" w:hAnsi="仿宋" w:eastAsia="仿宋" w:cs="宋体"/>
          <w:color w:val="auto"/>
          <w:sz w:val="21"/>
          <w:szCs w:val="21"/>
        </w:rPr>
        <w:t>万元，属于</w:t>
      </w:r>
      <w:r>
        <w:rPr>
          <w:rFonts w:hint="eastAsia" w:ascii="仿宋" w:hAnsi="仿宋" w:eastAsia="仿宋" w:cs="宋体"/>
          <w:color w:val="auto"/>
          <w:sz w:val="21"/>
          <w:szCs w:val="21"/>
          <w:u w:val="single"/>
        </w:rPr>
        <w:t>（中型企业、小型企业、微型企业）</w:t>
      </w:r>
      <w:r>
        <w:rPr>
          <w:rFonts w:hint="eastAsia" w:ascii="仿宋" w:hAnsi="仿宋" w:eastAsia="仿宋" w:cs="宋体"/>
          <w:color w:val="auto"/>
          <w:sz w:val="21"/>
          <w:szCs w:val="21"/>
        </w:rPr>
        <w:t>；</w:t>
      </w:r>
    </w:p>
    <w:p w14:paraId="0426EA82">
      <w:pPr>
        <w:pStyle w:val="17"/>
        <w:spacing w:line="460" w:lineRule="exact"/>
        <w:ind w:firstLine="480"/>
        <w:rPr>
          <w:rFonts w:hint="eastAsia" w:ascii="仿宋" w:hAnsi="仿宋" w:eastAsia="仿宋" w:cs="宋体"/>
          <w:color w:val="auto"/>
          <w:sz w:val="21"/>
          <w:szCs w:val="21"/>
        </w:rPr>
      </w:pPr>
      <w:r>
        <w:rPr>
          <w:rFonts w:hint="eastAsia" w:ascii="仿宋" w:hAnsi="仿宋" w:eastAsia="仿宋" w:cs="宋体"/>
          <w:color w:val="auto"/>
          <w:sz w:val="21"/>
          <w:szCs w:val="21"/>
        </w:rPr>
        <w:t>.......</w:t>
      </w:r>
    </w:p>
    <w:p w14:paraId="576A73DF">
      <w:pPr>
        <w:pStyle w:val="17"/>
        <w:spacing w:line="460" w:lineRule="exact"/>
        <w:ind w:firstLine="480"/>
        <w:rPr>
          <w:rFonts w:hint="eastAsia" w:ascii="仿宋" w:hAnsi="仿宋" w:eastAsia="仿宋" w:cs="宋体"/>
          <w:color w:val="auto"/>
          <w:sz w:val="21"/>
          <w:szCs w:val="21"/>
        </w:rPr>
      </w:pPr>
      <w:r>
        <w:rPr>
          <w:rFonts w:hint="eastAsia" w:ascii="仿宋" w:hAnsi="仿宋" w:eastAsia="仿宋" w:cs="宋体"/>
          <w:color w:val="auto"/>
          <w:sz w:val="21"/>
          <w:szCs w:val="21"/>
        </w:rPr>
        <w:t>以上企业，不属于大企业的分支机构，不存在控股股东为大企业的情形，也不存在与大企业的负责人为同一人的情形。</w:t>
      </w:r>
    </w:p>
    <w:p w14:paraId="55336C9C">
      <w:pPr>
        <w:pStyle w:val="17"/>
        <w:spacing w:line="460" w:lineRule="exact"/>
        <w:ind w:firstLine="480"/>
        <w:rPr>
          <w:rFonts w:hint="eastAsia" w:ascii="仿宋" w:hAnsi="仿宋" w:eastAsia="仿宋" w:cs="宋体"/>
          <w:color w:val="auto"/>
          <w:sz w:val="21"/>
          <w:szCs w:val="21"/>
        </w:rPr>
      </w:pPr>
      <w:r>
        <w:rPr>
          <w:rFonts w:hint="eastAsia" w:ascii="仿宋" w:hAnsi="仿宋" w:eastAsia="仿宋" w:cs="宋体"/>
          <w:color w:val="auto"/>
          <w:sz w:val="21"/>
          <w:szCs w:val="21"/>
        </w:rPr>
        <w:t>本企业对上述声明内容的真实性负责。如有虚假，将依法承担相应责任。</w:t>
      </w:r>
    </w:p>
    <w:p w14:paraId="7DE08B42">
      <w:pPr>
        <w:pStyle w:val="17"/>
        <w:spacing w:line="460" w:lineRule="exact"/>
        <w:ind w:firstLine="461"/>
        <w:rPr>
          <w:rFonts w:hint="eastAsia" w:ascii="仿宋" w:hAnsi="仿宋" w:eastAsia="仿宋" w:cs="宋体"/>
          <w:color w:val="auto"/>
          <w:sz w:val="21"/>
          <w:szCs w:val="21"/>
          <w:lang w:val="zh-CN"/>
        </w:rPr>
      </w:pPr>
      <w:r>
        <w:rPr>
          <w:rFonts w:hint="eastAsia" w:ascii="仿宋" w:hAnsi="仿宋" w:eastAsia="仿宋" w:cs="宋体"/>
          <w:color w:val="auto"/>
          <w:sz w:val="21"/>
          <w:szCs w:val="21"/>
          <w:lang w:val="zh-CN"/>
        </w:rPr>
        <w:t>注：从业人员、营业收入、资产总额填报上一年度数据，无上一年度数据的新成立企业可不填报。</w:t>
      </w:r>
    </w:p>
    <w:p w14:paraId="21283B0D">
      <w:pPr>
        <w:spacing w:line="460" w:lineRule="exact"/>
        <w:ind w:firstLine="630" w:firstLineChars="300"/>
        <w:rPr>
          <w:rFonts w:hint="eastAsia" w:ascii="仿宋" w:hAnsi="仿宋" w:eastAsia="仿宋" w:cs="宋体"/>
          <w:color w:val="auto"/>
          <w:szCs w:val="21"/>
          <w:lang w:val="zh-CN"/>
        </w:rPr>
      </w:pPr>
      <w:r>
        <w:rPr>
          <w:rFonts w:hint="eastAsia" w:ascii="仿宋" w:hAnsi="仿宋" w:eastAsia="仿宋" w:cs="宋体"/>
          <w:color w:val="auto"/>
          <w:szCs w:val="21"/>
          <w:lang w:val="zh-CN"/>
        </w:rPr>
        <w:t xml:space="preserve">                      </w:t>
      </w:r>
      <w:r>
        <w:rPr>
          <w:rFonts w:hint="eastAsia" w:ascii="仿宋" w:hAnsi="仿宋" w:eastAsia="仿宋" w:cs="宋体"/>
          <w:color w:val="auto"/>
          <w:szCs w:val="21"/>
        </w:rPr>
        <w:t xml:space="preserve">     </w:t>
      </w:r>
      <w:r>
        <w:rPr>
          <w:rFonts w:hint="eastAsia" w:ascii="仿宋" w:hAnsi="仿宋" w:eastAsia="仿宋" w:cs="宋体"/>
          <w:color w:val="auto"/>
          <w:kern w:val="0"/>
          <w:szCs w:val="21"/>
          <w:lang w:val="zh-CN"/>
        </w:rPr>
        <w:t>企业名称（盖章</w:t>
      </w:r>
      <w:r>
        <w:rPr>
          <w:rFonts w:hint="eastAsia" w:ascii="仿宋" w:hAnsi="仿宋" w:eastAsia="仿宋" w:cs="宋体"/>
          <w:color w:val="auto"/>
          <w:kern w:val="0"/>
          <w:szCs w:val="21"/>
        </w:rPr>
        <w:t>或电子印章</w:t>
      </w:r>
      <w:r>
        <w:rPr>
          <w:rFonts w:hint="eastAsia" w:ascii="仿宋" w:hAnsi="仿宋" w:eastAsia="仿宋" w:cs="宋体"/>
          <w:color w:val="auto"/>
          <w:kern w:val="0"/>
          <w:szCs w:val="21"/>
          <w:lang w:val="zh-CN"/>
        </w:rPr>
        <w:t>）：</w:t>
      </w:r>
      <w:r>
        <w:rPr>
          <w:rFonts w:hint="eastAsia" w:ascii="仿宋" w:hAnsi="仿宋" w:eastAsia="仿宋" w:cs="宋体"/>
          <w:color w:val="auto"/>
          <w:kern w:val="0"/>
          <w:szCs w:val="21"/>
          <w:u w:val="single"/>
          <w:lang w:val="zh-CN"/>
        </w:rPr>
        <w:t xml:space="preserve">        </w:t>
      </w:r>
      <w:r>
        <w:rPr>
          <w:rFonts w:hint="eastAsia" w:ascii="仿宋" w:hAnsi="仿宋" w:eastAsia="仿宋" w:cs="宋体"/>
          <w:color w:val="auto"/>
          <w:kern w:val="0"/>
          <w:szCs w:val="21"/>
          <w:lang w:val="zh-CN"/>
        </w:rPr>
        <w:t xml:space="preserve">  </w:t>
      </w:r>
      <w:r>
        <w:rPr>
          <w:rFonts w:hint="eastAsia" w:ascii="仿宋" w:hAnsi="仿宋" w:eastAsia="仿宋" w:cs="宋体"/>
          <w:color w:val="auto"/>
          <w:szCs w:val="21"/>
          <w:lang w:val="zh-CN"/>
        </w:rPr>
        <w:t xml:space="preserve">         </w:t>
      </w:r>
    </w:p>
    <w:p w14:paraId="10975CEA">
      <w:pPr>
        <w:spacing w:line="460" w:lineRule="exact"/>
        <w:ind w:firstLine="2520" w:firstLineChars="1200"/>
        <w:rPr>
          <w:rFonts w:hint="eastAsia" w:ascii="仿宋" w:hAnsi="仿宋" w:eastAsia="仿宋" w:cs="宋体"/>
          <w:color w:val="auto"/>
          <w:szCs w:val="21"/>
        </w:rPr>
      </w:pPr>
      <w:r>
        <w:rPr>
          <w:rFonts w:hint="eastAsia" w:ascii="仿宋" w:hAnsi="仿宋" w:eastAsia="仿宋" w:cs="宋体"/>
          <w:color w:val="auto"/>
          <w:szCs w:val="21"/>
          <w:lang w:val="zh-CN"/>
        </w:rPr>
        <w:t xml:space="preserve">   </w:t>
      </w:r>
      <w:r>
        <w:rPr>
          <w:rFonts w:hint="eastAsia" w:ascii="仿宋" w:hAnsi="仿宋" w:eastAsia="仿宋" w:cs="宋体"/>
          <w:color w:val="auto"/>
          <w:szCs w:val="21"/>
        </w:rPr>
        <w:t xml:space="preserve">      日期：</w:t>
      </w:r>
      <w:r>
        <w:rPr>
          <w:rFonts w:hint="eastAsia" w:ascii="仿宋" w:hAnsi="仿宋" w:eastAsia="仿宋" w:cs="宋体"/>
          <w:color w:val="auto"/>
          <w:szCs w:val="21"/>
          <w:u w:val="single"/>
        </w:rPr>
        <w:t xml:space="preserve">     </w:t>
      </w:r>
      <w:r>
        <w:rPr>
          <w:rFonts w:hint="eastAsia" w:ascii="仿宋" w:hAnsi="仿宋" w:eastAsia="仿宋" w:cs="宋体"/>
          <w:color w:val="auto"/>
          <w:szCs w:val="21"/>
        </w:rPr>
        <w:t>年</w:t>
      </w:r>
      <w:r>
        <w:rPr>
          <w:rFonts w:hint="eastAsia" w:ascii="仿宋" w:hAnsi="仿宋" w:eastAsia="仿宋" w:cs="宋体"/>
          <w:color w:val="auto"/>
          <w:szCs w:val="21"/>
          <w:u w:val="single"/>
        </w:rPr>
        <w:t xml:space="preserve">     </w:t>
      </w:r>
      <w:r>
        <w:rPr>
          <w:rFonts w:hint="eastAsia" w:ascii="仿宋" w:hAnsi="仿宋" w:eastAsia="仿宋" w:cs="宋体"/>
          <w:color w:val="auto"/>
          <w:szCs w:val="21"/>
        </w:rPr>
        <w:t>月</w:t>
      </w:r>
      <w:r>
        <w:rPr>
          <w:rFonts w:hint="eastAsia" w:ascii="仿宋" w:hAnsi="仿宋" w:eastAsia="仿宋" w:cs="宋体"/>
          <w:color w:val="auto"/>
          <w:szCs w:val="21"/>
          <w:u w:val="single"/>
        </w:rPr>
        <w:t xml:space="preserve">     </w:t>
      </w:r>
      <w:r>
        <w:rPr>
          <w:rFonts w:hint="eastAsia" w:ascii="仿宋" w:hAnsi="仿宋" w:eastAsia="仿宋" w:cs="宋体"/>
          <w:color w:val="auto"/>
          <w:szCs w:val="21"/>
        </w:rPr>
        <w:t>日</w:t>
      </w:r>
    </w:p>
    <w:p w14:paraId="5BF195E8">
      <w:pPr>
        <w:spacing w:line="360" w:lineRule="auto"/>
        <w:rPr>
          <w:rFonts w:hint="eastAsia" w:ascii="仿宋" w:hAnsi="仿宋" w:eastAsia="仿宋"/>
          <w:color w:val="auto"/>
          <w:sz w:val="24"/>
        </w:rPr>
      </w:pPr>
    </w:p>
    <w:p w14:paraId="74689BDB">
      <w:pPr>
        <w:pStyle w:val="17"/>
        <w:spacing w:line="460" w:lineRule="exact"/>
        <w:ind w:firstLine="480"/>
        <w:rPr>
          <w:rFonts w:hint="eastAsia" w:ascii="仿宋" w:hAnsi="仿宋" w:eastAsia="仿宋" w:cs="宋体"/>
          <w:color w:val="auto"/>
          <w:sz w:val="21"/>
          <w:szCs w:val="21"/>
        </w:rPr>
      </w:pPr>
    </w:p>
    <w:p w14:paraId="51B67EF8">
      <w:pPr>
        <w:spacing w:line="360" w:lineRule="auto"/>
        <w:ind w:firstLine="482" w:firstLineChars="200"/>
        <w:rPr>
          <w:rFonts w:hint="eastAsia" w:ascii="仿宋" w:hAnsi="仿宋" w:eastAsia="仿宋"/>
          <w:b/>
          <w:bCs/>
          <w:color w:val="auto"/>
          <w:sz w:val="24"/>
        </w:rPr>
      </w:pPr>
      <w:r>
        <w:rPr>
          <w:rFonts w:hint="eastAsia" w:ascii="仿宋" w:hAnsi="仿宋" w:eastAsia="仿宋"/>
          <w:b/>
          <w:bCs/>
          <w:color w:val="auto"/>
          <w:sz w:val="24"/>
        </w:rPr>
        <w:t>本项目所属行业为建筑业。</w:t>
      </w:r>
    </w:p>
    <w:p w14:paraId="17217015">
      <w:pPr>
        <w:autoSpaceDE w:val="0"/>
        <w:autoSpaceDN w:val="0"/>
        <w:adjustRightInd w:val="0"/>
        <w:snapToGrid w:val="0"/>
        <w:jc w:val="left"/>
        <w:rPr>
          <w:rFonts w:hint="eastAsia" w:ascii="仿宋" w:hAnsi="仿宋" w:eastAsia="仿宋" w:cs="宋体"/>
          <w:b/>
          <w:bCs/>
          <w:color w:val="auto"/>
          <w:kern w:val="0"/>
          <w:sz w:val="28"/>
          <w:szCs w:val="28"/>
        </w:rPr>
      </w:pPr>
      <w:r>
        <w:rPr>
          <w:rFonts w:hint="eastAsia" w:ascii="仿宋" w:hAnsi="仿宋" w:eastAsia="仿宋" w:cs="宋体"/>
          <w:color w:val="auto"/>
          <w:kern w:val="0"/>
          <w:szCs w:val="21"/>
          <w:lang w:val="zh-CN"/>
        </w:rPr>
        <w:br w:type="page"/>
      </w:r>
      <w:r>
        <w:rPr>
          <w:rFonts w:hint="eastAsia" w:ascii="仿宋" w:hAnsi="仿宋" w:eastAsia="仿宋" w:cs="宋体"/>
          <w:b/>
          <w:bCs/>
          <w:color w:val="auto"/>
          <w:kern w:val="0"/>
          <w:sz w:val="28"/>
          <w:szCs w:val="28"/>
        </w:rPr>
        <w:t>附件2</w:t>
      </w:r>
    </w:p>
    <w:p w14:paraId="7317478E">
      <w:pPr>
        <w:autoSpaceDE w:val="0"/>
        <w:autoSpaceDN w:val="0"/>
        <w:adjustRightInd w:val="0"/>
        <w:snapToGrid w:val="0"/>
        <w:jc w:val="center"/>
        <w:rPr>
          <w:rFonts w:hint="eastAsia" w:ascii="仿宋" w:hAnsi="仿宋" w:eastAsia="仿宋" w:cs="宋体"/>
          <w:color w:val="auto"/>
          <w:kern w:val="0"/>
          <w:szCs w:val="21"/>
          <w:lang w:val="zh-CN"/>
        </w:rPr>
      </w:pPr>
    </w:p>
    <w:p w14:paraId="2B4F8069">
      <w:pPr>
        <w:autoSpaceDE w:val="0"/>
        <w:autoSpaceDN w:val="0"/>
        <w:adjustRightInd w:val="0"/>
        <w:snapToGrid w:val="0"/>
        <w:jc w:val="center"/>
        <w:rPr>
          <w:rFonts w:hint="eastAsia" w:ascii="仿宋" w:hAnsi="仿宋" w:eastAsia="仿宋" w:cs="宋体"/>
          <w:color w:val="auto"/>
          <w:kern w:val="0"/>
          <w:szCs w:val="21"/>
          <w:lang w:val="zh-CN"/>
        </w:rPr>
      </w:pPr>
      <w:r>
        <w:rPr>
          <w:rFonts w:hint="eastAsia" w:ascii="仿宋" w:hAnsi="仿宋" w:eastAsia="仿宋" w:cs="宋体"/>
          <w:color w:val="auto"/>
          <w:kern w:val="0"/>
          <w:szCs w:val="21"/>
          <w:lang w:val="zh-CN"/>
        </w:rPr>
        <w:t>关于监狱企业</w:t>
      </w:r>
    </w:p>
    <w:p w14:paraId="16BBB6D0">
      <w:pPr>
        <w:pStyle w:val="2"/>
        <w:rPr>
          <w:rFonts w:hint="eastAsia" w:ascii="仿宋" w:hAnsi="仿宋" w:eastAsia="仿宋" w:cs="宋体"/>
          <w:color w:val="auto"/>
          <w:sz w:val="21"/>
          <w:szCs w:val="21"/>
          <w:lang w:val="zh-CN"/>
        </w:rPr>
      </w:pPr>
    </w:p>
    <w:p w14:paraId="4A0CFAE8">
      <w:pPr>
        <w:autoSpaceDE w:val="0"/>
        <w:autoSpaceDN w:val="0"/>
        <w:adjustRightInd w:val="0"/>
        <w:snapToGrid w:val="0"/>
        <w:spacing w:line="360" w:lineRule="auto"/>
        <w:jc w:val="left"/>
        <w:rPr>
          <w:rFonts w:hint="eastAsia" w:ascii="仿宋" w:hAnsi="仿宋" w:eastAsia="仿宋" w:cs="宋体"/>
          <w:color w:val="auto"/>
          <w:kern w:val="0"/>
          <w:szCs w:val="21"/>
          <w:lang w:val="zh-CN"/>
        </w:rPr>
      </w:pPr>
      <w:r>
        <w:rPr>
          <w:rFonts w:hint="eastAsia" w:ascii="仿宋" w:hAnsi="仿宋" w:eastAsia="仿宋" w:cs="宋体"/>
          <w:color w:val="auto"/>
          <w:kern w:val="0"/>
          <w:szCs w:val="21"/>
          <w:lang w:val="zh-CN"/>
        </w:rPr>
        <w:t>1．政府采购政策</w:t>
      </w:r>
    </w:p>
    <w:p w14:paraId="7D087E32">
      <w:pPr>
        <w:autoSpaceDE w:val="0"/>
        <w:autoSpaceDN w:val="0"/>
        <w:adjustRightInd w:val="0"/>
        <w:snapToGrid w:val="0"/>
        <w:spacing w:line="360" w:lineRule="auto"/>
        <w:ind w:firstLine="420" w:firstLineChars="200"/>
        <w:jc w:val="left"/>
        <w:rPr>
          <w:rFonts w:hint="eastAsia" w:ascii="仿宋" w:hAnsi="仿宋" w:eastAsia="仿宋" w:cs="宋体"/>
          <w:color w:val="auto"/>
          <w:kern w:val="0"/>
          <w:szCs w:val="21"/>
          <w:lang w:val="zh-CN"/>
        </w:rPr>
      </w:pPr>
      <w:r>
        <w:rPr>
          <w:rFonts w:hint="eastAsia" w:ascii="仿宋" w:hAnsi="仿宋" w:eastAsia="仿宋" w:cs="宋体"/>
          <w:color w:val="auto"/>
          <w:kern w:val="0"/>
          <w:szCs w:val="21"/>
          <w:lang w:val="zh-CN"/>
        </w:rPr>
        <w:t>财政部、司法部关于政府采购支持监狱企业发展有关问题的通知（财库【2014】68 号）</w:t>
      </w:r>
    </w:p>
    <w:p w14:paraId="712B2128">
      <w:pPr>
        <w:autoSpaceDE w:val="0"/>
        <w:autoSpaceDN w:val="0"/>
        <w:adjustRightInd w:val="0"/>
        <w:snapToGrid w:val="0"/>
        <w:spacing w:line="360" w:lineRule="auto"/>
        <w:jc w:val="left"/>
        <w:rPr>
          <w:rFonts w:hint="eastAsia" w:ascii="仿宋" w:hAnsi="仿宋" w:eastAsia="仿宋" w:cs="宋体"/>
          <w:color w:val="auto"/>
          <w:kern w:val="0"/>
          <w:szCs w:val="21"/>
          <w:lang w:val="zh-CN"/>
        </w:rPr>
      </w:pPr>
      <w:r>
        <w:rPr>
          <w:rFonts w:hint="eastAsia" w:ascii="仿宋" w:hAnsi="仿宋" w:eastAsia="仿宋" w:cs="宋体"/>
          <w:color w:val="auto"/>
          <w:kern w:val="0"/>
          <w:szCs w:val="21"/>
          <w:lang w:val="zh-CN"/>
        </w:rPr>
        <w:t>2．附证明材料</w:t>
      </w:r>
    </w:p>
    <w:p w14:paraId="600895AA">
      <w:pPr>
        <w:autoSpaceDE w:val="0"/>
        <w:autoSpaceDN w:val="0"/>
        <w:adjustRightInd w:val="0"/>
        <w:snapToGrid w:val="0"/>
        <w:spacing w:line="360" w:lineRule="auto"/>
        <w:ind w:firstLine="420" w:firstLineChars="200"/>
        <w:jc w:val="left"/>
        <w:rPr>
          <w:rFonts w:hint="eastAsia" w:ascii="仿宋" w:hAnsi="仿宋" w:eastAsia="仿宋" w:cs="宋体"/>
          <w:color w:val="auto"/>
          <w:kern w:val="0"/>
          <w:szCs w:val="21"/>
          <w:lang w:val="zh-CN"/>
        </w:rPr>
      </w:pPr>
      <w:r>
        <w:rPr>
          <w:rFonts w:hint="eastAsia" w:ascii="仿宋" w:hAnsi="仿宋" w:eastAsia="仿宋" w:cs="宋体"/>
          <w:color w:val="auto"/>
          <w:kern w:val="0"/>
          <w:szCs w:val="21"/>
          <w:lang w:val="zh-CN"/>
        </w:rPr>
        <w:t xml:space="preserve">提供由省级以上监狱管理局、戒毒管理局（含新疆生产建设兵团）出具的属于监狱企业的证明文件。 </w:t>
      </w:r>
    </w:p>
    <w:p w14:paraId="79F37043">
      <w:pPr>
        <w:autoSpaceDE w:val="0"/>
        <w:autoSpaceDN w:val="0"/>
        <w:adjustRightInd w:val="0"/>
        <w:snapToGrid w:val="0"/>
        <w:jc w:val="left"/>
        <w:rPr>
          <w:rFonts w:hint="eastAsia" w:ascii="仿宋" w:hAnsi="仿宋" w:eastAsia="仿宋" w:cs="宋体"/>
          <w:color w:val="auto"/>
          <w:kern w:val="0"/>
          <w:sz w:val="28"/>
          <w:szCs w:val="28"/>
          <w:lang w:val="zh-CN"/>
        </w:rPr>
      </w:pPr>
      <w:r>
        <w:rPr>
          <w:rFonts w:hint="eastAsia" w:ascii="仿宋" w:hAnsi="仿宋" w:eastAsia="仿宋" w:cs="宋体"/>
          <w:color w:val="auto"/>
          <w:kern w:val="0"/>
          <w:sz w:val="28"/>
          <w:szCs w:val="28"/>
          <w:lang w:val="zh-CN"/>
        </w:rPr>
        <w:t xml:space="preserve"> </w:t>
      </w:r>
    </w:p>
    <w:p w14:paraId="37F4A330">
      <w:pPr>
        <w:autoSpaceDE w:val="0"/>
        <w:autoSpaceDN w:val="0"/>
        <w:adjustRightInd w:val="0"/>
        <w:snapToGrid w:val="0"/>
        <w:spacing w:line="360" w:lineRule="auto"/>
        <w:jc w:val="left"/>
        <w:rPr>
          <w:rFonts w:hint="eastAsia" w:ascii="仿宋" w:hAnsi="仿宋" w:eastAsia="仿宋" w:cs="宋体"/>
          <w:color w:val="auto"/>
          <w:kern w:val="0"/>
          <w:szCs w:val="21"/>
          <w:lang w:val="zh-CN"/>
        </w:rPr>
      </w:pPr>
      <w:r>
        <w:rPr>
          <w:rFonts w:hint="eastAsia" w:ascii="仿宋" w:hAnsi="仿宋" w:eastAsia="仿宋" w:cs="宋体"/>
          <w:color w:val="auto"/>
          <w:kern w:val="0"/>
          <w:szCs w:val="21"/>
          <w:lang w:val="zh-CN"/>
        </w:rPr>
        <w:t>说明：不属于监狱企业的投标文件中可不提供此声明函。</w:t>
      </w:r>
    </w:p>
    <w:p w14:paraId="708D1EC2">
      <w:pPr>
        <w:pStyle w:val="2"/>
        <w:rPr>
          <w:rFonts w:hint="eastAsia" w:ascii="仿宋" w:hAnsi="仿宋" w:eastAsia="仿宋" w:cs="宋体"/>
          <w:color w:val="auto"/>
          <w:sz w:val="28"/>
          <w:szCs w:val="28"/>
          <w:lang w:val="zh-CN"/>
        </w:rPr>
      </w:pPr>
    </w:p>
    <w:p w14:paraId="08A9737A">
      <w:pPr>
        <w:pStyle w:val="2"/>
        <w:rPr>
          <w:rFonts w:hint="eastAsia" w:ascii="仿宋" w:hAnsi="仿宋" w:eastAsia="仿宋" w:cs="宋体"/>
          <w:color w:val="auto"/>
          <w:sz w:val="28"/>
          <w:szCs w:val="28"/>
          <w:lang w:val="zh-CN"/>
        </w:rPr>
      </w:pPr>
    </w:p>
    <w:p w14:paraId="3DD4335A">
      <w:pPr>
        <w:pStyle w:val="2"/>
        <w:rPr>
          <w:rFonts w:hint="eastAsia" w:ascii="仿宋" w:hAnsi="仿宋" w:eastAsia="仿宋" w:cs="宋体"/>
          <w:color w:val="auto"/>
          <w:sz w:val="28"/>
          <w:szCs w:val="28"/>
          <w:lang w:val="zh-CN"/>
        </w:rPr>
      </w:pPr>
    </w:p>
    <w:p w14:paraId="686A51EE">
      <w:pPr>
        <w:pStyle w:val="2"/>
        <w:rPr>
          <w:rFonts w:hint="eastAsia" w:ascii="仿宋" w:hAnsi="仿宋" w:eastAsia="仿宋" w:cs="宋体"/>
          <w:color w:val="auto"/>
          <w:sz w:val="28"/>
          <w:szCs w:val="28"/>
          <w:lang w:val="zh-CN"/>
        </w:rPr>
      </w:pPr>
    </w:p>
    <w:p w14:paraId="028046F4">
      <w:pPr>
        <w:pStyle w:val="2"/>
        <w:rPr>
          <w:rFonts w:hint="eastAsia" w:ascii="仿宋" w:hAnsi="仿宋" w:eastAsia="仿宋" w:cs="宋体"/>
          <w:color w:val="auto"/>
          <w:sz w:val="28"/>
          <w:szCs w:val="28"/>
          <w:lang w:val="zh-CN"/>
        </w:rPr>
      </w:pPr>
    </w:p>
    <w:p w14:paraId="521C2016">
      <w:pPr>
        <w:pStyle w:val="2"/>
        <w:rPr>
          <w:rFonts w:hint="eastAsia" w:ascii="仿宋" w:hAnsi="仿宋" w:eastAsia="仿宋" w:cs="宋体"/>
          <w:color w:val="auto"/>
          <w:sz w:val="28"/>
          <w:szCs w:val="28"/>
          <w:lang w:val="zh-CN"/>
        </w:rPr>
      </w:pPr>
    </w:p>
    <w:p w14:paraId="0F4AA4D1">
      <w:pPr>
        <w:pStyle w:val="2"/>
        <w:rPr>
          <w:rFonts w:hint="eastAsia" w:ascii="仿宋" w:hAnsi="仿宋" w:eastAsia="仿宋" w:cs="宋体"/>
          <w:color w:val="auto"/>
          <w:sz w:val="28"/>
          <w:szCs w:val="28"/>
          <w:lang w:val="zh-CN"/>
        </w:rPr>
      </w:pPr>
    </w:p>
    <w:p w14:paraId="195C5BF2">
      <w:pPr>
        <w:autoSpaceDE w:val="0"/>
        <w:autoSpaceDN w:val="0"/>
        <w:adjustRightInd w:val="0"/>
        <w:snapToGrid w:val="0"/>
        <w:jc w:val="left"/>
        <w:rPr>
          <w:rFonts w:hint="eastAsia" w:ascii="仿宋" w:hAnsi="仿宋" w:eastAsia="仿宋" w:cs="宋体"/>
          <w:b/>
          <w:bCs/>
          <w:color w:val="auto"/>
          <w:kern w:val="0"/>
          <w:sz w:val="28"/>
          <w:szCs w:val="28"/>
        </w:rPr>
      </w:pPr>
    </w:p>
    <w:p w14:paraId="41622496">
      <w:pPr>
        <w:autoSpaceDE w:val="0"/>
        <w:autoSpaceDN w:val="0"/>
        <w:adjustRightInd w:val="0"/>
        <w:snapToGrid w:val="0"/>
        <w:jc w:val="left"/>
        <w:rPr>
          <w:rFonts w:hint="eastAsia" w:ascii="仿宋" w:hAnsi="仿宋" w:eastAsia="仿宋" w:cs="宋体"/>
          <w:b/>
          <w:bCs/>
          <w:color w:val="auto"/>
          <w:kern w:val="0"/>
          <w:sz w:val="28"/>
          <w:szCs w:val="28"/>
        </w:rPr>
      </w:pPr>
    </w:p>
    <w:p w14:paraId="7B2E4BD3">
      <w:pPr>
        <w:autoSpaceDE w:val="0"/>
        <w:autoSpaceDN w:val="0"/>
        <w:adjustRightInd w:val="0"/>
        <w:snapToGrid w:val="0"/>
        <w:jc w:val="left"/>
        <w:rPr>
          <w:rFonts w:hint="eastAsia" w:ascii="仿宋" w:hAnsi="仿宋" w:eastAsia="仿宋" w:cs="宋体"/>
          <w:b/>
          <w:bCs/>
          <w:color w:val="auto"/>
          <w:kern w:val="0"/>
          <w:sz w:val="28"/>
          <w:szCs w:val="28"/>
        </w:rPr>
      </w:pPr>
    </w:p>
    <w:p w14:paraId="7E9CA451">
      <w:pPr>
        <w:autoSpaceDE w:val="0"/>
        <w:autoSpaceDN w:val="0"/>
        <w:adjustRightInd w:val="0"/>
        <w:snapToGrid w:val="0"/>
        <w:jc w:val="left"/>
        <w:rPr>
          <w:rFonts w:hint="eastAsia" w:ascii="仿宋" w:hAnsi="仿宋" w:eastAsia="仿宋" w:cs="宋体"/>
          <w:b/>
          <w:bCs/>
          <w:color w:val="auto"/>
          <w:kern w:val="0"/>
          <w:sz w:val="28"/>
          <w:szCs w:val="28"/>
        </w:rPr>
      </w:pPr>
    </w:p>
    <w:p w14:paraId="79AD98D7">
      <w:pPr>
        <w:autoSpaceDE w:val="0"/>
        <w:autoSpaceDN w:val="0"/>
        <w:adjustRightInd w:val="0"/>
        <w:snapToGrid w:val="0"/>
        <w:jc w:val="left"/>
        <w:rPr>
          <w:rFonts w:hint="eastAsia" w:ascii="仿宋" w:hAnsi="仿宋" w:eastAsia="仿宋" w:cs="宋体"/>
          <w:b/>
          <w:bCs/>
          <w:color w:val="auto"/>
          <w:kern w:val="0"/>
          <w:sz w:val="28"/>
          <w:szCs w:val="28"/>
        </w:rPr>
      </w:pPr>
    </w:p>
    <w:p w14:paraId="63523B31">
      <w:pPr>
        <w:autoSpaceDE w:val="0"/>
        <w:autoSpaceDN w:val="0"/>
        <w:adjustRightInd w:val="0"/>
        <w:snapToGrid w:val="0"/>
        <w:jc w:val="left"/>
        <w:rPr>
          <w:rFonts w:hint="eastAsia" w:ascii="仿宋" w:hAnsi="仿宋" w:eastAsia="仿宋" w:cs="宋体"/>
          <w:b/>
          <w:bCs/>
          <w:color w:val="auto"/>
          <w:kern w:val="0"/>
          <w:sz w:val="28"/>
          <w:szCs w:val="28"/>
        </w:rPr>
      </w:pPr>
    </w:p>
    <w:p w14:paraId="4A00DC4E">
      <w:pPr>
        <w:autoSpaceDE w:val="0"/>
        <w:autoSpaceDN w:val="0"/>
        <w:adjustRightInd w:val="0"/>
        <w:snapToGrid w:val="0"/>
        <w:jc w:val="left"/>
        <w:rPr>
          <w:rFonts w:hint="eastAsia" w:ascii="仿宋" w:hAnsi="仿宋" w:eastAsia="仿宋" w:cs="宋体"/>
          <w:b/>
          <w:bCs/>
          <w:color w:val="auto"/>
          <w:kern w:val="0"/>
          <w:sz w:val="28"/>
          <w:szCs w:val="28"/>
        </w:rPr>
      </w:pPr>
    </w:p>
    <w:p w14:paraId="026E016B">
      <w:pPr>
        <w:autoSpaceDE w:val="0"/>
        <w:autoSpaceDN w:val="0"/>
        <w:adjustRightInd w:val="0"/>
        <w:snapToGrid w:val="0"/>
        <w:jc w:val="left"/>
        <w:rPr>
          <w:rFonts w:hint="eastAsia" w:ascii="仿宋" w:hAnsi="仿宋" w:eastAsia="仿宋" w:cs="宋体"/>
          <w:b/>
          <w:bCs/>
          <w:color w:val="auto"/>
          <w:kern w:val="0"/>
          <w:sz w:val="28"/>
          <w:szCs w:val="28"/>
        </w:rPr>
      </w:pPr>
    </w:p>
    <w:p w14:paraId="03536E16">
      <w:pPr>
        <w:autoSpaceDE w:val="0"/>
        <w:autoSpaceDN w:val="0"/>
        <w:adjustRightInd w:val="0"/>
        <w:snapToGrid w:val="0"/>
        <w:jc w:val="left"/>
        <w:rPr>
          <w:rFonts w:hint="eastAsia" w:ascii="仿宋" w:hAnsi="仿宋" w:eastAsia="仿宋" w:cs="宋体"/>
          <w:b/>
          <w:bCs/>
          <w:color w:val="auto"/>
          <w:kern w:val="0"/>
          <w:sz w:val="28"/>
          <w:szCs w:val="28"/>
        </w:rPr>
      </w:pPr>
    </w:p>
    <w:p w14:paraId="0316183B">
      <w:pPr>
        <w:autoSpaceDE w:val="0"/>
        <w:autoSpaceDN w:val="0"/>
        <w:adjustRightInd w:val="0"/>
        <w:snapToGrid w:val="0"/>
        <w:jc w:val="left"/>
        <w:rPr>
          <w:rFonts w:hint="eastAsia" w:ascii="仿宋" w:hAnsi="仿宋" w:eastAsia="仿宋" w:cs="宋体"/>
          <w:b/>
          <w:bCs/>
          <w:color w:val="auto"/>
          <w:kern w:val="0"/>
          <w:sz w:val="28"/>
          <w:szCs w:val="28"/>
        </w:rPr>
      </w:pPr>
    </w:p>
    <w:p w14:paraId="100732FB">
      <w:pPr>
        <w:autoSpaceDE w:val="0"/>
        <w:autoSpaceDN w:val="0"/>
        <w:adjustRightInd w:val="0"/>
        <w:snapToGrid w:val="0"/>
        <w:jc w:val="left"/>
        <w:rPr>
          <w:rFonts w:hint="eastAsia" w:ascii="仿宋" w:hAnsi="仿宋" w:eastAsia="仿宋" w:cs="宋体"/>
          <w:b/>
          <w:bCs/>
          <w:color w:val="auto"/>
          <w:kern w:val="0"/>
          <w:sz w:val="28"/>
          <w:szCs w:val="28"/>
        </w:rPr>
      </w:pPr>
    </w:p>
    <w:p w14:paraId="2FC2001C">
      <w:pPr>
        <w:autoSpaceDE w:val="0"/>
        <w:autoSpaceDN w:val="0"/>
        <w:adjustRightInd w:val="0"/>
        <w:snapToGrid w:val="0"/>
        <w:jc w:val="left"/>
        <w:rPr>
          <w:rFonts w:hint="eastAsia" w:ascii="仿宋" w:hAnsi="仿宋" w:eastAsia="仿宋" w:cs="宋体"/>
          <w:b/>
          <w:bCs/>
          <w:color w:val="auto"/>
          <w:kern w:val="0"/>
          <w:sz w:val="28"/>
          <w:szCs w:val="28"/>
        </w:rPr>
      </w:pPr>
    </w:p>
    <w:p w14:paraId="1FEA56B8">
      <w:pPr>
        <w:autoSpaceDE w:val="0"/>
        <w:autoSpaceDN w:val="0"/>
        <w:adjustRightInd w:val="0"/>
        <w:snapToGrid w:val="0"/>
        <w:jc w:val="left"/>
        <w:rPr>
          <w:rFonts w:hint="eastAsia" w:ascii="仿宋" w:hAnsi="仿宋" w:eastAsia="仿宋" w:cs="宋体"/>
          <w:b/>
          <w:bCs/>
          <w:color w:val="auto"/>
          <w:kern w:val="0"/>
          <w:sz w:val="28"/>
          <w:szCs w:val="28"/>
        </w:rPr>
      </w:pPr>
    </w:p>
    <w:p w14:paraId="291A69DF">
      <w:pPr>
        <w:autoSpaceDE w:val="0"/>
        <w:autoSpaceDN w:val="0"/>
        <w:adjustRightInd w:val="0"/>
        <w:snapToGrid w:val="0"/>
        <w:jc w:val="left"/>
        <w:rPr>
          <w:rFonts w:hint="eastAsia" w:ascii="仿宋" w:hAnsi="仿宋" w:eastAsia="仿宋" w:cs="宋体"/>
          <w:b/>
          <w:bCs/>
          <w:color w:val="auto"/>
          <w:kern w:val="0"/>
          <w:sz w:val="28"/>
          <w:szCs w:val="28"/>
        </w:rPr>
      </w:pPr>
    </w:p>
    <w:p w14:paraId="4DD23C65">
      <w:pPr>
        <w:autoSpaceDE w:val="0"/>
        <w:autoSpaceDN w:val="0"/>
        <w:adjustRightInd w:val="0"/>
        <w:snapToGrid w:val="0"/>
        <w:jc w:val="left"/>
        <w:rPr>
          <w:rFonts w:hint="eastAsia" w:ascii="仿宋" w:hAnsi="仿宋" w:eastAsia="仿宋" w:cs="宋体"/>
          <w:b/>
          <w:bCs/>
          <w:color w:val="auto"/>
          <w:kern w:val="0"/>
          <w:sz w:val="28"/>
          <w:szCs w:val="28"/>
        </w:rPr>
      </w:pPr>
    </w:p>
    <w:p w14:paraId="7FFFC249">
      <w:pPr>
        <w:autoSpaceDE w:val="0"/>
        <w:autoSpaceDN w:val="0"/>
        <w:adjustRightInd w:val="0"/>
        <w:snapToGrid w:val="0"/>
        <w:jc w:val="left"/>
        <w:rPr>
          <w:rFonts w:hint="eastAsia" w:ascii="仿宋" w:hAnsi="仿宋" w:eastAsia="仿宋" w:cs="宋体"/>
          <w:b/>
          <w:bCs/>
          <w:color w:val="auto"/>
          <w:kern w:val="0"/>
          <w:sz w:val="28"/>
          <w:szCs w:val="28"/>
        </w:rPr>
      </w:pPr>
    </w:p>
    <w:p w14:paraId="0F2C2394">
      <w:pPr>
        <w:autoSpaceDE w:val="0"/>
        <w:autoSpaceDN w:val="0"/>
        <w:adjustRightInd w:val="0"/>
        <w:snapToGrid w:val="0"/>
        <w:jc w:val="left"/>
        <w:rPr>
          <w:rFonts w:hint="eastAsia" w:ascii="仿宋" w:hAnsi="仿宋" w:eastAsia="仿宋" w:cs="宋体"/>
          <w:b/>
          <w:bCs/>
          <w:color w:val="auto"/>
          <w:kern w:val="0"/>
          <w:sz w:val="28"/>
          <w:szCs w:val="28"/>
        </w:rPr>
      </w:pPr>
    </w:p>
    <w:p w14:paraId="5AC83948">
      <w:pPr>
        <w:autoSpaceDE w:val="0"/>
        <w:autoSpaceDN w:val="0"/>
        <w:adjustRightInd w:val="0"/>
        <w:snapToGrid w:val="0"/>
        <w:jc w:val="left"/>
        <w:rPr>
          <w:rFonts w:hint="eastAsia" w:ascii="仿宋" w:hAnsi="仿宋" w:eastAsia="仿宋" w:cs="宋体"/>
          <w:b/>
          <w:bCs/>
          <w:color w:val="auto"/>
          <w:kern w:val="0"/>
          <w:sz w:val="28"/>
          <w:szCs w:val="28"/>
        </w:rPr>
      </w:pPr>
    </w:p>
    <w:p w14:paraId="1D503221">
      <w:pPr>
        <w:autoSpaceDE w:val="0"/>
        <w:autoSpaceDN w:val="0"/>
        <w:adjustRightInd w:val="0"/>
        <w:snapToGrid w:val="0"/>
        <w:jc w:val="left"/>
        <w:rPr>
          <w:rFonts w:hint="eastAsia" w:ascii="仿宋" w:hAnsi="仿宋" w:eastAsia="仿宋" w:cs="宋体"/>
          <w:b/>
          <w:bCs/>
          <w:color w:val="auto"/>
          <w:kern w:val="0"/>
          <w:sz w:val="28"/>
          <w:szCs w:val="28"/>
        </w:rPr>
      </w:pPr>
    </w:p>
    <w:p w14:paraId="0B2396DC">
      <w:pPr>
        <w:autoSpaceDE w:val="0"/>
        <w:autoSpaceDN w:val="0"/>
        <w:adjustRightInd w:val="0"/>
        <w:snapToGrid w:val="0"/>
        <w:jc w:val="left"/>
        <w:rPr>
          <w:rFonts w:hint="eastAsia" w:ascii="仿宋" w:hAnsi="仿宋" w:eastAsia="仿宋" w:cs="宋体"/>
          <w:b/>
          <w:bCs/>
          <w:color w:val="auto"/>
          <w:kern w:val="0"/>
          <w:sz w:val="28"/>
          <w:szCs w:val="28"/>
        </w:rPr>
      </w:pPr>
    </w:p>
    <w:p w14:paraId="2C546278">
      <w:pPr>
        <w:autoSpaceDE w:val="0"/>
        <w:autoSpaceDN w:val="0"/>
        <w:adjustRightInd w:val="0"/>
        <w:snapToGrid w:val="0"/>
        <w:jc w:val="left"/>
        <w:rPr>
          <w:rFonts w:hint="eastAsia" w:ascii="仿宋" w:hAnsi="仿宋" w:eastAsia="仿宋" w:cs="宋体"/>
          <w:b/>
          <w:bCs/>
          <w:color w:val="auto"/>
          <w:kern w:val="0"/>
          <w:sz w:val="28"/>
          <w:szCs w:val="28"/>
        </w:rPr>
      </w:pPr>
    </w:p>
    <w:p w14:paraId="24D7C272">
      <w:pPr>
        <w:autoSpaceDE w:val="0"/>
        <w:autoSpaceDN w:val="0"/>
        <w:adjustRightInd w:val="0"/>
        <w:snapToGrid w:val="0"/>
        <w:jc w:val="left"/>
        <w:rPr>
          <w:rFonts w:hint="eastAsia" w:ascii="仿宋" w:hAnsi="仿宋" w:eastAsia="仿宋" w:cs="宋体"/>
          <w:b/>
          <w:bCs/>
          <w:color w:val="auto"/>
          <w:kern w:val="0"/>
          <w:sz w:val="28"/>
          <w:szCs w:val="28"/>
        </w:rPr>
      </w:pPr>
    </w:p>
    <w:p w14:paraId="70174C02">
      <w:pPr>
        <w:autoSpaceDE w:val="0"/>
        <w:autoSpaceDN w:val="0"/>
        <w:adjustRightInd w:val="0"/>
        <w:snapToGrid w:val="0"/>
        <w:jc w:val="left"/>
        <w:rPr>
          <w:rFonts w:hint="eastAsia" w:ascii="仿宋" w:hAnsi="仿宋" w:eastAsia="仿宋" w:cs="宋体"/>
          <w:b/>
          <w:bCs/>
          <w:color w:val="auto"/>
          <w:kern w:val="0"/>
          <w:sz w:val="28"/>
          <w:szCs w:val="28"/>
        </w:rPr>
      </w:pPr>
      <w:r>
        <w:rPr>
          <w:rFonts w:hint="eastAsia" w:ascii="仿宋" w:hAnsi="仿宋" w:eastAsia="仿宋" w:cs="宋体"/>
          <w:b/>
          <w:bCs/>
          <w:color w:val="auto"/>
          <w:kern w:val="0"/>
          <w:sz w:val="28"/>
          <w:szCs w:val="28"/>
        </w:rPr>
        <w:t>附件3</w:t>
      </w:r>
    </w:p>
    <w:p w14:paraId="735C8E0D">
      <w:pPr>
        <w:spacing w:line="480" w:lineRule="auto"/>
        <w:jc w:val="center"/>
        <w:rPr>
          <w:rFonts w:hint="eastAsia" w:ascii="仿宋" w:hAnsi="仿宋" w:eastAsia="仿宋"/>
          <w:b/>
          <w:bCs/>
          <w:color w:val="auto"/>
          <w:sz w:val="24"/>
        </w:rPr>
      </w:pPr>
      <w:r>
        <w:rPr>
          <w:rFonts w:hint="eastAsia" w:ascii="仿宋" w:hAnsi="仿宋" w:eastAsia="仿宋"/>
          <w:b/>
          <w:bCs/>
          <w:color w:val="auto"/>
          <w:sz w:val="24"/>
        </w:rPr>
        <w:t>残疾人福利性单位声明函</w:t>
      </w:r>
    </w:p>
    <w:p w14:paraId="646E8E36">
      <w:pPr>
        <w:spacing w:line="360" w:lineRule="auto"/>
        <w:ind w:firstLine="420" w:firstLineChars="200"/>
        <w:rPr>
          <w:rFonts w:hint="eastAsia" w:ascii="仿宋" w:hAnsi="仿宋" w:eastAsia="仿宋"/>
          <w:color w:val="auto"/>
          <w:szCs w:val="21"/>
        </w:rPr>
      </w:pPr>
      <w:r>
        <w:rPr>
          <w:rFonts w:hint="eastAsia" w:ascii="仿宋" w:hAnsi="仿宋" w:eastAsia="仿宋"/>
          <w:color w:val="auto"/>
          <w:szCs w:val="21"/>
        </w:rPr>
        <w:t>本单位郑重声明，根据《财政部 民政部 中国残疾人联合会关于促进残疾人就业政府采购政策的通知》（财库〔2017〕 141 号）的规定，本单位为符合条件的残疾人福利性单位，且本单位参加单位的______项目采购活动提供本单位制造的货物（由本单位承担工程/提供服务），或者提供其他残疾人福利性单位制造的货物（不包括使用非残疾人福利性单位注册商标的货物）。</w:t>
      </w:r>
    </w:p>
    <w:p w14:paraId="46085CA9">
      <w:pPr>
        <w:spacing w:line="360" w:lineRule="auto"/>
        <w:ind w:firstLine="420" w:firstLineChars="200"/>
        <w:rPr>
          <w:rFonts w:hint="eastAsia" w:ascii="仿宋" w:hAnsi="仿宋" w:eastAsia="仿宋"/>
          <w:color w:val="auto"/>
          <w:szCs w:val="21"/>
        </w:rPr>
      </w:pPr>
      <w:r>
        <w:rPr>
          <w:rFonts w:hint="eastAsia" w:ascii="仿宋" w:hAnsi="仿宋" w:eastAsia="仿宋"/>
          <w:color w:val="auto"/>
          <w:szCs w:val="21"/>
        </w:rPr>
        <w:t>本单位对上述声明的真实性负责。如有虚假，将依法承担相应责任。</w:t>
      </w:r>
    </w:p>
    <w:p w14:paraId="5A8D6A99">
      <w:pPr>
        <w:spacing w:line="360" w:lineRule="auto"/>
        <w:ind w:firstLine="315" w:firstLineChars="150"/>
        <w:rPr>
          <w:rFonts w:hint="eastAsia" w:ascii="仿宋" w:hAnsi="仿宋" w:eastAsia="仿宋"/>
          <w:color w:val="auto"/>
          <w:szCs w:val="21"/>
        </w:rPr>
      </w:pPr>
    </w:p>
    <w:p w14:paraId="7ACDAB66">
      <w:pPr>
        <w:spacing w:line="360" w:lineRule="auto"/>
        <w:ind w:firstLine="315" w:firstLineChars="150"/>
        <w:rPr>
          <w:rFonts w:hint="eastAsia" w:ascii="仿宋" w:hAnsi="仿宋" w:eastAsia="仿宋"/>
          <w:color w:val="auto"/>
          <w:szCs w:val="21"/>
        </w:rPr>
      </w:pPr>
    </w:p>
    <w:p w14:paraId="7CC7DBE5">
      <w:pPr>
        <w:spacing w:line="360" w:lineRule="auto"/>
        <w:ind w:firstLine="630" w:firstLineChars="300"/>
        <w:rPr>
          <w:rFonts w:hint="eastAsia" w:ascii="仿宋" w:hAnsi="仿宋" w:eastAsia="仿宋"/>
          <w:color w:val="auto"/>
          <w:szCs w:val="21"/>
        </w:rPr>
      </w:pPr>
      <w:r>
        <w:rPr>
          <w:rFonts w:hint="eastAsia" w:ascii="仿宋" w:hAnsi="仿宋" w:eastAsia="仿宋"/>
          <w:color w:val="auto"/>
          <w:szCs w:val="21"/>
        </w:rPr>
        <w:t>响应人：（盖章）</w:t>
      </w:r>
    </w:p>
    <w:p w14:paraId="24DADAD5">
      <w:pPr>
        <w:spacing w:line="360" w:lineRule="auto"/>
        <w:ind w:firstLine="315" w:firstLineChars="150"/>
        <w:rPr>
          <w:rFonts w:hint="eastAsia" w:ascii="仿宋" w:hAnsi="仿宋" w:eastAsia="仿宋"/>
          <w:color w:val="auto"/>
          <w:szCs w:val="21"/>
        </w:rPr>
      </w:pPr>
    </w:p>
    <w:p w14:paraId="2C2D4ABF">
      <w:pPr>
        <w:spacing w:line="360" w:lineRule="auto"/>
        <w:ind w:firstLine="630" w:firstLineChars="300"/>
        <w:rPr>
          <w:rFonts w:hint="eastAsia" w:ascii="仿宋" w:hAnsi="仿宋" w:eastAsia="仿宋"/>
          <w:color w:val="auto"/>
          <w:szCs w:val="21"/>
        </w:rPr>
      </w:pPr>
      <w:r>
        <w:rPr>
          <w:rFonts w:hint="eastAsia" w:ascii="仿宋" w:hAnsi="仿宋" w:eastAsia="仿宋"/>
          <w:color w:val="auto"/>
          <w:szCs w:val="21"/>
        </w:rPr>
        <w:t>日 期：   年   月   日</w:t>
      </w:r>
    </w:p>
    <w:p w14:paraId="1753089F">
      <w:pPr>
        <w:spacing w:line="360" w:lineRule="auto"/>
        <w:ind w:firstLine="420" w:firstLineChars="200"/>
        <w:rPr>
          <w:rFonts w:hint="eastAsia" w:ascii="仿宋" w:hAnsi="仿宋" w:eastAsia="仿宋"/>
          <w:color w:val="auto"/>
          <w:szCs w:val="21"/>
        </w:rPr>
      </w:pPr>
    </w:p>
    <w:p w14:paraId="5B6DDEF0">
      <w:pPr>
        <w:spacing w:line="360" w:lineRule="auto"/>
        <w:ind w:firstLine="420" w:firstLineChars="200"/>
        <w:rPr>
          <w:rFonts w:hint="eastAsia" w:ascii="仿宋" w:hAnsi="仿宋" w:eastAsia="仿宋"/>
          <w:color w:val="auto"/>
          <w:szCs w:val="21"/>
        </w:rPr>
      </w:pPr>
      <w:r>
        <w:rPr>
          <w:rFonts w:hint="eastAsia" w:ascii="仿宋" w:hAnsi="仿宋" w:eastAsia="仿宋"/>
          <w:color w:val="auto"/>
          <w:szCs w:val="21"/>
        </w:rPr>
        <w:t>说明：不属于残疾人福利性单位的投标文件中可不提供此声明函。</w:t>
      </w:r>
    </w:p>
    <w:p w14:paraId="7085D242">
      <w:pPr>
        <w:spacing w:line="360" w:lineRule="auto"/>
        <w:ind w:firstLine="420" w:firstLineChars="200"/>
        <w:rPr>
          <w:rFonts w:hint="eastAsia" w:ascii="仿宋" w:hAnsi="仿宋" w:eastAsia="仿宋"/>
          <w:color w:val="auto"/>
          <w:szCs w:val="21"/>
        </w:rPr>
      </w:pPr>
      <w:r>
        <w:rPr>
          <w:rFonts w:hint="eastAsia" w:ascii="仿宋" w:hAnsi="仿宋" w:eastAsia="仿宋"/>
          <w:color w:val="auto"/>
          <w:szCs w:val="21"/>
        </w:rPr>
        <w:t>残疾人福利性单位视同小型、微型企业，享受预留份额、评审中价格扣除等政府采购促进中小企业发展的政府采购政策。</w:t>
      </w:r>
    </w:p>
    <w:p w14:paraId="1BD7A491">
      <w:pPr>
        <w:pStyle w:val="105"/>
        <w:rPr>
          <w:rFonts w:hint="eastAsia"/>
          <w:color w:val="auto"/>
        </w:rPr>
      </w:pPr>
    </w:p>
    <w:p w14:paraId="0AC41A2B">
      <w:pPr>
        <w:pStyle w:val="105"/>
        <w:rPr>
          <w:rFonts w:hint="eastAsia"/>
          <w:color w:val="auto"/>
        </w:rPr>
      </w:pPr>
    </w:p>
    <w:p w14:paraId="7EE8D910">
      <w:pPr>
        <w:pStyle w:val="105"/>
        <w:rPr>
          <w:color w:val="auto"/>
        </w:rPr>
      </w:pPr>
    </w:p>
    <w:p w14:paraId="33DA769B">
      <w:pPr>
        <w:pStyle w:val="105"/>
        <w:rPr>
          <w:color w:val="auto"/>
        </w:rPr>
      </w:pPr>
    </w:p>
    <w:p w14:paraId="7FC371CF">
      <w:pPr>
        <w:pStyle w:val="105"/>
        <w:rPr>
          <w:color w:val="auto"/>
        </w:rPr>
      </w:pPr>
    </w:p>
    <w:p w14:paraId="10E47F24">
      <w:pPr>
        <w:pStyle w:val="105"/>
        <w:rPr>
          <w:color w:val="auto"/>
        </w:rPr>
      </w:pPr>
    </w:p>
    <w:p w14:paraId="210014DC">
      <w:pPr>
        <w:pStyle w:val="105"/>
        <w:rPr>
          <w:color w:val="auto"/>
        </w:rPr>
      </w:pPr>
    </w:p>
    <w:p w14:paraId="01E1F867">
      <w:pPr>
        <w:pStyle w:val="105"/>
        <w:rPr>
          <w:color w:val="auto"/>
        </w:rPr>
      </w:pPr>
    </w:p>
    <w:p w14:paraId="664119E1">
      <w:pPr>
        <w:pStyle w:val="105"/>
        <w:rPr>
          <w:color w:val="auto"/>
        </w:rPr>
      </w:pPr>
    </w:p>
    <w:p w14:paraId="72EFABBC">
      <w:pPr>
        <w:pStyle w:val="105"/>
        <w:rPr>
          <w:color w:val="auto"/>
        </w:rPr>
      </w:pPr>
    </w:p>
    <w:p w14:paraId="24F8975E">
      <w:pPr>
        <w:pStyle w:val="105"/>
        <w:rPr>
          <w:color w:val="auto"/>
        </w:rPr>
      </w:pPr>
    </w:p>
    <w:p w14:paraId="30470E3F">
      <w:pPr>
        <w:pStyle w:val="105"/>
        <w:rPr>
          <w:color w:val="auto"/>
        </w:rPr>
      </w:pPr>
    </w:p>
    <w:p w14:paraId="0447E558">
      <w:pPr>
        <w:pStyle w:val="105"/>
        <w:rPr>
          <w:color w:val="auto"/>
        </w:rPr>
      </w:pPr>
    </w:p>
    <w:p w14:paraId="4DABD33D">
      <w:pPr>
        <w:pStyle w:val="105"/>
        <w:rPr>
          <w:color w:val="auto"/>
        </w:rPr>
      </w:pPr>
    </w:p>
    <w:p w14:paraId="02B9C146">
      <w:pPr>
        <w:pStyle w:val="105"/>
        <w:rPr>
          <w:color w:val="auto"/>
        </w:rPr>
      </w:pPr>
    </w:p>
    <w:p w14:paraId="04CF9759">
      <w:pPr>
        <w:pStyle w:val="105"/>
        <w:rPr>
          <w:color w:val="auto"/>
        </w:rPr>
      </w:pPr>
    </w:p>
    <w:p w14:paraId="63E57250">
      <w:pPr>
        <w:pStyle w:val="105"/>
        <w:rPr>
          <w:color w:val="auto"/>
        </w:rPr>
      </w:pPr>
    </w:p>
    <w:p w14:paraId="464454AC">
      <w:pPr>
        <w:pStyle w:val="105"/>
        <w:rPr>
          <w:color w:val="auto"/>
        </w:rPr>
      </w:pPr>
    </w:p>
    <w:p w14:paraId="446148C8">
      <w:pPr>
        <w:pStyle w:val="105"/>
        <w:rPr>
          <w:color w:val="auto"/>
        </w:rPr>
      </w:pPr>
    </w:p>
    <w:p w14:paraId="1D222501">
      <w:pPr>
        <w:pStyle w:val="105"/>
        <w:rPr>
          <w:color w:val="auto"/>
        </w:rPr>
      </w:pPr>
    </w:p>
    <w:p w14:paraId="1A5E8BFA">
      <w:pPr>
        <w:pStyle w:val="105"/>
        <w:rPr>
          <w:color w:val="auto"/>
        </w:rPr>
      </w:pPr>
    </w:p>
    <w:p w14:paraId="3FFFDFC5">
      <w:pPr>
        <w:pStyle w:val="105"/>
        <w:rPr>
          <w:color w:val="auto"/>
        </w:rPr>
      </w:pPr>
    </w:p>
    <w:p w14:paraId="30D45DBC">
      <w:pPr>
        <w:rPr>
          <w:rFonts w:hint="eastAsia" w:ascii="仿宋" w:hAnsi="仿宋" w:eastAsia="仿宋" w:cs="宋体"/>
          <w:b/>
          <w:bCs/>
          <w:color w:val="auto"/>
          <w:w w:val="99"/>
          <w:kern w:val="0"/>
          <w:sz w:val="28"/>
          <w:szCs w:val="28"/>
        </w:rPr>
      </w:pPr>
      <w:r>
        <w:rPr>
          <w:rFonts w:hint="eastAsia" w:ascii="仿宋" w:hAnsi="仿宋" w:eastAsia="仿宋" w:cs="宋体"/>
          <w:b/>
          <w:bCs/>
          <w:color w:val="auto"/>
          <w:w w:val="99"/>
          <w:kern w:val="0"/>
          <w:sz w:val="28"/>
          <w:szCs w:val="28"/>
        </w:rPr>
        <w:t>附件4</w:t>
      </w:r>
    </w:p>
    <w:p w14:paraId="405EE914">
      <w:pPr>
        <w:jc w:val="center"/>
        <w:rPr>
          <w:rFonts w:hint="eastAsia" w:ascii="仿宋" w:hAnsi="仿宋" w:eastAsia="仿宋" w:cs="宋体"/>
          <w:b/>
          <w:bCs/>
          <w:color w:val="auto"/>
          <w:sz w:val="28"/>
          <w:szCs w:val="28"/>
        </w:rPr>
      </w:pPr>
      <w:r>
        <w:rPr>
          <w:rFonts w:hint="eastAsia" w:ascii="仿宋" w:hAnsi="仿宋" w:eastAsia="仿宋" w:cs="宋体"/>
          <w:b/>
          <w:bCs/>
          <w:color w:val="auto"/>
          <w:sz w:val="28"/>
          <w:szCs w:val="28"/>
          <w:lang w:bidi="ar"/>
        </w:rPr>
        <w:t>政府采购供应商信用承诺函</w:t>
      </w:r>
    </w:p>
    <w:p w14:paraId="2F0F0F9B">
      <w:pPr>
        <w:spacing w:line="360" w:lineRule="auto"/>
        <w:ind w:firstLine="420" w:firstLineChars="200"/>
        <w:rPr>
          <w:rFonts w:hint="eastAsia" w:ascii="仿宋" w:hAnsi="仿宋" w:eastAsia="仿宋" w:cs="宋体"/>
          <w:color w:val="auto"/>
          <w:szCs w:val="21"/>
        </w:rPr>
      </w:pPr>
      <w:r>
        <w:rPr>
          <w:rFonts w:hint="eastAsia" w:ascii="仿宋" w:hAnsi="仿宋" w:eastAsia="仿宋" w:cs="宋体"/>
          <w:color w:val="auto"/>
          <w:szCs w:val="21"/>
          <w:lang w:bidi="ar"/>
        </w:rPr>
        <w:t>致（</w:t>
      </w:r>
      <w:r>
        <w:rPr>
          <w:rFonts w:hint="eastAsia" w:ascii="仿宋" w:hAnsi="仿宋" w:eastAsia="仿宋" w:cs="宋体"/>
          <w:color w:val="auto"/>
          <w:szCs w:val="21"/>
          <w:u w:val="single"/>
          <w:lang w:bidi="ar"/>
        </w:rPr>
        <w:t>采购人或采购代理机构</w:t>
      </w:r>
      <w:r>
        <w:rPr>
          <w:rFonts w:hint="eastAsia" w:ascii="仿宋" w:hAnsi="仿宋" w:eastAsia="仿宋" w:cs="宋体"/>
          <w:color w:val="auto"/>
          <w:szCs w:val="21"/>
          <w:lang w:bidi="ar"/>
        </w:rPr>
        <w:t>）：</w:t>
      </w:r>
    </w:p>
    <w:p w14:paraId="02D7B170">
      <w:pPr>
        <w:spacing w:line="360" w:lineRule="auto"/>
        <w:ind w:firstLine="420" w:firstLineChars="200"/>
        <w:rPr>
          <w:rFonts w:hint="eastAsia" w:ascii="仿宋" w:hAnsi="仿宋" w:eastAsia="仿宋" w:cs="宋体"/>
          <w:color w:val="auto"/>
          <w:szCs w:val="21"/>
          <w:u w:val="single"/>
        </w:rPr>
      </w:pPr>
      <w:r>
        <w:rPr>
          <w:rFonts w:hint="eastAsia" w:ascii="仿宋" w:hAnsi="仿宋" w:eastAsia="仿宋" w:cs="宋体"/>
          <w:color w:val="auto"/>
          <w:szCs w:val="21"/>
          <w:lang w:bidi="ar"/>
        </w:rPr>
        <w:t>单位名称：</w:t>
      </w:r>
      <w:r>
        <w:rPr>
          <w:rFonts w:hint="eastAsia" w:ascii="仿宋" w:hAnsi="仿宋" w:eastAsia="仿宋" w:cs="宋体"/>
          <w:color w:val="auto"/>
          <w:szCs w:val="21"/>
          <w:u w:val="single"/>
          <w:lang w:bidi="ar"/>
        </w:rPr>
        <w:t xml:space="preserve">                   </w:t>
      </w:r>
    </w:p>
    <w:p w14:paraId="393B0894">
      <w:pPr>
        <w:spacing w:line="360" w:lineRule="auto"/>
        <w:ind w:firstLine="420" w:firstLineChars="200"/>
        <w:rPr>
          <w:rFonts w:hint="eastAsia" w:ascii="仿宋" w:hAnsi="仿宋" w:eastAsia="仿宋" w:cs="宋体"/>
          <w:color w:val="auto"/>
          <w:szCs w:val="21"/>
        </w:rPr>
      </w:pPr>
      <w:r>
        <w:rPr>
          <w:rFonts w:hint="eastAsia" w:ascii="仿宋" w:hAnsi="仿宋" w:eastAsia="仿宋" w:cs="宋体"/>
          <w:color w:val="auto"/>
          <w:szCs w:val="21"/>
          <w:lang w:bidi="ar"/>
        </w:rPr>
        <w:t>统一社会信用代码：</w:t>
      </w:r>
      <w:r>
        <w:rPr>
          <w:rFonts w:hint="eastAsia" w:ascii="仿宋" w:hAnsi="仿宋" w:eastAsia="仿宋" w:cs="宋体"/>
          <w:color w:val="auto"/>
          <w:szCs w:val="21"/>
          <w:u w:val="single"/>
          <w:lang w:bidi="ar"/>
        </w:rPr>
        <w:t xml:space="preserve">           </w:t>
      </w:r>
    </w:p>
    <w:p w14:paraId="08AA2C69">
      <w:pPr>
        <w:spacing w:line="360" w:lineRule="auto"/>
        <w:ind w:firstLine="420" w:firstLineChars="200"/>
        <w:rPr>
          <w:rFonts w:hint="eastAsia" w:ascii="仿宋" w:hAnsi="仿宋" w:eastAsia="仿宋" w:cs="宋体"/>
          <w:color w:val="auto"/>
          <w:szCs w:val="21"/>
        </w:rPr>
      </w:pPr>
      <w:r>
        <w:rPr>
          <w:rFonts w:hint="eastAsia" w:ascii="仿宋" w:hAnsi="仿宋" w:eastAsia="仿宋" w:cs="宋体"/>
          <w:color w:val="auto"/>
          <w:szCs w:val="21"/>
          <w:lang w:bidi="ar"/>
        </w:rPr>
        <w:t>法定代表人：</w:t>
      </w:r>
      <w:r>
        <w:rPr>
          <w:rFonts w:hint="eastAsia" w:ascii="仿宋" w:hAnsi="仿宋" w:eastAsia="仿宋" w:cs="宋体"/>
          <w:color w:val="auto"/>
          <w:szCs w:val="21"/>
          <w:u w:val="single"/>
          <w:lang w:bidi="ar"/>
        </w:rPr>
        <w:t xml:space="preserve">                 </w:t>
      </w:r>
    </w:p>
    <w:p w14:paraId="693C27E2">
      <w:pPr>
        <w:spacing w:line="360" w:lineRule="auto"/>
        <w:ind w:firstLine="420" w:firstLineChars="200"/>
        <w:rPr>
          <w:rFonts w:hint="eastAsia" w:ascii="仿宋" w:hAnsi="仿宋" w:eastAsia="仿宋" w:cs="宋体"/>
          <w:color w:val="auto"/>
          <w:szCs w:val="21"/>
          <w:u w:val="single"/>
        </w:rPr>
      </w:pPr>
      <w:r>
        <w:rPr>
          <w:rFonts w:hint="eastAsia" w:ascii="仿宋" w:hAnsi="仿宋" w:eastAsia="仿宋" w:cs="宋体"/>
          <w:color w:val="auto"/>
          <w:szCs w:val="21"/>
          <w:lang w:bidi="ar"/>
        </w:rPr>
        <w:t>联系地址和电话：</w:t>
      </w:r>
      <w:r>
        <w:rPr>
          <w:rFonts w:hint="eastAsia" w:ascii="仿宋" w:hAnsi="仿宋" w:eastAsia="仿宋" w:cs="宋体"/>
          <w:color w:val="auto"/>
          <w:szCs w:val="21"/>
          <w:u w:val="single"/>
          <w:lang w:bidi="ar"/>
        </w:rPr>
        <w:t xml:space="preserve">             </w:t>
      </w:r>
    </w:p>
    <w:p w14:paraId="2C8379D3">
      <w:pPr>
        <w:spacing w:line="360" w:lineRule="auto"/>
        <w:ind w:firstLine="420" w:firstLineChars="200"/>
        <w:rPr>
          <w:rFonts w:hint="eastAsia" w:ascii="仿宋" w:hAnsi="仿宋" w:eastAsia="仿宋" w:cs="宋体"/>
          <w:color w:val="auto"/>
          <w:szCs w:val="21"/>
        </w:rPr>
      </w:pPr>
      <w:r>
        <w:rPr>
          <w:rFonts w:hint="eastAsia" w:ascii="仿宋" w:hAnsi="仿宋" w:eastAsia="仿宋" w:cs="宋体"/>
          <w:color w:val="auto"/>
          <w:szCs w:val="21"/>
          <w:lang w:bidi="ar"/>
        </w:rPr>
        <w:t>我单位自愿参加本次政府采购活动，严格遵守《中华人民共和国政府采购法》及相关法律法规，依法诚信经营，无条件遵守本次政府采购活动的各项规定.我单位郑重承诺，本公司符合《中华人民共和国政府采购法》第二十二条规定的条件：</w:t>
      </w:r>
    </w:p>
    <w:p w14:paraId="64B47D2A">
      <w:pPr>
        <w:spacing w:line="360" w:lineRule="auto"/>
        <w:ind w:firstLine="420" w:firstLineChars="200"/>
        <w:rPr>
          <w:rFonts w:hint="eastAsia" w:ascii="仿宋" w:hAnsi="仿宋" w:eastAsia="仿宋" w:cs="宋体"/>
          <w:color w:val="auto"/>
          <w:szCs w:val="21"/>
        </w:rPr>
      </w:pPr>
      <w:r>
        <w:rPr>
          <w:rFonts w:hint="eastAsia" w:ascii="仿宋" w:hAnsi="仿宋" w:eastAsia="仿宋" w:cs="宋体"/>
          <w:color w:val="auto"/>
          <w:szCs w:val="21"/>
          <w:lang w:bidi="ar"/>
        </w:rPr>
        <w:t>（一）具有独立承担民事责任的能力；</w:t>
      </w:r>
    </w:p>
    <w:p w14:paraId="2F43E71B">
      <w:pPr>
        <w:spacing w:line="360" w:lineRule="auto"/>
        <w:ind w:firstLine="420" w:firstLineChars="200"/>
        <w:rPr>
          <w:rFonts w:hint="eastAsia" w:ascii="仿宋" w:hAnsi="仿宋" w:eastAsia="仿宋" w:cs="宋体"/>
          <w:color w:val="auto"/>
          <w:szCs w:val="21"/>
        </w:rPr>
      </w:pPr>
      <w:r>
        <w:rPr>
          <w:rFonts w:hint="eastAsia" w:ascii="仿宋" w:hAnsi="仿宋" w:eastAsia="仿宋" w:cs="宋体"/>
          <w:color w:val="auto"/>
          <w:szCs w:val="21"/>
          <w:lang w:bidi="ar"/>
        </w:rPr>
        <w:t>（二）具有良好的商业信誉的证明材料；</w:t>
      </w:r>
    </w:p>
    <w:p w14:paraId="007F8544">
      <w:pPr>
        <w:spacing w:line="360" w:lineRule="auto"/>
        <w:ind w:firstLine="420" w:firstLineChars="200"/>
        <w:rPr>
          <w:rFonts w:hint="eastAsia" w:ascii="仿宋" w:hAnsi="仿宋" w:eastAsia="仿宋" w:cs="宋体"/>
          <w:color w:val="auto"/>
          <w:szCs w:val="21"/>
        </w:rPr>
      </w:pPr>
      <w:r>
        <w:rPr>
          <w:rFonts w:hint="eastAsia" w:ascii="仿宋" w:hAnsi="仿宋" w:eastAsia="仿宋" w:cs="宋体"/>
          <w:color w:val="auto"/>
          <w:szCs w:val="21"/>
          <w:lang w:bidi="ar"/>
        </w:rPr>
        <w:t>（三）符合国家相关规定的财务状况报告；</w:t>
      </w:r>
    </w:p>
    <w:p w14:paraId="21AB83B8">
      <w:pPr>
        <w:spacing w:line="360" w:lineRule="auto"/>
        <w:ind w:firstLine="420" w:firstLineChars="200"/>
        <w:rPr>
          <w:rFonts w:hint="eastAsia" w:ascii="仿宋" w:hAnsi="仿宋" w:eastAsia="仿宋" w:cs="宋体"/>
          <w:color w:val="auto"/>
          <w:szCs w:val="21"/>
        </w:rPr>
      </w:pPr>
      <w:r>
        <w:rPr>
          <w:rFonts w:hint="eastAsia" w:ascii="仿宋" w:hAnsi="仿宋" w:eastAsia="仿宋" w:cs="宋体"/>
          <w:color w:val="auto"/>
          <w:szCs w:val="21"/>
          <w:lang w:bidi="ar"/>
        </w:rPr>
        <w:t>（四）具备履行政府采购合同所必需的设备和专业技术能力的证明材料；</w:t>
      </w:r>
    </w:p>
    <w:p w14:paraId="3F2E34C7">
      <w:pPr>
        <w:spacing w:line="360" w:lineRule="auto"/>
        <w:ind w:firstLine="420" w:firstLineChars="200"/>
        <w:rPr>
          <w:rFonts w:hint="eastAsia" w:ascii="仿宋" w:hAnsi="仿宋" w:eastAsia="仿宋" w:cs="宋体"/>
          <w:color w:val="auto"/>
          <w:szCs w:val="21"/>
        </w:rPr>
      </w:pPr>
      <w:r>
        <w:rPr>
          <w:rFonts w:hint="eastAsia" w:ascii="仿宋" w:hAnsi="仿宋" w:eastAsia="仿宋" w:cs="宋体"/>
          <w:color w:val="auto"/>
          <w:szCs w:val="21"/>
          <w:lang w:bidi="ar"/>
        </w:rPr>
        <w:t>（五）依法缴纳税收和社会保障资金的证明材料；</w:t>
      </w:r>
    </w:p>
    <w:p w14:paraId="337BE1E2">
      <w:pPr>
        <w:spacing w:line="360" w:lineRule="auto"/>
        <w:ind w:firstLine="420" w:firstLineChars="200"/>
        <w:rPr>
          <w:rFonts w:hint="eastAsia" w:ascii="仿宋" w:hAnsi="仿宋" w:eastAsia="仿宋" w:cs="宋体"/>
          <w:color w:val="auto"/>
          <w:szCs w:val="21"/>
        </w:rPr>
      </w:pPr>
      <w:r>
        <w:rPr>
          <w:rFonts w:hint="eastAsia" w:ascii="仿宋" w:hAnsi="仿宋" w:eastAsia="仿宋" w:cs="宋体"/>
          <w:color w:val="auto"/>
          <w:szCs w:val="21"/>
          <w:lang w:bidi="ar"/>
        </w:rPr>
        <w:t>（六）参加政府采购活动前三年内在经营活动中没有重大违法记录的证明材料；</w:t>
      </w:r>
    </w:p>
    <w:p w14:paraId="65A9168A">
      <w:pPr>
        <w:spacing w:line="360" w:lineRule="auto"/>
        <w:ind w:firstLine="420" w:firstLineChars="200"/>
        <w:rPr>
          <w:rFonts w:hint="eastAsia" w:ascii="仿宋" w:hAnsi="仿宋" w:eastAsia="仿宋" w:cs="宋体"/>
          <w:color w:val="auto"/>
          <w:szCs w:val="21"/>
        </w:rPr>
      </w:pPr>
      <w:r>
        <w:rPr>
          <w:rFonts w:hint="eastAsia" w:ascii="仿宋" w:hAnsi="仿宋" w:eastAsia="仿宋" w:cs="宋体"/>
          <w:color w:val="auto"/>
          <w:szCs w:val="21"/>
          <w:lang w:bidi="ar"/>
        </w:rPr>
        <w:t>（七）未被列入失信被执行人、重大税收违法失信主体、政府采购严重违法失信行为记录名单的证明材料。</w:t>
      </w:r>
    </w:p>
    <w:p w14:paraId="14DE2BFA">
      <w:pPr>
        <w:spacing w:line="360" w:lineRule="auto"/>
        <w:ind w:firstLine="420" w:firstLineChars="200"/>
        <w:rPr>
          <w:rFonts w:hint="eastAsia" w:ascii="仿宋" w:hAnsi="仿宋" w:eastAsia="仿宋" w:cs="宋体"/>
          <w:color w:val="auto"/>
          <w:szCs w:val="21"/>
        </w:rPr>
      </w:pPr>
      <w:r>
        <w:rPr>
          <w:rFonts w:hint="eastAsia" w:ascii="仿宋" w:hAnsi="仿宋" w:eastAsia="仿宋" w:cs="宋体"/>
          <w:color w:val="auto"/>
          <w:szCs w:val="21"/>
          <w:lang w:bidi="ar"/>
        </w:rPr>
        <w:t>（八）法律，行政法规规定的其他条件。</w:t>
      </w:r>
    </w:p>
    <w:p w14:paraId="698EC6F9">
      <w:pPr>
        <w:spacing w:line="360" w:lineRule="auto"/>
        <w:ind w:firstLine="420" w:firstLineChars="200"/>
        <w:rPr>
          <w:rFonts w:hint="eastAsia" w:ascii="仿宋" w:hAnsi="仿宋" w:eastAsia="仿宋" w:cs="宋体"/>
          <w:color w:val="auto"/>
          <w:szCs w:val="21"/>
          <w:lang w:bidi="ar"/>
        </w:rPr>
      </w:pPr>
      <w:r>
        <w:rPr>
          <w:rFonts w:hint="eastAsia" w:ascii="仿宋" w:hAnsi="仿宋" w:eastAsia="仿宋" w:cs="宋体"/>
          <w:color w:val="auto"/>
          <w:szCs w:val="21"/>
          <w:lang w:bidi="ar"/>
        </w:rPr>
        <w:t>我单位保证上述承诺事项的真实性，如有弄虚作假或其他违法违规行为，愿意承担一切法律责任，并承担因此所造成的一切损失。</w:t>
      </w:r>
    </w:p>
    <w:p w14:paraId="782165E0">
      <w:pPr>
        <w:spacing w:line="360" w:lineRule="auto"/>
        <w:ind w:firstLine="420" w:firstLineChars="200"/>
        <w:rPr>
          <w:rFonts w:hint="eastAsia" w:ascii="仿宋" w:hAnsi="仿宋" w:eastAsia="仿宋" w:cs="宋体"/>
          <w:color w:val="auto"/>
          <w:szCs w:val="21"/>
        </w:rPr>
      </w:pPr>
      <w:r>
        <w:rPr>
          <w:rFonts w:hint="eastAsia" w:ascii="仿宋" w:hAnsi="仿宋" w:eastAsia="仿宋" w:cs="宋体"/>
          <w:color w:val="auto"/>
          <w:szCs w:val="21"/>
          <w:lang w:bidi="ar"/>
        </w:rPr>
        <w:t>投标人（企业电子章）：</w:t>
      </w:r>
    </w:p>
    <w:p w14:paraId="4DDCC6CF">
      <w:pPr>
        <w:spacing w:line="360" w:lineRule="auto"/>
        <w:ind w:firstLine="420" w:firstLineChars="200"/>
        <w:rPr>
          <w:rFonts w:hint="eastAsia" w:ascii="仿宋" w:hAnsi="仿宋" w:eastAsia="仿宋" w:cs="宋体"/>
          <w:color w:val="auto"/>
          <w:szCs w:val="21"/>
        </w:rPr>
      </w:pPr>
      <w:r>
        <w:rPr>
          <w:rFonts w:hint="eastAsia" w:ascii="仿宋" w:hAnsi="仿宋" w:eastAsia="仿宋" w:cs="宋体"/>
          <w:color w:val="auto"/>
          <w:szCs w:val="21"/>
          <w:lang w:bidi="ar"/>
        </w:rPr>
        <w:t>法定代表人或授权代表（签字或电子印章）：</w:t>
      </w:r>
    </w:p>
    <w:p w14:paraId="544C8044">
      <w:pPr>
        <w:spacing w:line="360" w:lineRule="auto"/>
        <w:ind w:firstLine="420" w:firstLineChars="200"/>
        <w:rPr>
          <w:rFonts w:hint="eastAsia" w:ascii="仿宋" w:hAnsi="仿宋" w:eastAsia="仿宋" w:cs="宋体"/>
          <w:color w:val="auto"/>
          <w:szCs w:val="21"/>
        </w:rPr>
      </w:pPr>
      <w:r>
        <w:rPr>
          <w:rFonts w:hint="eastAsia" w:ascii="仿宋" w:hAnsi="仿宋" w:eastAsia="仿宋" w:cs="宋体"/>
          <w:color w:val="auto"/>
          <w:szCs w:val="21"/>
          <w:lang w:bidi="ar"/>
        </w:rPr>
        <w:t>日期：   年   月  日</w:t>
      </w:r>
    </w:p>
    <w:p w14:paraId="0E02100D">
      <w:pPr>
        <w:spacing w:line="360" w:lineRule="auto"/>
        <w:ind w:firstLine="422" w:firstLineChars="200"/>
        <w:rPr>
          <w:rFonts w:hint="eastAsia" w:ascii="仿宋" w:hAnsi="仿宋" w:eastAsia="仿宋" w:cs="宋体"/>
          <w:b/>
          <w:color w:val="auto"/>
          <w:szCs w:val="21"/>
        </w:rPr>
      </w:pPr>
      <w:r>
        <w:rPr>
          <w:rFonts w:hint="eastAsia" w:ascii="仿宋" w:hAnsi="仿宋" w:eastAsia="仿宋" w:cs="宋体"/>
          <w:b/>
          <w:color w:val="auto"/>
          <w:szCs w:val="21"/>
          <w:lang w:bidi="ar"/>
        </w:rPr>
        <w:t>注：1．投标人须在投标文件中按此模板提供承诺函，未提供视为未实质性响应招标文件要求，按无效投标处理。</w:t>
      </w:r>
    </w:p>
    <w:p w14:paraId="233ACE30">
      <w:pPr>
        <w:spacing w:line="360" w:lineRule="auto"/>
        <w:ind w:firstLine="422" w:firstLineChars="200"/>
        <w:rPr>
          <w:rFonts w:hint="eastAsia" w:ascii="仿宋" w:hAnsi="仿宋" w:eastAsia="仿宋" w:cs="宋体"/>
          <w:b/>
          <w:bCs/>
          <w:color w:val="auto"/>
          <w:w w:val="99"/>
          <w:kern w:val="0"/>
          <w:szCs w:val="21"/>
        </w:rPr>
      </w:pPr>
      <w:r>
        <w:rPr>
          <w:rFonts w:hint="eastAsia" w:ascii="仿宋" w:hAnsi="仿宋" w:eastAsia="仿宋" w:cs="宋体"/>
          <w:b/>
          <w:color w:val="auto"/>
          <w:szCs w:val="21"/>
          <w:lang w:bidi="ar"/>
        </w:rPr>
        <w:t>2．投标人的法定代表人或者授权代表的签字或盖章应真实、有效，如由授权代表签字或盖章的，应提供“法定代表人授权书”。</w:t>
      </w:r>
    </w:p>
    <w:p w14:paraId="0D09A80C">
      <w:pPr>
        <w:rPr>
          <w:rFonts w:ascii="仿宋" w:hAnsi="仿宋" w:eastAsia="仿宋"/>
          <w:color w:val="auto"/>
          <w:szCs w:val="21"/>
        </w:rPr>
      </w:pPr>
    </w:p>
    <w:p w14:paraId="6F14ECC4">
      <w:pPr>
        <w:pStyle w:val="105"/>
        <w:rPr>
          <w:color w:val="auto"/>
        </w:rPr>
      </w:pPr>
    </w:p>
    <w:p w14:paraId="3B7F3A6E">
      <w:pPr>
        <w:pStyle w:val="105"/>
        <w:rPr>
          <w:color w:val="auto"/>
        </w:rPr>
      </w:pPr>
    </w:p>
    <w:p w14:paraId="1D3D2057">
      <w:pPr>
        <w:widowControl/>
        <w:spacing w:line="330" w:lineRule="atLeast"/>
        <w:jc w:val="center"/>
        <w:rPr>
          <w:rFonts w:hint="eastAsia" w:ascii="仿宋" w:hAnsi="仿宋" w:eastAsia="仿宋" w:cs="等线"/>
          <w:b/>
          <w:bCs/>
          <w:color w:val="auto"/>
          <w:kern w:val="0"/>
          <w:sz w:val="36"/>
          <w:szCs w:val="32"/>
        </w:rPr>
      </w:pPr>
      <w:r>
        <w:rPr>
          <w:rFonts w:hint="eastAsia" w:ascii="仿宋" w:hAnsi="仿宋" w:eastAsia="仿宋" w:cs="等线"/>
          <w:b/>
          <w:bCs/>
          <w:color w:val="auto"/>
          <w:kern w:val="0"/>
          <w:sz w:val="36"/>
          <w:szCs w:val="32"/>
        </w:rPr>
        <w:t>统计上大中小微型企业划分标准</w:t>
      </w:r>
    </w:p>
    <w:tbl>
      <w:tblPr>
        <w:tblStyle w:val="29"/>
        <w:tblW w:w="89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1"/>
        <w:gridCol w:w="1366"/>
        <w:gridCol w:w="707"/>
        <w:gridCol w:w="1122"/>
        <w:gridCol w:w="1697"/>
        <w:gridCol w:w="1423"/>
        <w:gridCol w:w="990"/>
      </w:tblGrid>
      <w:tr w14:paraId="43736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7" w:hRule="exact"/>
          <w:jc w:val="center"/>
        </w:trPr>
        <w:tc>
          <w:tcPr>
            <w:tcW w:w="1691" w:type="dxa"/>
            <w:noWrap w:val="0"/>
            <w:vAlign w:val="center"/>
          </w:tcPr>
          <w:p w14:paraId="0106242F">
            <w:pPr>
              <w:widowControl/>
              <w:spacing w:line="240" w:lineRule="exact"/>
              <w:jc w:val="center"/>
              <w:rPr>
                <w:rFonts w:hint="eastAsia" w:ascii="仿宋" w:hAnsi="仿宋" w:eastAsia="仿宋" w:cs="宋体"/>
                <w:b/>
                <w:bCs/>
                <w:color w:val="auto"/>
                <w:kern w:val="0"/>
                <w:sz w:val="18"/>
                <w:szCs w:val="21"/>
              </w:rPr>
            </w:pPr>
            <w:r>
              <w:rPr>
                <w:rFonts w:hint="eastAsia" w:ascii="仿宋" w:hAnsi="仿宋" w:eastAsia="仿宋" w:cs="宋体"/>
                <w:b/>
                <w:bCs/>
                <w:color w:val="auto"/>
                <w:kern w:val="0"/>
                <w:sz w:val="18"/>
                <w:szCs w:val="21"/>
              </w:rPr>
              <w:t>行业名称</w:t>
            </w:r>
          </w:p>
        </w:tc>
        <w:tc>
          <w:tcPr>
            <w:tcW w:w="1366" w:type="dxa"/>
            <w:noWrap w:val="0"/>
            <w:vAlign w:val="center"/>
          </w:tcPr>
          <w:p w14:paraId="49CDDDA5">
            <w:pPr>
              <w:widowControl/>
              <w:jc w:val="center"/>
              <w:rPr>
                <w:rFonts w:hint="eastAsia" w:ascii="仿宋" w:hAnsi="仿宋" w:eastAsia="仿宋" w:cs="宋体"/>
                <w:b/>
                <w:bCs/>
                <w:color w:val="auto"/>
                <w:kern w:val="0"/>
                <w:sz w:val="18"/>
                <w:szCs w:val="18"/>
              </w:rPr>
            </w:pPr>
            <w:r>
              <w:rPr>
                <w:rFonts w:hint="eastAsia" w:ascii="仿宋" w:hAnsi="仿宋" w:eastAsia="仿宋" w:cs="宋体"/>
                <w:b/>
                <w:bCs/>
                <w:color w:val="auto"/>
                <w:kern w:val="0"/>
                <w:sz w:val="18"/>
                <w:szCs w:val="18"/>
              </w:rPr>
              <w:t>指标名称</w:t>
            </w:r>
          </w:p>
        </w:tc>
        <w:tc>
          <w:tcPr>
            <w:tcW w:w="707" w:type="dxa"/>
            <w:noWrap w:val="0"/>
            <w:vAlign w:val="center"/>
          </w:tcPr>
          <w:p w14:paraId="640441AD">
            <w:pPr>
              <w:widowControl/>
              <w:jc w:val="center"/>
              <w:rPr>
                <w:rFonts w:hint="eastAsia" w:ascii="仿宋" w:hAnsi="仿宋" w:eastAsia="仿宋" w:cs="宋体"/>
                <w:b/>
                <w:bCs/>
                <w:color w:val="auto"/>
                <w:kern w:val="0"/>
                <w:sz w:val="18"/>
                <w:szCs w:val="18"/>
              </w:rPr>
            </w:pPr>
            <w:r>
              <w:rPr>
                <w:rFonts w:hint="eastAsia" w:ascii="仿宋" w:hAnsi="仿宋" w:eastAsia="仿宋" w:cs="宋体"/>
                <w:b/>
                <w:bCs/>
                <w:color w:val="auto"/>
                <w:kern w:val="0"/>
                <w:sz w:val="18"/>
                <w:szCs w:val="18"/>
              </w:rPr>
              <w:t>计量</w:t>
            </w:r>
          </w:p>
          <w:p w14:paraId="17E864AD">
            <w:pPr>
              <w:widowControl/>
              <w:jc w:val="center"/>
              <w:rPr>
                <w:rFonts w:hint="eastAsia" w:ascii="仿宋" w:hAnsi="仿宋" w:eastAsia="仿宋" w:cs="宋体"/>
                <w:b/>
                <w:bCs/>
                <w:color w:val="auto"/>
                <w:kern w:val="0"/>
                <w:sz w:val="18"/>
                <w:szCs w:val="18"/>
              </w:rPr>
            </w:pPr>
            <w:r>
              <w:rPr>
                <w:rFonts w:hint="eastAsia" w:ascii="仿宋" w:hAnsi="仿宋" w:eastAsia="仿宋" w:cs="宋体"/>
                <w:b/>
                <w:bCs/>
                <w:color w:val="auto"/>
                <w:kern w:val="0"/>
                <w:sz w:val="18"/>
                <w:szCs w:val="18"/>
              </w:rPr>
              <w:t>单位</w:t>
            </w:r>
          </w:p>
        </w:tc>
        <w:tc>
          <w:tcPr>
            <w:tcW w:w="1122" w:type="dxa"/>
            <w:noWrap w:val="0"/>
            <w:vAlign w:val="center"/>
          </w:tcPr>
          <w:p w14:paraId="08E8695F">
            <w:pPr>
              <w:widowControl/>
              <w:jc w:val="center"/>
              <w:rPr>
                <w:rFonts w:hint="eastAsia" w:ascii="仿宋" w:hAnsi="仿宋" w:eastAsia="仿宋" w:cs="宋体"/>
                <w:b/>
                <w:bCs/>
                <w:color w:val="auto"/>
                <w:kern w:val="0"/>
                <w:sz w:val="18"/>
                <w:szCs w:val="18"/>
              </w:rPr>
            </w:pPr>
            <w:r>
              <w:rPr>
                <w:rFonts w:hint="eastAsia" w:ascii="仿宋" w:hAnsi="仿宋" w:eastAsia="仿宋" w:cs="宋体"/>
                <w:b/>
                <w:bCs/>
                <w:color w:val="auto"/>
                <w:kern w:val="0"/>
                <w:sz w:val="18"/>
                <w:szCs w:val="18"/>
              </w:rPr>
              <w:t>大型</w:t>
            </w:r>
          </w:p>
        </w:tc>
        <w:tc>
          <w:tcPr>
            <w:tcW w:w="1697" w:type="dxa"/>
            <w:noWrap w:val="0"/>
            <w:vAlign w:val="center"/>
          </w:tcPr>
          <w:p w14:paraId="6284B869">
            <w:pPr>
              <w:widowControl/>
              <w:jc w:val="center"/>
              <w:rPr>
                <w:rFonts w:hint="eastAsia" w:ascii="仿宋" w:hAnsi="仿宋" w:eastAsia="仿宋" w:cs="宋体"/>
                <w:b/>
                <w:bCs/>
                <w:color w:val="auto"/>
                <w:kern w:val="0"/>
                <w:sz w:val="18"/>
                <w:szCs w:val="18"/>
              </w:rPr>
            </w:pPr>
            <w:r>
              <w:rPr>
                <w:rFonts w:hint="eastAsia" w:ascii="仿宋" w:hAnsi="仿宋" w:eastAsia="仿宋" w:cs="宋体"/>
                <w:b/>
                <w:bCs/>
                <w:color w:val="auto"/>
                <w:kern w:val="0"/>
                <w:sz w:val="18"/>
                <w:szCs w:val="18"/>
              </w:rPr>
              <w:t>中型</w:t>
            </w:r>
          </w:p>
        </w:tc>
        <w:tc>
          <w:tcPr>
            <w:tcW w:w="1423" w:type="dxa"/>
            <w:noWrap w:val="0"/>
            <w:vAlign w:val="center"/>
          </w:tcPr>
          <w:p w14:paraId="64BB55BE">
            <w:pPr>
              <w:widowControl/>
              <w:jc w:val="center"/>
              <w:rPr>
                <w:rFonts w:hint="eastAsia" w:ascii="仿宋" w:hAnsi="仿宋" w:eastAsia="仿宋" w:cs="宋体"/>
                <w:b/>
                <w:bCs/>
                <w:color w:val="auto"/>
                <w:kern w:val="0"/>
                <w:sz w:val="18"/>
                <w:szCs w:val="18"/>
              </w:rPr>
            </w:pPr>
            <w:r>
              <w:rPr>
                <w:rFonts w:hint="eastAsia" w:ascii="仿宋" w:hAnsi="仿宋" w:eastAsia="仿宋" w:cs="宋体"/>
                <w:b/>
                <w:bCs/>
                <w:color w:val="auto"/>
                <w:kern w:val="0"/>
                <w:sz w:val="18"/>
                <w:szCs w:val="18"/>
              </w:rPr>
              <w:t>小型</w:t>
            </w:r>
          </w:p>
        </w:tc>
        <w:tc>
          <w:tcPr>
            <w:tcW w:w="990" w:type="dxa"/>
            <w:noWrap w:val="0"/>
            <w:vAlign w:val="center"/>
          </w:tcPr>
          <w:p w14:paraId="2A1A1A5C">
            <w:pPr>
              <w:widowControl/>
              <w:jc w:val="center"/>
              <w:rPr>
                <w:rFonts w:hint="eastAsia" w:ascii="仿宋" w:hAnsi="仿宋" w:eastAsia="仿宋" w:cs="宋体"/>
                <w:b/>
                <w:bCs/>
                <w:color w:val="auto"/>
                <w:kern w:val="0"/>
                <w:sz w:val="18"/>
                <w:szCs w:val="18"/>
              </w:rPr>
            </w:pPr>
            <w:r>
              <w:rPr>
                <w:rFonts w:hint="eastAsia" w:ascii="仿宋" w:hAnsi="仿宋" w:eastAsia="仿宋" w:cs="宋体"/>
                <w:b/>
                <w:bCs/>
                <w:color w:val="auto"/>
                <w:kern w:val="0"/>
                <w:sz w:val="18"/>
                <w:szCs w:val="18"/>
              </w:rPr>
              <w:t>微型</w:t>
            </w:r>
          </w:p>
        </w:tc>
      </w:tr>
      <w:tr w14:paraId="0D86E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exact"/>
          <w:jc w:val="center"/>
        </w:trPr>
        <w:tc>
          <w:tcPr>
            <w:tcW w:w="1691" w:type="dxa"/>
            <w:noWrap w:val="0"/>
            <w:vAlign w:val="center"/>
          </w:tcPr>
          <w:p w14:paraId="469E730D">
            <w:pPr>
              <w:widowControl/>
              <w:spacing w:line="240" w:lineRule="exact"/>
              <w:jc w:val="left"/>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农、林、牧、渔业</w:t>
            </w:r>
          </w:p>
        </w:tc>
        <w:tc>
          <w:tcPr>
            <w:tcW w:w="1366" w:type="dxa"/>
            <w:noWrap w:val="0"/>
            <w:vAlign w:val="center"/>
          </w:tcPr>
          <w:p w14:paraId="41DFA6DF">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营业收入(Y)</w:t>
            </w:r>
          </w:p>
        </w:tc>
        <w:tc>
          <w:tcPr>
            <w:tcW w:w="707" w:type="dxa"/>
            <w:noWrap w:val="0"/>
            <w:vAlign w:val="center"/>
          </w:tcPr>
          <w:p w14:paraId="3ECED4E3">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万元</w:t>
            </w:r>
          </w:p>
        </w:tc>
        <w:tc>
          <w:tcPr>
            <w:tcW w:w="1122" w:type="dxa"/>
            <w:noWrap w:val="0"/>
            <w:vAlign w:val="center"/>
          </w:tcPr>
          <w:p w14:paraId="00F47F78">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Y≥20000</w:t>
            </w:r>
          </w:p>
        </w:tc>
        <w:tc>
          <w:tcPr>
            <w:tcW w:w="1697" w:type="dxa"/>
            <w:noWrap w:val="0"/>
            <w:vAlign w:val="center"/>
          </w:tcPr>
          <w:p w14:paraId="4FFD465E">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xml:space="preserve"> 500≤Y＜20000</w:t>
            </w:r>
          </w:p>
        </w:tc>
        <w:tc>
          <w:tcPr>
            <w:tcW w:w="1423" w:type="dxa"/>
            <w:noWrap w:val="0"/>
            <w:vAlign w:val="center"/>
          </w:tcPr>
          <w:p w14:paraId="0D763B40">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xml:space="preserve"> 50≤Y＜500</w:t>
            </w:r>
          </w:p>
        </w:tc>
        <w:tc>
          <w:tcPr>
            <w:tcW w:w="990" w:type="dxa"/>
            <w:noWrap w:val="0"/>
            <w:vAlign w:val="center"/>
          </w:tcPr>
          <w:p w14:paraId="0743D110">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Y＜50</w:t>
            </w:r>
          </w:p>
        </w:tc>
      </w:tr>
      <w:tr w14:paraId="68DB7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exact"/>
          <w:jc w:val="center"/>
        </w:trPr>
        <w:tc>
          <w:tcPr>
            <w:tcW w:w="1691" w:type="dxa"/>
            <w:vMerge w:val="restart"/>
            <w:noWrap w:val="0"/>
            <w:vAlign w:val="center"/>
          </w:tcPr>
          <w:p w14:paraId="48AFBFD4">
            <w:pPr>
              <w:widowControl/>
              <w:spacing w:line="240" w:lineRule="exact"/>
              <w:jc w:val="left"/>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工业 *</w:t>
            </w:r>
          </w:p>
        </w:tc>
        <w:tc>
          <w:tcPr>
            <w:tcW w:w="1366" w:type="dxa"/>
            <w:noWrap w:val="0"/>
            <w:vAlign w:val="center"/>
          </w:tcPr>
          <w:p w14:paraId="1D77E1A9">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从业人员(X)</w:t>
            </w:r>
          </w:p>
        </w:tc>
        <w:tc>
          <w:tcPr>
            <w:tcW w:w="707" w:type="dxa"/>
            <w:noWrap w:val="0"/>
            <w:vAlign w:val="center"/>
          </w:tcPr>
          <w:p w14:paraId="600F6AF3">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人</w:t>
            </w:r>
          </w:p>
        </w:tc>
        <w:tc>
          <w:tcPr>
            <w:tcW w:w="1122" w:type="dxa"/>
            <w:noWrap w:val="0"/>
            <w:vAlign w:val="center"/>
          </w:tcPr>
          <w:p w14:paraId="59AA76F8">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X≥1000</w:t>
            </w:r>
          </w:p>
        </w:tc>
        <w:tc>
          <w:tcPr>
            <w:tcW w:w="1697" w:type="dxa"/>
            <w:noWrap w:val="0"/>
            <w:vAlign w:val="center"/>
          </w:tcPr>
          <w:p w14:paraId="0A91E08F">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300≤X＜1000</w:t>
            </w:r>
          </w:p>
        </w:tc>
        <w:tc>
          <w:tcPr>
            <w:tcW w:w="1423" w:type="dxa"/>
            <w:noWrap w:val="0"/>
            <w:vAlign w:val="center"/>
          </w:tcPr>
          <w:p w14:paraId="1DE7C985">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xml:space="preserve"> 20≤X＜300</w:t>
            </w:r>
          </w:p>
        </w:tc>
        <w:tc>
          <w:tcPr>
            <w:tcW w:w="990" w:type="dxa"/>
            <w:noWrap w:val="0"/>
            <w:vAlign w:val="center"/>
          </w:tcPr>
          <w:p w14:paraId="1F496189">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X＜20</w:t>
            </w:r>
          </w:p>
        </w:tc>
      </w:tr>
      <w:tr w14:paraId="34B1E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exact"/>
          <w:jc w:val="center"/>
        </w:trPr>
        <w:tc>
          <w:tcPr>
            <w:tcW w:w="1691" w:type="dxa"/>
            <w:vMerge w:val="continue"/>
            <w:noWrap w:val="0"/>
            <w:vAlign w:val="center"/>
          </w:tcPr>
          <w:p w14:paraId="1A63AA63">
            <w:pPr>
              <w:widowControl/>
              <w:jc w:val="left"/>
              <w:rPr>
                <w:rFonts w:hint="eastAsia" w:ascii="仿宋" w:hAnsi="仿宋" w:eastAsia="仿宋" w:cs="宋体"/>
                <w:color w:val="auto"/>
                <w:kern w:val="0"/>
                <w:sz w:val="18"/>
                <w:szCs w:val="18"/>
              </w:rPr>
            </w:pPr>
          </w:p>
        </w:tc>
        <w:tc>
          <w:tcPr>
            <w:tcW w:w="1366" w:type="dxa"/>
            <w:noWrap w:val="0"/>
            <w:vAlign w:val="center"/>
          </w:tcPr>
          <w:p w14:paraId="28E18387">
            <w:pPr>
              <w:widowControl/>
              <w:spacing w:line="240" w:lineRule="exact"/>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营业收入(Y)</w:t>
            </w:r>
          </w:p>
        </w:tc>
        <w:tc>
          <w:tcPr>
            <w:tcW w:w="707" w:type="dxa"/>
            <w:noWrap w:val="0"/>
            <w:vAlign w:val="center"/>
          </w:tcPr>
          <w:p w14:paraId="200CC173">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万元</w:t>
            </w:r>
          </w:p>
        </w:tc>
        <w:tc>
          <w:tcPr>
            <w:tcW w:w="1122" w:type="dxa"/>
            <w:noWrap w:val="0"/>
            <w:vAlign w:val="center"/>
          </w:tcPr>
          <w:p w14:paraId="235FBE88">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Y≥40000</w:t>
            </w:r>
          </w:p>
        </w:tc>
        <w:tc>
          <w:tcPr>
            <w:tcW w:w="1697" w:type="dxa"/>
            <w:noWrap w:val="0"/>
            <w:vAlign w:val="center"/>
          </w:tcPr>
          <w:p w14:paraId="63295CCD">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2000≤Y＜40000</w:t>
            </w:r>
          </w:p>
        </w:tc>
        <w:tc>
          <w:tcPr>
            <w:tcW w:w="1423" w:type="dxa"/>
            <w:noWrap w:val="0"/>
            <w:vAlign w:val="center"/>
          </w:tcPr>
          <w:p w14:paraId="14CE593B">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xml:space="preserve"> 300≤Y＜2000</w:t>
            </w:r>
          </w:p>
        </w:tc>
        <w:tc>
          <w:tcPr>
            <w:tcW w:w="990" w:type="dxa"/>
            <w:noWrap w:val="0"/>
            <w:vAlign w:val="center"/>
          </w:tcPr>
          <w:p w14:paraId="7B9DD3ED">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Y＜300</w:t>
            </w:r>
          </w:p>
        </w:tc>
      </w:tr>
      <w:tr w14:paraId="4B32A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exact"/>
          <w:jc w:val="center"/>
        </w:trPr>
        <w:tc>
          <w:tcPr>
            <w:tcW w:w="1691" w:type="dxa"/>
            <w:vMerge w:val="restart"/>
            <w:noWrap w:val="0"/>
            <w:vAlign w:val="center"/>
          </w:tcPr>
          <w:p w14:paraId="244F36FF">
            <w:pPr>
              <w:widowControl/>
              <w:spacing w:line="240" w:lineRule="exact"/>
              <w:jc w:val="left"/>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建筑业</w:t>
            </w:r>
          </w:p>
        </w:tc>
        <w:tc>
          <w:tcPr>
            <w:tcW w:w="1366" w:type="dxa"/>
            <w:noWrap w:val="0"/>
            <w:vAlign w:val="center"/>
          </w:tcPr>
          <w:p w14:paraId="1C29957F">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营业收入(Y)</w:t>
            </w:r>
          </w:p>
        </w:tc>
        <w:tc>
          <w:tcPr>
            <w:tcW w:w="707" w:type="dxa"/>
            <w:noWrap w:val="0"/>
            <w:vAlign w:val="center"/>
          </w:tcPr>
          <w:p w14:paraId="535D561E">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万元</w:t>
            </w:r>
          </w:p>
        </w:tc>
        <w:tc>
          <w:tcPr>
            <w:tcW w:w="1122" w:type="dxa"/>
            <w:noWrap w:val="0"/>
            <w:vAlign w:val="center"/>
          </w:tcPr>
          <w:p w14:paraId="6165FE1A">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Y≥80000</w:t>
            </w:r>
          </w:p>
        </w:tc>
        <w:tc>
          <w:tcPr>
            <w:tcW w:w="1697" w:type="dxa"/>
            <w:noWrap w:val="0"/>
            <w:vAlign w:val="center"/>
          </w:tcPr>
          <w:p w14:paraId="5ADB5456">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6000≤Y＜80000</w:t>
            </w:r>
          </w:p>
        </w:tc>
        <w:tc>
          <w:tcPr>
            <w:tcW w:w="1423" w:type="dxa"/>
            <w:noWrap w:val="0"/>
            <w:vAlign w:val="center"/>
          </w:tcPr>
          <w:p w14:paraId="6334BFAF">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xml:space="preserve"> 300≤Y＜6000</w:t>
            </w:r>
          </w:p>
        </w:tc>
        <w:tc>
          <w:tcPr>
            <w:tcW w:w="990" w:type="dxa"/>
            <w:noWrap w:val="0"/>
            <w:vAlign w:val="center"/>
          </w:tcPr>
          <w:p w14:paraId="02A01C27">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Y＜300</w:t>
            </w:r>
          </w:p>
        </w:tc>
      </w:tr>
      <w:tr w14:paraId="15D86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exact"/>
          <w:jc w:val="center"/>
        </w:trPr>
        <w:tc>
          <w:tcPr>
            <w:tcW w:w="1691" w:type="dxa"/>
            <w:vMerge w:val="continue"/>
            <w:noWrap w:val="0"/>
            <w:vAlign w:val="center"/>
          </w:tcPr>
          <w:p w14:paraId="2C201EB8">
            <w:pPr>
              <w:widowControl/>
              <w:jc w:val="left"/>
              <w:rPr>
                <w:rFonts w:hint="eastAsia" w:ascii="仿宋" w:hAnsi="仿宋" w:eastAsia="仿宋" w:cs="宋体"/>
                <w:color w:val="auto"/>
                <w:kern w:val="0"/>
                <w:sz w:val="18"/>
                <w:szCs w:val="18"/>
              </w:rPr>
            </w:pPr>
          </w:p>
        </w:tc>
        <w:tc>
          <w:tcPr>
            <w:tcW w:w="1366" w:type="dxa"/>
            <w:noWrap w:val="0"/>
            <w:vAlign w:val="center"/>
          </w:tcPr>
          <w:p w14:paraId="23BEF753">
            <w:pPr>
              <w:widowControl/>
              <w:spacing w:line="240" w:lineRule="exact"/>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资产总额(Z)</w:t>
            </w:r>
          </w:p>
        </w:tc>
        <w:tc>
          <w:tcPr>
            <w:tcW w:w="707" w:type="dxa"/>
            <w:noWrap w:val="0"/>
            <w:vAlign w:val="center"/>
          </w:tcPr>
          <w:p w14:paraId="4E9EF525">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万元</w:t>
            </w:r>
          </w:p>
        </w:tc>
        <w:tc>
          <w:tcPr>
            <w:tcW w:w="1122" w:type="dxa"/>
            <w:noWrap w:val="0"/>
            <w:vAlign w:val="center"/>
          </w:tcPr>
          <w:p w14:paraId="001B01E0">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Z≥80000</w:t>
            </w:r>
          </w:p>
        </w:tc>
        <w:tc>
          <w:tcPr>
            <w:tcW w:w="1697" w:type="dxa"/>
            <w:noWrap w:val="0"/>
            <w:vAlign w:val="center"/>
          </w:tcPr>
          <w:p w14:paraId="10B7E833">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5000≤Z＜80000</w:t>
            </w:r>
          </w:p>
        </w:tc>
        <w:tc>
          <w:tcPr>
            <w:tcW w:w="1423" w:type="dxa"/>
            <w:noWrap w:val="0"/>
            <w:vAlign w:val="center"/>
          </w:tcPr>
          <w:p w14:paraId="20840CBF">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xml:space="preserve"> 300≤Z＜5000</w:t>
            </w:r>
          </w:p>
        </w:tc>
        <w:tc>
          <w:tcPr>
            <w:tcW w:w="990" w:type="dxa"/>
            <w:noWrap w:val="0"/>
            <w:vAlign w:val="center"/>
          </w:tcPr>
          <w:p w14:paraId="74DF93F9">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Z＜300</w:t>
            </w:r>
          </w:p>
        </w:tc>
      </w:tr>
      <w:tr w14:paraId="3E282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exact"/>
          <w:jc w:val="center"/>
        </w:trPr>
        <w:tc>
          <w:tcPr>
            <w:tcW w:w="1691" w:type="dxa"/>
            <w:vMerge w:val="restart"/>
            <w:noWrap w:val="0"/>
            <w:vAlign w:val="center"/>
          </w:tcPr>
          <w:p w14:paraId="399CB539">
            <w:pPr>
              <w:widowControl/>
              <w:spacing w:line="240" w:lineRule="exact"/>
              <w:jc w:val="left"/>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批发业</w:t>
            </w:r>
          </w:p>
        </w:tc>
        <w:tc>
          <w:tcPr>
            <w:tcW w:w="1366" w:type="dxa"/>
            <w:noWrap w:val="0"/>
            <w:vAlign w:val="center"/>
          </w:tcPr>
          <w:p w14:paraId="52059C7D">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从业人员(X)</w:t>
            </w:r>
          </w:p>
        </w:tc>
        <w:tc>
          <w:tcPr>
            <w:tcW w:w="707" w:type="dxa"/>
            <w:noWrap w:val="0"/>
            <w:vAlign w:val="center"/>
          </w:tcPr>
          <w:p w14:paraId="69112192">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人</w:t>
            </w:r>
          </w:p>
        </w:tc>
        <w:tc>
          <w:tcPr>
            <w:tcW w:w="1122" w:type="dxa"/>
            <w:noWrap w:val="0"/>
            <w:vAlign w:val="center"/>
          </w:tcPr>
          <w:p w14:paraId="0537DC3D">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X≥200</w:t>
            </w:r>
          </w:p>
        </w:tc>
        <w:tc>
          <w:tcPr>
            <w:tcW w:w="1697" w:type="dxa"/>
            <w:noWrap w:val="0"/>
            <w:vAlign w:val="center"/>
          </w:tcPr>
          <w:p w14:paraId="277714E9">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20≤X＜200</w:t>
            </w:r>
          </w:p>
        </w:tc>
        <w:tc>
          <w:tcPr>
            <w:tcW w:w="1423" w:type="dxa"/>
            <w:noWrap w:val="0"/>
            <w:vAlign w:val="center"/>
          </w:tcPr>
          <w:p w14:paraId="1A41052A">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xml:space="preserve"> 5≤X＜20</w:t>
            </w:r>
          </w:p>
        </w:tc>
        <w:tc>
          <w:tcPr>
            <w:tcW w:w="990" w:type="dxa"/>
            <w:noWrap w:val="0"/>
            <w:vAlign w:val="center"/>
          </w:tcPr>
          <w:p w14:paraId="7657FE63">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X＜5</w:t>
            </w:r>
          </w:p>
        </w:tc>
      </w:tr>
      <w:tr w14:paraId="677F4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exact"/>
          <w:jc w:val="center"/>
        </w:trPr>
        <w:tc>
          <w:tcPr>
            <w:tcW w:w="1691" w:type="dxa"/>
            <w:vMerge w:val="continue"/>
            <w:noWrap w:val="0"/>
            <w:vAlign w:val="center"/>
          </w:tcPr>
          <w:p w14:paraId="33AAD043">
            <w:pPr>
              <w:widowControl/>
              <w:jc w:val="left"/>
              <w:rPr>
                <w:rFonts w:hint="eastAsia" w:ascii="仿宋" w:hAnsi="仿宋" w:eastAsia="仿宋" w:cs="宋体"/>
                <w:color w:val="auto"/>
                <w:kern w:val="0"/>
                <w:sz w:val="18"/>
                <w:szCs w:val="18"/>
              </w:rPr>
            </w:pPr>
          </w:p>
        </w:tc>
        <w:tc>
          <w:tcPr>
            <w:tcW w:w="1366" w:type="dxa"/>
            <w:noWrap w:val="0"/>
            <w:vAlign w:val="center"/>
          </w:tcPr>
          <w:p w14:paraId="27A3285F">
            <w:pPr>
              <w:widowControl/>
              <w:spacing w:line="240" w:lineRule="exact"/>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营业收入(Y)</w:t>
            </w:r>
          </w:p>
        </w:tc>
        <w:tc>
          <w:tcPr>
            <w:tcW w:w="707" w:type="dxa"/>
            <w:noWrap w:val="0"/>
            <w:vAlign w:val="center"/>
          </w:tcPr>
          <w:p w14:paraId="04E39873">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万元</w:t>
            </w:r>
          </w:p>
        </w:tc>
        <w:tc>
          <w:tcPr>
            <w:tcW w:w="1122" w:type="dxa"/>
            <w:noWrap w:val="0"/>
            <w:vAlign w:val="center"/>
          </w:tcPr>
          <w:p w14:paraId="7EA67080">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Y≥40000</w:t>
            </w:r>
          </w:p>
        </w:tc>
        <w:tc>
          <w:tcPr>
            <w:tcW w:w="1697" w:type="dxa"/>
            <w:noWrap w:val="0"/>
            <w:vAlign w:val="center"/>
          </w:tcPr>
          <w:p w14:paraId="16D06839">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5000≤Y＜40000</w:t>
            </w:r>
          </w:p>
        </w:tc>
        <w:tc>
          <w:tcPr>
            <w:tcW w:w="1423" w:type="dxa"/>
            <w:noWrap w:val="0"/>
            <w:vAlign w:val="center"/>
          </w:tcPr>
          <w:p w14:paraId="0134165C">
            <w:pPr>
              <w:widowControl/>
              <w:ind w:left="-1" w:leftChars="-1" w:hanging="1"/>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1000≤Y＜5000</w:t>
            </w:r>
          </w:p>
        </w:tc>
        <w:tc>
          <w:tcPr>
            <w:tcW w:w="990" w:type="dxa"/>
            <w:noWrap w:val="0"/>
            <w:vAlign w:val="center"/>
          </w:tcPr>
          <w:p w14:paraId="507240BD">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Y＜1000</w:t>
            </w:r>
          </w:p>
        </w:tc>
      </w:tr>
      <w:tr w14:paraId="4C709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exact"/>
          <w:jc w:val="center"/>
        </w:trPr>
        <w:tc>
          <w:tcPr>
            <w:tcW w:w="1691" w:type="dxa"/>
            <w:vMerge w:val="restart"/>
            <w:noWrap w:val="0"/>
            <w:vAlign w:val="center"/>
          </w:tcPr>
          <w:p w14:paraId="14BA47A4">
            <w:pPr>
              <w:widowControl/>
              <w:spacing w:line="240" w:lineRule="exact"/>
              <w:jc w:val="left"/>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零售业</w:t>
            </w:r>
          </w:p>
        </w:tc>
        <w:tc>
          <w:tcPr>
            <w:tcW w:w="1366" w:type="dxa"/>
            <w:noWrap w:val="0"/>
            <w:vAlign w:val="center"/>
          </w:tcPr>
          <w:p w14:paraId="11926DFC">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从业人员(X)</w:t>
            </w:r>
          </w:p>
        </w:tc>
        <w:tc>
          <w:tcPr>
            <w:tcW w:w="707" w:type="dxa"/>
            <w:noWrap w:val="0"/>
            <w:vAlign w:val="center"/>
          </w:tcPr>
          <w:p w14:paraId="7985242E">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人</w:t>
            </w:r>
          </w:p>
        </w:tc>
        <w:tc>
          <w:tcPr>
            <w:tcW w:w="1122" w:type="dxa"/>
            <w:noWrap w:val="0"/>
            <w:vAlign w:val="center"/>
          </w:tcPr>
          <w:p w14:paraId="4B2A3BBD">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X≥300</w:t>
            </w:r>
          </w:p>
        </w:tc>
        <w:tc>
          <w:tcPr>
            <w:tcW w:w="1697" w:type="dxa"/>
            <w:noWrap w:val="0"/>
            <w:vAlign w:val="center"/>
          </w:tcPr>
          <w:p w14:paraId="5111142E">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50≤X＜300</w:t>
            </w:r>
          </w:p>
        </w:tc>
        <w:tc>
          <w:tcPr>
            <w:tcW w:w="1423" w:type="dxa"/>
            <w:noWrap w:val="0"/>
            <w:vAlign w:val="center"/>
          </w:tcPr>
          <w:p w14:paraId="6D131B3D">
            <w:pPr>
              <w:widowControl/>
              <w:ind w:left="-1" w:leftChars="-1" w:hanging="1"/>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xml:space="preserve">10≤X＜50 </w:t>
            </w:r>
          </w:p>
        </w:tc>
        <w:tc>
          <w:tcPr>
            <w:tcW w:w="990" w:type="dxa"/>
            <w:noWrap w:val="0"/>
            <w:vAlign w:val="center"/>
          </w:tcPr>
          <w:p w14:paraId="4299611C">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X＜10</w:t>
            </w:r>
          </w:p>
        </w:tc>
      </w:tr>
      <w:tr w14:paraId="3DFC8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exact"/>
          <w:jc w:val="center"/>
        </w:trPr>
        <w:tc>
          <w:tcPr>
            <w:tcW w:w="1691" w:type="dxa"/>
            <w:vMerge w:val="continue"/>
            <w:noWrap w:val="0"/>
            <w:vAlign w:val="center"/>
          </w:tcPr>
          <w:p w14:paraId="01EF7CA7">
            <w:pPr>
              <w:widowControl/>
              <w:jc w:val="left"/>
              <w:rPr>
                <w:rFonts w:hint="eastAsia" w:ascii="仿宋" w:hAnsi="仿宋" w:eastAsia="仿宋" w:cs="宋体"/>
                <w:color w:val="auto"/>
                <w:kern w:val="0"/>
                <w:sz w:val="18"/>
                <w:szCs w:val="18"/>
              </w:rPr>
            </w:pPr>
          </w:p>
        </w:tc>
        <w:tc>
          <w:tcPr>
            <w:tcW w:w="1366" w:type="dxa"/>
            <w:noWrap w:val="0"/>
            <w:vAlign w:val="center"/>
          </w:tcPr>
          <w:p w14:paraId="4B66EEF8">
            <w:pPr>
              <w:widowControl/>
              <w:spacing w:line="240" w:lineRule="exact"/>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营业收入(Y)</w:t>
            </w:r>
          </w:p>
        </w:tc>
        <w:tc>
          <w:tcPr>
            <w:tcW w:w="707" w:type="dxa"/>
            <w:noWrap w:val="0"/>
            <w:vAlign w:val="center"/>
          </w:tcPr>
          <w:p w14:paraId="4FD64047">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万元</w:t>
            </w:r>
          </w:p>
        </w:tc>
        <w:tc>
          <w:tcPr>
            <w:tcW w:w="1122" w:type="dxa"/>
            <w:noWrap w:val="0"/>
            <w:vAlign w:val="center"/>
          </w:tcPr>
          <w:p w14:paraId="172A9C5C">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Y≥20000</w:t>
            </w:r>
          </w:p>
        </w:tc>
        <w:tc>
          <w:tcPr>
            <w:tcW w:w="1697" w:type="dxa"/>
            <w:noWrap w:val="0"/>
            <w:vAlign w:val="center"/>
          </w:tcPr>
          <w:p w14:paraId="5E1C7021">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xml:space="preserve"> 500≤Y＜20000</w:t>
            </w:r>
          </w:p>
        </w:tc>
        <w:tc>
          <w:tcPr>
            <w:tcW w:w="1423" w:type="dxa"/>
            <w:noWrap w:val="0"/>
            <w:vAlign w:val="center"/>
          </w:tcPr>
          <w:p w14:paraId="04561F43">
            <w:pPr>
              <w:widowControl/>
              <w:ind w:left="-1" w:leftChars="-1" w:hanging="1"/>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xml:space="preserve">100≤Y＜500 </w:t>
            </w:r>
          </w:p>
        </w:tc>
        <w:tc>
          <w:tcPr>
            <w:tcW w:w="990" w:type="dxa"/>
            <w:noWrap w:val="0"/>
            <w:vAlign w:val="center"/>
          </w:tcPr>
          <w:p w14:paraId="3397E9AF">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Y＜100</w:t>
            </w:r>
          </w:p>
        </w:tc>
      </w:tr>
      <w:tr w14:paraId="70AF3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exact"/>
          <w:jc w:val="center"/>
        </w:trPr>
        <w:tc>
          <w:tcPr>
            <w:tcW w:w="1691" w:type="dxa"/>
            <w:vMerge w:val="restart"/>
            <w:noWrap w:val="0"/>
            <w:vAlign w:val="center"/>
          </w:tcPr>
          <w:p w14:paraId="235E7068">
            <w:pPr>
              <w:widowControl/>
              <w:spacing w:line="240" w:lineRule="exact"/>
              <w:jc w:val="left"/>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交通运输业 *</w:t>
            </w:r>
          </w:p>
        </w:tc>
        <w:tc>
          <w:tcPr>
            <w:tcW w:w="1366" w:type="dxa"/>
            <w:noWrap w:val="0"/>
            <w:vAlign w:val="center"/>
          </w:tcPr>
          <w:p w14:paraId="07D3F21E">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从业人员(X)</w:t>
            </w:r>
          </w:p>
        </w:tc>
        <w:tc>
          <w:tcPr>
            <w:tcW w:w="707" w:type="dxa"/>
            <w:noWrap w:val="0"/>
            <w:vAlign w:val="center"/>
          </w:tcPr>
          <w:p w14:paraId="377DB94F">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人</w:t>
            </w:r>
          </w:p>
        </w:tc>
        <w:tc>
          <w:tcPr>
            <w:tcW w:w="1122" w:type="dxa"/>
            <w:noWrap w:val="0"/>
            <w:vAlign w:val="center"/>
          </w:tcPr>
          <w:p w14:paraId="1B8484E9">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X≥1000</w:t>
            </w:r>
          </w:p>
        </w:tc>
        <w:tc>
          <w:tcPr>
            <w:tcW w:w="1697" w:type="dxa"/>
            <w:noWrap w:val="0"/>
            <w:vAlign w:val="center"/>
          </w:tcPr>
          <w:p w14:paraId="2C0F88E2">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300≤X＜1000</w:t>
            </w:r>
          </w:p>
        </w:tc>
        <w:tc>
          <w:tcPr>
            <w:tcW w:w="1423" w:type="dxa"/>
            <w:noWrap w:val="0"/>
            <w:vAlign w:val="center"/>
          </w:tcPr>
          <w:p w14:paraId="0469BF89">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xml:space="preserve"> 20≤X＜300</w:t>
            </w:r>
          </w:p>
        </w:tc>
        <w:tc>
          <w:tcPr>
            <w:tcW w:w="990" w:type="dxa"/>
            <w:noWrap w:val="0"/>
            <w:vAlign w:val="center"/>
          </w:tcPr>
          <w:p w14:paraId="0F2011E8">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X＜20</w:t>
            </w:r>
          </w:p>
        </w:tc>
      </w:tr>
      <w:tr w14:paraId="336D2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exact"/>
          <w:jc w:val="center"/>
        </w:trPr>
        <w:tc>
          <w:tcPr>
            <w:tcW w:w="1691" w:type="dxa"/>
            <w:vMerge w:val="continue"/>
            <w:noWrap w:val="0"/>
            <w:vAlign w:val="center"/>
          </w:tcPr>
          <w:p w14:paraId="26D7F6F0">
            <w:pPr>
              <w:widowControl/>
              <w:jc w:val="left"/>
              <w:rPr>
                <w:rFonts w:hint="eastAsia" w:ascii="仿宋" w:hAnsi="仿宋" w:eastAsia="仿宋" w:cs="宋体"/>
                <w:color w:val="auto"/>
                <w:kern w:val="0"/>
                <w:sz w:val="18"/>
                <w:szCs w:val="18"/>
              </w:rPr>
            </w:pPr>
          </w:p>
        </w:tc>
        <w:tc>
          <w:tcPr>
            <w:tcW w:w="1366" w:type="dxa"/>
            <w:noWrap w:val="0"/>
            <w:vAlign w:val="center"/>
          </w:tcPr>
          <w:p w14:paraId="4C583662">
            <w:pPr>
              <w:widowControl/>
              <w:spacing w:line="240" w:lineRule="exact"/>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营业收入(Y)</w:t>
            </w:r>
          </w:p>
        </w:tc>
        <w:tc>
          <w:tcPr>
            <w:tcW w:w="707" w:type="dxa"/>
            <w:noWrap w:val="0"/>
            <w:vAlign w:val="center"/>
          </w:tcPr>
          <w:p w14:paraId="1F9E2AC2">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万元</w:t>
            </w:r>
          </w:p>
        </w:tc>
        <w:tc>
          <w:tcPr>
            <w:tcW w:w="1122" w:type="dxa"/>
            <w:noWrap w:val="0"/>
            <w:vAlign w:val="center"/>
          </w:tcPr>
          <w:p w14:paraId="0EAF7AA8">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Y≥30000</w:t>
            </w:r>
          </w:p>
        </w:tc>
        <w:tc>
          <w:tcPr>
            <w:tcW w:w="1697" w:type="dxa"/>
            <w:noWrap w:val="0"/>
            <w:vAlign w:val="center"/>
          </w:tcPr>
          <w:p w14:paraId="790D81F1">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3000≤Y＜30000</w:t>
            </w:r>
          </w:p>
        </w:tc>
        <w:tc>
          <w:tcPr>
            <w:tcW w:w="1423" w:type="dxa"/>
            <w:noWrap w:val="0"/>
            <w:vAlign w:val="center"/>
          </w:tcPr>
          <w:p w14:paraId="103137C1">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xml:space="preserve"> 200≤Y＜3000</w:t>
            </w:r>
          </w:p>
        </w:tc>
        <w:tc>
          <w:tcPr>
            <w:tcW w:w="990" w:type="dxa"/>
            <w:noWrap w:val="0"/>
            <w:vAlign w:val="center"/>
          </w:tcPr>
          <w:p w14:paraId="325637E4">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Y＜200</w:t>
            </w:r>
          </w:p>
        </w:tc>
      </w:tr>
      <w:tr w14:paraId="6D35A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exact"/>
          <w:jc w:val="center"/>
        </w:trPr>
        <w:tc>
          <w:tcPr>
            <w:tcW w:w="1691" w:type="dxa"/>
            <w:vMerge w:val="restart"/>
            <w:noWrap w:val="0"/>
            <w:vAlign w:val="center"/>
          </w:tcPr>
          <w:p w14:paraId="180ED04B">
            <w:pPr>
              <w:widowControl/>
              <w:spacing w:line="240" w:lineRule="exact"/>
              <w:jc w:val="left"/>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仓储业*</w:t>
            </w:r>
          </w:p>
        </w:tc>
        <w:tc>
          <w:tcPr>
            <w:tcW w:w="1366" w:type="dxa"/>
            <w:noWrap w:val="0"/>
            <w:vAlign w:val="center"/>
          </w:tcPr>
          <w:p w14:paraId="5A0D4F4A">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从业人员(X)</w:t>
            </w:r>
          </w:p>
        </w:tc>
        <w:tc>
          <w:tcPr>
            <w:tcW w:w="707" w:type="dxa"/>
            <w:noWrap w:val="0"/>
            <w:vAlign w:val="center"/>
          </w:tcPr>
          <w:p w14:paraId="77E987B8">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人</w:t>
            </w:r>
          </w:p>
        </w:tc>
        <w:tc>
          <w:tcPr>
            <w:tcW w:w="1122" w:type="dxa"/>
            <w:noWrap w:val="0"/>
            <w:vAlign w:val="center"/>
          </w:tcPr>
          <w:p w14:paraId="29E596AA">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X≥200</w:t>
            </w:r>
          </w:p>
        </w:tc>
        <w:tc>
          <w:tcPr>
            <w:tcW w:w="1697" w:type="dxa"/>
            <w:noWrap w:val="0"/>
            <w:vAlign w:val="center"/>
          </w:tcPr>
          <w:p w14:paraId="08139B01">
            <w:pPr>
              <w:widowControl/>
              <w:ind w:left="1" w:leftChars="-51" w:hanging="108" w:hangingChars="60"/>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100≤X＜200</w:t>
            </w:r>
          </w:p>
        </w:tc>
        <w:tc>
          <w:tcPr>
            <w:tcW w:w="1423" w:type="dxa"/>
            <w:noWrap w:val="0"/>
            <w:vAlign w:val="center"/>
          </w:tcPr>
          <w:p w14:paraId="6EE92F59">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xml:space="preserve"> 20≤X＜100</w:t>
            </w:r>
          </w:p>
        </w:tc>
        <w:tc>
          <w:tcPr>
            <w:tcW w:w="990" w:type="dxa"/>
            <w:noWrap w:val="0"/>
            <w:vAlign w:val="center"/>
          </w:tcPr>
          <w:p w14:paraId="51F1E72A">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X＜20</w:t>
            </w:r>
          </w:p>
        </w:tc>
      </w:tr>
      <w:tr w14:paraId="2705A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exact"/>
          <w:jc w:val="center"/>
        </w:trPr>
        <w:tc>
          <w:tcPr>
            <w:tcW w:w="1691" w:type="dxa"/>
            <w:vMerge w:val="continue"/>
            <w:noWrap w:val="0"/>
            <w:vAlign w:val="center"/>
          </w:tcPr>
          <w:p w14:paraId="081B4F4A">
            <w:pPr>
              <w:widowControl/>
              <w:jc w:val="left"/>
              <w:rPr>
                <w:rFonts w:hint="eastAsia" w:ascii="仿宋" w:hAnsi="仿宋" w:eastAsia="仿宋" w:cs="宋体"/>
                <w:color w:val="auto"/>
                <w:kern w:val="0"/>
                <w:sz w:val="18"/>
                <w:szCs w:val="18"/>
              </w:rPr>
            </w:pPr>
          </w:p>
        </w:tc>
        <w:tc>
          <w:tcPr>
            <w:tcW w:w="1366" w:type="dxa"/>
            <w:noWrap w:val="0"/>
            <w:vAlign w:val="center"/>
          </w:tcPr>
          <w:p w14:paraId="21924B5E">
            <w:pPr>
              <w:widowControl/>
              <w:spacing w:line="240" w:lineRule="exact"/>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营业收入(Y)</w:t>
            </w:r>
          </w:p>
        </w:tc>
        <w:tc>
          <w:tcPr>
            <w:tcW w:w="707" w:type="dxa"/>
            <w:noWrap w:val="0"/>
            <w:vAlign w:val="center"/>
          </w:tcPr>
          <w:p w14:paraId="4D6AEFFE">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万元</w:t>
            </w:r>
          </w:p>
        </w:tc>
        <w:tc>
          <w:tcPr>
            <w:tcW w:w="1122" w:type="dxa"/>
            <w:noWrap w:val="0"/>
            <w:vAlign w:val="center"/>
          </w:tcPr>
          <w:p w14:paraId="0B102638">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Y≥30000</w:t>
            </w:r>
          </w:p>
        </w:tc>
        <w:tc>
          <w:tcPr>
            <w:tcW w:w="1697" w:type="dxa"/>
            <w:noWrap w:val="0"/>
            <w:vAlign w:val="center"/>
          </w:tcPr>
          <w:p w14:paraId="3621A6E8">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1000≤Y＜30000</w:t>
            </w:r>
          </w:p>
        </w:tc>
        <w:tc>
          <w:tcPr>
            <w:tcW w:w="1423" w:type="dxa"/>
            <w:noWrap w:val="0"/>
            <w:vAlign w:val="center"/>
          </w:tcPr>
          <w:p w14:paraId="27DABA7B">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xml:space="preserve"> 100≤Y＜1000</w:t>
            </w:r>
          </w:p>
        </w:tc>
        <w:tc>
          <w:tcPr>
            <w:tcW w:w="990" w:type="dxa"/>
            <w:noWrap w:val="0"/>
            <w:vAlign w:val="center"/>
          </w:tcPr>
          <w:p w14:paraId="4CD8E191">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Y＜100</w:t>
            </w:r>
          </w:p>
        </w:tc>
      </w:tr>
      <w:tr w14:paraId="43EE4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exact"/>
          <w:jc w:val="center"/>
        </w:trPr>
        <w:tc>
          <w:tcPr>
            <w:tcW w:w="1691" w:type="dxa"/>
            <w:vMerge w:val="restart"/>
            <w:noWrap w:val="0"/>
            <w:vAlign w:val="center"/>
          </w:tcPr>
          <w:p w14:paraId="3666E519">
            <w:pPr>
              <w:widowControl/>
              <w:spacing w:line="240" w:lineRule="exact"/>
              <w:jc w:val="left"/>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邮政业</w:t>
            </w:r>
          </w:p>
        </w:tc>
        <w:tc>
          <w:tcPr>
            <w:tcW w:w="1366" w:type="dxa"/>
            <w:noWrap w:val="0"/>
            <w:vAlign w:val="center"/>
          </w:tcPr>
          <w:p w14:paraId="0BD38294">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从业人员(X)</w:t>
            </w:r>
          </w:p>
        </w:tc>
        <w:tc>
          <w:tcPr>
            <w:tcW w:w="707" w:type="dxa"/>
            <w:noWrap w:val="0"/>
            <w:vAlign w:val="center"/>
          </w:tcPr>
          <w:p w14:paraId="545EF6C0">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人</w:t>
            </w:r>
          </w:p>
        </w:tc>
        <w:tc>
          <w:tcPr>
            <w:tcW w:w="1122" w:type="dxa"/>
            <w:noWrap w:val="0"/>
            <w:vAlign w:val="center"/>
          </w:tcPr>
          <w:p w14:paraId="7BD7F4CA">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X≥1000</w:t>
            </w:r>
          </w:p>
        </w:tc>
        <w:tc>
          <w:tcPr>
            <w:tcW w:w="1697" w:type="dxa"/>
            <w:noWrap w:val="0"/>
            <w:vAlign w:val="center"/>
          </w:tcPr>
          <w:p w14:paraId="00A4A020">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300≤X＜1000</w:t>
            </w:r>
          </w:p>
        </w:tc>
        <w:tc>
          <w:tcPr>
            <w:tcW w:w="1423" w:type="dxa"/>
            <w:noWrap w:val="0"/>
            <w:vAlign w:val="center"/>
          </w:tcPr>
          <w:p w14:paraId="1C393EAF">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xml:space="preserve"> 20≤X＜300</w:t>
            </w:r>
          </w:p>
        </w:tc>
        <w:tc>
          <w:tcPr>
            <w:tcW w:w="990" w:type="dxa"/>
            <w:noWrap w:val="0"/>
            <w:vAlign w:val="center"/>
          </w:tcPr>
          <w:p w14:paraId="5C4EE706">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X＜20</w:t>
            </w:r>
          </w:p>
        </w:tc>
      </w:tr>
      <w:tr w14:paraId="1000C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exact"/>
          <w:jc w:val="center"/>
        </w:trPr>
        <w:tc>
          <w:tcPr>
            <w:tcW w:w="1691" w:type="dxa"/>
            <w:vMerge w:val="continue"/>
            <w:noWrap w:val="0"/>
            <w:vAlign w:val="center"/>
          </w:tcPr>
          <w:p w14:paraId="00C3DB76">
            <w:pPr>
              <w:widowControl/>
              <w:jc w:val="left"/>
              <w:rPr>
                <w:rFonts w:hint="eastAsia" w:ascii="仿宋" w:hAnsi="仿宋" w:eastAsia="仿宋" w:cs="宋体"/>
                <w:color w:val="auto"/>
                <w:kern w:val="0"/>
                <w:sz w:val="18"/>
                <w:szCs w:val="18"/>
              </w:rPr>
            </w:pPr>
          </w:p>
        </w:tc>
        <w:tc>
          <w:tcPr>
            <w:tcW w:w="1366" w:type="dxa"/>
            <w:noWrap w:val="0"/>
            <w:vAlign w:val="center"/>
          </w:tcPr>
          <w:p w14:paraId="4839DFF3">
            <w:pPr>
              <w:widowControl/>
              <w:spacing w:line="240" w:lineRule="exact"/>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营业收入(Y)</w:t>
            </w:r>
          </w:p>
        </w:tc>
        <w:tc>
          <w:tcPr>
            <w:tcW w:w="707" w:type="dxa"/>
            <w:noWrap w:val="0"/>
            <w:vAlign w:val="center"/>
          </w:tcPr>
          <w:p w14:paraId="4FD3DBD0">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万元</w:t>
            </w:r>
          </w:p>
        </w:tc>
        <w:tc>
          <w:tcPr>
            <w:tcW w:w="1122" w:type="dxa"/>
            <w:noWrap w:val="0"/>
            <w:vAlign w:val="center"/>
          </w:tcPr>
          <w:p w14:paraId="33D717CA">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Y≥30000</w:t>
            </w:r>
          </w:p>
        </w:tc>
        <w:tc>
          <w:tcPr>
            <w:tcW w:w="1697" w:type="dxa"/>
            <w:noWrap w:val="0"/>
            <w:vAlign w:val="center"/>
          </w:tcPr>
          <w:p w14:paraId="3882F0B8">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2000≤Y＜30000</w:t>
            </w:r>
          </w:p>
        </w:tc>
        <w:tc>
          <w:tcPr>
            <w:tcW w:w="1423" w:type="dxa"/>
            <w:noWrap w:val="0"/>
            <w:vAlign w:val="center"/>
          </w:tcPr>
          <w:p w14:paraId="5FB33FC6">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xml:space="preserve"> 100≤Y＜2000</w:t>
            </w:r>
          </w:p>
        </w:tc>
        <w:tc>
          <w:tcPr>
            <w:tcW w:w="990" w:type="dxa"/>
            <w:noWrap w:val="0"/>
            <w:vAlign w:val="center"/>
          </w:tcPr>
          <w:p w14:paraId="69CAF9E6">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Y＜100</w:t>
            </w:r>
          </w:p>
        </w:tc>
      </w:tr>
      <w:tr w14:paraId="31AD6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exact"/>
          <w:jc w:val="center"/>
        </w:trPr>
        <w:tc>
          <w:tcPr>
            <w:tcW w:w="1691" w:type="dxa"/>
            <w:vMerge w:val="restart"/>
            <w:noWrap w:val="0"/>
            <w:vAlign w:val="center"/>
          </w:tcPr>
          <w:p w14:paraId="7101029A">
            <w:pPr>
              <w:widowControl/>
              <w:spacing w:line="240" w:lineRule="exact"/>
              <w:jc w:val="left"/>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住宿业</w:t>
            </w:r>
          </w:p>
        </w:tc>
        <w:tc>
          <w:tcPr>
            <w:tcW w:w="1366" w:type="dxa"/>
            <w:noWrap w:val="0"/>
            <w:vAlign w:val="center"/>
          </w:tcPr>
          <w:p w14:paraId="0FD35CE8">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从业人员(X)</w:t>
            </w:r>
          </w:p>
        </w:tc>
        <w:tc>
          <w:tcPr>
            <w:tcW w:w="707" w:type="dxa"/>
            <w:noWrap w:val="0"/>
            <w:vAlign w:val="center"/>
          </w:tcPr>
          <w:p w14:paraId="0A491C42">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人</w:t>
            </w:r>
          </w:p>
        </w:tc>
        <w:tc>
          <w:tcPr>
            <w:tcW w:w="1122" w:type="dxa"/>
            <w:noWrap w:val="0"/>
            <w:vAlign w:val="center"/>
          </w:tcPr>
          <w:p w14:paraId="2022B2F3">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X≥300</w:t>
            </w:r>
          </w:p>
        </w:tc>
        <w:tc>
          <w:tcPr>
            <w:tcW w:w="1697" w:type="dxa"/>
            <w:noWrap w:val="0"/>
            <w:vAlign w:val="center"/>
          </w:tcPr>
          <w:p w14:paraId="63050BC2">
            <w:pPr>
              <w:widowControl/>
              <w:ind w:left="1" w:leftChars="-51" w:hanging="108" w:hangingChars="60"/>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xml:space="preserve">100≤X＜300 </w:t>
            </w:r>
          </w:p>
        </w:tc>
        <w:tc>
          <w:tcPr>
            <w:tcW w:w="1423" w:type="dxa"/>
            <w:noWrap w:val="0"/>
            <w:vAlign w:val="center"/>
          </w:tcPr>
          <w:p w14:paraId="1100715E">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xml:space="preserve"> 10≤X＜100</w:t>
            </w:r>
          </w:p>
        </w:tc>
        <w:tc>
          <w:tcPr>
            <w:tcW w:w="990" w:type="dxa"/>
            <w:noWrap w:val="0"/>
            <w:vAlign w:val="center"/>
          </w:tcPr>
          <w:p w14:paraId="57974211">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X＜10</w:t>
            </w:r>
          </w:p>
        </w:tc>
      </w:tr>
      <w:tr w14:paraId="5C72D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exact"/>
          <w:jc w:val="center"/>
        </w:trPr>
        <w:tc>
          <w:tcPr>
            <w:tcW w:w="1691" w:type="dxa"/>
            <w:vMerge w:val="continue"/>
            <w:noWrap w:val="0"/>
            <w:vAlign w:val="center"/>
          </w:tcPr>
          <w:p w14:paraId="02513B4E">
            <w:pPr>
              <w:widowControl/>
              <w:jc w:val="left"/>
              <w:rPr>
                <w:rFonts w:hint="eastAsia" w:ascii="仿宋" w:hAnsi="仿宋" w:eastAsia="仿宋" w:cs="宋体"/>
                <w:color w:val="auto"/>
                <w:kern w:val="0"/>
                <w:sz w:val="18"/>
                <w:szCs w:val="18"/>
              </w:rPr>
            </w:pPr>
          </w:p>
        </w:tc>
        <w:tc>
          <w:tcPr>
            <w:tcW w:w="1366" w:type="dxa"/>
            <w:noWrap w:val="0"/>
            <w:vAlign w:val="center"/>
          </w:tcPr>
          <w:p w14:paraId="799BB033">
            <w:pPr>
              <w:widowControl/>
              <w:spacing w:line="240" w:lineRule="exact"/>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营业收入(Y)</w:t>
            </w:r>
          </w:p>
        </w:tc>
        <w:tc>
          <w:tcPr>
            <w:tcW w:w="707" w:type="dxa"/>
            <w:noWrap w:val="0"/>
            <w:vAlign w:val="center"/>
          </w:tcPr>
          <w:p w14:paraId="3703485E">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万元</w:t>
            </w:r>
          </w:p>
        </w:tc>
        <w:tc>
          <w:tcPr>
            <w:tcW w:w="1122" w:type="dxa"/>
            <w:noWrap w:val="0"/>
            <w:vAlign w:val="center"/>
          </w:tcPr>
          <w:p w14:paraId="0D2C92B4">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Y≥10000</w:t>
            </w:r>
          </w:p>
        </w:tc>
        <w:tc>
          <w:tcPr>
            <w:tcW w:w="1697" w:type="dxa"/>
            <w:noWrap w:val="0"/>
            <w:vAlign w:val="center"/>
          </w:tcPr>
          <w:p w14:paraId="66BA108C">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2000≤Y＜10000</w:t>
            </w:r>
          </w:p>
        </w:tc>
        <w:tc>
          <w:tcPr>
            <w:tcW w:w="1423" w:type="dxa"/>
            <w:noWrap w:val="0"/>
            <w:vAlign w:val="center"/>
          </w:tcPr>
          <w:p w14:paraId="7A4BFDF7">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xml:space="preserve"> 100≤Y＜2000</w:t>
            </w:r>
          </w:p>
        </w:tc>
        <w:tc>
          <w:tcPr>
            <w:tcW w:w="990" w:type="dxa"/>
            <w:noWrap w:val="0"/>
            <w:vAlign w:val="center"/>
          </w:tcPr>
          <w:p w14:paraId="7A4BCA45">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Y＜100</w:t>
            </w:r>
          </w:p>
        </w:tc>
      </w:tr>
      <w:tr w14:paraId="538ED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exact"/>
          <w:jc w:val="center"/>
        </w:trPr>
        <w:tc>
          <w:tcPr>
            <w:tcW w:w="1691" w:type="dxa"/>
            <w:vMerge w:val="restart"/>
            <w:noWrap w:val="0"/>
            <w:vAlign w:val="center"/>
          </w:tcPr>
          <w:p w14:paraId="0D48F051">
            <w:pPr>
              <w:widowControl/>
              <w:spacing w:line="240" w:lineRule="exact"/>
              <w:jc w:val="left"/>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餐饮业</w:t>
            </w:r>
          </w:p>
        </w:tc>
        <w:tc>
          <w:tcPr>
            <w:tcW w:w="1366" w:type="dxa"/>
            <w:noWrap w:val="0"/>
            <w:vAlign w:val="center"/>
          </w:tcPr>
          <w:p w14:paraId="13321650">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从业人员(X)</w:t>
            </w:r>
          </w:p>
        </w:tc>
        <w:tc>
          <w:tcPr>
            <w:tcW w:w="707" w:type="dxa"/>
            <w:noWrap w:val="0"/>
            <w:vAlign w:val="center"/>
          </w:tcPr>
          <w:p w14:paraId="5756AA88">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人</w:t>
            </w:r>
          </w:p>
        </w:tc>
        <w:tc>
          <w:tcPr>
            <w:tcW w:w="1122" w:type="dxa"/>
            <w:noWrap w:val="0"/>
            <w:vAlign w:val="center"/>
          </w:tcPr>
          <w:p w14:paraId="669F9212">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X≥300</w:t>
            </w:r>
          </w:p>
        </w:tc>
        <w:tc>
          <w:tcPr>
            <w:tcW w:w="1697" w:type="dxa"/>
            <w:noWrap w:val="0"/>
            <w:vAlign w:val="center"/>
          </w:tcPr>
          <w:p w14:paraId="38F6A645">
            <w:pPr>
              <w:widowControl/>
              <w:ind w:left="1" w:leftChars="-51" w:hanging="108" w:hangingChars="60"/>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xml:space="preserve">100≤X＜300 </w:t>
            </w:r>
          </w:p>
        </w:tc>
        <w:tc>
          <w:tcPr>
            <w:tcW w:w="1423" w:type="dxa"/>
            <w:noWrap w:val="0"/>
            <w:vAlign w:val="center"/>
          </w:tcPr>
          <w:p w14:paraId="6141824B">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xml:space="preserve"> 10≤X＜100</w:t>
            </w:r>
          </w:p>
        </w:tc>
        <w:tc>
          <w:tcPr>
            <w:tcW w:w="990" w:type="dxa"/>
            <w:noWrap w:val="0"/>
            <w:vAlign w:val="center"/>
          </w:tcPr>
          <w:p w14:paraId="604B4833">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X＜10</w:t>
            </w:r>
          </w:p>
        </w:tc>
      </w:tr>
      <w:tr w14:paraId="2F8EF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exact"/>
          <w:jc w:val="center"/>
        </w:trPr>
        <w:tc>
          <w:tcPr>
            <w:tcW w:w="1691" w:type="dxa"/>
            <w:vMerge w:val="continue"/>
            <w:noWrap w:val="0"/>
            <w:vAlign w:val="center"/>
          </w:tcPr>
          <w:p w14:paraId="3BB028FB">
            <w:pPr>
              <w:widowControl/>
              <w:jc w:val="left"/>
              <w:rPr>
                <w:rFonts w:hint="eastAsia" w:ascii="仿宋" w:hAnsi="仿宋" w:eastAsia="仿宋" w:cs="宋体"/>
                <w:color w:val="auto"/>
                <w:kern w:val="0"/>
                <w:sz w:val="18"/>
                <w:szCs w:val="18"/>
              </w:rPr>
            </w:pPr>
          </w:p>
        </w:tc>
        <w:tc>
          <w:tcPr>
            <w:tcW w:w="1366" w:type="dxa"/>
            <w:noWrap w:val="0"/>
            <w:vAlign w:val="center"/>
          </w:tcPr>
          <w:p w14:paraId="01985C0F">
            <w:pPr>
              <w:widowControl/>
              <w:spacing w:line="240" w:lineRule="exact"/>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营业收入(Y)</w:t>
            </w:r>
          </w:p>
        </w:tc>
        <w:tc>
          <w:tcPr>
            <w:tcW w:w="707" w:type="dxa"/>
            <w:noWrap w:val="0"/>
            <w:vAlign w:val="center"/>
          </w:tcPr>
          <w:p w14:paraId="2DAD7F52">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万元</w:t>
            </w:r>
          </w:p>
        </w:tc>
        <w:tc>
          <w:tcPr>
            <w:tcW w:w="1122" w:type="dxa"/>
            <w:noWrap w:val="0"/>
            <w:vAlign w:val="center"/>
          </w:tcPr>
          <w:p w14:paraId="67E7329F">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Y≥10000</w:t>
            </w:r>
          </w:p>
        </w:tc>
        <w:tc>
          <w:tcPr>
            <w:tcW w:w="1697" w:type="dxa"/>
            <w:noWrap w:val="0"/>
            <w:vAlign w:val="center"/>
          </w:tcPr>
          <w:p w14:paraId="66081351">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2000≤Y＜10000</w:t>
            </w:r>
          </w:p>
        </w:tc>
        <w:tc>
          <w:tcPr>
            <w:tcW w:w="1423" w:type="dxa"/>
            <w:noWrap w:val="0"/>
            <w:vAlign w:val="center"/>
          </w:tcPr>
          <w:p w14:paraId="7336CE90">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xml:space="preserve"> 100≤Y＜2000</w:t>
            </w:r>
          </w:p>
        </w:tc>
        <w:tc>
          <w:tcPr>
            <w:tcW w:w="990" w:type="dxa"/>
            <w:noWrap w:val="0"/>
            <w:vAlign w:val="center"/>
          </w:tcPr>
          <w:p w14:paraId="3E8100E1">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Y＜100</w:t>
            </w:r>
          </w:p>
        </w:tc>
      </w:tr>
      <w:tr w14:paraId="543A6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exact"/>
          <w:jc w:val="center"/>
        </w:trPr>
        <w:tc>
          <w:tcPr>
            <w:tcW w:w="1691" w:type="dxa"/>
            <w:vMerge w:val="restart"/>
            <w:noWrap w:val="0"/>
            <w:vAlign w:val="center"/>
          </w:tcPr>
          <w:p w14:paraId="3FA08B9E">
            <w:pPr>
              <w:widowControl/>
              <w:spacing w:line="240" w:lineRule="exact"/>
              <w:jc w:val="left"/>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信息传输业 *</w:t>
            </w:r>
          </w:p>
        </w:tc>
        <w:tc>
          <w:tcPr>
            <w:tcW w:w="1366" w:type="dxa"/>
            <w:noWrap w:val="0"/>
            <w:vAlign w:val="center"/>
          </w:tcPr>
          <w:p w14:paraId="0CC5C7E4">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从业人员(X)</w:t>
            </w:r>
          </w:p>
        </w:tc>
        <w:tc>
          <w:tcPr>
            <w:tcW w:w="707" w:type="dxa"/>
            <w:noWrap w:val="0"/>
            <w:vAlign w:val="center"/>
          </w:tcPr>
          <w:p w14:paraId="14824709">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人</w:t>
            </w:r>
          </w:p>
        </w:tc>
        <w:tc>
          <w:tcPr>
            <w:tcW w:w="1122" w:type="dxa"/>
            <w:noWrap w:val="0"/>
            <w:vAlign w:val="center"/>
          </w:tcPr>
          <w:p w14:paraId="14C06BC2">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X≥2000</w:t>
            </w:r>
          </w:p>
        </w:tc>
        <w:tc>
          <w:tcPr>
            <w:tcW w:w="1697" w:type="dxa"/>
            <w:noWrap w:val="0"/>
            <w:vAlign w:val="center"/>
          </w:tcPr>
          <w:p w14:paraId="5F17A320">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100≤X＜2000</w:t>
            </w:r>
          </w:p>
        </w:tc>
        <w:tc>
          <w:tcPr>
            <w:tcW w:w="1423" w:type="dxa"/>
            <w:noWrap w:val="0"/>
            <w:vAlign w:val="center"/>
          </w:tcPr>
          <w:p w14:paraId="09C2E4A1">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xml:space="preserve"> 10≤X＜100</w:t>
            </w:r>
          </w:p>
        </w:tc>
        <w:tc>
          <w:tcPr>
            <w:tcW w:w="990" w:type="dxa"/>
            <w:noWrap w:val="0"/>
            <w:vAlign w:val="center"/>
          </w:tcPr>
          <w:p w14:paraId="199A1036">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X＜10</w:t>
            </w:r>
          </w:p>
        </w:tc>
      </w:tr>
      <w:tr w14:paraId="53861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exact"/>
          <w:jc w:val="center"/>
        </w:trPr>
        <w:tc>
          <w:tcPr>
            <w:tcW w:w="1691" w:type="dxa"/>
            <w:vMerge w:val="continue"/>
            <w:noWrap w:val="0"/>
            <w:vAlign w:val="center"/>
          </w:tcPr>
          <w:p w14:paraId="005565DB">
            <w:pPr>
              <w:widowControl/>
              <w:jc w:val="left"/>
              <w:rPr>
                <w:rFonts w:hint="eastAsia" w:ascii="仿宋" w:hAnsi="仿宋" w:eastAsia="仿宋" w:cs="宋体"/>
                <w:color w:val="auto"/>
                <w:kern w:val="0"/>
                <w:sz w:val="18"/>
                <w:szCs w:val="18"/>
              </w:rPr>
            </w:pPr>
          </w:p>
        </w:tc>
        <w:tc>
          <w:tcPr>
            <w:tcW w:w="1366" w:type="dxa"/>
            <w:noWrap w:val="0"/>
            <w:vAlign w:val="center"/>
          </w:tcPr>
          <w:p w14:paraId="5A75984D">
            <w:pPr>
              <w:widowControl/>
              <w:spacing w:line="240" w:lineRule="exact"/>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营业收入(Y)</w:t>
            </w:r>
          </w:p>
        </w:tc>
        <w:tc>
          <w:tcPr>
            <w:tcW w:w="707" w:type="dxa"/>
            <w:noWrap w:val="0"/>
            <w:vAlign w:val="center"/>
          </w:tcPr>
          <w:p w14:paraId="69BC82B0">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万元</w:t>
            </w:r>
          </w:p>
        </w:tc>
        <w:tc>
          <w:tcPr>
            <w:tcW w:w="1122" w:type="dxa"/>
            <w:noWrap w:val="0"/>
            <w:vAlign w:val="center"/>
          </w:tcPr>
          <w:p w14:paraId="640CC31C">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Y≥100000</w:t>
            </w:r>
          </w:p>
        </w:tc>
        <w:tc>
          <w:tcPr>
            <w:tcW w:w="1697" w:type="dxa"/>
            <w:noWrap w:val="0"/>
            <w:vAlign w:val="center"/>
          </w:tcPr>
          <w:p w14:paraId="001D4453">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xml:space="preserve"> 1000≤Y＜100000</w:t>
            </w:r>
          </w:p>
        </w:tc>
        <w:tc>
          <w:tcPr>
            <w:tcW w:w="1423" w:type="dxa"/>
            <w:noWrap w:val="0"/>
            <w:vAlign w:val="center"/>
          </w:tcPr>
          <w:p w14:paraId="11E9444F">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xml:space="preserve"> 100≤Y＜1000</w:t>
            </w:r>
          </w:p>
        </w:tc>
        <w:tc>
          <w:tcPr>
            <w:tcW w:w="990" w:type="dxa"/>
            <w:noWrap w:val="0"/>
            <w:vAlign w:val="center"/>
          </w:tcPr>
          <w:p w14:paraId="6DA2C8FA">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Y＜100</w:t>
            </w:r>
          </w:p>
        </w:tc>
      </w:tr>
      <w:tr w14:paraId="5F928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exact"/>
          <w:jc w:val="center"/>
        </w:trPr>
        <w:tc>
          <w:tcPr>
            <w:tcW w:w="1691" w:type="dxa"/>
            <w:vMerge w:val="restart"/>
            <w:noWrap w:val="0"/>
            <w:vAlign w:val="center"/>
          </w:tcPr>
          <w:p w14:paraId="134FFB96">
            <w:pPr>
              <w:widowControl/>
              <w:spacing w:line="240" w:lineRule="exact"/>
              <w:jc w:val="left"/>
              <w:rPr>
                <w:rFonts w:hint="eastAsia" w:ascii="仿宋" w:hAnsi="仿宋" w:eastAsia="仿宋" w:cs="宋体"/>
                <w:color w:val="auto"/>
                <w:spacing w:val="-12"/>
                <w:kern w:val="0"/>
                <w:sz w:val="18"/>
                <w:szCs w:val="18"/>
              </w:rPr>
            </w:pPr>
            <w:r>
              <w:rPr>
                <w:rFonts w:hint="eastAsia" w:ascii="仿宋" w:hAnsi="仿宋" w:eastAsia="仿宋" w:cs="宋体"/>
                <w:color w:val="auto"/>
                <w:spacing w:val="-12"/>
                <w:kern w:val="0"/>
                <w:sz w:val="18"/>
                <w:szCs w:val="18"/>
              </w:rPr>
              <w:t>软件和信息技术服</w:t>
            </w:r>
            <w:r>
              <w:rPr>
                <w:rFonts w:hint="eastAsia" w:ascii="仿宋" w:hAnsi="仿宋" w:eastAsia="仿宋" w:cs="宋体"/>
                <w:color w:val="auto"/>
                <w:kern w:val="0"/>
                <w:sz w:val="18"/>
                <w:szCs w:val="18"/>
              </w:rPr>
              <w:t>务业</w:t>
            </w:r>
          </w:p>
        </w:tc>
        <w:tc>
          <w:tcPr>
            <w:tcW w:w="1366" w:type="dxa"/>
            <w:noWrap w:val="0"/>
            <w:vAlign w:val="center"/>
          </w:tcPr>
          <w:p w14:paraId="4CA06A9B">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从业人员(X)</w:t>
            </w:r>
          </w:p>
        </w:tc>
        <w:tc>
          <w:tcPr>
            <w:tcW w:w="707" w:type="dxa"/>
            <w:noWrap w:val="0"/>
            <w:vAlign w:val="center"/>
          </w:tcPr>
          <w:p w14:paraId="7BB5F6ED">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人</w:t>
            </w:r>
          </w:p>
        </w:tc>
        <w:tc>
          <w:tcPr>
            <w:tcW w:w="1122" w:type="dxa"/>
            <w:noWrap w:val="0"/>
            <w:vAlign w:val="center"/>
          </w:tcPr>
          <w:p w14:paraId="3D87F9DF">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X≥300</w:t>
            </w:r>
          </w:p>
        </w:tc>
        <w:tc>
          <w:tcPr>
            <w:tcW w:w="1697" w:type="dxa"/>
            <w:noWrap w:val="0"/>
            <w:vAlign w:val="center"/>
          </w:tcPr>
          <w:p w14:paraId="662D3E47">
            <w:pPr>
              <w:widowControl/>
              <w:ind w:left="1" w:leftChars="-51" w:hanging="108" w:hangingChars="60"/>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xml:space="preserve">100≤X＜300 </w:t>
            </w:r>
          </w:p>
        </w:tc>
        <w:tc>
          <w:tcPr>
            <w:tcW w:w="1423" w:type="dxa"/>
            <w:noWrap w:val="0"/>
            <w:vAlign w:val="center"/>
          </w:tcPr>
          <w:p w14:paraId="79348C0D">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xml:space="preserve"> 10≤X＜100</w:t>
            </w:r>
          </w:p>
        </w:tc>
        <w:tc>
          <w:tcPr>
            <w:tcW w:w="990" w:type="dxa"/>
            <w:noWrap w:val="0"/>
            <w:vAlign w:val="center"/>
          </w:tcPr>
          <w:p w14:paraId="4D99BDA4">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X＜10</w:t>
            </w:r>
          </w:p>
        </w:tc>
      </w:tr>
      <w:tr w14:paraId="3235F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exact"/>
          <w:jc w:val="center"/>
        </w:trPr>
        <w:tc>
          <w:tcPr>
            <w:tcW w:w="1691" w:type="dxa"/>
            <w:vMerge w:val="continue"/>
            <w:noWrap w:val="0"/>
            <w:vAlign w:val="center"/>
          </w:tcPr>
          <w:p w14:paraId="2E3C8A2B">
            <w:pPr>
              <w:widowControl/>
              <w:jc w:val="left"/>
              <w:rPr>
                <w:rFonts w:hint="eastAsia" w:ascii="仿宋" w:hAnsi="仿宋" w:eastAsia="仿宋" w:cs="宋体"/>
                <w:color w:val="auto"/>
                <w:spacing w:val="-12"/>
                <w:kern w:val="0"/>
                <w:sz w:val="18"/>
                <w:szCs w:val="18"/>
              </w:rPr>
            </w:pPr>
          </w:p>
        </w:tc>
        <w:tc>
          <w:tcPr>
            <w:tcW w:w="1366" w:type="dxa"/>
            <w:noWrap w:val="0"/>
            <w:vAlign w:val="center"/>
          </w:tcPr>
          <w:p w14:paraId="2C847360">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营业收入(Y)</w:t>
            </w:r>
          </w:p>
        </w:tc>
        <w:tc>
          <w:tcPr>
            <w:tcW w:w="707" w:type="dxa"/>
            <w:noWrap w:val="0"/>
            <w:vAlign w:val="center"/>
          </w:tcPr>
          <w:p w14:paraId="3E6926E6">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万元</w:t>
            </w:r>
          </w:p>
        </w:tc>
        <w:tc>
          <w:tcPr>
            <w:tcW w:w="1122" w:type="dxa"/>
            <w:noWrap w:val="0"/>
            <w:vAlign w:val="center"/>
          </w:tcPr>
          <w:p w14:paraId="7F0C2CF8">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Y≥10000</w:t>
            </w:r>
          </w:p>
        </w:tc>
        <w:tc>
          <w:tcPr>
            <w:tcW w:w="1697" w:type="dxa"/>
            <w:noWrap w:val="0"/>
            <w:vAlign w:val="center"/>
          </w:tcPr>
          <w:p w14:paraId="514EBE39">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1000≤Y＜10000</w:t>
            </w:r>
          </w:p>
        </w:tc>
        <w:tc>
          <w:tcPr>
            <w:tcW w:w="1423" w:type="dxa"/>
            <w:noWrap w:val="0"/>
            <w:vAlign w:val="center"/>
          </w:tcPr>
          <w:p w14:paraId="122353C7">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xml:space="preserve">  50≤Y＜1000</w:t>
            </w:r>
          </w:p>
        </w:tc>
        <w:tc>
          <w:tcPr>
            <w:tcW w:w="990" w:type="dxa"/>
            <w:noWrap w:val="0"/>
            <w:vAlign w:val="center"/>
          </w:tcPr>
          <w:p w14:paraId="0C494B7E">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Y＜50</w:t>
            </w:r>
          </w:p>
        </w:tc>
      </w:tr>
      <w:tr w14:paraId="0487C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exact"/>
          <w:jc w:val="center"/>
        </w:trPr>
        <w:tc>
          <w:tcPr>
            <w:tcW w:w="1691" w:type="dxa"/>
            <w:vMerge w:val="restart"/>
            <w:noWrap w:val="0"/>
            <w:vAlign w:val="center"/>
          </w:tcPr>
          <w:p w14:paraId="04CFC71E">
            <w:pPr>
              <w:widowControl/>
              <w:spacing w:line="240" w:lineRule="exact"/>
              <w:jc w:val="left"/>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房地产开发经营</w:t>
            </w:r>
          </w:p>
        </w:tc>
        <w:tc>
          <w:tcPr>
            <w:tcW w:w="1366" w:type="dxa"/>
            <w:noWrap w:val="0"/>
            <w:vAlign w:val="center"/>
          </w:tcPr>
          <w:p w14:paraId="798E8CA9">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营业收入(Y)</w:t>
            </w:r>
          </w:p>
        </w:tc>
        <w:tc>
          <w:tcPr>
            <w:tcW w:w="707" w:type="dxa"/>
            <w:noWrap w:val="0"/>
            <w:vAlign w:val="center"/>
          </w:tcPr>
          <w:p w14:paraId="5F8080F6">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万元</w:t>
            </w:r>
          </w:p>
        </w:tc>
        <w:tc>
          <w:tcPr>
            <w:tcW w:w="1122" w:type="dxa"/>
            <w:noWrap w:val="0"/>
            <w:vAlign w:val="center"/>
          </w:tcPr>
          <w:p w14:paraId="156DA0EF">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Y≥200000</w:t>
            </w:r>
          </w:p>
        </w:tc>
        <w:tc>
          <w:tcPr>
            <w:tcW w:w="1697" w:type="dxa"/>
            <w:noWrap w:val="0"/>
            <w:vAlign w:val="center"/>
          </w:tcPr>
          <w:p w14:paraId="22AAC0FF">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xml:space="preserve"> 1000≤Y＜200000</w:t>
            </w:r>
          </w:p>
        </w:tc>
        <w:tc>
          <w:tcPr>
            <w:tcW w:w="1423" w:type="dxa"/>
            <w:noWrap w:val="0"/>
            <w:vAlign w:val="center"/>
          </w:tcPr>
          <w:p w14:paraId="0DB10ED9">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xml:space="preserve"> 100≤Y＜1000</w:t>
            </w:r>
          </w:p>
        </w:tc>
        <w:tc>
          <w:tcPr>
            <w:tcW w:w="990" w:type="dxa"/>
            <w:noWrap w:val="0"/>
            <w:vAlign w:val="center"/>
          </w:tcPr>
          <w:p w14:paraId="20146AA7">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Y＜100</w:t>
            </w:r>
          </w:p>
        </w:tc>
      </w:tr>
      <w:tr w14:paraId="76C51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exact"/>
          <w:jc w:val="center"/>
        </w:trPr>
        <w:tc>
          <w:tcPr>
            <w:tcW w:w="1691" w:type="dxa"/>
            <w:vMerge w:val="continue"/>
            <w:noWrap w:val="0"/>
            <w:vAlign w:val="center"/>
          </w:tcPr>
          <w:p w14:paraId="17934E65">
            <w:pPr>
              <w:widowControl/>
              <w:jc w:val="left"/>
              <w:rPr>
                <w:rFonts w:hint="eastAsia" w:ascii="仿宋" w:hAnsi="仿宋" w:eastAsia="仿宋" w:cs="宋体"/>
                <w:color w:val="auto"/>
                <w:kern w:val="0"/>
                <w:sz w:val="18"/>
                <w:szCs w:val="18"/>
              </w:rPr>
            </w:pPr>
          </w:p>
        </w:tc>
        <w:tc>
          <w:tcPr>
            <w:tcW w:w="1366" w:type="dxa"/>
            <w:noWrap w:val="0"/>
            <w:vAlign w:val="center"/>
          </w:tcPr>
          <w:p w14:paraId="41B9B2CA">
            <w:pPr>
              <w:widowControl/>
              <w:spacing w:line="240" w:lineRule="exact"/>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资产总额(Z)</w:t>
            </w:r>
          </w:p>
        </w:tc>
        <w:tc>
          <w:tcPr>
            <w:tcW w:w="707" w:type="dxa"/>
            <w:noWrap w:val="0"/>
            <w:vAlign w:val="center"/>
          </w:tcPr>
          <w:p w14:paraId="3E5DBEB9">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万元</w:t>
            </w:r>
          </w:p>
        </w:tc>
        <w:tc>
          <w:tcPr>
            <w:tcW w:w="1122" w:type="dxa"/>
            <w:noWrap w:val="0"/>
            <w:vAlign w:val="center"/>
          </w:tcPr>
          <w:p w14:paraId="4B9B6D13">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Z≥10000</w:t>
            </w:r>
          </w:p>
        </w:tc>
        <w:tc>
          <w:tcPr>
            <w:tcW w:w="1697" w:type="dxa"/>
            <w:noWrap w:val="0"/>
            <w:vAlign w:val="center"/>
          </w:tcPr>
          <w:p w14:paraId="25C58770">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5000≤Z＜10000</w:t>
            </w:r>
          </w:p>
        </w:tc>
        <w:tc>
          <w:tcPr>
            <w:tcW w:w="1423" w:type="dxa"/>
            <w:noWrap w:val="0"/>
            <w:vAlign w:val="center"/>
          </w:tcPr>
          <w:p w14:paraId="540F6921">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xml:space="preserve">2000≤Z＜5000   </w:t>
            </w:r>
          </w:p>
        </w:tc>
        <w:tc>
          <w:tcPr>
            <w:tcW w:w="990" w:type="dxa"/>
            <w:noWrap w:val="0"/>
            <w:vAlign w:val="center"/>
          </w:tcPr>
          <w:p w14:paraId="6052630A">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Z＜2000</w:t>
            </w:r>
          </w:p>
        </w:tc>
      </w:tr>
      <w:tr w14:paraId="0A7AF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exact"/>
          <w:jc w:val="center"/>
        </w:trPr>
        <w:tc>
          <w:tcPr>
            <w:tcW w:w="1691" w:type="dxa"/>
            <w:vMerge w:val="restart"/>
            <w:noWrap w:val="0"/>
            <w:vAlign w:val="center"/>
          </w:tcPr>
          <w:p w14:paraId="13FCDC44">
            <w:pPr>
              <w:widowControl/>
              <w:spacing w:line="240" w:lineRule="exact"/>
              <w:jc w:val="left"/>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物业管理</w:t>
            </w:r>
          </w:p>
        </w:tc>
        <w:tc>
          <w:tcPr>
            <w:tcW w:w="1366" w:type="dxa"/>
            <w:noWrap w:val="0"/>
            <w:vAlign w:val="center"/>
          </w:tcPr>
          <w:p w14:paraId="08C2764A">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从业人员(X)</w:t>
            </w:r>
          </w:p>
        </w:tc>
        <w:tc>
          <w:tcPr>
            <w:tcW w:w="707" w:type="dxa"/>
            <w:noWrap w:val="0"/>
            <w:vAlign w:val="center"/>
          </w:tcPr>
          <w:p w14:paraId="0855A646">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人</w:t>
            </w:r>
          </w:p>
        </w:tc>
        <w:tc>
          <w:tcPr>
            <w:tcW w:w="1122" w:type="dxa"/>
            <w:noWrap w:val="0"/>
            <w:vAlign w:val="center"/>
          </w:tcPr>
          <w:p w14:paraId="78649F1F">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X≥1000</w:t>
            </w:r>
          </w:p>
        </w:tc>
        <w:tc>
          <w:tcPr>
            <w:tcW w:w="1697" w:type="dxa"/>
            <w:noWrap w:val="0"/>
            <w:vAlign w:val="center"/>
          </w:tcPr>
          <w:p w14:paraId="1FE8A755">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300≤X＜1000</w:t>
            </w:r>
          </w:p>
        </w:tc>
        <w:tc>
          <w:tcPr>
            <w:tcW w:w="1423" w:type="dxa"/>
            <w:noWrap w:val="0"/>
            <w:vAlign w:val="center"/>
          </w:tcPr>
          <w:p w14:paraId="207E8B86">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xml:space="preserve">100≤X＜300 </w:t>
            </w:r>
          </w:p>
        </w:tc>
        <w:tc>
          <w:tcPr>
            <w:tcW w:w="990" w:type="dxa"/>
            <w:noWrap w:val="0"/>
            <w:vAlign w:val="center"/>
          </w:tcPr>
          <w:p w14:paraId="42B72BDF">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X＜100</w:t>
            </w:r>
          </w:p>
        </w:tc>
      </w:tr>
      <w:tr w14:paraId="0748D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exact"/>
          <w:jc w:val="center"/>
        </w:trPr>
        <w:tc>
          <w:tcPr>
            <w:tcW w:w="1691" w:type="dxa"/>
            <w:vMerge w:val="continue"/>
            <w:noWrap w:val="0"/>
            <w:vAlign w:val="center"/>
          </w:tcPr>
          <w:p w14:paraId="5225A4A7">
            <w:pPr>
              <w:widowControl/>
              <w:jc w:val="left"/>
              <w:rPr>
                <w:rFonts w:hint="eastAsia" w:ascii="仿宋" w:hAnsi="仿宋" w:eastAsia="仿宋" w:cs="宋体"/>
                <w:color w:val="auto"/>
                <w:kern w:val="0"/>
                <w:sz w:val="18"/>
                <w:szCs w:val="18"/>
              </w:rPr>
            </w:pPr>
          </w:p>
        </w:tc>
        <w:tc>
          <w:tcPr>
            <w:tcW w:w="1366" w:type="dxa"/>
            <w:noWrap w:val="0"/>
            <w:vAlign w:val="center"/>
          </w:tcPr>
          <w:p w14:paraId="0888D3B0">
            <w:pPr>
              <w:widowControl/>
              <w:spacing w:line="240" w:lineRule="exact"/>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营业收入(Y)</w:t>
            </w:r>
          </w:p>
        </w:tc>
        <w:tc>
          <w:tcPr>
            <w:tcW w:w="707" w:type="dxa"/>
            <w:noWrap w:val="0"/>
            <w:vAlign w:val="center"/>
          </w:tcPr>
          <w:p w14:paraId="0E73426D">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万元</w:t>
            </w:r>
          </w:p>
        </w:tc>
        <w:tc>
          <w:tcPr>
            <w:tcW w:w="1122" w:type="dxa"/>
            <w:noWrap w:val="0"/>
            <w:vAlign w:val="center"/>
          </w:tcPr>
          <w:p w14:paraId="7CCE3DF7">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Y≥5000</w:t>
            </w:r>
          </w:p>
        </w:tc>
        <w:tc>
          <w:tcPr>
            <w:tcW w:w="1697" w:type="dxa"/>
            <w:noWrap w:val="0"/>
            <w:vAlign w:val="center"/>
          </w:tcPr>
          <w:p w14:paraId="6CC09866">
            <w:pPr>
              <w:widowControl/>
              <w:ind w:left="1" w:leftChars="-51" w:hanging="108" w:hangingChars="60"/>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xml:space="preserve">1000≤Y＜5000 </w:t>
            </w:r>
          </w:p>
        </w:tc>
        <w:tc>
          <w:tcPr>
            <w:tcW w:w="1423" w:type="dxa"/>
            <w:noWrap w:val="0"/>
            <w:vAlign w:val="center"/>
          </w:tcPr>
          <w:p w14:paraId="53AA6DA6">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xml:space="preserve"> 500≤Y＜1000</w:t>
            </w:r>
          </w:p>
        </w:tc>
        <w:tc>
          <w:tcPr>
            <w:tcW w:w="990" w:type="dxa"/>
            <w:noWrap w:val="0"/>
            <w:vAlign w:val="center"/>
          </w:tcPr>
          <w:p w14:paraId="0C4B2ADA">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Y＜500</w:t>
            </w:r>
          </w:p>
        </w:tc>
      </w:tr>
      <w:tr w14:paraId="45275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exact"/>
          <w:jc w:val="center"/>
        </w:trPr>
        <w:tc>
          <w:tcPr>
            <w:tcW w:w="1691" w:type="dxa"/>
            <w:vMerge w:val="restart"/>
            <w:noWrap w:val="0"/>
            <w:vAlign w:val="center"/>
          </w:tcPr>
          <w:p w14:paraId="1A55CABE">
            <w:pPr>
              <w:widowControl/>
              <w:spacing w:line="240" w:lineRule="exact"/>
              <w:jc w:val="left"/>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租赁和商务服务业</w:t>
            </w:r>
          </w:p>
        </w:tc>
        <w:tc>
          <w:tcPr>
            <w:tcW w:w="1366" w:type="dxa"/>
            <w:noWrap w:val="0"/>
            <w:vAlign w:val="center"/>
          </w:tcPr>
          <w:p w14:paraId="193EE63B">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从业人员(X)</w:t>
            </w:r>
          </w:p>
        </w:tc>
        <w:tc>
          <w:tcPr>
            <w:tcW w:w="707" w:type="dxa"/>
            <w:noWrap w:val="0"/>
            <w:vAlign w:val="center"/>
          </w:tcPr>
          <w:p w14:paraId="2A1BF351">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人</w:t>
            </w:r>
          </w:p>
        </w:tc>
        <w:tc>
          <w:tcPr>
            <w:tcW w:w="1122" w:type="dxa"/>
            <w:noWrap w:val="0"/>
            <w:vAlign w:val="center"/>
          </w:tcPr>
          <w:p w14:paraId="094DF60E">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X≥300</w:t>
            </w:r>
          </w:p>
        </w:tc>
        <w:tc>
          <w:tcPr>
            <w:tcW w:w="1697" w:type="dxa"/>
            <w:noWrap w:val="0"/>
            <w:vAlign w:val="center"/>
          </w:tcPr>
          <w:p w14:paraId="42B7C4E4">
            <w:pPr>
              <w:widowControl/>
              <w:ind w:left="1" w:leftChars="-51" w:hanging="108" w:hangingChars="60"/>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xml:space="preserve">100≤X＜300 </w:t>
            </w:r>
          </w:p>
        </w:tc>
        <w:tc>
          <w:tcPr>
            <w:tcW w:w="1423" w:type="dxa"/>
            <w:noWrap w:val="0"/>
            <w:vAlign w:val="center"/>
          </w:tcPr>
          <w:p w14:paraId="3F014209">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xml:space="preserve"> 10≤X＜100</w:t>
            </w:r>
          </w:p>
        </w:tc>
        <w:tc>
          <w:tcPr>
            <w:tcW w:w="990" w:type="dxa"/>
            <w:noWrap w:val="0"/>
            <w:vAlign w:val="center"/>
          </w:tcPr>
          <w:p w14:paraId="72AECD25">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X＜10</w:t>
            </w:r>
          </w:p>
        </w:tc>
      </w:tr>
      <w:tr w14:paraId="56449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exact"/>
          <w:jc w:val="center"/>
        </w:trPr>
        <w:tc>
          <w:tcPr>
            <w:tcW w:w="1691" w:type="dxa"/>
            <w:vMerge w:val="continue"/>
            <w:noWrap w:val="0"/>
            <w:vAlign w:val="center"/>
          </w:tcPr>
          <w:p w14:paraId="27D7B14B">
            <w:pPr>
              <w:widowControl/>
              <w:jc w:val="left"/>
              <w:rPr>
                <w:rFonts w:hint="eastAsia" w:ascii="仿宋" w:hAnsi="仿宋" w:eastAsia="仿宋" w:cs="宋体"/>
                <w:color w:val="auto"/>
                <w:kern w:val="0"/>
                <w:sz w:val="18"/>
                <w:szCs w:val="18"/>
              </w:rPr>
            </w:pPr>
          </w:p>
        </w:tc>
        <w:tc>
          <w:tcPr>
            <w:tcW w:w="1366" w:type="dxa"/>
            <w:noWrap w:val="0"/>
            <w:vAlign w:val="center"/>
          </w:tcPr>
          <w:p w14:paraId="6DA98340">
            <w:pPr>
              <w:widowControl/>
              <w:spacing w:line="240" w:lineRule="exact"/>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资产总额(Z)</w:t>
            </w:r>
          </w:p>
        </w:tc>
        <w:tc>
          <w:tcPr>
            <w:tcW w:w="707" w:type="dxa"/>
            <w:noWrap w:val="0"/>
            <w:vAlign w:val="center"/>
          </w:tcPr>
          <w:p w14:paraId="220F2ACE">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万元</w:t>
            </w:r>
          </w:p>
        </w:tc>
        <w:tc>
          <w:tcPr>
            <w:tcW w:w="1122" w:type="dxa"/>
            <w:noWrap w:val="0"/>
            <w:vAlign w:val="center"/>
          </w:tcPr>
          <w:p w14:paraId="6211302F">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Z≥120000</w:t>
            </w:r>
          </w:p>
        </w:tc>
        <w:tc>
          <w:tcPr>
            <w:tcW w:w="1697" w:type="dxa"/>
            <w:noWrap w:val="0"/>
            <w:vAlign w:val="center"/>
          </w:tcPr>
          <w:p w14:paraId="4CF3EB7E">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xml:space="preserve"> 8000≤Z＜120000</w:t>
            </w:r>
          </w:p>
        </w:tc>
        <w:tc>
          <w:tcPr>
            <w:tcW w:w="1423" w:type="dxa"/>
            <w:noWrap w:val="0"/>
            <w:vAlign w:val="center"/>
          </w:tcPr>
          <w:p w14:paraId="7C026B7E">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xml:space="preserve"> 100≤Z＜8000</w:t>
            </w:r>
          </w:p>
        </w:tc>
        <w:tc>
          <w:tcPr>
            <w:tcW w:w="990" w:type="dxa"/>
            <w:noWrap w:val="0"/>
            <w:vAlign w:val="center"/>
          </w:tcPr>
          <w:p w14:paraId="66FB4994">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Z＜100</w:t>
            </w:r>
          </w:p>
        </w:tc>
      </w:tr>
      <w:tr w14:paraId="29990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exact"/>
          <w:jc w:val="center"/>
        </w:trPr>
        <w:tc>
          <w:tcPr>
            <w:tcW w:w="1691" w:type="dxa"/>
            <w:noWrap w:val="0"/>
            <w:vAlign w:val="center"/>
          </w:tcPr>
          <w:p w14:paraId="1F5D7261">
            <w:pPr>
              <w:widowControl/>
              <w:spacing w:line="240" w:lineRule="exact"/>
              <w:jc w:val="left"/>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其他未列明行业 *</w:t>
            </w:r>
          </w:p>
        </w:tc>
        <w:tc>
          <w:tcPr>
            <w:tcW w:w="1366" w:type="dxa"/>
            <w:noWrap w:val="0"/>
            <w:vAlign w:val="center"/>
          </w:tcPr>
          <w:p w14:paraId="57E7CB69">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从业人员(X)</w:t>
            </w:r>
          </w:p>
        </w:tc>
        <w:tc>
          <w:tcPr>
            <w:tcW w:w="707" w:type="dxa"/>
            <w:noWrap w:val="0"/>
            <w:vAlign w:val="center"/>
          </w:tcPr>
          <w:p w14:paraId="0D54E680">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人</w:t>
            </w:r>
          </w:p>
        </w:tc>
        <w:tc>
          <w:tcPr>
            <w:tcW w:w="1122" w:type="dxa"/>
            <w:noWrap w:val="0"/>
            <w:vAlign w:val="center"/>
          </w:tcPr>
          <w:p w14:paraId="49A087D2">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X≥300</w:t>
            </w:r>
          </w:p>
        </w:tc>
        <w:tc>
          <w:tcPr>
            <w:tcW w:w="1697" w:type="dxa"/>
            <w:noWrap w:val="0"/>
            <w:vAlign w:val="center"/>
          </w:tcPr>
          <w:p w14:paraId="45F8E230">
            <w:pPr>
              <w:widowControl/>
              <w:ind w:left="1" w:leftChars="-51" w:hanging="108" w:hangingChars="60"/>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xml:space="preserve">100≤X＜300 </w:t>
            </w:r>
          </w:p>
        </w:tc>
        <w:tc>
          <w:tcPr>
            <w:tcW w:w="1423" w:type="dxa"/>
            <w:noWrap w:val="0"/>
            <w:vAlign w:val="center"/>
          </w:tcPr>
          <w:p w14:paraId="6FFF200A">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 xml:space="preserve"> 10≤X＜100</w:t>
            </w:r>
          </w:p>
        </w:tc>
        <w:tc>
          <w:tcPr>
            <w:tcW w:w="990" w:type="dxa"/>
            <w:noWrap w:val="0"/>
            <w:vAlign w:val="center"/>
          </w:tcPr>
          <w:p w14:paraId="76F13F62">
            <w:pPr>
              <w:widowControl/>
              <w:jc w:val="cente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X＜10</w:t>
            </w:r>
          </w:p>
        </w:tc>
      </w:tr>
    </w:tbl>
    <w:p w14:paraId="5F54AB3E">
      <w:pPr>
        <w:widowControl/>
        <w:spacing w:line="540" w:lineRule="exact"/>
        <w:rPr>
          <w:rFonts w:ascii="仿宋" w:hAnsi="仿宋" w:eastAsia="仿宋" w:cs="等线"/>
          <w:color w:val="auto"/>
        </w:rPr>
      </w:pPr>
    </w:p>
    <w:p w14:paraId="0118F3A7">
      <w:pPr>
        <w:pStyle w:val="2"/>
        <w:rPr>
          <w:rFonts w:hint="eastAsia"/>
          <w:color w:val="auto"/>
        </w:rPr>
      </w:pPr>
    </w:p>
    <w:p w14:paraId="51CE26EE">
      <w:pPr>
        <w:widowControl/>
        <w:spacing w:line="360" w:lineRule="auto"/>
        <w:rPr>
          <w:rFonts w:hint="eastAsia" w:ascii="仿宋" w:hAnsi="仿宋" w:eastAsia="仿宋" w:cs="宋体"/>
          <w:color w:val="auto"/>
          <w:sz w:val="28"/>
          <w:szCs w:val="28"/>
        </w:rPr>
      </w:pPr>
      <w:r>
        <w:rPr>
          <w:rFonts w:hint="eastAsia" w:ascii="仿宋" w:hAnsi="仿宋" w:eastAsia="仿宋" w:cs="宋体"/>
          <w:color w:val="auto"/>
          <w:sz w:val="28"/>
          <w:szCs w:val="28"/>
        </w:rPr>
        <w:t>说明：</w:t>
      </w:r>
    </w:p>
    <w:p w14:paraId="32AACC4C">
      <w:pPr>
        <w:spacing w:line="360" w:lineRule="auto"/>
        <w:rPr>
          <w:rFonts w:hint="eastAsia" w:ascii="仿宋" w:hAnsi="仿宋" w:eastAsia="仿宋" w:cs="宋体"/>
          <w:color w:val="auto"/>
          <w:sz w:val="28"/>
          <w:szCs w:val="28"/>
        </w:rPr>
      </w:pPr>
      <w:r>
        <w:rPr>
          <w:rFonts w:hint="eastAsia" w:ascii="仿宋" w:hAnsi="仿宋" w:eastAsia="仿宋" w:cs="宋体"/>
          <w:color w:val="auto"/>
          <w:sz w:val="28"/>
          <w:szCs w:val="28"/>
        </w:rPr>
        <w:t>　　1.大型、中型和小型企业须同时满足所列指标的下限，否则下划一档；微型企业只须满足所列指标中的一项即可。</w:t>
      </w:r>
    </w:p>
    <w:p w14:paraId="21D52307">
      <w:pPr>
        <w:spacing w:line="360" w:lineRule="auto"/>
        <w:rPr>
          <w:rFonts w:hint="eastAsia" w:ascii="仿宋" w:hAnsi="仿宋" w:eastAsia="仿宋" w:cs="宋体"/>
          <w:color w:val="auto"/>
          <w:sz w:val="28"/>
          <w:szCs w:val="28"/>
        </w:rPr>
      </w:pPr>
      <w:r>
        <w:rPr>
          <w:rFonts w:hint="eastAsia" w:ascii="仿宋" w:hAnsi="仿宋" w:eastAsia="仿宋" w:cs="宋体"/>
          <w:color w:val="auto"/>
          <w:sz w:val="28"/>
          <w:szCs w:val="28"/>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4E7FECC">
      <w:pPr>
        <w:spacing w:line="360" w:lineRule="auto"/>
        <w:rPr>
          <w:rFonts w:hint="eastAsia" w:ascii="仿宋" w:hAnsi="仿宋" w:eastAsia="仿宋" w:cs="宋体"/>
          <w:color w:val="auto"/>
          <w:sz w:val="28"/>
          <w:szCs w:val="28"/>
        </w:rPr>
      </w:pPr>
      <w:r>
        <w:rPr>
          <w:rFonts w:hint="eastAsia" w:ascii="仿宋" w:hAnsi="仿宋" w:eastAsia="仿宋" w:cs="宋体"/>
          <w:color w:val="auto"/>
          <w:sz w:val="28"/>
          <w:szCs w:val="28"/>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A3EAB11">
      <w:pPr>
        <w:autoSpaceDE w:val="0"/>
        <w:autoSpaceDN w:val="0"/>
        <w:adjustRightInd w:val="0"/>
        <w:spacing w:line="466" w:lineRule="exact"/>
        <w:ind w:right="-20"/>
        <w:rPr>
          <w:rFonts w:ascii="仿宋" w:hAnsi="仿宋" w:eastAsia="仿宋" w:cs="宋体"/>
          <w:color w:val="auto"/>
          <w:sz w:val="28"/>
          <w:szCs w:val="28"/>
        </w:rPr>
      </w:pPr>
      <w:r>
        <w:rPr>
          <w:rFonts w:hint="eastAsia" w:ascii="仿宋" w:hAnsi="仿宋" w:eastAsia="仿宋" w:cs="宋体"/>
          <w:color w:val="auto"/>
          <w:sz w:val="28"/>
          <w:szCs w:val="28"/>
        </w:rPr>
        <w:t>根据本项目实际情况，符合中华人民共和国国家标准国民经济行业分类。</w:t>
      </w:r>
    </w:p>
    <w:p w14:paraId="796DE99A">
      <w:pPr>
        <w:pStyle w:val="2"/>
        <w:rPr>
          <w:color w:val="auto"/>
        </w:rPr>
      </w:pPr>
    </w:p>
    <w:p w14:paraId="7D61B981">
      <w:pPr>
        <w:pStyle w:val="2"/>
        <w:rPr>
          <w:color w:val="auto"/>
        </w:rPr>
      </w:pPr>
    </w:p>
    <w:p w14:paraId="5B83CAEA">
      <w:pPr>
        <w:pStyle w:val="2"/>
        <w:rPr>
          <w:color w:val="auto"/>
        </w:rPr>
      </w:pPr>
    </w:p>
    <w:p w14:paraId="7829B3DA">
      <w:pPr>
        <w:pStyle w:val="2"/>
        <w:rPr>
          <w:color w:val="auto"/>
        </w:rPr>
      </w:pPr>
    </w:p>
    <w:p w14:paraId="59B05906">
      <w:pPr>
        <w:pStyle w:val="2"/>
        <w:rPr>
          <w:rFonts w:hint="eastAsia"/>
          <w:color w:val="auto"/>
        </w:rPr>
      </w:pPr>
    </w:p>
    <w:p w14:paraId="53B213C8">
      <w:pPr>
        <w:keepNext/>
        <w:wordWrap w:val="0"/>
        <w:topLinePunct/>
        <w:jc w:val="center"/>
        <w:outlineLvl w:val="3"/>
        <w:rPr>
          <w:rFonts w:hint="eastAsia" w:ascii="仿宋" w:hAnsi="仿宋" w:eastAsia="仿宋" w:cs="等线"/>
          <w:b/>
          <w:bCs/>
          <w:color w:val="auto"/>
          <w:kern w:val="0"/>
          <w:sz w:val="22"/>
          <w:szCs w:val="22"/>
        </w:rPr>
      </w:pPr>
      <w:r>
        <w:rPr>
          <w:rFonts w:hint="eastAsia" w:ascii="仿宋" w:hAnsi="仿宋" w:eastAsia="仿宋" w:cs="等线"/>
          <w:b/>
          <w:color w:val="auto"/>
          <w:kern w:val="0"/>
          <w:sz w:val="30"/>
          <w:szCs w:val="22"/>
        </w:rPr>
        <w:t>其他政府采购政策</w:t>
      </w:r>
    </w:p>
    <w:p w14:paraId="3B9A0E9C">
      <w:pPr>
        <w:keepNext/>
        <w:keepLines/>
        <w:spacing w:before="280" w:after="290"/>
        <w:jc w:val="center"/>
        <w:outlineLvl w:val="4"/>
        <w:rPr>
          <w:rFonts w:hint="eastAsia" w:ascii="仿宋" w:hAnsi="仿宋" w:eastAsia="仿宋" w:cs="Arial"/>
          <w:b/>
          <w:color w:val="auto"/>
          <w:sz w:val="28"/>
        </w:rPr>
      </w:pPr>
      <w:r>
        <w:rPr>
          <w:rFonts w:hint="eastAsia" w:ascii="仿宋" w:hAnsi="仿宋" w:eastAsia="仿宋" w:cs="Arial"/>
          <w:b/>
          <w:color w:val="auto"/>
          <w:sz w:val="28"/>
        </w:rPr>
        <w:t>（一）银政易贷</w:t>
      </w:r>
    </w:p>
    <w:p w14:paraId="6869F0C6">
      <w:pPr>
        <w:spacing w:line="360" w:lineRule="auto"/>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尊敬的政府采购供应商：</w:t>
      </w:r>
    </w:p>
    <w:p w14:paraId="521829E4">
      <w:pPr>
        <w:spacing w:line="360" w:lineRule="auto"/>
        <w:ind w:firstLine="560"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您好！</w:t>
      </w:r>
    </w:p>
    <w:p w14:paraId="2E154260">
      <w:pPr>
        <w:spacing w:line="360" w:lineRule="auto"/>
        <w:ind w:firstLine="560"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欢迎您参与政府采购业务！感谢您对我县经济社会发展做出的贡献！</w:t>
      </w:r>
    </w:p>
    <w:p w14:paraId="2D0883C3">
      <w:pPr>
        <w:spacing w:line="360" w:lineRule="auto"/>
        <w:ind w:firstLine="560"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为进一步优化平顶山市营商环境，切实缓解中小微企业融资难、融资贵的问题2018年平顶山市财政局与平顶山银行签署战略合作协议，帮助在政府采购项目中中标的供应商解决融资问题，平顶山银行推出了用于借款人履行政府采购合同的 “银政易贷”贷款业务，开通了政府采购合同融资绿色通道，配备专业人员定向服务，提高融资服务效率。同时，依靠政府采购合同资金支付的保障，提供免评估、免抵押、免担保、低利率、授信额度在3000 元-500万元的贷款业务，在融资审查、审批流程、利率优惠等方面切实给予中小微企业快捷高效融资支持。</w:t>
      </w:r>
    </w:p>
    <w:p w14:paraId="37F18C69">
      <w:pPr>
        <w:spacing w:line="360" w:lineRule="auto"/>
        <w:ind w:firstLine="560"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目前，平顶山银行和市政府采购合同融资工作已全面开始，如有意向享受我市政府采购合同融资政策，请登录平顶山市政府采购网（http：//pingdingshan.hngp.gov.cn）或拨打平顶山银行联系电话 0375-2980538 自主选择融资服务机构，按程序进行融资。</w:t>
      </w:r>
    </w:p>
    <w:p w14:paraId="4F503D39">
      <w:pPr>
        <w:spacing w:line="360" w:lineRule="auto"/>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感谢您对我县政府采购工作的支持！</w:t>
      </w:r>
    </w:p>
    <w:p w14:paraId="241A1236">
      <w:pPr>
        <w:spacing w:line="360" w:lineRule="auto"/>
        <w:ind w:firstLine="560" w:firstLineChars="200"/>
        <w:jc w:val="right"/>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郏县财政局</w:t>
      </w:r>
    </w:p>
    <w:p w14:paraId="012A56BE">
      <w:pPr>
        <w:keepNext/>
        <w:wordWrap w:val="0"/>
        <w:topLinePunct/>
        <w:spacing w:line="420" w:lineRule="auto"/>
        <w:jc w:val="center"/>
        <w:outlineLvl w:val="3"/>
        <w:rPr>
          <w:rFonts w:hint="eastAsia" w:ascii="仿宋" w:hAnsi="仿宋" w:eastAsia="仿宋" w:cs="等线"/>
          <w:b/>
          <w:color w:val="auto"/>
          <w:kern w:val="0"/>
          <w:sz w:val="22"/>
          <w:szCs w:val="22"/>
        </w:rPr>
      </w:pPr>
      <w:r>
        <w:rPr>
          <w:rFonts w:hint="eastAsia" w:ascii="仿宋" w:hAnsi="仿宋" w:eastAsia="仿宋" w:cs="等线"/>
          <w:b/>
          <w:color w:val="auto"/>
          <w:kern w:val="0"/>
          <w:sz w:val="22"/>
          <w:szCs w:val="22"/>
        </w:rPr>
        <w:br w:type="page"/>
      </w:r>
      <w:r>
        <w:rPr>
          <w:rFonts w:hint="eastAsia" w:ascii="仿宋" w:hAnsi="仿宋" w:eastAsia="仿宋" w:cs="等线"/>
          <w:b/>
          <w:color w:val="auto"/>
          <w:kern w:val="0"/>
          <w:sz w:val="30"/>
          <w:szCs w:val="22"/>
        </w:rPr>
        <w:t>（二）河南省政府采购合同融资政策告知函</w:t>
      </w:r>
    </w:p>
    <w:p w14:paraId="6A887A95">
      <w:pPr>
        <w:spacing w:line="360" w:lineRule="auto"/>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各供应商∶</w:t>
      </w:r>
    </w:p>
    <w:p w14:paraId="555858CF">
      <w:pPr>
        <w:spacing w:line="360" w:lineRule="auto"/>
        <w:ind w:firstLine="560"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欢迎贵公司参与河南省政府采购活动!</w:t>
      </w:r>
    </w:p>
    <w:p w14:paraId="5812298B">
      <w:pPr>
        <w:spacing w:line="360" w:lineRule="auto"/>
        <w:ind w:firstLine="560"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4DEB5F31">
      <w:pPr>
        <w:spacing w:line="360" w:lineRule="auto"/>
        <w:ind w:firstLine="560" w:firstLineChars="200"/>
        <w:rPr>
          <w:rFonts w:hint="eastAsia" w:ascii="仿宋" w:hAnsi="仿宋" w:eastAsia="仿宋" w:cs="等线"/>
          <w:color w:val="auto"/>
          <w:sz w:val="30"/>
          <w:szCs w:val="30"/>
        </w:rPr>
      </w:pPr>
      <w:r>
        <w:rPr>
          <w:rFonts w:hint="eastAsia" w:ascii="仿宋" w:hAnsi="仿宋" w:eastAsia="仿宋" w:cs="宋体"/>
          <w:color w:val="auto"/>
          <w:kern w:val="0"/>
          <w:sz w:val="28"/>
          <w:szCs w:val="28"/>
        </w:rPr>
        <w:t>贷款渠道和提供贷款的金融机构，可在河南省政府采购网"河南省政府采购合同融资平台"查询联系。</w:t>
      </w:r>
    </w:p>
    <w:p w14:paraId="5774CEEB">
      <w:pPr>
        <w:rPr>
          <w:rFonts w:hint="eastAsia" w:ascii="仿宋" w:hAnsi="仿宋" w:eastAsia="仿宋" w:cs="Arial"/>
          <w:color w:val="auto"/>
        </w:rPr>
      </w:pPr>
    </w:p>
    <w:p w14:paraId="642E8B1E">
      <w:pPr>
        <w:rPr>
          <w:rFonts w:hint="eastAsia" w:ascii="仿宋" w:hAnsi="仿宋" w:eastAsia="仿宋" w:cs="Arial"/>
          <w:color w:val="auto"/>
        </w:rPr>
      </w:pPr>
    </w:p>
    <w:p w14:paraId="78D76D1C">
      <w:pPr>
        <w:rPr>
          <w:rFonts w:hint="eastAsia" w:ascii="仿宋" w:hAnsi="仿宋" w:eastAsia="仿宋" w:cs="Arial"/>
          <w:color w:val="auto"/>
        </w:rPr>
      </w:pPr>
    </w:p>
    <w:p w14:paraId="5544630F">
      <w:pPr>
        <w:rPr>
          <w:rFonts w:ascii="仿宋" w:hAnsi="仿宋" w:eastAsia="仿宋" w:cs="Arial"/>
          <w:color w:val="auto"/>
          <w:kern w:val="0"/>
        </w:rPr>
      </w:pPr>
    </w:p>
    <w:p w14:paraId="367212B2">
      <w:pPr>
        <w:rPr>
          <w:rFonts w:ascii="仿宋" w:hAnsi="仿宋" w:eastAsia="仿宋" w:cs="Arial"/>
          <w:color w:val="auto"/>
          <w:kern w:val="0"/>
        </w:rPr>
      </w:pPr>
    </w:p>
    <w:p w14:paraId="3B878090">
      <w:pPr>
        <w:rPr>
          <w:rFonts w:ascii="仿宋" w:hAnsi="仿宋" w:eastAsia="仿宋" w:cs="Arial"/>
          <w:color w:val="auto"/>
          <w:kern w:val="0"/>
        </w:rPr>
      </w:pPr>
    </w:p>
    <w:p w14:paraId="21BFFCD0">
      <w:pPr>
        <w:rPr>
          <w:rFonts w:ascii="仿宋" w:hAnsi="仿宋" w:eastAsia="仿宋" w:cs="Arial"/>
          <w:color w:val="auto"/>
          <w:kern w:val="0"/>
        </w:rPr>
      </w:pPr>
    </w:p>
    <w:p w14:paraId="522C5403">
      <w:pPr>
        <w:rPr>
          <w:rFonts w:ascii="仿宋" w:hAnsi="仿宋" w:eastAsia="仿宋" w:cs="Arial"/>
          <w:color w:val="auto"/>
          <w:kern w:val="0"/>
        </w:rPr>
      </w:pPr>
    </w:p>
    <w:p w14:paraId="61E0B14F">
      <w:pPr>
        <w:rPr>
          <w:rFonts w:ascii="仿宋" w:hAnsi="仿宋" w:eastAsia="仿宋" w:cs="Arial"/>
          <w:color w:val="auto"/>
          <w:kern w:val="0"/>
        </w:rPr>
      </w:pPr>
    </w:p>
    <w:p w14:paraId="1FF8C1E4">
      <w:pPr>
        <w:rPr>
          <w:rFonts w:ascii="仿宋" w:hAnsi="仿宋" w:eastAsia="仿宋" w:cs="Arial"/>
          <w:color w:val="auto"/>
          <w:kern w:val="0"/>
        </w:rPr>
      </w:pPr>
    </w:p>
    <w:p w14:paraId="70E9E32E">
      <w:pPr>
        <w:rPr>
          <w:rFonts w:hint="eastAsia" w:ascii="仿宋" w:hAnsi="仿宋" w:eastAsia="仿宋" w:cs="Arial"/>
          <w:color w:val="auto"/>
          <w:kern w:val="0"/>
        </w:rPr>
      </w:pPr>
    </w:p>
    <w:p w14:paraId="7410EBF2">
      <w:pPr>
        <w:rPr>
          <w:rFonts w:hint="eastAsia" w:ascii="仿宋" w:hAnsi="仿宋" w:eastAsia="仿宋" w:cs="Arial"/>
          <w:color w:val="auto"/>
        </w:rPr>
      </w:pPr>
    </w:p>
    <w:p w14:paraId="4A301046">
      <w:pPr>
        <w:rPr>
          <w:rFonts w:hint="eastAsia" w:ascii="仿宋" w:hAnsi="仿宋" w:eastAsia="仿宋" w:cs="Arial"/>
          <w:color w:val="auto"/>
        </w:rPr>
      </w:pPr>
    </w:p>
    <w:p w14:paraId="31EA2F6D">
      <w:pPr>
        <w:rPr>
          <w:rFonts w:hint="eastAsia" w:ascii="仿宋" w:hAnsi="仿宋" w:eastAsia="仿宋" w:cs="Arial"/>
          <w:color w:val="auto"/>
        </w:rPr>
      </w:pPr>
    </w:p>
    <w:p w14:paraId="1B2A5EBB">
      <w:pPr>
        <w:rPr>
          <w:rFonts w:hint="eastAsia" w:ascii="仿宋" w:hAnsi="仿宋" w:eastAsia="仿宋" w:cs="Arial"/>
          <w:color w:val="auto"/>
        </w:rPr>
      </w:pPr>
    </w:p>
    <w:p w14:paraId="085DD158">
      <w:pPr>
        <w:rPr>
          <w:rFonts w:hint="eastAsia" w:ascii="仿宋" w:hAnsi="仿宋" w:eastAsia="仿宋" w:cs="Arial"/>
          <w:color w:val="auto"/>
        </w:rPr>
      </w:pPr>
    </w:p>
    <w:p w14:paraId="585D7DD0">
      <w:pPr>
        <w:rPr>
          <w:rFonts w:hint="eastAsia" w:ascii="仿宋" w:hAnsi="仿宋" w:eastAsia="仿宋" w:cs="Arial"/>
          <w:color w:val="auto"/>
        </w:rPr>
      </w:pPr>
    </w:p>
    <w:p w14:paraId="06045FE4">
      <w:pPr>
        <w:rPr>
          <w:rFonts w:hint="eastAsia" w:ascii="仿宋" w:hAnsi="仿宋" w:eastAsia="仿宋" w:cs="Arial"/>
          <w:b/>
          <w:bCs/>
          <w:color w:val="auto"/>
          <w:sz w:val="28"/>
        </w:rPr>
      </w:pPr>
      <w:r>
        <w:rPr>
          <w:rFonts w:hint="eastAsia" w:ascii="仿宋" w:hAnsi="仿宋" w:eastAsia="仿宋" w:cs="Arial"/>
          <w:color w:val="auto"/>
          <w:sz w:val="28"/>
          <w:szCs w:val="22"/>
        </w:rPr>
        <w:br w:type="page"/>
      </w:r>
      <w:bookmarkStart w:id="155" w:name="_Toc31939"/>
      <w:r>
        <w:rPr>
          <w:rFonts w:hint="eastAsia" w:ascii="仿宋" w:hAnsi="仿宋" w:eastAsia="仿宋" w:cs="Arial"/>
          <w:b/>
          <w:bCs/>
          <w:color w:val="auto"/>
          <w:sz w:val="28"/>
        </w:rPr>
        <w:t>全流程电子化交易注意事项</w:t>
      </w:r>
      <w:bookmarkEnd w:id="155"/>
    </w:p>
    <w:p w14:paraId="073066B2">
      <w:pPr>
        <w:wordWrap w:val="0"/>
        <w:topLinePunct/>
        <w:spacing w:line="360" w:lineRule="auto"/>
        <w:ind w:firstLine="560" w:firstLineChars="200"/>
        <w:textAlignment w:val="baseline"/>
        <w:rPr>
          <w:rFonts w:hint="eastAsia" w:ascii="仿宋" w:hAnsi="仿宋" w:eastAsia="仿宋" w:cs="宋体"/>
          <w:color w:val="auto"/>
          <w:sz w:val="28"/>
          <w:szCs w:val="28"/>
        </w:rPr>
      </w:pPr>
      <w:r>
        <w:rPr>
          <w:rFonts w:hint="eastAsia" w:ascii="仿宋" w:hAnsi="仿宋" w:eastAsia="仿宋" w:cs="宋体"/>
          <w:color w:val="auto"/>
          <w:sz w:val="28"/>
          <w:szCs w:val="28"/>
        </w:rPr>
        <w:t>电子化交易项目投标文件是投标人、供应商（以下简称“投标人”）通过中心投标文件制作系统制作，并经过签章和加密后生成的电子版投标文件。（电子化投标文件具体制作教材请投标人通过CA证书登录公共资源电子化交易系统在右上角“组件下载”中查看）制作电子化投标文件，需仔细阅读以下条款。</w:t>
      </w:r>
    </w:p>
    <w:p w14:paraId="4D7D9626">
      <w:pPr>
        <w:wordWrap w:val="0"/>
        <w:topLinePunct/>
        <w:spacing w:line="360" w:lineRule="auto"/>
        <w:ind w:firstLine="560" w:firstLineChars="200"/>
        <w:textAlignment w:val="baseline"/>
        <w:rPr>
          <w:rFonts w:hint="eastAsia" w:ascii="仿宋" w:hAnsi="仿宋" w:eastAsia="仿宋" w:cs="宋体"/>
          <w:color w:val="auto"/>
          <w:sz w:val="28"/>
          <w:szCs w:val="28"/>
        </w:rPr>
      </w:pPr>
      <w:bookmarkStart w:id="156" w:name="_Toc23210"/>
      <w:r>
        <w:rPr>
          <w:rFonts w:hint="eastAsia" w:ascii="仿宋" w:hAnsi="仿宋" w:eastAsia="仿宋" w:cs="宋体"/>
          <w:color w:val="auto"/>
          <w:sz w:val="28"/>
          <w:szCs w:val="28"/>
        </w:rPr>
        <w:t>一、电子化投标</w:t>
      </w:r>
      <w:bookmarkEnd w:id="156"/>
    </w:p>
    <w:p w14:paraId="389161A6">
      <w:pPr>
        <w:wordWrap w:val="0"/>
        <w:topLinePunct/>
        <w:spacing w:line="360" w:lineRule="auto"/>
        <w:ind w:firstLine="560" w:firstLineChars="200"/>
        <w:textAlignment w:val="baseline"/>
        <w:rPr>
          <w:rFonts w:hint="eastAsia" w:ascii="仿宋" w:hAnsi="仿宋" w:eastAsia="仿宋" w:cs="宋体"/>
          <w:color w:val="auto"/>
          <w:sz w:val="28"/>
          <w:szCs w:val="28"/>
        </w:rPr>
      </w:pPr>
      <w:r>
        <w:rPr>
          <w:rFonts w:hint="eastAsia" w:ascii="仿宋" w:hAnsi="仿宋" w:eastAsia="仿宋" w:cs="宋体"/>
          <w:color w:val="auto"/>
          <w:sz w:val="28"/>
          <w:szCs w:val="28"/>
        </w:rPr>
        <w:t>（一）网上投标保证金的缴纳</w:t>
      </w:r>
    </w:p>
    <w:p w14:paraId="5DBF1007">
      <w:pPr>
        <w:wordWrap w:val="0"/>
        <w:topLinePunct/>
        <w:spacing w:line="360" w:lineRule="auto"/>
        <w:ind w:firstLine="560" w:firstLineChars="200"/>
        <w:textAlignment w:val="baseline"/>
        <w:rPr>
          <w:rFonts w:hint="eastAsia" w:ascii="仿宋" w:hAnsi="仿宋" w:eastAsia="仿宋" w:cs="宋体"/>
          <w:color w:val="auto"/>
          <w:sz w:val="28"/>
          <w:szCs w:val="28"/>
        </w:rPr>
      </w:pPr>
      <w:r>
        <w:rPr>
          <w:rFonts w:hint="eastAsia" w:ascii="仿宋" w:hAnsi="仿宋" w:eastAsia="仿宋" w:cs="宋体"/>
          <w:color w:val="auto"/>
          <w:sz w:val="28"/>
          <w:szCs w:val="28"/>
        </w:rPr>
        <w:t>1、递交形式: 投标人的投标保证金必须通过投标人基本账户以转账或电汇的形式缴纳（账户必须是已加入平顶山市公共资源交易投标人或供应商诚信库中的账户）。</w:t>
      </w:r>
    </w:p>
    <w:p w14:paraId="3BC9F7D3">
      <w:pPr>
        <w:wordWrap w:val="0"/>
        <w:topLinePunct/>
        <w:spacing w:line="360" w:lineRule="auto"/>
        <w:ind w:firstLine="560" w:firstLineChars="200"/>
        <w:textAlignment w:val="baseline"/>
        <w:rPr>
          <w:rFonts w:hint="eastAsia" w:ascii="仿宋" w:hAnsi="仿宋" w:eastAsia="仿宋" w:cs="宋体"/>
          <w:color w:val="auto"/>
          <w:sz w:val="28"/>
          <w:szCs w:val="28"/>
        </w:rPr>
      </w:pPr>
      <w:r>
        <w:rPr>
          <w:rFonts w:hint="eastAsia" w:ascii="仿宋" w:hAnsi="仿宋" w:eastAsia="仿宋" w:cs="宋体"/>
          <w:color w:val="auto"/>
          <w:sz w:val="28"/>
          <w:szCs w:val="28"/>
        </w:rPr>
        <w:t>2、投标人缴纳投标保证金后，应在规定的缴纳截止时间前通过平顶山市公共资源电子化交易系统将保证金成功绑定至所投标项目和标段。保证金绑定操作手册，请登录平顶山市公共资源交易中心网站在办事指南中网上投标栏目查看。</w:t>
      </w:r>
    </w:p>
    <w:p w14:paraId="3BD53565">
      <w:pPr>
        <w:wordWrap w:val="0"/>
        <w:topLinePunct/>
        <w:spacing w:line="360" w:lineRule="auto"/>
        <w:ind w:firstLine="560" w:firstLineChars="200"/>
        <w:textAlignment w:val="baseline"/>
        <w:rPr>
          <w:rFonts w:hint="eastAsia" w:ascii="仿宋" w:hAnsi="仿宋" w:eastAsia="仿宋" w:cs="宋体"/>
          <w:color w:val="auto"/>
          <w:sz w:val="28"/>
          <w:szCs w:val="28"/>
        </w:rPr>
      </w:pPr>
      <w:r>
        <w:rPr>
          <w:rFonts w:hint="eastAsia" w:ascii="仿宋" w:hAnsi="仿宋" w:eastAsia="仿宋" w:cs="宋体"/>
          <w:color w:val="auto"/>
          <w:sz w:val="28"/>
          <w:szCs w:val="28"/>
        </w:rPr>
        <w:t>3、投标人在成功绑定后，可以将系统生成的回执单图片制作在投标文件中，作为缴纳保证金的依据。</w:t>
      </w:r>
    </w:p>
    <w:p w14:paraId="00043102">
      <w:pPr>
        <w:wordWrap w:val="0"/>
        <w:topLinePunct/>
        <w:spacing w:line="360" w:lineRule="auto"/>
        <w:ind w:firstLine="560" w:firstLineChars="200"/>
        <w:textAlignment w:val="baseline"/>
        <w:rPr>
          <w:rFonts w:hint="eastAsia" w:ascii="仿宋" w:hAnsi="仿宋" w:eastAsia="仿宋" w:cs="宋体"/>
          <w:color w:val="auto"/>
          <w:sz w:val="28"/>
          <w:szCs w:val="28"/>
        </w:rPr>
      </w:pPr>
      <w:r>
        <w:rPr>
          <w:rFonts w:hint="eastAsia" w:ascii="仿宋" w:hAnsi="仿宋" w:eastAsia="仿宋" w:cs="宋体"/>
          <w:color w:val="auto"/>
          <w:sz w:val="28"/>
          <w:szCs w:val="28"/>
        </w:rPr>
        <w:t>4、投标人应仔细阅读操作手册并充分考虑异地跨行转账到账时间等因素，因投标人操作不当或银行到账时间等问题造成保证金无法正常绑定影响投标的，由投标人自行承担后果。</w:t>
      </w:r>
    </w:p>
    <w:p w14:paraId="691A5019">
      <w:pPr>
        <w:wordWrap w:val="0"/>
        <w:topLinePunct/>
        <w:spacing w:line="360" w:lineRule="auto"/>
        <w:ind w:firstLine="560" w:firstLineChars="200"/>
        <w:textAlignment w:val="baseline"/>
        <w:rPr>
          <w:rFonts w:hint="eastAsia" w:ascii="仿宋" w:hAnsi="仿宋" w:eastAsia="仿宋" w:cs="宋体"/>
          <w:color w:val="auto"/>
          <w:sz w:val="28"/>
          <w:szCs w:val="28"/>
        </w:rPr>
      </w:pPr>
      <w:r>
        <w:rPr>
          <w:rFonts w:hint="eastAsia" w:ascii="仿宋" w:hAnsi="仿宋" w:eastAsia="仿宋" w:cs="宋体"/>
          <w:color w:val="auto"/>
          <w:sz w:val="28"/>
          <w:szCs w:val="28"/>
        </w:rPr>
        <w:t>5、未中标投标人的投标保证金在项目结束后，由中介服务机构向中心项目负责人提出退款申请，项目负责人同意并经财务部门核对后，通过中心交易平台退还给投标人。</w:t>
      </w:r>
    </w:p>
    <w:p w14:paraId="029F8434">
      <w:pPr>
        <w:wordWrap w:val="0"/>
        <w:topLinePunct/>
        <w:spacing w:line="360" w:lineRule="auto"/>
        <w:ind w:firstLine="560" w:firstLineChars="200"/>
        <w:textAlignment w:val="baseline"/>
        <w:rPr>
          <w:rFonts w:hint="eastAsia" w:ascii="仿宋" w:hAnsi="仿宋" w:eastAsia="仿宋" w:cs="宋体"/>
          <w:color w:val="auto"/>
          <w:sz w:val="28"/>
          <w:szCs w:val="28"/>
        </w:rPr>
      </w:pPr>
      <w:r>
        <w:rPr>
          <w:rFonts w:hint="eastAsia" w:ascii="仿宋" w:hAnsi="仿宋" w:eastAsia="仿宋" w:cs="宋体"/>
          <w:color w:val="auto"/>
          <w:sz w:val="28"/>
          <w:szCs w:val="28"/>
        </w:rPr>
        <w:t>（二）电子化投标文件的签章</w:t>
      </w:r>
    </w:p>
    <w:p w14:paraId="057DB2B5">
      <w:pPr>
        <w:wordWrap w:val="0"/>
        <w:topLinePunct/>
        <w:spacing w:line="360" w:lineRule="auto"/>
        <w:ind w:firstLine="560" w:firstLineChars="200"/>
        <w:textAlignment w:val="baseline"/>
        <w:rPr>
          <w:rFonts w:hint="eastAsia" w:ascii="仿宋" w:hAnsi="仿宋" w:eastAsia="仿宋" w:cs="宋体"/>
          <w:color w:val="auto"/>
          <w:sz w:val="28"/>
          <w:szCs w:val="28"/>
        </w:rPr>
      </w:pPr>
      <w:r>
        <w:rPr>
          <w:rFonts w:hint="eastAsia" w:ascii="仿宋" w:hAnsi="仿宋" w:eastAsia="仿宋" w:cs="宋体"/>
          <w:color w:val="auto"/>
          <w:sz w:val="28"/>
          <w:szCs w:val="28"/>
        </w:rPr>
        <w:t>1、投标人在生成电子化投标文件后，应对电子化投标文件进行签章，未进行签章的视为无效投标。</w:t>
      </w:r>
    </w:p>
    <w:p w14:paraId="59AB56B9">
      <w:pPr>
        <w:wordWrap w:val="0"/>
        <w:topLinePunct/>
        <w:spacing w:line="360" w:lineRule="auto"/>
        <w:ind w:firstLine="560" w:firstLineChars="200"/>
        <w:textAlignment w:val="baseline"/>
        <w:rPr>
          <w:rFonts w:hint="eastAsia" w:ascii="仿宋" w:hAnsi="仿宋" w:eastAsia="仿宋" w:cs="宋体"/>
          <w:color w:val="auto"/>
          <w:sz w:val="28"/>
          <w:szCs w:val="28"/>
        </w:rPr>
      </w:pPr>
      <w:r>
        <w:rPr>
          <w:rFonts w:hint="eastAsia" w:ascii="仿宋" w:hAnsi="仿宋" w:eastAsia="仿宋" w:cs="宋体"/>
          <w:color w:val="auto"/>
          <w:sz w:val="28"/>
          <w:szCs w:val="28"/>
        </w:rPr>
        <w:t>2、竞争性磋商文件中要求法定代表人或授权委托人签字或盖章的，投标人在进行电子化投标文件签章时，以签盖法定代表人签章为准。电子化投标文件具体制作教材请投标人通过CA证书登录平顶山市公共资源电子化交易系统在右上角“组建下载”中查看。</w:t>
      </w:r>
    </w:p>
    <w:p w14:paraId="4F1CF5C0">
      <w:pPr>
        <w:wordWrap w:val="0"/>
        <w:topLinePunct/>
        <w:spacing w:line="360" w:lineRule="auto"/>
        <w:ind w:firstLine="560" w:firstLineChars="200"/>
        <w:textAlignment w:val="baseline"/>
        <w:rPr>
          <w:rFonts w:hint="eastAsia" w:ascii="仿宋" w:hAnsi="仿宋" w:eastAsia="仿宋" w:cs="宋体"/>
          <w:color w:val="auto"/>
          <w:sz w:val="28"/>
          <w:szCs w:val="28"/>
        </w:rPr>
      </w:pPr>
      <w:r>
        <w:rPr>
          <w:rFonts w:hint="eastAsia" w:ascii="仿宋" w:hAnsi="仿宋" w:eastAsia="仿宋" w:cs="宋体"/>
          <w:color w:val="auto"/>
          <w:sz w:val="28"/>
          <w:szCs w:val="28"/>
        </w:rPr>
        <w:t>（三）电子化投标文件的格式及上传投标</w:t>
      </w:r>
    </w:p>
    <w:p w14:paraId="3E9774E2">
      <w:pPr>
        <w:wordWrap w:val="0"/>
        <w:topLinePunct/>
        <w:spacing w:line="360" w:lineRule="auto"/>
        <w:ind w:firstLine="560" w:firstLineChars="200"/>
        <w:textAlignment w:val="baseline"/>
        <w:rPr>
          <w:rFonts w:hint="eastAsia" w:ascii="仿宋" w:hAnsi="仿宋" w:eastAsia="仿宋" w:cs="宋体"/>
          <w:color w:val="auto"/>
          <w:sz w:val="28"/>
          <w:szCs w:val="28"/>
        </w:rPr>
      </w:pPr>
      <w:r>
        <w:rPr>
          <w:rFonts w:hint="eastAsia" w:ascii="仿宋" w:hAnsi="仿宋" w:eastAsia="仿宋" w:cs="宋体"/>
          <w:color w:val="auto"/>
          <w:sz w:val="28"/>
          <w:szCs w:val="28"/>
        </w:rPr>
        <w:t>1、投标人所上传的电子化投标文件，应是通过中心投标文件制作系统制作的，经过签章和加密后生成的电子版投标文件。生成的电子版投标文件包含用于投标文件上传的主文件（项目文件格式为：xxx公司_ 项目名称.file）和用于应急补救的投标文件备份文件（项目文件格式为：xxx公司_ 项目名称.bin），备份文件主要用于电子化开标出现技术问题后的补救，请投标人随身携带。</w:t>
      </w:r>
    </w:p>
    <w:p w14:paraId="45E6FAEC">
      <w:pPr>
        <w:wordWrap w:val="0"/>
        <w:topLinePunct/>
        <w:spacing w:line="360" w:lineRule="auto"/>
        <w:ind w:firstLine="562" w:firstLineChars="200"/>
        <w:textAlignment w:val="baseline"/>
        <w:rPr>
          <w:rFonts w:hint="eastAsia" w:ascii="仿宋" w:hAnsi="仿宋" w:eastAsia="仿宋" w:cs="宋体"/>
          <w:b/>
          <w:bCs/>
          <w:color w:val="auto"/>
          <w:sz w:val="28"/>
          <w:szCs w:val="28"/>
        </w:rPr>
      </w:pPr>
      <w:r>
        <w:rPr>
          <w:rFonts w:hint="eastAsia" w:ascii="仿宋" w:hAnsi="仿宋" w:eastAsia="仿宋" w:cs="宋体"/>
          <w:b/>
          <w:bCs/>
          <w:color w:val="auto"/>
          <w:sz w:val="28"/>
          <w:szCs w:val="28"/>
        </w:rPr>
        <w:t>注：（1）投标人投报多个标段的，根据标段制作各个标段的投标文件后上传</w:t>
      </w:r>
    </w:p>
    <w:p w14:paraId="155C9853">
      <w:pPr>
        <w:wordWrap w:val="0"/>
        <w:topLinePunct/>
        <w:spacing w:line="360" w:lineRule="auto"/>
        <w:ind w:firstLine="560" w:firstLineChars="200"/>
        <w:textAlignment w:val="baseline"/>
        <w:rPr>
          <w:rFonts w:hint="eastAsia" w:ascii="仿宋" w:hAnsi="仿宋" w:eastAsia="仿宋" w:cs="宋体"/>
          <w:color w:val="auto"/>
          <w:sz w:val="28"/>
          <w:szCs w:val="28"/>
        </w:rPr>
      </w:pPr>
      <w:r>
        <w:rPr>
          <w:rFonts w:hint="eastAsia" w:ascii="仿宋" w:hAnsi="仿宋" w:eastAsia="仿宋" w:cs="宋体"/>
          <w:color w:val="auto"/>
          <w:sz w:val="28"/>
          <w:szCs w:val="28"/>
        </w:rPr>
        <w:t>2、电子化投标文件应在投标截止时间前成功上传至平顶山市公共资源电子化交易系统。至投标截止时间止，仍未上传成功的电子化投标文件将不予接收。</w:t>
      </w:r>
    </w:p>
    <w:p w14:paraId="2D49FB5D">
      <w:pPr>
        <w:wordWrap w:val="0"/>
        <w:topLinePunct/>
        <w:spacing w:line="360" w:lineRule="auto"/>
        <w:ind w:firstLine="562" w:firstLineChars="200"/>
        <w:textAlignment w:val="baseline"/>
        <w:rPr>
          <w:rFonts w:hint="eastAsia" w:ascii="仿宋" w:hAnsi="仿宋" w:eastAsia="仿宋" w:cs="宋体"/>
          <w:b/>
          <w:bCs/>
          <w:color w:val="auto"/>
          <w:sz w:val="28"/>
          <w:szCs w:val="28"/>
        </w:rPr>
      </w:pPr>
      <w:r>
        <w:rPr>
          <w:rFonts w:hint="eastAsia" w:ascii="仿宋" w:hAnsi="仿宋" w:eastAsia="仿宋" w:cs="宋体"/>
          <w:b/>
          <w:bCs/>
          <w:color w:val="auto"/>
          <w:sz w:val="28"/>
          <w:szCs w:val="28"/>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03A97C9C">
      <w:pPr>
        <w:wordWrap w:val="0"/>
        <w:topLinePunct/>
        <w:spacing w:line="360" w:lineRule="auto"/>
        <w:ind w:firstLine="560" w:firstLineChars="200"/>
        <w:textAlignment w:val="baseline"/>
        <w:rPr>
          <w:rFonts w:hint="eastAsia" w:ascii="仿宋" w:hAnsi="仿宋" w:eastAsia="仿宋" w:cs="宋体"/>
          <w:color w:val="auto"/>
          <w:sz w:val="28"/>
          <w:szCs w:val="28"/>
        </w:rPr>
      </w:pPr>
      <w:r>
        <w:rPr>
          <w:rFonts w:hint="eastAsia" w:ascii="仿宋" w:hAnsi="仿宋" w:eastAsia="仿宋" w:cs="宋体"/>
          <w:color w:val="auto"/>
          <w:sz w:val="28"/>
          <w:szCs w:val="28"/>
        </w:rPr>
        <w:t>（四）电子化项目开标、解密、唱标、评标</w:t>
      </w:r>
    </w:p>
    <w:p w14:paraId="5EE2E87D">
      <w:pPr>
        <w:wordWrap w:val="0"/>
        <w:topLinePunct/>
        <w:spacing w:line="360" w:lineRule="auto"/>
        <w:ind w:firstLine="560" w:firstLineChars="200"/>
        <w:textAlignment w:val="baseline"/>
        <w:rPr>
          <w:rFonts w:hint="eastAsia" w:ascii="仿宋" w:hAnsi="仿宋" w:eastAsia="仿宋" w:cs="宋体"/>
          <w:color w:val="auto"/>
          <w:sz w:val="28"/>
          <w:szCs w:val="28"/>
        </w:rPr>
      </w:pPr>
      <w:r>
        <w:rPr>
          <w:rFonts w:hint="eastAsia" w:ascii="仿宋" w:hAnsi="仿宋" w:eastAsia="仿宋" w:cs="宋体"/>
          <w:color w:val="auto"/>
          <w:sz w:val="28"/>
          <w:szCs w:val="28"/>
        </w:rPr>
        <w:t>1、</w:t>
      </w:r>
      <w:r>
        <w:rPr>
          <w:rFonts w:hint="eastAsia" w:ascii="仿宋" w:hAnsi="仿宋" w:eastAsia="仿宋" w:cs="宋体"/>
          <w:color w:val="auto"/>
          <w:kern w:val="0"/>
          <w:sz w:val="28"/>
          <w:szCs w:val="28"/>
        </w:rPr>
        <w:t>电子化投标文件采用加密方式。开标时，由投标人使用CA证书，在规定时间内对其电子化投标文件进行解密</w:t>
      </w:r>
      <w:r>
        <w:rPr>
          <w:rFonts w:hint="eastAsia" w:ascii="仿宋" w:hAnsi="仿宋" w:eastAsia="仿宋" w:cs="宋体"/>
          <w:color w:val="auto"/>
          <w:sz w:val="28"/>
          <w:szCs w:val="28"/>
        </w:rPr>
        <w:t>。</w:t>
      </w:r>
    </w:p>
    <w:p w14:paraId="498C7F1C">
      <w:pPr>
        <w:wordWrap w:val="0"/>
        <w:topLinePunct/>
        <w:spacing w:line="360" w:lineRule="auto"/>
        <w:ind w:firstLine="560" w:firstLineChars="200"/>
        <w:textAlignment w:val="baseline"/>
        <w:rPr>
          <w:rFonts w:hint="eastAsia" w:ascii="仿宋" w:hAnsi="仿宋" w:eastAsia="仿宋" w:cs="宋体"/>
          <w:color w:val="auto"/>
          <w:sz w:val="28"/>
          <w:szCs w:val="28"/>
        </w:rPr>
      </w:pPr>
      <w:r>
        <w:rPr>
          <w:rFonts w:hint="eastAsia" w:ascii="仿宋" w:hAnsi="仿宋" w:eastAsia="仿宋" w:cs="宋体"/>
          <w:color w:val="auto"/>
          <w:sz w:val="28"/>
          <w:szCs w:val="28"/>
        </w:rPr>
        <w:t>2、电子化投标文件解密异常的处理</w:t>
      </w:r>
    </w:p>
    <w:p w14:paraId="2866B0D5">
      <w:pPr>
        <w:wordWrap w:val="0"/>
        <w:topLinePunct/>
        <w:spacing w:line="360" w:lineRule="auto"/>
        <w:ind w:firstLine="560" w:firstLineChars="200"/>
        <w:textAlignment w:val="baseline"/>
        <w:rPr>
          <w:rFonts w:hint="eastAsia" w:ascii="仿宋" w:hAnsi="仿宋" w:eastAsia="仿宋" w:cs="宋体"/>
          <w:color w:val="auto"/>
          <w:sz w:val="28"/>
          <w:szCs w:val="28"/>
        </w:rPr>
      </w:pPr>
      <w:r>
        <w:rPr>
          <w:rFonts w:hint="eastAsia" w:ascii="仿宋" w:hAnsi="仿宋" w:eastAsia="仿宋" w:cs="宋体"/>
          <w:color w:val="auto"/>
          <w:sz w:val="28"/>
          <w:szCs w:val="28"/>
        </w:rPr>
        <w:t>如出现投标人的电子投标文件无法解密的情况，投标人应及时联系中介服务机构说明。投标文件解密异常，按以下步骤进行处理：</w:t>
      </w:r>
    </w:p>
    <w:p w14:paraId="0036E27C">
      <w:pPr>
        <w:wordWrap w:val="0"/>
        <w:topLinePunct/>
        <w:spacing w:line="360" w:lineRule="auto"/>
        <w:ind w:firstLine="560" w:firstLineChars="200"/>
        <w:textAlignment w:val="baseline"/>
        <w:rPr>
          <w:rFonts w:hint="eastAsia" w:ascii="仿宋" w:hAnsi="仿宋" w:eastAsia="仿宋" w:cs="宋体"/>
          <w:color w:val="auto"/>
          <w:sz w:val="28"/>
          <w:szCs w:val="28"/>
        </w:rPr>
      </w:pPr>
      <w:r>
        <w:rPr>
          <w:rFonts w:hint="eastAsia" w:ascii="仿宋" w:hAnsi="仿宋" w:eastAsia="仿宋" w:cs="宋体"/>
          <w:color w:val="auto"/>
          <w:sz w:val="28"/>
          <w:szCs w:val="28"/>
        </w:rPr>
        <w:t>（1）首先由技术人员进行问题排查。</w:t>
      </w:r>
    </w:p>
    <w:p w14:paraId="504E7E0A">
      <w:pPr>
        <w:wordWrap w:val="0"/>
        <w:topLinePunct/>
        <w:spacing w:line="360" w:lineRule="auto"/>
        <w:ind w:firstLine="560" w:firstLineChars="200"/>
        <w:textAlignment w:val="baseline"/>
        <w:rPr>
          <w:rFonts w:hint="eastAsia" w:ascii="仿宋" w:hAnsi="仿宋" w:eastAsia="仿宋" w:cs="宋体"/>
          <w:color w:val="auto"/>
          <w:sz w:val="28"/>
          <w:szCs w:val="28"/>
        </w:rPr>
      </w:pPr>
      <w:r>
        <w:rPr>
          <w:rFonts w:hint="eastAsia" w:ascii="仿宋" w:hAnsi="仿宋" w:eastAsia="仿宋" w:cs="宋体"/>
          <w:color w:val="auto"/>
          <w:sz w:val="28"/>
          <w:szCs w:val="28"/>
        </w:rPr>
        <w:t>（2）经技术人员排查后，是投标人文件自身问题导致投标文件无法解密的，该投标文件将不予接收、解密和唱标，开标会议继续进行。</w:t>
      </w:r>
    </w:p>
    <w:p w14:paraId="7756E001">
      <w:pPr>
        <w:wordWrap w:val="0"/>
        <w:topLinePunct/>
        <w:spacing w:line="360" w:lineRule="auto"/>
        <w:ind w:firstLine="560" w:firstLineChars="200"/>
        <w:textAlignment w:val="baseline"/>
        <w:rPr>
          <w:rFonts w:hint="eastAsia" w:ascii="仿宋" w:hAnsi="仿宋" w:eastAsia="仿宋" w:cs="宋体"/>
          <w:color w:val="auto"/>
          <w:sz w:val="28"/>
          <w:szCs w:val="28"/>
        </w:rPr>
      </w:pPr>
      <w:r>
        <w:rPr>
          <w:rFonts w:hint="eastAsia" w:ascii="仿宋" w:hAnsi="仿宋" w:eastAsia="仿宋" w:cs="宋体"/>
          <w:color w:val="auto"/>
          <w:sz w:val="28"/>
          <w:szCs w:val="28"/>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3FA73370">
      <w:pPr>
        <w:wordWrap w:val="0"/>
        <w:topLinePunct/>
        <w:spacing w:line="360" w:lineRule="auto"/>
        <w:ind w:firstLine="560" w:firstLineChars="200"/>
        <w:textAlignment w:val="baseline"/>
        <w:rPr>
          <w:rFonts w:hint="eastAsia" w:ascii="仿宋" w:hAnsi="仿宋" w:eastAsia="仿宋" w:cs="宋体"/>
          <w:color w:val="auto"/>
          <w:sz w:val="28"/>
          <w:szCs w:val="28"/>
        </w:rPr>
      </w:pPr>
      <w:r>
        <w:rPr>
          <w:rFonts w:hint="eastAsia" w:ascii="仿宋" w:hAnsi="仿宋" w:eastAsia="仿宋" w:cs="宋体"/>
          <w:color w:val="auto"/>
          <w:sz w:val="28"/>
          <w:szCs w:val="28"/>
        </w:rPr>
        <w:t>3、待所有投标人投标文件解密完成后，由中介服务机构操作，对所有已解密投标文件进行唱标。</w:t>
      </w:r>
    </w:p>
    <w:p w14:paraId="346E48E1">
      <w:pPr>
        <w:wordWrap w:val="0"/>
        <w:topLinePunct/>
        <w:spacing w:line="360" w:lineRule="auto"/>
        <w:ind w:firstLine="560" w:firstLineChars="200"/>
        <w:textAlignment w:val="baseline"/>
        <w:rPr>
          <w:rFonts w:hint="eastAsia" w:ascii="仿宋" w:hAnsi="仿宋" w:eastAsia="仿宋" w:cs="宋体"/>
          <w:color w:val="auto"/>
          <w:sz w:val="28"/>
          <w:szCs w:val="28"/>
        </w:rPr>
      </w:pPr>
      <w:r>
        <w:rPr>
          <w:rFonts w:hint="eastAsia" w:ascii="仿宋" w:hAnsi="仿宋" w:eastAsia="仿宋" w:cs="宋体"/>
          <w:color w:val="auto"/>
          <w:sz w:val="28"/>
          <w:szCs w:val="28"/>
        </w:rPr>
        <w:t>4、评标时，评标委员会对电子化投标文件有质疑的，将通过电子化交易系统对投标人发起质疑。质疑回复内容确认后，投标人的回复文件必须以经过投标人和其法定代表人签章的PDF格式文件为准，并通过电子化交易系统提交至评标委员会。</w:t>
      </w:r>
    </w:p>
    <w:p w14:paraId="5016E893">
      <w:pPr>
        <w:wordWrap w:val="0"/>
        <w:topLinePunct/>
        <w:spacing w:line="360" w:lineRule="auto"/>
        <w:ind w:firstLine="560" w:firstLineChars="200"/>
        <w:textAlignment w:val="baseline"/>
        <w:rPr>
          <w:rFonts w:hint="eastAsia" w:ascii="仿宋" w:hAnsi="仿宋" w:eastAsia="仿宋" w:cs="宋体"/>
          <w:color w:val="auto"/>
          <w:sz w:val="28"/>
          <w:szCs w:val="28"/>
        </w:rPr>
      </w:pPr>
      <w:r>
        <w:rPr>
          <w:rFonts w:hint="eastAsia" w:ascii="仿宋" w:hAnsi="仿宋" w:eastAsia="仿宋" w:cs="宋体"/>
          <w:color w:val="auto"/>
          <w:sz w:val="28"/>
          <w:szCs w:val="28"/>
        </w:rPr>
        <w:t>5、如评标委员会对需要回复的投标人回复内容有异议的，经过几次回复仍不清楚的，需在监督下进行免提电话进行质疑。</w:t>
      </w:r>
    </w:p>
    <w:p w14:paraId="52F14627">
      <w:pPr>
        <w:wordWrap w:val="0"/>
        <w:topLinePunct/>
        <w:spacing w:line="360" w:lineRule="auto"/>
        <w:ind w:firstLine="560" w:firstLineChars="200"/>
        <w:textAlignment w:val="baseline"/>
        <w:rPr>
          <w:rFonts w:hint="eastAsia" w:ascii="仿宋" w:hAnsi="仿宋" w:eastAsia="仿宋" w:cs="宋体"/>
          <w:color w:val="auto"/>
          <w:sz w:val="28"/>
          <w:szCs w:val="28"/>
        </w:rPr>
      </w:pPr>
      <w:r>
        <w:rPr>
          <w:rFonts w:hint="eastAsia" w:ascii="仿宋" w:hAnsi="仿宋" w:eastAsia="仿宋" w:cs="宋体"/>
          <w:color w:val="auto"/>
          <w:sz w:val="28"/>
          <w:szCs w:val="28"/>
        </w:rPr>
        <w:t>6、评标时如因系统异常、停电、电脑病毒、网络堵塞等原因无法正常进行的，由技术人员排查解决，短时间无法解决的，经监督部门同意后，暂停评标活动，待问题解决后继续评标。</w:t>
      </w:r>
    </w:p>
    <w:p w14:paraId="5EA0AF24">
      <w:pPr>
        <w:pStyle w:val="2"/>
        <w:rPr>
          <w:color w:val="auto"/>
        </w:rPr>
      </w:pPr>
    </w:p>
    <w:p w14:paraId="3AC555AA">
      <w:pPr>
        <w:pStyle w:val="2"/>
        <w:rPr>
          <w:color w:val="auto"/>
        </w:rPr>
      </w:pPr>
    </w:p>
    <w:p w14:paraId="0AD193C3">
      <w:pPr>
        <w:pStyle w:val="2"/>
        <w:rPr>
          <w:color w:val="auto"/>
        </w:rPr>
      </w:pPr>
    </w:p>
    <w:sectPr>
      <w:pgSz w:w="11906" w:h="16838"/>
      <w:pgMar w:top="1134" w:right="1077" w:bottom="113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onsolas">
    <w:panose1 w:val="020B0609020204030204"/>
    <w:charset w:val="00"/>
    <w:family w:val="modern"/>
    <w:pitch w:val="default"/>
    <w:sig w:usb0="E00006FF" w:usb1="0000FCFF" w:usb2="00000001" w:usb3="00000000" w:csb0="6000019F" w:csb1="DFD7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0E21E">
    <w:pPr>
      <w:spacing w:line="14" w:lineRule="auto"/>
      <w:jc w:val="left"/>
      <w:rPr>
        <w:rFonts w:hint="eastAsia" w:ascii="楷体_GB2312" w:eastAsia="楷体_GB2312"/>
        <w:b/>
        <w:color w:val="003366"/>
        <w:position w:val="10"/>
        <w:szCs w:val="2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291CCC">
                          <w:pPr>
                            <w:pStyle w:val="18"/>
                          </w:pPr>
                          <w:r>
                            <w:fldChar w:fldCharType="begin"/>
                          </w:r>
                          <w:r>
                            <w:instrText xml:space="preserve"> PAGE  \* MERGEFORMAT </w:instrText>
                          </w:r>
                          <w:r>
                            <w:fldChar w:fldCharType="separate"/>
                          </w:r>
                          <w:r>
                            <w:rPr>
                              <w:lang/>
                            </w:rPr>
                            <w:t>26</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aJkj8cBAACaAwAADgAAAGRycy9lMm9Eb2MueG1srVNNrtMwEN4jcQfL&#10;e+q0Q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7qyRbkehNfHhE2U3nKFEXYqjCMr7Kb1yjvx571k3X6p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ZaJkj8cBAACaAwAADgAAAAAAAAABACAAAAAeAQAAZHJzL2Uyb0RvYy54&#10;bWxQSwUGAAAAAAYABgBZAQAAVwUAAAAA&#10;">
              <v:fill on="f" focussize="0,0"/>
              <v:stroke on="f"/>
              <v:imagedata o:title=""/>
              <o:lock v:ext="edit" aspectratio="f"/>
              <v:textbox inset="0mm,0mm,0mm,0mm" style="mso-fit-shape-to-text:t;">
                <w:txbxContent>
                  <w:p w14:paraId="75291CCC">
                    <w:pPr>
                      <w:pStyle w:val="18"/>
                    </w:pPr>
                    <w:r>
                      <w:fldChar w:fldCharType="begin"/>
                    </w:r>
                    <w:r>
                      <w:instrText xml:space="preserve"> PAGE  \* MERGEFORMAT </w:instrText>
                    </w:r>
                    <w:r>
                      <w:fldChar w:fldCharType="separate"/>
                    </w:r>
                    <w:r>
                      <w:rPr>
                        <w:lang/>
                      </w:rP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DEE44">
    <w:pPr>
      <w:pStyle w:val="9"/>
      <w:spacing w:line="14" w:lineRule="auto"/>
      <w:ind w:left="63" w:right="63"/>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0793FAB">
                          <w:pPr>
                            <w:pStyle w:val="18"/>
                          </w:pPr>
                          <w:r>
                            <w:fldChar w:fldCharType="begin"/>
                          </w:r>
                          <w:r>
                            <w:instrText xml:space="preserve"> PAGE  \* MERGEFORMAT </w:instrText>
                          </w:r>
                          <w:r>
                            <w:fldChar w:fldCharType="separate"/>
                          </w:r>
                          <w:r>
                            <w:rPr>
                              <w:lang/>
                            </w:rPr>
                            <w:t>42</w:t>
                          </w:r>
                          <w:r>
                            <w:fldChar w:fldCharType="end"/>
                          </w:r>
                        </w:p>
                      </w:txbxContent>
                    </wps:txbx>
                    <wps:bodyPr wrap="none" lIns="0" tIns="0" rIns="0" bIns="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5noMrSAQAAowMAAA4AAABkcnMvZTJvRG9jLnhtbK1TzY7TMBC+I/EO&#10;lu802S6s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avKXHc4sDPP76ff/4+//pG&#10;lq+zPn2ABtPuAyam4Z0fcGvme8DLTHtQ0eYvEiIYR3VPF3XlkIjIj1bL1arGkMDY7CB+9fg8REjv&#10;pbckG4xGHF9RlR8/QhpT55Rczfk7bUwZoXGkZ/Tm+k1dHlwiCG4c1sgkxmazlYbdMDHb+faExHpc&#10;AUYdbjwl5oNDhfO2zEacjd1sHELU+66sU+4EwttDwm5Kk7nCCDsVxtkVmtOe5eX42y9Zj//W5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zmegytIBAACjAwAADgAAAAAAAAABACAAAAAfAQAA&#10;ZHJzL2Uyb0RvYy54bWxQSwUGAAAAAAYABgBZAQAAYwUAAAAA&#10;">
              <v:fill on="f" focussize="0,0"/>
              <v:stroke on="f" weight="0.5pt"/>
              <v:imagedata o:title=""/>
              <o:lock v:ext="edit" aspectratio="f"/>
              <v:textbox inset="0mm,0mm,0mm,0mm" style="mso-fit-shape-to-text:t;">
                <w:txbxContent>
                  <w:p w14:paraId="10793FAB">
                    <w:pPr>
                      <w:pStyle w:val="18"/>
                    </w:pPr>
                    <w:r>
                      <w:fldChar w:fldCharType="begin"/>
                    </w:r>
                    <w:r>
                      <w:instrText xml:space="preserve"> PAGE  \* MERGEFORMAT </w:instrText>
                    </w:r>
                    <w:r>
                      <w:fldChar w:fldCharType="separate"/>
                    </w:r>
                    <w:r>
                      <w:rPr>
                        <w:lang/>
                      </w:rPr>
                      <w:t>42</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62230" cy="10668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2230" cy="106680"/>
                      </a:xfrm>
                      <a:prstGeom prst="rect">
                        <a:avLst/>
                      </a:prstGeom>
                      <a:noFill/>
                      <a:ln>
                        <a:noFill/>
                      </a:ln>
                      <a:effectLst/>
                    </wps:spPr>
                    <wps:txbx>
                      <w:txbxContent>
                        <w:p w14:paraId="64BBB420">
                          <w:pPr>
                            <w:spacing w:before="19"/>
                            <w:ind w:left="20"/>
                            <w:jc w:val="left"/>
                            <w:rPr>
                              <w:sz w:val="11"/>
                            </w:rPr>
                          </w:pPr>
                        </w:p>
                      </w:txbxContent>
                    </wps:txbx>
                    <wps:bodyPr wrap="square" lIns="0" tIns="0" rIns="0" bIns="0" upright="1"/>
                  </wps:wsp>
                </a:graphicData>
              </a:graphic>
            </wp:anchor>
          </w:drawing>
        </mc:Choice>
        <mc:Fallback>
          <w:pict>
            <v:shape id="_x0000_s1026" o:spid="_x0000_s1026" o:spt="202" type="#_x0000_t202" style="position:absolute;left:0pt;margin-left:89pt;margin-top:758.05pt;height:8.4pt;width:4.9pt;mso-position-horizontal-relative:page;mso-position-vertical-relative:page;z-index:-251657216;mso-width-relative:page;mso-height-relative:page;" filled="f" stroked="f" coordsize="21600,21600" o:gfxdata="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6HXhH2gAAAA0BAAAPAAAAAAAAAAEAIAAAACIAAABkcnMv&#10;ZG93bnJldi54bWxQSwECFAAUAAAACACHTuJAbejl7MgBAACMAwAADgAAAAAAAAABACAAAAApAQAA&#10;ZHJzL2Uyb0RvYy54bWxQSwUGAAAAAAYABgBZAQAAYwUAAAAA&#10;">
              <v:fill on="f" focussize="0,0"/>
              <v:stroke on="f"/>
              <v:imagedata o:title=""/>
              <o:lock v:ext="edit" aspectratio="f"/>
              <v:textbox inset="0mm,0mm,0mm,0mm">
                <w:txbxContent>
                  <w:p w14:paraId="64BBB420">
                    <w:pPr>
                      <w:spacing w:before="19"/>
                      <w:ind w:left="20"/>
                      <w:jc w:val="left"/>
                      <w:rPr>
                        <w:sz w:val="11"/>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215FB">
    <w:pPr>
      <w:rPr>
        <w:rFonts w:ascii="宋体" w:hAnsi="宋体"/>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2A50E"/>
    <w:multiLevelType w:val="multilevel"/>
    <w:tmpl w:val="8662A50E"/>
    <w:lvl w:ilvl="0" w:tentative="0">
      <w:start w:val="1"/>
      <w:numFmt w:val="decimal"/>
      <w:pStyle w:val="12"/>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DB1C88D8"/>
    <w:multiLevelType w:val="singleLevel"/>
    <w:tmpl w:val="DB1C88D8"/>
    <w:lvl w:ilvl="0" w:tentative="0">
      <w:start w:val="1"/>
      <w:numFmt w:val="decimal"/>
      <w:lvlText w:val="%1."/>
      <w:lvlJc w:val="left"/>
      <w:pPr>
        <w:tabs>
          <w:tab w:val="left" w:pos="312"/>
        </w:tabs>
      </w:pPr>
    </w:lvl>
  </w:abstractNum>
  <w:abstractNum w:abstractNumId="2">
    <w:nsid w:val="121A80ED"/>
    <w:multiLevelType w:val="singleLevel"/>
    <w:tmpl w:val="121A80ED"/>
    <w:lvl w:ilvl="0" w:tentative="0">
      <w:start w:val="1"/>
      <w:numFmt w:val="decimal"/>
      <w:lvlText w:val="%1."/>
      <w:lvlJc w:val="left"/>
      <w:pPr>
        <w:tabs>
          <w:tab w:val="left" w:pos="312"/>
        </w:tabs>
      </w:pPr>
    </w:lvl>
  </w:abstractNum>
  <w:abstractNum w:abstractNumId="3">
    <w:nsid w:val="5ECD6224"/>
    <w:multiLevelType w:val="singleLevel"/>
    <w:tmpl w:val="5ECD6224"/>
    <w:lvl w:ilvl="0" w:tentative="0">
      <w:start w:val="6"/>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5ZDVhOTU3MDU3NDdjY2UwOTg3NmJkYjRlNjdjNjQifQ=="/>
    <w:docVar w:name="KSO_WPS_MARK_KEY" w:val="d7e2a7cb-1f70-410b-8a0e-f198484b0301"/>
  </w:docVars>
  <w:rsids>
    <w:rsidRoot w:val="00273267"/>
    <w:rsid w:val="000A318C"/>
    <w:rsid w:val="000D4AB6"/>
    <w:rsid w:val="0019630B"/>
    <w:rsid w:val="001E0BE2"/>
    <w:rsid w:val="00273267"/>
    <w:rsid w:val="002B2B29"/>
    <w:rsid w:val="002B73F6"/>
    <w:rsid w:val="0047662E"/>
    <w:rsid w:val="00480AD2"/>
    <w:rsid w:val="005315EE"/>
    <w:rsid w:val="006D7DDA"/>
    <w:rsid w:val="00701FB9"/>
    <w:rsid w:val="007C0531"/>
    <w:rsid w:val="008C78D2"/>
    <w:rsid w:val="009735E4"/>
    <w:rsid w:val="009848C5"/>
    <w:rsid w:val="009B0B82"/>
    <w:rsid w:val="00DD19C3"/>
    <w:rsid w:val="00DD5E74"/>
    <w:rsid w:val="00ED4BC5"/>
    <w:rsid w:val="00F202AE"/>
    <w:rsid w:val="01C62387"/>
    <w:rsid w:val="01D860B6"/>
    <w:rsid w:val="01F42D45"/>
    <w:rsid w:val="021D5640"/>
    <w:rsid w:val="02E46D6A"/>
    <w:rsid w:val="0311328B"/>
    <w:rsid w:val="03836A76"/>
    <w:rsid w:val="03C26045"/>
    <w:rsid w:val="0528284C"/>
    <w:rsid w:val="056B59A4"/>
    <w:rsid w:val="05A36F5B"/>
    <w:rsid w:val="05A52CDB"/>
    <w:rsid w:val="05AF5900"/>
    <w:rsid w:val="05FE64E7"/>
    <w:rsid w:val="06FE205F"/>
    <w:rsid w:val="07941252"/>
    <w:rsid w:val="082127DD"/>
    <w:rsid w:val="089E3A0A"/>
    <w:rsid w:val="08C34A2C"/>
    <w:rsid w:val="08C711B3"/>
    <w:rsid w:val="097E5D15"/>
    <w:rsid w:val="099159BD"/>
    <w:rsid w:val="0A3047C1"/>
    <w:rsid w:val="0A38619C"/>
    <w:rsid w:val="0AC303F3"/>
    <w:rsid w:val="0BA1170E"/>
    <w:rsid w:val="0DDE0ABC"/>
    <w:rsid w:val="0E1A1D85"/>
    <w:rsid w:val="0E683181"/>
    <w:rsid w:val="0EAA135B"/>
    <w:rsid w:val="0EAD0E5C"/>
    <w:rsid w:val="0EDE2DB2"/>
    <w:rsid w:val="0F134C17"/>
    <w:rsid w:val="0F2A424A"/>
    <w:rsid w:val="106B4B1A"/>
    <w:rsid w:val="10A8057D"/>
    <w:rsid w:val="116747A5"/>
    <w:rsid w:val="1182211B"/>
    <w:rsid w:val="11930632"/>
    <w:rsid w:val="119668C3"/>
    <w:rsid w:val="11C60597"/>
    <w:rsid w:val="11D93DC4"/>
    <w:rsid w:val="11E2759C"/>
    <w:rsid w:val="11E4732B"/>
    <w:rsid w:val="120A05D4"/>
    <w:rsid w:val="1217537E"/>
    <w:rsid w:val="130339D9"/>
    <w:rsid w:val="134E62E6"/>
    <w:rsid w:val="13A52466"/>
    <w:rsid w:val="146F7B6A"/>
    <w:rsid w:val="14A1293F"/>
    <w:rsid w:val="14BA0618"/>
    <w:rsid w:val="15063063"/>
    <w:rsid w:val="155344FA"/>
    <w:rsid w:val="156404B5"/>
    <w:rsid w:val="15EB3A55"/>
    <w:rsid w:val="16CD3E38"/>
    <w:rsid w:val="1755312C"/>
    <w:rsid w:val="183C6FA0"/>
    <w:rsid w:val="18493900"/>
    <w:rsid w:val="190C2047"/>
    <w:rsid w:val="19314B52"/>
    <w:rsid w:val="195D42D9"/>
    <w:rsid w:val="1A79394D"/>
    <w:rsid w:val="1AB05F4B"/>
    <w:rsid w:val="1AEB7B0B"/>
    <w:rsid w:val="1B5543FC"/>
    <w:rsid w:val="1B961B51"/>
    <w:rsid w:val="1B9F38FC"/>
    <w:rsid w:val="1C65680F"/>
    <w:rsid w:val="1C826339"/>
    <w:rsid w:val="1CDA105D"/>
    <w:rsid w:val="1CEC6812"/>
    <w:rsid w:val="1DE303E5"/>
    <w:rsid w:val="1DF919B7"/>
    <w:rsid w:val="1E450B0B"/>
    <w:rsid w:val="1E702BF6"/>
    <w:rsid w:val="1F036186"/>
    <w:rsid w:val="1F920DC6"/>
    <w:rsid w:val="1FBA7558"/>
    <w:rsid w:val="1FCE4FF4"/>
    <w:rsid w:val="2017589C"/>
    <w:rsid w:val="206576F6"/>
    <w:rsid w:val="206724B7"/>
    <w:rsid w:val="209D2ACD"/>
    <w:rsid w:val="20DB67D7"/>
    <w:rsid w:val="21352D06"/>
    <w:rsid w:val="222414EE"/>
    <w:rsid w:val="22370983"/>
    <w:rsid w:val="228A4E69"/>
    <w:rsid w:val="22C53C0A"/>
    <w:rsid w:val="22CC732E"/>
    <w:rsid w:val="24481B30"/>
    <w:rsid w:val="258C305E"/>
    <w:rsid w:val="25AE7098"/>
    <w:rsid w:val="25DF5063"/>
    <w:rsid w:val="25FA2770"/>
    <w:rsid w:val="26110E2C"/>
    <w:rsid w:val="26FC5F04"/>
    <w:rsid w:val="2723672F"/>
    <w:rsid w:val="27430C56"/>
    <w:rsid w:val="27763672"/>
    <w:rsid w:val="283427AA"/>
    <w:rsid w:val="28447CD2"/>
    <w:rsid w:val="28497B65"/>
    <w:rsid w:val="293F3611"/>
    <w:rsid w:val="29713B4C"/>
    <w:rsid w:val="29EB48A9"/>
    <w:rsid w:val="2A017127"/>
    <w:rsid w:val="2A2C0D12"/>
    <w:rsid w:val="2AD52E64"/>
    <w:rsid w:val="2AEC5DDF"/>
    <w:rsid w:val="2B11453C"/>
    <w:rsid w:val="2B512E32"/>
    <w:rsid w:val="2B65157C"/>
    <w:rsid w:val="2B8054C5"/>
    <w:rsid w:val="2C840FE5"/>
    <w:rsid w:val="2E6F2CAB"/>
    <w:rsid w:val="2E7D4DBF"/>
    <w:rsid w:val="2EB824C7"/>
    <w:rsid w:val="2F0228DA"/>
    <w:rsid w:val="2F763CAE"/>
    <w:rsid w:val="2FDE784C"/>
    <w:rsid w:val="301306B6"/>
    <w:rsid w:val="30B946B2"/>
    <w:rsid w:val="30EE1A83"/>
    <w:rsid w:val="314E019E"/>
    <w:rsid w:val="31576CC8"/>
    <w:rsid w:val="31F77B64"/>
    <w:rsid w:val="324810D7"/>
    <w:rsid w:val="32D37AA1"/>
    <w:rsid w:val="32EE6471"/>
    <w:rsid w:val="330D5F0C"/>
    <w:rsid w:val="332D64FC"/>
    <w:rsid w:val="33917933"/>
    <w:rsid w:val="33FA62A1"/>
    <w:rsid w:val="342F5CDB"/>
    <w:rsid w:val="34592981"/>
    <w:rsid w:val="346317C9"/>
    <w:rsid w:val="34846D88"/>
    <w:rsid w:val="352E0F5B"/>
    <w:rsid w:val="35777939"/>
    <w:rsid w:val="35A96BEC"/>
    <w:rsid w:val="35B77D36"/>
    <w:rsid w:val="37024FE0"/>
    <w:rsid w:val="370F76FD"/>
    <w:rsid w:val="3862042D"/>
    <w:rsid w:val="38662C59"/>
    <w:rsid w:val="388C36FB"/>
    <w:rsid w:val="39253885"/>
    <w:rsid w:val="39315AB8"/>
    <w:rsid w:val="398D1AF8"/>
    <w:rsid w:val="39C13224"/>
    <w:rsid w:val="3A8F2A38"/>
    <w:rsid w:val="3AD03FFA"/>
    <w:rsid w:val="3B514788"/>
    <w:rsid w:val="3B7121C5"/>
    <w:rsid w:val="3CDA7CBD"/>
    <w:rsid w:val="3D71187B"/>
    <w:rsid w:val="3D7F55DD"/>
    <w:rsid w:val="3DD1570D"/>
    <w:rsid w:val="3EE53B65"/>
    <w:rsid w:val="3F8B4E3D"/>
    <w:rsid w:val="3FF35E0E"/>
    <w:rsid w:val="4034614C"/>
    <w:rsid w:val="4047615A"/>
    <w:rsid w:val="406904AD"/>
    <w:rsid w:val="410D0061"/>
    <w:rsid w:val="416741BF"/>
    <w:rsid w:val="42434AC7"/>
    <w:rsid w:val="42B9333F"/>
    <w:rsid w:val="431E7646"/>
    <w:rsid w:val="432C32D1"/>
    <w:rsid w:val="43A9149B"/>
    <w:rsid w:val="44A973E3"/>
    <w:rsid w:val="45A81449"/>
    <w:rsid w:val="45CA721E"/>
    <w:rsid w:val="466435C2"/>
    <w:rsid w:val="46CE3131"/>
    <w:rsid w:val="47086643"/>
    <w:rsid w:val="473D3E13"/>
    <w:rsid w:val="478E18A6"/>
    <w:rsid w:val="48003741"/>
    <w:rsid w:val="480F698B"/>
    <w:rsid w:val="48D37C47"/>
    <w:rsid w:val="48DE705A"/>
    <w:rsid w:val="490546DA"/>
    <w:rsid w:val="49371879"/>
    <w:rsid w:val="495711BC"/>
    <w:rsid w:val="4A2F29CA"/>
    <w:rsid w:val="4A7E36F0"/>
    <w:rsid w:val="4B241A47"/>
    <w:rsid w:val="4B315AB2"/>
    <w:rsid w:val="4B441C14"/>
    <w:rsid w:val="4B8169C4"/>
    <w:rsid w:val="4B970143"/>
    <w:rsid w:val="4BD73B3D"/>
    <w:rsid w:val="4C08552D"/>
    <w:rsid w:val="4C443323"/>
    <w:rsid w:val="4C83676C"/>
    <w:rsid w:val="4D7F0F8E"/>
    <w:rsid w:val="4DC21F09"/>
    <w:rsid w:val="4DD23507"/>
    <w:rsid w:val="4E0D5A70"/>
    <w:rsid w:val="4E9C3796"/>
    <w:rsid w:val="4EFE7644"/>
    <w:rsid w:val="4F5D5052"/>
    <w:rsid w:val="4FDC68BF"/>
    <w:rsid w:val="50CA6717"/>
    <w:rsid w:val="50D94BAC"/>
    <w:rsid w:val="519059F2"/>
    <w:rsid w:val="51917235"/>
    <w:rsid w:val="52AD57D3"/>
    <w:rsid w:val="52AD62F0"/>
    <w:rsid w:val="5369071A"/>
    <w:rsid w:val="53997AAA"/>
    <w:rsid w:val="53CF48A7"/>
    <w:rsid w:val="53E97240"/>
    <w:rsid w:val="53FD5056"/>
    <w:rsid w:val="54554E92"/>
    <w:rsid w:val="54603722"/>
    <w:rsid w:val="547F3086"/>
    <w:rsid w:val="54D850B4"/>
    <w:rsid w:val="553F12CB"/>
    <w:rsid w:val="55E069DD"/>
    <w:rsid w:val="56076FA5"/>
    <w:rsid w:val="56586B46"/>
    <w:rsid w:val="580E5A83"/>
    <w:rsid w:val="585D2567"/>
    <w:rsid w:val="585F5F02"/>
    <w:rsid w:val="58B57CAD"/>
    <w:rsid w:val="58D31DAF"/>
    <w:rsid w:val="59264D4B"/>
    <w:rsid w:val="592D49CA"/>
    <w:rsid w:val="59680414"/>
    <w:rsid w:val="59EC76FE"/>
    <w:rsid w:val="5A662801"/>
    <w:rsid w:val="5AF52D59"/>
    <w:rsid w:val="5B94004E"/>
    <w:rsid w:val="5BA92D4B"/>
    <w:rsid w:val="5BDC446A"/>
    <w:rsid w:val="5BFB3172"/>
    <w:rsid w:val="5C4C26D6"/>
    <w:rsid w:val="5CA50038"/>
    <w:rsid w:val="5CD2262C"/>
    <w:rsid w:val="5D275C48"/>
    <w:rsid w:val="5D375134"/>
    <w:rsid w:val="5D7A3DF2"/>
    <w:rsid w:val="5DBB3FB7"/>
    <w:rsid w:val="5DEE27E3"/>
    <w:rsid w:val="5E346E71"/>
    <w:rsid w:val="5F5226F9"/>
    <w:rsid w:val="5F5D6976"/>
    <w:rsid w:val="60096DE4"/>
    <w:rsid w:val="60251FD8"/>
    <w:rsid w:val="60671F9D"/>
    <w:rsid w:val="60E165EE"/>
    <w:rsid w:val="615505B8"/>
    <w:rsid w:val="61603456"/>
    <w:rsid w:val="62656141"/>
    <w:rsid w:val="62853C31"/>
    <w:rsid w:val="62B26C01"/>
    <w:rsid w:val="63400ABB"/>
    <w:rsid w:val="63512CC8"/>
    <w:rsid w:val="641302EB"/>
    <w:rsid w:val="64305D7E"/>
    <w:rsid w:val="64935200"/>
    <w:rsid w:val="64A532CB"/>
    <w:rsid w:val="651535CB"/>
    <w:rsid w:val="6522491C"/>
    <w:rsid w:val="6550796D"/>
    <w:rsid w:val="6639016F"/>
    <w:rsid w:val="667016B7"/>
    <w:rsid w:val="66E20DA6"/>
    <w:rsid w:val="66EF6A80"/>
    <w:rsid w:val="67373466"/>
    <w:rsid w:val="675B469C"/>
    <w:rsid w:val="675D178D"/>
    <w:rsid w:val="67B11F87"/>
    <w:rsid w:val="680E73DA"/>
    <w:rsid w:val="686B7836"/>
    <w:rsid w:val="68C61A62"/>
    <w:rsid w:val="69745C62"/>
    <w:rsid w:val="698F2655"/>
    <w:rsid w:val="69BD4C13"/>
    <w:rsid w:val="69FC1BE0"/>
    <w:rsid w:val="6A835E5D"/>
    <w:rsid w:val="6AA33E09"/>
    <w:rsid w:val="6AD370E6"/>
    <w:rsid w:val="6B3063D6"/>
    <w:rsid w:val="6B715CB5"/>
    <w:rsid w:val="6BCA58C6"/>
    <w:rsid w:val="6C001913"/>
    <w:rsid w:val="6C4A729B"/>
    <w:rsid w:val="6C785AF0"/>
    <w:rsid w:val="6C7A503E"/>
    <w:rsid w:val="6C8105D2"/>
    <w:rsid w:val="6D0A2431"/>
    <w:rsid w:val="6D185AD8"/>
    <w:rsid w:val="6D543AE1"/>
    <w:rsid w:val="6D8B4F45"/>
    <w:rsid w:val="6DC21DEE"/>
    <w:rsid w:val="6F1572A0"/>
    <w:rsid w:val="6F5778B8"/>
    <w:rsid w:val="6F793783"/>
    <w:rsid w:val="6F8A1A3C"/>
    <w:rsid w:val="6F9D176F"/>
    <w:rsid w:val="6FF3138F"/>
    <w:rsid w:val="704B4863"/>
    <w:rsid w:val="70D94A29"/>
    <w:rsid w:val="71744751"/>
    <w:rsid w:val="71823031"/>
    <w:rsid w:val="71AF1C86"/>
    <w:rsid w:val="71BE6D71"/>
    <w:rsid w:val="71C37432"/>
    <w:rsid w:val="71DD100E"/>
    <w:rsid w:val="728C7879"/>
    <w:rsid w:val="72916C3D"/>
    <w:rsid w:val="72A97E2B"/>
    <w:rsid w:val="72C176F4"/>
    <w:rsid w:val="73AA6208"/>
    <w:rsid w:val="745B5755"/>
    <w:rsid w:val="74B20EAC"/>
    <w:rsid w:val="751B486E"/>
    <w:rsid w:val="762978E9"/>
    <w:rsid w:val="7696283B"/>
    <w:rsid w:val="775E0A71"/>
    <w:rsid w:val="77754D7F"/>
    <w:rsid w:val="77AB6C4F"/>
    <w:rsid w:val="78044C6A"/>
    <w:rsid w:val="789B17E3"/>
    <w:rsid w:val="78F26135"/>
    <w:rsid w:val="7919798C"/>
    <w:rsid w:val="79435EC1"/>
    <w:rsid w:val="79B50E56"/>
    <w:rsid w:val="79CA2C05"/>
    <w:rsid w:val="7A4B1DC7"/>
    <w:rsid w:val="7B3F6114"/>
    <w:rsid w:val="7B576EF9"/>
    <w:rsid w:val="7B7F61CD"/>
    <w:rsid w:val="7BDC33CB"/>
    <w:rsid w:val="7BF55794"/>
    <w:rsid w:val="7CAF4890"/>
    <w:rsid w:val="7CD57FDE"/>
    <w:rsid w:val="7D2A1961"/>
    <w:rsid w:val="7DCA15F4"/>
    <w:rsid w:val="7F1E3F4E"/>
    <w:rsid w:val="7FC95C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qFormat="1" w:unhideWhenUsed="0" w:uiPriority="39"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2"/>
    <w:basedOn w:val="1"/>
    <w:next w:val="1"/>
    <w:qFormat/>
    <w:uiPriority w:val="0"/>
    <w:pPr>
      <w:keepNext/>
      <w:keepLines/>
      <w:spacing w:before="260" w:after="260" w:line="413" w:lineRule="auto"/>
      <w:outlineLvl w:val="1"/>
    </w:pPr>
    <w:rPr>
      <w:rFonts w:ascii="Cambria" w:hAnsi="Cambria"/>
      <w:b/>
      <w:bCs/>
      <w:kern w:val="0"/>
      <w:sz w:val="32"/>
      <w:szCs w:val="32"/>
    </w:rPr>
  </w:style>
  <w:style w:type="paragraph" w:styleId="5">
    <w:name w:val="heading 3"/>
    <w:basedOn w:val="1"/>
    <w:next w:val="1"/>
    <w:link w:val="39"/>
    <w:qFormat/>
    <w:uiPriority w:val="0"/>
    <w:pPr>
      <w:keepNext/>
      <w:keepLines/>
      <w:spacing w:line="360" w:lineRule="auto"/>
      <w:outlineLvl w:val="2"/>
    </w:pPr>
    <w:rPr>
      <w:b/>
      <w:bCs/>
      <w:kern w:val="0"/>
      <w:sz w:val="24"/>
      <w:szCs w:val="32"/>
    </w:rPr>
  </w:style>
  <w:style w:type="paragraph" w:styleId="6">
    <w:name w:val="heading 4"/>
    <w:basedOn w:val="1"/>
    <w:next w:val="1"/>
    <w:qFormat/>
    <w:uiPriority w:val="0"/>
    <w:pPr>
      <w:keepNext/>
      <w:keepLines/>
      <w:spacing w:line="360" w:lineRule="auto"/>
      <w:outlineLvl w:val="3"/>
    </w:pPr>
    <w:rPr>
      <w:rFonts w:ascii="Arial" w:hAnsi="Arial"/>
      <w:b/>
      <w:bCs/>
      <w:kern w:val="0"/>
      <w:sz w:val="20"/>
      <w:szCs w:val="28"/>
    </w:rPr>
  </w:style>
  <w:style w:type="character" w:default="1" w:styleId="31">
    <w:name w:val="Default Paragraph Font"/>
    <w:semiHidden/>
    <w:uiPriority w:val="0"/>
  </w:style>
  <w:style w:type="table" w:default="1" w:styleId="29">
    <w:name w:val="Normal Table"/>
    <w:semiHidden/>
    <w:qFormat/>
    <w:uiPriority w:val="0"/>
    <w:tblPr>
      <w:tblStyle w:val="29"/>
      <w:tblCellMar>
        <w:top w:w="0" w:type="dxa"/>
        <w:left w:w="108" w:type="dxa"/>
        <w:bottom w:w="0" w:type="dxa"/>
        <w:right w:w="108" w:type="dxa"/>
      </w:tblCellMar>
    </w:tblPr>
  </w:style>
  <w:style w:type="paragraph" w:customStyle="1" w:styleId="2">
    <w:name w:val="无间隔1"/>
    <w:basedOn w:val="1"/>
    <w:qFormat/>
    <w:uiPriority w:val="99"/>
    <w:pPr>
      <w:spacing w:line="400" w:lineRule="exact"/>
    </w:pPr>
    <w:rPr>
      <w:sz w:val="24"/>
    </w:rPr>
  </w:style>
  <w:style w:type="paragraph" w:styleId="7">
    <w:name w:val="Normal Indent"/>
    <w:basedOn w:val="1"/>
    <w:qFormat/>
    <w:uiPriority w:val="99"/>
    <w:pPr>
      <w:ind w:firstLine="420" w:firstLineChars="200"/>
    </w:pPr>
    <w:rPr>
      <w:szCs w:val="20"/>
    </w:rPr>
  </w:style>
  <w:style w:type="paragraph" w:styleId="8">
    <w:name w:val="toa heading"/>
    <w:basedOn w:val="1"/>
    <w:next w:val="1"/>
    <w:qFormat/>
    <w:uiPriority w:val="99"/>
    <w:pPr>
      <w:spacing w:before="120"/>
    </w:pPr>
    <w:rPr>
      <w:rFonts w:ascii="Arial" w:hAnsi="Arial" w:cs="Arial"/>
      <w:sz w:val="24"/>
      <w:szCs w:val="20"/>
    </w:rPr>
  </w:style>
  <w:style w:type="paragraph" w:styleId="9">
    <w:name w:val="Body Text"/>
    <w:basedOn w:val="1"/>
    <w:next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0">
    <w:name w:val="Body Text Indent"/>
    <w:basedOn w:val="1"/>
    <w:next w:val="11"/>
    <w:qFormat/>
    <w:uiPriority w:val="0"/>
    <w:pPr>
      <w:spacing w:after="120"/>
      <w:ind w:left="420" w:leftChars="200"/>
    </w:pPr>
    <w:rPr>
      <w:kern w:val="0"/>
      <w:sz w:val="20"/>
    </w:rPr>
  </w:style>
  <w:style w:type="paragraph" w:styleId="11">
    <w:name w:val="envelope return"/>
    <w:basedOn w:val="1"/>
    <w:qFormat/>
    <w:uiPriority w:val="0"/>
    <w:pPr>
      <w:snapToGrid w:val="0"/>
    </w:pPr>
    <w:rPr>
      <w:rFonts w:ascii="Arial" w:hAnsi="Arial"/>
    </w:rPr>
  </w:style>
  <w:style w:type="paragraph" w:styleId="12">
    <w:name w:val="List 2"/>
    <w:basedOn w:val="1"/>
    <w:qFormat/>
    <w:uiPriority w:val="0"/>
    <w:pPr>
      <w:numPr>
        <w:ilvl w:val="0"/>
        <w:numId w:val="1"/>
      </w:numPr>
      <w:tabs>
        <w:tab w:val="left" w:pos="780"/>
      </w:tabs>
      <w:spacing w:before="120" w:after="120"/>
      <w:ind w:firstLineChars="0"/>
    </w:pPr>
    <w:rPr>
      <w:kern w:val="24"/>
      <w:szCs w:val="20"/>
    </w:rPr>
  </w:style>
  <w:style w:type="paragraph" w:styleId="13">
    <w:name w:val="toc 5"/>
    <w:basedOn w:val="1"/>
    <w:next w:val="1"/>
    <w:qFormat/>
    <w:uiPriority w:val="0"/>
    <w:pPr>
      <w:ind w:left="840"/>
      <w:jc w:val="left"/>
    </w:pPr>
    <w:rPr>
      <w:sz w:val="18"/>
      <w:szCs w:val="18"/>
    </w:rPr>
  </w:style>
  <w:style w:type="paragraph" w:styleId="14">
    <w:name w:val="toc 3"/>
    <w:basedOn w:val="1"/>
    <w:next w:val="1"/>
    <w:uiPriority w:val="39"/>
    <w:pPr>
      <w:ind w:left="840" w:leftChars="400"/>
    </w:pPr>
  </w:style>
  <w:style w:type="paragraph" w:styleId="15">
    <w:name w:val="Plain Text"/>
    <w:basedOn w:val="1"/>
    <w:next w:val="13"/>
    <w:qFormat/>
    <w:uiPriority w:val="0"/>
    <w:rPr>
      <w:rFonts w:ascii="宋体" w:hAnsi="Courier New"/>
      <w:kern w:val="0"/>
      <w:sz w:val="20"/>
      <w:szCs w:val="21"/>
    </w:rPr>
  </w:style>
  <w:style w:type="paragraph" w:styleId="16">
    <w:name w:val="Date"/>
    <w:basedOn w:val="1"/>
    <w:next w:val="1"/>
    <w:qFormat/>
    <w:uiPriority w:val="0"/>
    <w:pPr>
      <w:ind w:left="100" w:leftChars="2500"/>
    </w:pPr>
    <w:rPr>
      <w:kern w:val="0"/>
      <w:sz w:val="20"/>
    </w:rPr>
  </w:style>
  <w:style w:type="paragraph" w:styleId="17">
    <w:name w:val="Body Text Indent 2"/>
    <w:basedOn w:val="1"/>
    <w:qFormat/>
    <w:uiPriority w:val="99"/>
    <w:pPr>
      <w:spacing w:after="120" w:line="480" w:lineRule="auto"/>
      <w:ind w:left="420" w:leftChars="200"/>
    </w:pPr>
    <w:rPr>
      <w:kern w:val="0"/>
      <w:sz w:val="20"/>
    </w:rPr>
  </w:style>
  <w:style w:type="paragraph" w:styleId="18">
    <w:name w:val="footer"/>
    <w:basedOn w:val="1"/>
    <w:qFormat/>
    <w:uiPriority w:val="99"/>
    <w:pPr>
      <w:tabs>
        <w:tab w:val="center" w:pos="4153"/>
        <w:tab w:val="right" w:pos="8306"/>
      </w:tabs>
      <w:snapToGrid w:val="0"/>
      <w:jc w:val="left"/>
    </w:pPr>
    <w:rPr>
      <w:kern w:val="0"/>
      <w:sz w:val="18"/>
      <w:szCs w:val="18"/>
    </w:rPr>
  </w:style>
  <w:style w:type="paragraph" w:styleId="1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toc 1"/>
    <w:basedOn w:val="1"/>
    <w:next w:val="1"/>
    <w:qFormat/>
    <w:uiPriority w:val="39"/>
  </w:style>
  <w:style w:type="paragraph" w:styleId="21">
    <w:name w:val="footnote text"/>
    <w:basedOn w:val="1"/>
    <w:qFormat/>
    <w:uiPriority w:val="99"/>
    <w:rPr>
      <w:sz w:val="20"/>
      <w:szCs w:val="20"/>
    </w:rPr>
  </w:style>
  <w:style w:type="paragraph" w:styleId="22">
    <w:name w:val="toc 2"/>
    <w:basedOn w:val="1"/>
    <w:next w:val="1"/>
    <w:qFormat/>
    <w:uiPriority w:val="39"/>
    <w:pPr>
      <w:ind w:left="420" w:leftChars="200"/>
    </w:pPr>
  </w:style>
  <w:style w:type="paragraph" w:styleId="23">
    <w:name w:val="Body Text 2"/>
    <w:basedOn w:val="1"/>
    <w:next w:val="9"/>
    <w:unhideWhenUsed/>
    <w:qFormat/>
    <w:uiPriority w:val="99"/>
    <w:pPr>
      <w:widowControl/>
      <w:spacing w:before="100" w:beforeAutospacing="1" w:after="100" w:afterAutospacing="1"/>
      <w:jc w:val="left"/>
    </w:pPr>
    <w:rPr>
      <w:rFonts w:ascii="宋体" w:hAnsi="宋体"/>
      <w:kern w:val="0"/>
      <w:sz w:val="24"/>
      <w:szCs w:val="24"/>
    </w:rPr>
  </w:style>
  <w:style w:type="paragraph" w:styleId="24">
    <w:name w:val="Message Header"/>
    <w:basedOn w:val="1"/>
    <w:next w:val="25"/>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customStyle="1" w:styleId="25">
    <w:name w:val="我的正文"/>
    <w:basedOn w:val="10"/>
    <w:qFormat/>
    <w:uiPriority w:val="0"/>
    <w:pPr>
      <w:spacing w:line="500" w:lineRule="exact"/>
      <w:ind w:firstLine="480" w:firstLineChars="200"/>
    </w:pPr>
    <w:rPr>
      <w:rFonts w:ascii="Calibri" w:hAnsi="Calibri" w:eastAsia="宋体" w:cs="Times New Roman"/>
      <w:sz w:val="24"/>
      <w:szCs w:val="20"/>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Body Text First Indent"/>
    <w:basedOn w:val="9"/>
    <w:next w:val="1"/>
    <w:unhideWhenUsed/>
    <w:qFormat/>
    <w:uiPriority w:val="99"/>
    <w:pPr>
      <w:adjustRightInd/>
      <w:spacing w:after="120" w:line="240" w:lineRule="auto"/>
      <w:ind w:left="0" w:leftChars="0" w:right="0" w:rightChars="0" w:firstLine="420" w:firstLineChars="100"/>
      <w:jc w:val="both"/>
      <w:textAlignment w:val="auto"/>
    </w:pPr>
    <w:rPr>
      <w:szCs w:val="24"/>
    </w:rPr>
  </w:style>
  <w:style w:type="paragraph" w:styleId="28">
    <w:name w:val="Body Text First Indent 2"/>
    <w:basedOn w:val="10"/>
    <w:next w:val="27"/>
    <w:qFormat/>
    <w:uiPriority w:val="0"/>
    <w:pPr>
      <w:ind w:firstLine="420" w:firstLineChars="200"/>
    </w:pPr>
  </w:style>
  <w:style w:type="table" w:styleId="30">
    <w:name w:val="Table Grid"/>
    <w:basedOn w:val="29"/>
    <w:qFormat/>
    <w:uiPriority w:val="0"/>
    <w:pPr>
      <w:widowControl w:val="0"/>
      <w:jc w:val="both"/>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bCs/>
    </w:rPr>
  </w:style>
  <w:style w:type="character" w:styleId="33">
    <w:name w:val="FollowedHyperlink"/>
    <w:uiPriority w:val="0"/>
    <w:rPr>
      <w:color w:val="444444"/>
      <w:sz w:val="21"/>
      <w:szCs w:val="21"/>
      <w:u w:val="none"/>
    </w:rPr>
  </w:style>
  <w:style w:type="character" w:styleId="34">
    <w:name w:val="HTML Definition"/>
    <w:uiPriority w:val="0"/>
    <w:rPr>
      <w:i/>
      <w:iCs/>
    </w:rPr>
  </w:style>
  <w:style w:type="character" w:styleId="35">
    <w:name w:val="Hyperlink"/>
    <w:qFormat/>
    <w:uiPriority w:val="99"/>
    <w:rPr>
      <w:color w:val="333333"/>
      <w:sz w:val="18"/>
      <w:szCs w:val="18"/>
      <w:u w:val="none"/>
    </w:rPr>
  </w:style>
  <w:style w:type="character" w:styleId="36">
    <w:name w:val="HTML Code"/>
    <w:uiPriority w:val="0"/>
    <w:rPr>
      <w:rFonts w:hint="default" w:ascii="Consolas" w:hAnsi="Consolas" w:eastAsia="Consolas" w:cs="Consolas"/>
      <w:color w:val="C7254E"/>
      <w:sz w:val="21"/>
      <w:szCs w:val="21"/>
      <w:shd w:val="clear" w:color="auto" w:fill="F9F2F4"/>
    </w:rPr>
  </w:style>
  <w:style w:type="character" w:styleId="37">
    <w:name w:val="HTML Keyboard"/>
    <w:uiPriority w:val="0"/>
    <w:rPr>
      <w:rFonts w:hint="default" w:ascii="Consolas" w:hAnsi="Consolas" w:eastAsia="Consolas" w:cs="Consolas"/>
      <w:color w:val="FFFFFF"/>
      <w:sz w:val="21"/>
      <w:szCs w:val="21"/>
      <w:shd w:val="clear" w:color="auto" w:fill="333333"/>
    </w:rPr>
  </w:style>
  <w:style w:type="character" w:styleId="38">
    <w:name w:val="HTML Sample"/>
    <w:uiPriority w:val="0"/>
    <w:rPr>
      <w:rFonts w:ascii="Consolas" w:hAnsi="Consolas" w:eastAsia="Consolas" w:cs="Consolas"/>
      <w:sz w:val="21"/>
      <w:szCs w:val="21"/>
    </w:rPr>
  </w:style>
  <w:style w:type="character" w:customStyle="1" w:styleId="39">
    <w:name w:val="标题 3 Char"/>
    <w:link w:val="5"/>
    <w:qFormat/>
    <w:uiPriority w:val="0"/>
    <w:rPr>
      <w:b/>
      <w:bCs/>
      <w:kern w:val="0"/>
      <w:sz w:val="24"/>
      <w:szCs w:val="32"/>
    </w:rPr>
  </w:style>
  <w:style w:type="paragraph" w:customStyle="1" w:styleId="40">
    <w:name w:val="Default"/>
    <w:next w:val="1"/>
    <w:qFormat/>
    <w:uiPriority w:val="99"/>
    <w:pPr>
      <w:widowControl w:val="0"/>
      <w:autoSpaceDE w:val="0"/>
      <w:autoSpaceDN w:val="0"/>
      <w:adjustRightInd w:val="0"/>
    </w:pPr>
    <w:rPr>
      <w:rFonts w:ascii="宋体" w:cs="宋体"/>
      <w:color w:val="000000"/>
      <w:sz w:val="24"/>
      <w:szCs w:val="24"/>
      <w:lang w:val="en-US" w:eastAsia="zh-CN" w:bidi="ar-SA"/>
    </w:rPr>
  </w:style>
  <w:style w:type="paragraph" w:customStyle="1" w:styleId="41">
    <w:name w:val="cjk"/>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节标题"/>
    <w:basedOn w:val="1"/>
    <w:next w:val="1"/>
    <w:qFormat/>
    <w:uiPriority w:val="0"/>
    <w:pPr>
      <w:widowControl/>
      <w:spacing w:line="578" w:lineRule="atLeast"/>
      <w:jc w:val="center"/>
      <w:textAlignment w:val="baseline"/>
    </w:pPr>
    <w:rPr>
      <w:color w:val="000000"/>
      <w:kern w:val="0"/>
      <w:sz w:val="28"/>
      <w:szCs w:val="20"/>
      <w:u w:val="none" w:color="000000"/>
    </w:rPr>
  </w:style>
  <w:style w:type="paragraph" w:customStyle="1" w:styleId="43">
    <w:name w:val="TOC Heading1"/>
    <w:next w:val="1"/>
    <w:qFormat/>
    <w:uiPriority w:val="0"/>
    <w:pPr>
      <w:wordWrap w:val="0"/>
    </w:pPr>
    <w:rPr>
      <w:sz w:val="32"/>
      <w:szCs w:val="22"/>
      <w:lang w:val="en-US" w:eastAsia="zh-CN" w:bidi="ar-SA"/>
    </w:rPr>
  </w:style>
  <w:style w:type="character" w:customStyle="1" w:styleId="44">
    <w:name w:val="hover18"/>
    <w:uiPriority w:val="0"/>
  </w:style>
  <w:style w:type="character" w:customStyle="1" w:styleId="45">
    <w:name w:val="15"/>
    <w:qFormat/>
    <w:uiPriority w:val="0"/>
    <w:rPr>
      <w:rFonts w:hint="default" w:ascii="Times New Roman" w:hAnsi="Times New Roman" w:cs="Times New Roman"/>
    </w:rPr>
  </w:style>
  <w:style w:type="paragraph" w:customStyle="1" w:styleId="46">
    <w:name w:val="*正文"/>
    <w:basedOn w:val="1"/>
    <w:qFormat/>
    <w:uiPriority w:val="0"/>
    <w:pPr>
      <w:keepNext/>
      <w:keepLines/>
      <w:ind w:firstLine="200" w:firstLineChars="200"/>
    </w:pPr>
    <w:rPr>
      <w:rFonts w:ascii="宋体" w:hAnsi="宋体"/>
    </w:rPr>
  </w:style>
  <w:style w:type="paragraph" w:customStyle="1" w:styleId="47">
    <w:name w:val="Heading3"/>
    <w:basedOn w:val="1"/>
    <w:next w:val="1"/>
    <w:qFormat/>
    <w:uiPriority w:val="0"/>
    <w:pPr>
      <w:keepNext/>
      <w:keepLines/>
      <w:spacing w:before="260" w:after="260" w:line="413" w:lineRule="auto"/>
    </w:pPr>
    <w:rPr>
      <w:b/>
      <w:bCs/>
      <w:sz w:val="32"/>
      <w:szCs w:val="32"/>
    </w:rPr>
  </w:style>
  <w:style w:type="paragraph" w:customStyle="1" w:styleId="48">
    <w:name w:val="Heading2"/>
    <w:basedOn w:val="1"/>
    <w:next w:val="1"/>
    <w:qFormat/>
    <w:uiPriority w:val="0"/>
    <w:pPr>
      <w:keepNext/>
      <w:keepLines/>
      <w:spacing w:before="260" w:after="260" w:line="413" w:lineRule="auto"/>
    </w:pPr>
    <w:rPr>
      <w:rFonts w:ascii="Cambria" w:hAnsi="Cambria"/>
      <w:b/>
      <w:bCs/>
      <w:sz w:val="32"/>
      <w:szCs w:val="32"/>
    </w:rPr>
  </w:style>
  <w:style w:type="paragraph" w:customStyle="1" w:styleId="49">
    <w:name w:val="HtmlNormal"/>
    <w:basedOn w:val="1"/>
    <w:qFormat/>
    <w:uiPriority w:val="0"/>
    <w:pPr>
      <w:spacing w:before="100" w:beforeAutospacing="1" w:after="100" w:afterAutospacing="1" w:line="320" w:lineRule="atLeast"/>
      <w:jc w:val="left"/>
    </w:pPr>
    <w:rPr>
      <w:rFonts w:ascii="宋体" w:hAnsi="宋体"/>
      <w:kern w:val="0"/>
      <w:sz w:val="18"/>
      <w:szCs w:val="18"/>
    </w:rPr>
  </w:style>
  <w:style w:type="paragraph" w:customStyle="1" w:styleId="50">
    <w:name w:val="Heading1"/>
    <w:basedOn w:val="1"/>
    <w:next w:val="1"/>
    <w:qFormat/>
    <w:uiPriority w:val="0"/>
    <w:pPr>
      <w:keepNext/>
      <w:keepLines/>
      <w:spacing w:before="340" w:after="330" w:line="576" w:lineRule="auto"/>
    </w:pPr>
    <w:rPr>
      <w:b/>
      <w:bCs/>
      <w:kern w:val="44"/>
      <w:sz w:val="44"/>
      <w:szCs w:val="44"/>
    </w:rPr>
  </w:style>
  <w:style w:type="character" w:customStyle="1" w:styleId="51">
    <w:name w:val="l_1"/>
    <w:uiPriority w:val="0"/>
  </w:style>
  <w:style w:type="character" w:customStyle="1" w:styleId="52">
    <w:name w:val="l_11"/>
    <w:uiPriority w:val="0"/>
  </w:style>
  <w:style w:type="character" w:customStyle="1" w:styleId="53">
    <w:name w:val="icon_dljg"/>
    <w:uiPriority w:val="0"/>
  </w:style>
  <w:style w:type="character" w:customStyle="1" w:styleId="54">
    <w:name w:val="icon_xglc"/>
    <w:uiPriority w:val="0"/>
  </w:style>
  <w:style w:type="character" w:customStyle="1" w:styleId="55">
    <w:name w:val="l_6"/>
    <w:uiPriority w:val="0"/>
  </w:style>
  <w:style w:type="character" w:customStyle="1" w:styleId="56">
    <w:name w:val="color-yellow"/>
    <w:uiPriority w:val="0"/>
    <w:rPr>
      <w:color w:val="FAAD14"/>
      <w:sz w:val="18"/>
      <w:szCs w:val="18"/>
      <w:bdr w:val="single" w:color="FAAD14" w:sz="6" w:space="0"/>
    </w:rPr>
  </w:style>
  <w:style w:type="character" w:customStyle="1" w:styleId="57">
    <w:name w:val="icon_cxktbr"/>
    <w:uiPriority w:val="0"/>
  </w:style>
  <w:style w:type="character" w:customStyle="1" w:styleId="58">
    <w:name w:val="l_12"/>
    <w:uiPriority w:val="0"/>
  </w:style>
  <w:style w:type="character" w:customStyle="1" w:styleId="59">
    <w:name w:val="l_121"/>
    <w:uiPriority w:val="0"/>
  </w:style>
  <w:style w:type="character" w:customStyle="1" w:styleId="60">
    <w:name w:val="icon_cxkcyry"/>
    <w:uiPriority w:val="0"/>
  </w:style>
  <w:style w:type="character" w:customStyle="1" w:styleId="61">
    <w:name w:val="l_8"/>
    <w:uiPriority w:val="0"/>
  </w:style>
  <w:style w:type="character" w:customStyle="1" w:styleId="62">
    <w:name w:val="first-child1"/>
    <w:uiPriority w:val="0"/>
  </w:style>
  <w:style w:type="character" w:customStyle="1" w:styleId="63">
    <w:name w:val="icon_lzrz"/>
    <w:uiPriority w:val="0"/>
  </w:style>
  <w:style w:type="character" w:customStyle="1" w:styleId="64">
    <w:name w:val="l_111"/>
    <w:uiPriority w:val="0"/>
  </w:style>
  <w:style w:type="character" w:customStyle="1" w:styleId="65">
    <w:name w:val="l_112"/>
    <w:uiPriority w:val="0"/>
  </w:style>
  <w:style w:type="character" w:customStyle="1" w:styleId="66">
    <w:name w:val="l_9"/>
    <w:uiPriority w:val="0"/>
  </w:style>
  <w:style w:type="character" w:customStyle="1" w:styleId="67">
    <w:name w:val="l_7"/>
    <w:uiPriority w:val="0"/>
  </w:style>
  <w:style w:type="character" w:customStyle="1" w:styleId="68">
    <w:name w:val="color-blue"/>
    <w:uiPriority w:val="0"/>
    <w:rPr>
      <w:color w:val="1890FF"/>
      <w:sz w:val="18"/>
      <w:szCs w:val="18"/>
      <w:bdr w:val="single" w:color="1890FF" w:sz="6" w:space="0"/>
    </w:rPr>
  </w:style>
  <w:style w:type="character" w:customStyle="1" w:styleId="69">
    <w:name w:val="color_cdyy"/>
    <w:uiPriority w:val="0"/>
    <w:rPr>
      <w:color w:val="FFFFFF"/>
      <w:bdr w:val="single" w:color="FFFFFF" w:sz="6" w:space="0"/>
    </w:rPr>
  </w:style>
  <w:style w:type="character" w:customStyle="1" w:styleId="70">
    <w:name w:val="icon_gzkj"/>
    <w:uiPriority w:val="0"/>
  </w:style>
  <w:style w:type="character" w:customStyle="1" w:styleId="71">
    <w:name w:val="l_5"/>
    <w:uiPriority w:val="0"/>
  </w:style>
  <w:style w:type="character" w:customStyle="1" w:styleId="72">
    <w:name w:val="l_51"/>
    <w:uiPriority w:val="0"/>
  </w:style>
  <w:style w:type="character" w:customStyle="1" w:styleId="73">
    <w:name w:val="layui-laypage-curr"/>
    <w:uiPriority w:val="0"/>
  </w:style>
  <w:style w:type="character" w:customStyle="1" w:styleId="74">
    <w:name w:val="icon_xzry"/>
    <w:uiPriority w:val="0"/>
  </w:style>
  <w:style w:type="character" w:customStyle="1" w:styleId="75">
    <w:name w:val="m-text"/>
    <w:uiPriority w:val="0"/>
  </w:style>
  <w:style w:type="character" w:customStyle="1" w:styleId="76">
    <w:name w:val="l_15"/>
    <w:uiPriority w:val="0"/>
  </w:style>
  <w:style w:type="character" w:customStyle="1" w:styleId="77">
    <w:name w:val="l_151"/>
    <w:uiPriority w:val="0"/>
  </w:style>
  <w:style w:type="character" w:customStyle="1" w:styleId="78">
    <w:name w:val="l_0"/>
    <w:uiPriority w:val="0"/>
  </w:style>
  <w:style w:type="character" w:customStyle="1" w:styleId="79">
    <w:name w:val="l_01"/>
    <w:uiPriority w:val="0"/>
  </w:style>
  <w:style w:type="character" w:customStyle="1" w:styleId="80">
    <w:name w:val="l_2"/>
    <w:uiPriority w:val="0"/>
  </w:style>
  <w:style w:type="character" w:customStyle="1" w:styleId="81">
    <w:name w:val="l_21"/>
    <w:uiPriority w:val="0"/>
  </w:style>
  <w:style w:type="character" w:customStyle="1" w:styleId="82">
    <w:name w:val="l_10"/>
    <w:uiPriority w:val="0"/>
  </w:style>
  <w:style w:type="character" w:customStyle="1" w:styleId="83">
    <w:name w:val="l_101"/>
    <w:uiPriority w:val="0"/>
  </w:style>
  <w:style w:type="character" w:customStyle="1" w:styleId="84">
    <w:name w:val="l_3"/>
    <w:uiPriority w:val="0"/>
  </w:style>
  <w:style w:type="character" w:customStyle="1" w:styleId="85">
    <w:name w:val="l_31"/>
    <w:uiPriority w:val="0"/>
  </w:style>
  <w:style w:type="character" w:customStyle="1" w:styleId="86">
    <w:name w:val="l_13"/>
    <w:uiPriority w:val="0"/>
  </w:style>
  <w:style w:type="character" w:customStyle="1" w:styleId="87">
    <w:name w:val="l_131"/>
    <w:uiPriority w:val="0"/>
  </w:style>
  <w:style w:type="character" w:customStyle="1" w:styleId="88">
    <w:name w:val="l_14"/>
    <w:uiPriority w:val="0"/>
  </w:style>
  <w:style w:type="character" w:customStyle="1" w:styleId="89">
    <w:name w:val="l_141"/>
    <w:uiPriority w:val="0"/>
  </w:style>
  <w:style w:type="character" w:customStyle="1" w:styleId="90">
    <w:name w:val="l_4"/>
    <w:uiPriority w:val="0"/>
  </w:style>
  <w:style w:type="character" w:customStyle="1" w:styleId="91">
    <w:name w:val="l_41"/>
    <w:uiPriority w:val="0"/>
  </w:style>
  <w:style w:type="character" w:customStyle="1" w:styleId="92">
    <w:name w:val="a_p_2"/>
    <w:uiPriority w:val="0"/>
  </w:style>
  <w:style w:type="character" w:customStyle="1" w:styleId="93">
    <w:name w:val="a_p_21"/>
    <w:uiPriority w:val="0"/>
    <w:rPr>
      <w:sz w:val="27"/>
      <w:szCs w:val="27"/>
    </w:rPr>
  </w:style>
  <w:style w:type="character" w:customStyle="1" w:styleId="94">
    <w:name w:val="gb-jt"/>
    <w:uiPriority w:val="0"/>
  </w:style>
  <w:style w:type="character" w:customStyle="1" w:styleId="95">
    <w:name w:val="ul_li_a_1"/>
    <w:uiPriority w:val="0"/>
    <w:rPr>
      <w:b/>
      <w:bCs/>
      <w:color w:val="FFFFFF"/>
    </w:rPr>
  </w:style>
  <w:style w:type="character" w:customStyle="1" w:styleId="96">
    <w:name w:val="exap"/>
    <w:uiPriority w:val="0"/>
    <w:rPr>
      <w:sz w:val="27"/>
      <w:szCs w:val="27"/>
    </w:rPr>
  </w:style>
  <w:style w:type="character" w:customStyle="1" w:styleId="97">
    <w:name w:val="a_p_3"/>
    <w:uiPriority w:val="0"/>
    <w:rPr>
      <w:sz w:val="27"/>
      <w:szCs w:val="27"/>
    </w:rPr>
  </w:style>
  <w:style w:type="character" w:customStyle="1" w:styleId="98">
    <w:name w:val="a_p_1"/>
    <w:uiPriority w:val="0"/>
    <w:rPr>
      <w:sz w:val="27"/>
      <w:szCs w:val="27"/>
    </w:rPr>
  </w:style>
  <w:style w:type="character" w:customStyle="1" w:styleId="99">
    <w:name w:val="first-child"/>
    <w:uiPriority w:val="0"/>
  </w:style>
  <w:style w:type="character" w:customStyle="1" w:styleId="100">
    <w:name w:val="l_91"/>
    <w:uiPriority w:val="0"/>
  </w:style>
  <w:style w:type="character" w:customStyle="1" w:styleId="101">
    <w:name w:val="l_61"/>
    <w:uiPriority w:val="0"/>
  </w:style>
  <w:style w:type="character" w:customStyle="1" w:styleId="102">
    <w:name w:val="color-yellow1"/>
    <w:uiPriority w:val="0"/>
    <w:rPr>
      <w:color w:val="FAAD14"/>
      <w:sz w:val="14"/>
      <w:szCs w:val="14"/>
      <w:bdr w:val="single" w:color="FAAD14" w:sz="4" w:space="0"/>
    </w:rPr>
  </w:style>
  <w:style w:type="character" w:customStyle="1" w:styleId="103">
    <w:name w:val="l_81"/>
    <w:uiPriority w:val="0"/>
  </w:style>
  <w:style w:type="character" w:customStyle="1" w:styleId="104">
    <w:name w:val="l_71"/>
    <w:uiPriority w:val="0"/>
  </w:style>
  <w:style w:type="paragraph" w:styleId="105">
    <w:name w:val="No Spacing"/>
    <w:qFormat/>
    <w:uiPriority w:val="99"/>
    <w:pPr>
      <w:widowControl w:val="0"/>
      <w:jc w:val="both"/>
    </w:pPr>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28356</Words>
  <Characters>30325</Characters>
  <Lines>248</Lines>
  <Paragraphs>69</Paragraphs>
  <TotalTime>9</TotalTime>
  <ScaleCrop>false</ScaleCrop>
  <LinksUpToDate>false</LinksUpToDate>
  <CharactersWithSpaces>32540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2023-10-26T03:35:00Z</dcterms:created>
  <dc:creator>123</dc:creator>
  <cp:lastModifiedBy>Admin</cp:lastModifiedBy>
  <cp:lastPrinted>2025-07-31T06:37:15Z</cp:lastPrinted>
  <dcterms:modified xsi:type="dcterms:W3CDTF">2025-08-04T03:45:45Z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1CA2ED384D6342E095FAAAFA856B994C_13</vt:lpwstr>
  </property>
  <property fmtid="{D5CDD505-2E9C-101B-9397-08002B2CF9AE}" pid="4" name="KSOTemplateDocerSaveRecord">
    <vt:lpwstr>eyJoZGlkIjoiZTAxOWRlNTlmOWM3ZGNjODRlM2FhMzZlMjRhMjE3NDMifQ==</vt:lpwstr>
  </property>
</Properties>
</file>