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F093B">
      <w:pPr>
        <w:autoSpaceDE w:val="0"/>
        <w:autoSpaceDN w:val="0"/>
        <w:adjustRightInd w:val="0"/>
        <w:jc w:val="both"/>
        <w:rPr>
          <w:rFonts w:hint="eastAsia" w:ascii="宋体" w:hAnsi="宋体" w:cs="宋体"/>
          <w:b/>
          <w:bCs/>
          <w:sz w:val="44"/>
          <w:szCs w:val="44"/>
        </w:rPr>
      </w:pPr>
      <w:r>
        <w:rPr>
          <w:rFonts w:hint="eastAsia" w:ascii="宋体" w:hAnsi="宋体" w:cs="宋体"/>
          <w:b/>
          <w:bCs/>
          <w:sz w:val="32"/>
          <w:szCs w:val="32"/>
          <w:shd w:val="clear" w:color="auto" w:fill="FFFFFF"/>
        </w:rPr>
        <w:drawing>
          <wp:anchor distT="0" distB="0" distL="114300" distR="114300" simplePos="0" relativeHeight="251659264" behindDoc="0" locked="0" layoutInCell="1" allowOverlap="1">
            <wp:simplePos x="0" y="0"/>
            <wp:positionH relativeFrom="column">
              <wp:posOffset>43180</wp:posOffset>
            </wp:positionH>
            <wp:positionV relativeFrom="paragraph">
              <wp:posOffset>56515</wp:posOffset>
            </wp:positionV>
            <wp:extent cx="1656080" cy="1542415"/>
            <wp:effectExtent l="0" t="0" r="1270" b="635"/>
            <wp:wrapSquare wrapText="bothSides"/>
            <wp:docPr id="3" name="图片 5" descr="ee605a33120b06d677a69774390f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ee605a33120b06d677a69774390f81e"/>
                    <pic:cNvPicPr>
                      <a:picLocks noChangeAspect="1"/>
                    </pic:cNvPicPr>
                  </pic:nvPicPr>
                  <pic:blipFill>
                    <a:blip r:embed="rId11"/>
                    <a:stretch>
                      <a:fillRect/>
                    </a:stretch>
                  </pic:blipFill>
                  <pic:spPr>
                    <a:xfrm>
                      <a:off x="0" y="0"/>
                      <a:ext cx="1656080" cy="1542415"/>
                    </a:xfrm>
                    <a:prstGeom prst="rect">
                      <a:avLst/>
                    </a:prstGeom>
                    <a:noFill/>
                    <a:ln>
                      <a:noFill/>
                    </a:ln>
                  </pic:spPr>
                </pic:pic>
              </a:graphicData>
            </a:graphic>
          </wp:anchor>
        </w:drawing>
      </w:r>
    </w:p>
    <w:p w14:paraId="046135FA">
      <w:pPr>
        <w:autoSpaceDE w:val="0"/>
        <w:autoSpaceDN w:val="0"/>
        <w:adjustRightInd w:val="0"/>
        <w:jc w:val="center"/>
        <w:rPr>
          <w:rFonts w:hint="eastAsia" w:ascii="宋体" w:hAnsi="宋体" w:cs="宋体"/>
          <w:b/>
          <w:bCs/>
          <w:sz w:val="44"/>
          <w:szCs w:val="44"/>
        </w:rPr>
      </w:pPr>
    </w:p>
    <w:p w14:paraId="36AD48A7">
      <w:pPr>
        <w:autoSpaceDE w:val="0"/>
        <w:autoSpaceDN w:val="0"/>
        <w:adjustRightInd w:val="0"/>
        <w:jc w:val="center"/>
        <w:rPr>
          <w:rFonts w:hint="eastAsia" w:ascii="宋体" w:hAnsi="宋体" w:cs="宋体"/>
          <w:b/>
          <w:bCs/>
          <w:sz w:val="44"/>
          <w:szCs w:val="44"/>
        </w:rPr>
      </w:pPr>
    </w:p>
    <w:p w14:paraId="1752A9ED">
      <w:pPr>
        <w:autoSpaceDE w:val="0"/>
        <w:autoSpaceDN w:val="0"/>
        <w:adjustRightInd w:val="0"/>
        <w:jc w:val="both"/>
        <w:rPr>
          <w:rFonts w:hint="eastAsia" w:ascii="宋体" w:hAnsi="宋体" w:cs="宋体"/>
          <w:b/>
          <w:bCs/>
          <w:sz w:val="44"/>
          <w:szCs w:val="44"/>
        </w:rPr>
      </w:pPr>
    </w:p>
    <w:p w14:paraId="671AFD27">
      <w:pPr>
        <w:autoSpaceDE w:val="0"/>
        <w:autoSpaceDN w:val="0"/>
        <w:adjustRightInd w:val="0"/>
        <w:jc w:val="center"/>
        <w:rPr>
          <w:rFonts w:hint="eastAsia" w:ascii="宋体" w:hAnsi="宋体" w:cs="宋体"/>
          <w:b/>
          <w:bCs/>
          <w:sz w:val="44"/>
          <w:szCs w:val="44"/>
          <w:highlight w:val="none"/>
          <w:lang w:eastAsia="zh-CN"/>
        </w:rPr>
      </w:pPr>
    </w:p>
    <w:p w14:paraId="5B3056BA">
      <w:pPr>
        <w:autoSpaceDE w:val="0"/>
        <w:autoSpaceDN w:val="0"/>
        <w:adjustRightInd w:val="0"/>
        <w:jc w:val="center"/>
        <w:rPr>
          <w:rFonts w:ascii="宋体" w:hAnsi="宋体" w:cs="宋体"/>
          <w:b/>
          <w:bCs/>
          <w:sz w:val="44"/>
          <w:szCs w:val="44"/>
          <w:highlight w:val="none"/>
        </w:rPr>
      </w:pPr>
      <w:r>
        <w:rPr>
          <w:rFonts w:hint="eastAsia" w:ascii="宋体" w:hAnsi="宋体" w:cs="宋体"/>
          <w:b/>
          <w:bCs/>
          <w:sz w:val="44"/>
          <w:szCs w:val="44"/>
          <w:highlight w:val="none"/>
          <w:lang w:eastAsia="zh-CN"/>
        </w:rPr>
        <w:t>鲁山县公路事业发展中心鲁山县江河机械厂产业园道路提升工程项目</w:t>
      </w:r>
    </w:p>
    <w:p w14:paraId="7BDD15D5">
      <w:pPr>
        <w:pStyle w:val="89"/>
        <w:ind w:left="0" w:leftChars="0" w:firstLine="0"/>
      </w:pPr>
    </w:p>
    <w:p w14:paraId="55F56AB9">
      <w:pPr>
        <w:spacing w:line="360" w:lineRule="auto"/>
        <w:rPr>
          <w:rFonts w:ascii="宋体" w:hAnsi="宋体" w:cs="宋体"/>
          <w:b/>
          <w:bCs/>
          <w:sz w:val="84"/>
          <w:szCs w:val="84"/>
        </w:rPr>
      </w:pPr>
      <w:bookmarkStart w:id="415" w:name="_GoBack"/>
      <w:bookmarkEnd w:id="415"/>
    </w:p>
    <w:p w14:paraId="11AF5907">
      <w:pPr>
        <w:spacing w:line="360" w:lineRule="auto"/>
        <w:ind w:left="3367" w:leftChars="800" w:hanging="1687" w:hangingChars="200"/>
        <w:rPr>
          <w:rFonts w:ascii="宋体" w:hAnsi="宋体" w:cs="宋体"/>
          <w:b/>
          <w:bCs/>
          <w:kern w:val="0"/>
          <w:sz w:val="30"/>
          <w:szCs w:val="30"/>
        </w:rPr>
      </w:pPr>
      <w:r>
        <w:rPr>
          <w:rFonts w:hint="eastAsia" w:ascii="宋体" w:hAnsi="宋体" w:cs="宋体"/>
          <w:b/>
          <w:bCs/>
          <w:sz w:val="84"/>
          <w:szCs w:val="84"/>
        </w:rPr>
        <w:t>竞争性磋商文件</w:t>
      </w:r>
      <w:r>
        <w:rPr>
          <w:rFonts w:hint="eastAsia" w:ascii="宋体" w:hAnsi="宋体" w:cs="宋体"/>
          <w:b/>
          <w:bCs/>
          <w:kern w:val="0"/>
          <w:sz w:val="30"/>
          <w:szCs w:val="30"/>
        </w:rPr>
        <w:t xml:space="preserve">           </w:t>
      </w:r>
    </w:p>
    <w:p w14:paraId="6FABBAB9">
      <w:pPr>
        <w:widowControl/>
        <w:shd w:val="clear" w:color="auto" w:fill="FFFFFF"/>
        <w:autoSpaceDE w:val="0"/>
        <w:autoSpaceDN w:val="0"/>
        <w:adjustRightInd w:val="0"/>
        <w:spacing w:line="480" w:lineRule="auto"/>
        <w:ind w:firstLine="2530" w:firstLineChars="900"/>
        <w:jc w:val="left"/>
        <w:rPr>
          <w:rFonts w:hint="default" w:ascii="宋体" w:hAnsi="宋体" w:eastAsia="宋体" w:cs="宋体"/>
          <w:b/>
          <w:bCs/>
          <w:kern w:val="0"/>
          <w:sz w:val="28"/>
          <w:szCs w:val="28"/>
          <w:highlight w:val="yellow"/>
          <w:lang w:val="en-US" w:eastAsia="zh-CN"/>
        </w:rPr>
      </w:pPr>
      <w:r>
        <w:rPr>
          <w:rFonts w:hint="eastAsia" w:ascii="宋体" w:hAnsi="宋体" w:cs="宋体"/>
          <w:b/>
          <w:bCs/>
          <w:kern w:val="0"/>
          <w:sz w:val="28"/>
          <w:szCs w:val="28"/>
        </w:rPr>
        <w:t>采购编号：鲁采磋商-202</w:t>
      </w:r>
      <w:r>
        <w:rPr>
          <w:rFonts w:hint="eastAsia" w:ascii="宋体" w:hAnsi="宋体" w:cs="宋体"/>
          <w:b/>
          <w:bCs/>
          <w:kern w:val="0"/>
          <w:sz w:val="28"/>
          <w:szCs w:val="28"/>
          <w:lang w:val="en-US" w:eastAsia="zh-CN"/>
        </w:rPr>
        <w:t>5</w:t>
      </w:r>
      <w:r>
        <w:rPr>
          <w:rFonts w:hint="eastAsia" w:ascii="宋体" w:hAnsi="宋体" w:cs="宋体"/>
          <w:b/>
          <w:bCs/>
          <w:kern w:val="0"/>
          <w:sz w:val="28"/>
          <w:szCs w:val="28"/>
        </w:rPr>
        <w:t>-</w:t>
      </w:r>
      <w:r>
        <w:rPr>
          <w:rFonts w:hint="eastAsia" w:ascii="宋体" w:hAnsi="宋体" w:cs="宋体"/>
          <w:b/>
          <w:bCs/>
          <w:kern w:val="0"/>
          <w:sz w:val="28"/>
          <w:szCs w:val="28"/>
          <w:lang w:val="en-US" w:eastAsia="zh-CN"/>
        </w:rPr>
        <w:t>23</w:t>
      </w:r>
    </w:p>
    <w:p w14:paraId="6699EC7D">
      <w:pPr>
        <w:autoSpaceDE w:val="0"/>
        <w:autoSpaceDN w:val="0"/>
        <w:adjustRightInd w:val="0"/>
        <w:jc w:val="left"/>
        <w:rPr>
          <w:rFonts w:ascii="宋体" w:hAnsi="宋体" w:cs="宋体"/>
          <w:b/>
          <w:bCs/>
          <w:kern w:val="0"/>
          <w:sz w:val="30"/>
          <w:szCs w:val="30"/>
        </w:rPr>
      </w:pPr>
      <w:r>
        <w:rPr>
          <w:rFonts w:hint="eastAsia" w:ascii="宋体" w:hAnsi="宋体" w:cs="宋体"/>
          <w:b/>
          <w:bCs/>
          <w:kern w:val="0"/>
          <w:sz w:val="30"/>
          <w:szCs w:val="30"/>
        </w:rPr>
        <w:t xml:space="preserve"> </w:t>
      </w:r>
    </w:p>
    <w:p w14:paraId="23543A44">
      <w:pPr>
        <w:autoSpaceDE w:val="0"/>
        <w:autoSpaceDN w:val="0"/>
        <w:adjustRightInd w:val="0"/>
        <w:spacing w:line="360" w:lineRule="auto"/>
        <w:jc w:val="left"/>
        <w:rPr>
          <w:rFonts w:hint="eastAsia" w:ascii="宋体" w:hAnsi="宋体" w:cs="宋体"/>
          <w:kern w:val="0"/>
          <w:sz w:val="32"/>
          <w:szCs w:val="32"/>
        </w:rPr>
      </w:pPr>
      <w:r>
        <w:rPr>
          <w:rFonts w:hint="eastAsia" w:ascii="宋体" w:hAnsi="宋体" w:cs="宋体"/>
          <w:b/>
          <w:bCs/>
          <w:spacing w:val="20"/>
          <w:kern w:val="0"/>
          <w:position w:val="6"/>
          <w:sz w:val="24"/>
        </w:rPr>
        <w:t xml:space="preserve"> </w:t>
      </w:r>
      <w:r>
        <w:rPr>
          <w:rFonts w:hint="eastAsia" w:ascii="宋体" w:hAnsi="宋体" w:cs="宋体"/>
          <w:kern w:val="0"/>
          <w:sz w:val="44"/>
          <w:szCs w:val="44"/>
        </w:rPr>
        <w:t xml:space="preserve"> </w:t>
      </w:r>
    </w:p>
    <w:p w14:paraId="0179B681">
      <w:pPr>
        <w:snapToGrid w:val="0"/>
        <w:jc w:val="center"/>
        <w:rPr>
          <w:rFonts w:hint="eastAsia" w:ascii="宋体" w:hAnsi="宋体" w:eastAsia="宋体" w:cs="仿宋"/>
          <w:sz w:val="36"/>
          <w:szCs w:val="36"/>
          <w:lang w:eastAsia="zh-CN"/>
        </w:rPr>
      </w:pPr>
      <w:r>
        <w:rPr>
          <w:rFonts w:hint="eastAsia" w:ascii="宋体" w:hAnsi="宋体" w:eastAsia="宋体" w:cs="仿宋"/>
          <w:sz w:val="36"/>
          <w:szCs w:val="36"/>
          <w:lang w:eastAsia="zh-CN"/>
        </w:rPr>
        <w:drawing>
          <wp:inline distT="0" distB="0" distL="114300" distR="114300">
            <wp:extent cx="5229225" cy="2238375"/>
            <wp:effectExtent l="0" t="0" r="9525" b="9525"/>
            <wp:docPr id="1" name="图片 1" descr="77f0424efd93a4b3a6fcbf815b5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f0424efd93a4b3a6fcbf815b52488"/>
                    <pic:cNvPicPr>
                      <a:picLocks noChangeAspect="1"/>
                    </pic:cNvPicPr>
                  </pic:nvPicPr>
                  <pic:blipFill>
                    <a:blip r:embed="rId12"/>
                    <a:stretch>
                      <a:fillRect/>
                    </a:stretch>
                  </pic:blipFill>
                  <pic:spPr>
                    <a:xfrm>
                      <a:off x="0" y="0"/>
                      <a:ext cx="5229225" cy="2238375"/>
                    </a:xfrm>
                    <a:prstGeom prst="rect">
                      <a:avLst/>
                    </a:prstGeom>
                  </pic:spPr>
                </pic:pic>
              </a:graphicData>
            </a:graphic>
          </wp:inline>
        </w:drawing>
      </w:r>
    </w:p>
    <w:p w14:paraId="6070B813">
      <w:pPr>
        <w:spacing w:line="500" w:lineRule="exact"/>
        <w:rPr>
          <w:rFonts w:ascii="宋体" w:hAnsi="宋体" w:cs="仿宋"/>
          <w:b/>
          <w:sz w:val="40"/>
          <w:szCs w:val="28"/>
        </w:rPr>
      </w:pPr>
    </w:p>
    <w:p w14:paraId="7D86CAE0">
      <w:pPr>
        <w:pStyle w:val="17"/>
        <w:rPr>
          <w:rFonts w:hint="eastAsia" w:ascii="宋体" w:hAnsi="宋体" w:eastAsia="宋体" w:cs="仿宋"/>
          <w:b/>
          <w:szCs w:val="21"/>
          <w:lang w:eastAsia="zh-CN"/>
        </w:rPr>
        <w:sectPr>
          <w:headerReference r:id="rId3" w:type="default"/>
          <w:footerReference r:id="rId4" w:type="default"/>
          <w:pgSz w:w="11906" w:h="16838"/>
          <w:pgMar w:top="1418" w:right="1134" w:bottom="1418" w:left="1134" w:header="851" w:footer="1040" w:gutter="0"/>
          <w:pgNumType w:start="1"/>
          <w:cols w:space="720" w:num="1"/>
          <w:docGrid w:type="lines" w:linePitch="312" w:charSpace="0"/>
        </w:sectPr>
      </w:pPr>
      <w:r>
        <w:rPr>
          <w:rFonts w:hint="eastAsia" w:ascii="宋体" w:hAnsi="宋体" w:eastAsia="宋体" w:cs="仿宋"/>
          <w:b/>
          <w:szCs w:val="21"/>
          <w:lang w:eastAsia="zh-CN"/>
        </w:rPr>
        <w:drawing>
          <wp:inline distT="0" distB="0" distL="114300" distR="114300">
            <wp:extent cx="6118860" cy="4020820"/>
            <wp:effectExtent l="0" t="0" r="15240" b="17780"/>
            <wp:docPr id="4" name="图片 4" descr="c3f144e859da7d2b3a97f98ede98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3f144e859da7d2b3a97f98ede9826a"/>
                    <pic:cNvPicPr>
                      <a:picLocks noChangeAspect="1"/>
                    </pic:cNvPicPr>
                  </pic:nvPicPr>
                  <pic:blipFill>
                    <a:blip r:embed="rId13"/>
                    <a:stretch>
                      <a:fillRect/>
                    </a:stretch>
                  </pic:blipFill>
                  <pic:spPr>
                    <a:xfrm>
                      <a:off x="0" y="0"/>
                      <a:ext cx="6118860" cy="4020820"/>
                    </a:xfrm>
                    <a:prstGeom prst="rect">
                      <a:avLst/>
                    </a:prstGeom>
                  </pic:spPr>
                </pic:pic>
              </a:graphicData>
            </a:graphic>
          </wp:inline>
        </w:drawing>
      </w:r>
    </w:p>
    <w:p w14:paraId="1799C1A3">
      <w:pPr>
        <w:pStyle w:val="2"/>
        <w:spacing w:line="500" w:lineRule="exact"/>
        <w:jc w:val="center"/>
        <w:rPr>
          <w:rFonts w:hint="eastAsia" w:ascii="仿宋" w:hAnsi="仿宋" w:eastAsia="仿宋" w:cs="仿宋"/>
          <w:szCs w:val="32"/>
        </w:rPr>
      </w:pPr>
      <w:r>
        <w:rPr>
          <w:rFonts w:hint="eastAsia" w:ascii="仿宋" w:hAnsi="仿宋" w:eastAsia="仿宋" w:cs="仿宋"/>
          <w:sz w:val="28"/>
          <w:szCs w:val="28"/>
        </w:rPr>
        <w:t xml:space="preserve"> </w:t>
      </w:r>
      <w:bookmarkStart w:id="0" w:name="_Toc534"/>
      <w:r>
        <w:rPr>
          <w:rFonts w:hint="eastAsia" w:ascii="仿宋" w:hAnsi="仿宋" w:eastAsia="仿宋" w:cs="仿宋"/>
          <w:szCs w:val="32"/>
        </w:rPr>
        <w:t>第一章  竞争性磋商公告</w:t>
      </w:r>
      <w:bookmarkEnd w:id="0"/>
    </w:p>
    <w:p w14:paraId="0D68AA5A">
      <w:pPr>
        <w:rPr>
          <w:rFonts w:hint="eastAsia" w:ascii="仿宋" w:hAnsi="仿宋" w:eastAsia="仿宋" w:cs="仿宋"/>
        </w:rPr>
      </w:pPr>
    </w:p>
    <w:p w14:paraId="4A8C0167">
      <w:pPr>
        <w:autoSpaceDE w:val="0"/>
        <w:autoSpaceDN w:val="0"/>
        <w:adjustRightInd w:val="0"/>
        <w:jc w:val="center"/>
        <w:rPr>
          <w:rFonts w:hint="eastAsia" w:ascii="仿宋" w:hAnsi="仿宋" w:eastAsia="仿宋" w:cs="仿宋"/>
          <w:b/>
          <w:bCs/>
          <w:kern w:val="44"/>
          <w:szCs w:val="21"/>
        </w:rPr>
      </w:pPr>
      <w:bookmarkStart w:id="1" w:name="_Toc28359095"/>
      <w:bookmarkStart w:id="2" w:name="_Toc35393805"/>
      <w:bookmarkStart w:id="3" w:name="_Toc35393636"/>
      <w:bookmarkStart w:id="4" w:name="_Toc28359018"/>
      <w:bookmarkStart w:id="5" w:name="_Hlk141791512"/>
      <w:bookmarkStart w:id="6" w:name="_Hlk137194793"/>
      <w:bookmarkStart w:id="7" w:name="_Hlk65661141"/>
      <w:bookmarkStart w:id="8" w:name="_Toc15947"/>
      <w:bookmarkStart w:id="9" w:name="_Toc317190696"/>
      <w:bookmarkStart w:id="10" w:name="_Toc11774"/>
      <w:r>
        <w:rPr>
          <w:rFonts w:hint="eastAsia" w:ascii="仿宋" w:hAnsi="仿宋" w:eastAsia="仿宋" w:cs="仿宋"/>
          <w:b/>
          <w:bCs/>
          <w:kern w:val="44"/>
          <w:szCs w:val="21"/>
        </w:rPr>
        <w:t>【平公资采2025313号】</w:t>
      </w:r>
      <w:r>
        <w:rPr>
          <w:rFonts w:hint="eastAsia" w:ascii="仿宋" w:hAnsi="仿宋" w:eastAsia="仿宋" w:cs="仿宋"/>
          <w:b/>
          <w:bCs/>
          <w:kern w:val="44"/>
          <w:szCs w:val="21"/>
          <w:lang w:eastAsia="zh-CN"/>
        </w:rPr>
        <w:t>鲁山县公路事业发展中心鲁山县江河机械厂产业园道路提升工程项目</w:t>
      </w:r>
      <w:r>
        <w:rPr>
          <w:rFonts w:hint="eastAsia" w:ascii="仿宋" w:hAnsi="仿宋" w:eastAsia="仿宋" w:cs="仿宋"/>
          <w:b/>
          <w:bCs/>
          <w:kern w:val="44"/>
          <w:szCs w:val="21"/>
        </w:rPr>
        <w:t>-竞争性磋商公告</w:t>
      </w:r>
    </w:p>
    <w:p w14:paraId="14F54FC5">
      <w:pPr>
        <w:spacing w:line="480" w:lineRule="exact"/>
        <w:rPr>
          <w:rFonts w:hint="eastAsia" w:ascii="仿宋" w:hAnsi="仿宋" w:eastAsia="仿宋" w:cs="仿宋"/>
          <w:szCs w:val="21"/>
        </w:rPr>
      </w:pPr>
      <w:r>
        <w:rPr>
          <w:rFonts w:hint="eastAsia" w:ascii="仿宋" w:hAnsi="仿宋" w:eastAsia="仿宋" w:cs="仿宋"/>
          <w:szCs w:val="21"/>
        </w:rPr>
        <w:t>项目概况</w:t>
      </w:r>
    </w:p>
    <w:p w14:paraId="2A3AE749">
      <w:pPr>
        <w:spacing w:line="480" w:lineRule="exact"/>
        <w:rPr>
          <w:rFonts w:hint="eastAsia" w:ascii="仿宋" w:hAnsi="仿宋" w:eastAsia="仿宋" w:cs="仿宋"/>
          <w:szCs w:val="21"/>
        </w:rPr>
      </w:pPr>
      <w:r>
        <w:rPr>
          <w:rFonts w:hint="eastAsia" w:ascii="仿宋" w:hAnsi="仿宋" w:eastAsia="仿宋" w:cs="仿宋"/>
          <w:szCs w:val="21"/>
          <w:lang w:eastAsia="zh-CN"/>
        </w:rPr>
        <w:t>鲁山县公路事业发展中心鲁山县江河机械厂产业园道路提升工程项目</w:t>
      </w:r>
      <w:r>
        <w:rPr>
          <w:rFonts w:hint="eastAsia" w:ascii="仿宋" w:hAnsi="仿宋" w:eastAsia="仿宋" w:cs="仿宋"/>
          <w:szCs w:val="21"/>
        </w:rPr>
        <w:t>的</w:t>
      </w:r>
      <w:r>
        <w:rPr>
          <w:rFonts w:hint="eastAsia" w:ascii="仿宋" w:hAnsi="仿宋" w:eastAsia="仿宋" w:cs="仿宋"/>
          <w:szCs w:val="21"/>
          <w:highlight w:val="none"/>
        </w:rPr>
        <w:t>潜在供应商</w:t>
      </w:r>
      <w:r>
        <w:rPr>
          <w:rFonts w:hint="eastAsia" w:ascii="仿宋" w:hAnsi="仿宋" w:eastAsia="仿宋" w:cs="仿宋"/>
          <w:szCs w:val="21"/>
        </w:rPr>
        <w:t>应在平顶山市公共资源交易中心网（网址：http://ggzy.pds.gov.cn）获取竞争性磋商文件，并于202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13</w:t>
      </w:r>
      <w:r>
        <w:rPr>
          <w:rFonts w:hint="eastAsia" w:ascii="仿宋" w:hAnsi="仿宋" w:eastAsia="仿宋" w:cs="仿宋"/>
          <w:szCs w:val="21"/>
        </w:rPr>
        <w:t>日</w:t>
      </w:r>
      <w:r>
        <w:rPr>
          <w:rFonts w:hint="eastAsia" w:ascii="仿宋" w:hAnsi="仿宋" w:eastAsia="仿宋" w:cs="仿宋"/>
          <w:szCs w:val="21"/>
          <w:lang w:val="en-US" w:eastAsia="zh-CN"/>
        </w:rPr>
        <w:t>08</w:t>
      </w:r>
      <w:r>
        <w:rPr>
          <w:rFonts w:hint="eastAsia" w:ascii="仿宋" w:hAnsi="仿宋" w:eastAsia="仿宋" w:cs="仿宋"/>
          <w:szCs w:val="21"/>
        </w:rPr>
        <w:t>时</w:t>
      </w:r>
      <w:r>
        <w:rPr>
          <w:rFonts w:hint="eastAsia" w:ascii="仿宋" w:hAnsi="仿宋" w:eastAsia="仿宋" w:cs="仿宋"/>
          <w:szCs w:val="21"/>
          <w:lang w:val="en-US" w:eastAsia="zh-CN"/>
        </w:rPr>
        <w:t>40</w:t>
      </w:r>
      <w:r>
        <w:rPr>
          <w:rFonts w:hint="eastAsia" w:ascii="仿宋" w:hAnsi="仿宋" w:eastAsia="仿宋" w:cs="仿宋"/>
          <w:szCs w:val="21"/>
        </w:rPr>
        <w:t>分（北京时间）前递交响应文件。</w:t>
      </w:r>
    </w:p>
    <w:p w14:paraId="74965E79">
      <w:pPr>
        <w:spacing w:line="480" w:lineRule="exact"/>
        <w:rPr>
          <w:rFonts w:hint="eastAsia" w:ascii="仿宋" w:hAnsi="仿宋" w:eastAsia="仿宋" w:cs="仿宋"/>
          <w:b/>
          <w:szCs w:val="21"/>
        </w:rPr>
      </w:pPr>
      <w:bookmarkStart w:id="11" w:name="_Toc35393629"/>
      <w:bookmarkStart w:id="12" w:name="_Toc11668"/>
      <w:bookmarkStart w:id="13" w:name="_Toc28359089"/>
      <w:bookmarkStart w:id="14" w:name="_Toc28315"/>
      <w:bookmarkStart w:id="15" w:name="_Toc28359012"/>
      <w:bookmarkStart w:id="16" w:name="_Toc35393798"/>
      <w:r>
        <w:rPr>
          <w:rFonts w:hint="eastAsia" w:ascii="仿宋" w:hAnsi="仿宋" w:eastAsia="仿宋" w:cs="仿宋"/>
          <w:b/>
          <w:szCs w:val="21"/>
        </w:rPr>
        <w:t>一、项目基本情况</w:t>
      </w:r>
      <w:bookmarkEnd w:id="11"/>
      <w:bookmarkEnd w:id="12"/>
      <w:bookmarkEnd w:id="13"/>
      <w:bookmarkEnd w:id="14"/>
      <w:bookmarkEnd w:id="15"/>
      <w:bookmarkEnd w:id="16"/>
      <w:r>
        <w:rPr>
          <w:rFonts w:hint="eastAsia" w:ascii="仿宋" w:hAnsi="仿宋" w:eastAsia="仿宋" w:cs="仿宋"/>
          <w:b/>
          <w:szCs w:val="21"/>
        </w:rPr>
        <w:t xml:space="preserve"> </w:t>
      </w:r>
    </w:p>
    <w:p w14:paraId="0952290B">
      <w:pPr>
        <w:spacing w:line="480" w:lineRule="exact"/>
        <w:rPr>
          <w:rFonts w:hint="eastAsia" w:ascii="仿宋" w:hAnsi="仿宋" w:eastAsia="仿宋" w:cs="仿宋"/>
          <w:szCs w:val="21"/>
        </w:rPr>
      </w:pPr>
      <w:r>
        <w:rPr>
          <w:rFonts w:hint="eastAsia" w:ascii="仿宋" w:hAnsi="仿宋" w:eastAsia="仿宋" w:cs="仿宋"/>
          <w:szCs w:val="21"/>
        </w:rPr>
        <w:t>1、采购编号：鲁采磋</w:t>
      </w:r>
      <w:r>
        <w:rPr>
          <w:rFonts w:hint="eastAsia" w:ascii="仿宋" w:hAnsi="仿宋" w:eastAsia="仿宋" w:cs="仿宋"/>
          <w:szCs w:val="21"/>
          <w:highlight w:val="none"/>
        </w:rPr>
        <w:t>商-202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23</w:t>
      </w:r>
      <w:r>
        <w:rPr>
          <w:rFonts w:hint="eastAsia" w:ascii="仿宋" w:hAnsi="仿宋" w:eastAsia="仿宋" w:cs="仿宋"/>
          <w:szCs w:val="21"/>
        </w:rPr>
        <w:t xml:space="preserve">   </w:t>
      </w:r>
    </w:p>
    <w:p w14:paraId="62FE88D6">
      <w:pPr>
        <w:spacing w:line="480" w:lineRule="exact"/>
        <w:rPr>
          <w:rFonts w:hint="eastAsia" w:ascii="仿宋" w:hAnsi="仿宋" w:eastAsia="仿宋" w:cs="仿宋"/>
          <w:szCs w:val="21"/>
          <w:lang w:eastAsia="zh-CN"/>
        </w:rPr>
      </w:pPr>
      <w:r>
        <w:rPr>
          <w:rFonts w:hint="eastAsia" w:ascii="仿宋" w:hAnsi="仿宋" w:eastAsia="仿宋" w:cs="仿宋"/>
          <w:szCs w:val="21"/>
        </w:rPr>
        <w:t>2、项目名称：</w:t>
      </w:r>
      <w:r>
        <w:rPr>
          <w:rFonts w:hint="eastAsia" w:ascii="仿宋" w:hAnsi="仿宋" w:eastAsia="仿宋" w:cs="仿宋"/>
          <w:szCs w:val="21"/>
          <w:lang w:eastAsia="zh-CN"/>
        </w:rPr>
        <w:t>鲁山县公路事业发展中心鲁山县江河机械厂产业园道路提升工程项目</w:t>
      </w:r>
    </w:p>
    <w:p w14:paraId="77F362E7">
      <w:pPr>
        <w:spacing w:line="480" w:lineRule="exact"/>
        <w:rPr>
          <w:rFonts w:hint="eastAsia" w:ascii="仿宋" w:hAnsi="仿宋" w:eastAsia="仿宋" w:cs="仿宋"/>
          <w:szCs w:val="21"/>
        </w:rPr>
      </w:pPr>
      <w:r>
        <w:rPr>
          <w:rFonts w:hint="eastAsia" w:ascii="仿宋" w:hAnsi="仿宋" w:eastAsia="仿宋" w:cs="仿宋"/>
          <w:szCs w:val="21"/>
        </w:rPr>
        <w:t>3、采购方式：竞争性磋商</w:t>
      </w:r>
    </w:p>
    <w:p w14:paraId="678562D7">
      <w:pPr>
        <w:spacing w:line="480" w:lineRule="exact"/>
        <w:rPr>
          <w:rFonts w:hint="eastAsia" w:ascii="仿宋" w:hAnsi="仿宋" w:eastAsia="仿宋" w:cs="仿宋"/>
          <w:szCs w:val="21"/>
        </w:rPr>
      </w:pPr>
      <w:r>
        <w:rPr>
          <w:rFonts w:hint="eastAsia" w:ascii="仿宋" w:hAnsi="仿宋" w:eastAsia="仿宋" w:cs="仿宋"/>
          <w:szCs w:val="21"/>
        </w:rPr>
        <w:t>4、预算金额：3317717.00元</w:t>
      </w:r>
    </w:p>
    <w:p w14:paraId="4FE0C48D">
      <w:pPr>
        <w:spacing w:line="480" w:lineRule="exact"/>
        <w:ind w:firstLine="283" w:firstLineChars="135"/>
        <w:rPr>
          <w:rFonts w:hint="eastAsia" w:ascii="仿宋" w:hAnsi="仿宋" w:eastAsia="仿宋" w:cs="仿宋"/>
          <w:szCs w:val="21"/>
        </w:rPr>
      </w:pPr>
      <w:r>
        <w:rPr>
          <w:rFonts w:hint="eastAsia" w:ascii="仿宋" w:hAnsi="仿宋" w:eastAsia="仿宋" w:cs="仿宋"/>
          <w:szCs w:val="21"/>
        </w:rPr>
        <w:t>最高限价：</w:t>
      </w:r>
      <w:r>
        <w:rPr>
          <w:rFonts w:hint="eastAsia" w:ascii="仿宋" w:hAnsi="仿宋" w:eastAsia="仿宋" w:cs="仿宋"/>
          <w:szCs w:val="21"/>
          <w:lang w:eastAsia="zh-CN"/>
        </w:rPr>
        <w:t>3317717</w:t>
      </w:r>
      <w:r>
        <w:rPr>
          <w:rFonts w:hint="eastAsia" w:ascii="仿宋" w:hAnsi="仿宋" w:eastAsia="仿宋" w:cs="仿宋"/>
          <w:szCs w:val="21"/>
        </w:rPr>
        <w:t>.00元</w:t>
      </w:r>
    </w:p>
    <w:tbl>
      <w:tblPr>
        <w:tblStyle w:val="21"/>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07"/>
        <w:gridCol w:w="2218"/>
        <w:gridCol w:w="1296"/>
        <w:gridCol w:w="1451"/>
        <w:gridCol w:w="1477"/>
        <w:gridCol w:w="1451"/>
      </w:tblGrid>
      <w:tr w14:paraId="281D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37" w:type="dxa"/>
            <w:vAlign w:val="center"/>
          </w:tcPr>
          <w:p w14:paraId="3FD554F8">
            <w:pPr>
              <w:spacing w:line="480" w:lineRule="exact"/>
              <w:jc w:val="center"/>
              <w:rPr>
                <w:rFonts w:hint="eastAsia" w:ascii="仿宋" w:hAnsi="仿宋" w:eastAsia="仿宋" w:cs="仿宋"/>
                <w:szCs w:val="21"/>
              </w:rPr>
            </w:pPr>
            <w:r>
              <w:rPr>
                <w:rFonts w:hint="eastAsia" w:ascii="仿宋" w:hAnsi="仿宋" w:eastAsia="仿宋" w:cs="仿宋"/>
                <w:szCs w:val="21"/>
              </w:rPr>
              <w:t>序号</w:t>
            </w:r>
          </w:p>
        </w:tc>
        <w:tc>
          <w:tcPr>
            <w:tcW w:w="1107" w:type="dxa"/>
            <w:vAlign w:val="center"/>
          </w:tcPr>
          <w:p w14:paraId="73E0BC37">
            <w:pPr>
              <w:spacing w:line="480" w:lineRule="exact"/>
              <w:jc w:val="center"/>
              <w:rPr>
                <w:rFonts w:hint="eastAsia" w:ascii="仿宋" w:hAnsi="仿宋" w:eastAsia="仿宋" w:cs="仿宋"/>
                <w:szCs w:val="21"/>
              </w:rPr>
            </w:pPr>
            <w:r>
              <w:rPr>
                <w:rFonts w:hint="eastAsia" w:ascii="仿宋" w:hAnsi="仿宋" w:eastAsia="仿宋" w:cs="仿宋"/>
                <w:szCs w:val="21"/>
              </w:rPr>
              <w:t>包号</w:t>
            </w:r>
          </w:p>
        </w:tc>
        <w:tc>
          <w:tcPr>
            <w:tcW w:w="2218" w:type="dxa"/>
            <w:vAlign w:val="center"/>
          </w:tcPr>
          <w:p w14:paraId="4D6AA8A9">
            <w:pPr>
              <w:spacing w:line="480" w:lineRule="exact"/>
              <w:jc w:val="center"/>
              <w:rPr>
                <w:rFonts w:hint="eastAsia" w:ascii="仿宋" w:hAnsi="仿宋" w:eastAsia="仿宋" w:cs="仿宋"/>
                <w:szCs w:val="21"/>
              </w:rPr>
            </w:pPr>
            <w:r>
              <w:rPr>
                <w:rFonts w:hint="eastAsia" w:ascii="仿宋" w:hAnsi="仿宋" w:eastAsia="仿宋" w:cs="仿宋"/>
                <w:szCs w:val="21"/>
              </w:rPr>
              <w:t>包名称</w:t>
            </w:r>
          </w:p>
        </w:tc>
        <w:tc>
          <w:tcPr>
            <w:tcW w:w="1296" w:type="dxa"/>
            <w:vAlign w:val="center"/>
          </w:tcPr>
          <w:p w14:paraId="58101F23">
            <w:pPr>
              <w:spacing w:line="480" w:lineRule="exact"/>
              <w:jc w:val="center"/>
              <w:rPr>
                <w:rFonts w:hint="eastAsia" w:ascii="仿宋" w:hAnsi="仿宋" w:eastAsia="仿宋" w:cs="仿宋"/>
                <w:szCs w:val="21"/>
              </w:rPr>
            </w:pPr>
            <w:r>
              <w:rPr>
                <w:rFonts w:hint="eastAsia" w:ascii="仿宋" w:hAnsi="仿宋" w:eastAsia="仿宋" w:cs="仿宋"/>
                <w:szCs w:val="21"/>
              </w:rPr>
              <w:t>包预算（元）</w:t>
            </w:r>
          </w:p>
        </w:tc>
        <w:tc>
          <w:tcPr>
            <w:tcW w:w="1451" w:type="dxa"/>
            <w:vAlign w:val="center"/>
          </w:tcPr>
          <w:p w14:paraId="6A526ADE">
            <w:pPr>
              <w:spacing w:line="480" w:lineRule="exact"/>
              <w:jc w:val="center"/>
              <w:rPr>
                <w:rFonts w:hint="eastAsia" w:ascii="仿宋" w:hAnsi="仿宋" w:eastAsia="仿宋" w:cs="仿宋"/>
                <w:szCs w:val="21"/>
              </w:rPr>
            </w:pPr>
            <w:r>
              <w:rPr>
                <w:rFonts w:hint="eastAsia" w:ascii="仿宋" w:hAnsi="仿宋" w:eastAsia="仿宋" w:cs="仿宋"/>
                <w:szCs w:val="21"/>
              </w:rPr>
              <w:t>包最高限价（元）</w:t>
            </w:r>
          </w:p>
        </w:tc>
        <w:tc>
          <w:tcPr>
            <w:tcW w:w="1477" w:type="dxa"/>
            <w:vAlign w:val="center"/>
          </w:tcPr>
          <w:p w14:paraId="5AAAE773">
            <w:pPr>
              <w:spacing w:line="480" w:lineRule="exact"/>
              <w:jc w:val="center"/>
              <w:rPr>
                <w:rFonts w:hint="eastAsia" w:ascii="仿宋" w:hAnsi="仿宋" w:eastAsia="仿宋" w:cs="仿宋"/>
                <w:szCs w:val="21"/>
              </w:rPr>
            </w:pPr>
            <w:r>
              <w:rPr>
                <w:rFonts w:hint="eastAsia" w:ascii="仿宋" w:hAnsi="仿宋" w:eastAsia="仿宋" w:cs="仿宋"/>
                <w:szCs w:val="21"/>
              </w:rPr>
              <w:t>是否专门面向中小企业</w:t>
            </w:r>
          </w:p>
        </w:tc>
        <w:tc>
          <w:tcPr>
            <w:tcW w:w="1451" w:type="dxa"/>
            <w:vAlign w:val="center"/>
          </w:tcPr>
          <w:p w14:paraId="6F5480E5">
            <w:pPr>
              <w:spacing w:line="480" w:lineRule="exact"/>
              <w:jc w:val="center"/>
              <w:rPr>
                <w:rFonts w:hint="eastAsia" w:ascii="仿宋" w:hAnsi="仿宋" w:eastAsia="仿宋" w:cs="仿宋"/>
                <w:szCs w:val="21"/>
              </w:rPr>
            </w:pPr>
            <w:r>
              <w:rPr>
                <w:rFonts w:hint="eastAsia" w:ascii="仿宋" w:hAnsi="仿宋" w:eastAsia="仿宋" w:cs="仿宋"/>
                <w:szCs w:val="21"/>
              </w:rPr>
              <w:t>采购预留金额（元）</w:t>
            </w:r>
          </w:p>
        </w:tc>
      </w:tr>
      <w:tr w14:paraId="5B57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37" w:type="dxa"/>
            <w:vAlign w:val="center"/>
          </w:tcPr>
          <w:p w14:paraId="2AEAD38A">
            <w:pPr>
              <w:spacing w:line="480" w:lineRule="exact"/>
              <w:jc w:val="center"/>
              <w:rPr>
                <w:rFonts w:hint="eastAsia" w:ascii="仿宋" w:hAnsi="仿宋" w:eastAsia="仿宋" w:cs="仿宋"/>
                <w:szCs w:val="21"/>
              </w:rPr>
            </w:pPr>
            <w:r>
              <w:rPr>
                <w:rFonts w:hint="eastAsia" w:ascii="仿宋" w:hAnsi="仿宋" w:eastAsia="仿宋" w:cs="仿宋"/>
                <w:szCs w:val="21"/>
              </w:rPr>
              <w:t>1</w:t>
            </w:r>
          </w:p>
        </w:tc>
        <w:tc>
          <w:tcPr>
            <w:tcW w:w="1107" w:type="dxa"/>
            <w:vAlign w:val="center"/>
          </w:tcPr>
          <w:p w14:paraId="05018290">
            <w:pPr>
              <w:spacing w:line="480" w:lineRule="exact"/>
              <w:jc w:val="center"/>
              <w:rPr>
                <w:rFonts w:hint="eastAsia" w:ascii="仿宋" w:hAnsi="仿宋" w:eastAsia="仿宋" w:cs="仿宋"/>
                <w:szCs w:val="21"/>
              </w:rPr>
            </w:pPr>
            <w:r>
              <w:rPr>
                <w:rFonts w:hint="eastAsia" w:ascii="仿宋" w:hAnsi="仿宋" w:eastAsia="仿宋" w:cs="仿宋"/>
                <w:b/>
                <w:bCs/>
                <w:kern w:val="44"/>
                <w:szCs w:val="21"/>
              </w:rPr>
              <w:t>平公资采2025313号</w:t>
            </w:r>
          </w:p>
        </w:tc>
        <w:tc>
          <w:tcPr>
            <w:tcW w:w="2218" w:type="dxa"/>
            <w:vAlign w:val="center"/>
          </w:tcPr>
          <w:p w14:paraId="1E8CCC83">
            <w:pPr>
              <w:spacing w:line="480" w:lineRule="exact"/>
              <w:rPr>
                <w:rFonts w:hint="eastAsia" w:ascii="仿宋" w:hAnsi="仿宋" w:eastAsia="仿宋" w:cs="仿宋"/>
                <w:szCs w:val="21"/>
                <w:lang w:eastAsia="zh-CN"/>
              </w:rPr>
            </w:pPr>
            <w:r>
              <w:rPr>
                <w:rFonts w:hint="eastAsia" w:ascii="仿宋" w:hAnsi="仿宋" w:eastAsia="仿宋" w:cs="仿宋"/>
                <w:szCs w:val="21"/>
                <w:lang w:eastAsia="zh-CN"/>
              </w:rPr>
              <w:t>鲁山县公路事业发展中心鲁山县江河机械厂产业园道路提升工程项目</w:t>
            </w:r>
          </w:p>
        </w:tc>
        <w:tc>
          <w:tcPr>
            <w:tcW w:w="1296" w:type="dxa"/>
            <w:vAlign w:val="center"/>
          </w:tcPr>
          <w:p w14:paraId="6F4D7036">
            <w:pPr>
              <w:spacing w:line="480" w:lineRule="exact"/>
              <w:jc w:val="center"/>
              <w:rPr>
                <w:rFonts w:hint="eastAsia" w:ascii="仿宋" w:hAnsi="仿宋" w:eastAsia="仿宋" w:cs="仿宋"/>
                <w:szCs w:val="21"/>
              </w:rPr>
            </w:pPr>
            <w:r>
              <w:rPr>
                <w:rFonts w:hint="eastAsia" w:ascii="仿宋" w:hAnsi="仿宋" w:eastAsia="仿宋" w:cs="仿宋"/>
                <w:szCs w:val="21"/>
                <w:lang w:eastAsia="zh-CN"/>
              </w:rPr>
              <w:t>3317717</w:t>
            </w:r>
            <w:r>
              <w:rPr>
                <w:rFonts w:hint="eastAsia" w:ascii="仿宋" w:hAnsi="仿宋" w:eastAsia="仿宋" w:cs="仿宋"/>
                <w:szCs w:val="21"/>
              </w:rPr>
              <w:t>.00</w:t>
            </w:r>
          </w:p>
          <w:p w14:paraId="080405E1">
            <w:pPr>
              <w:pStyle w:val="18"/>
              <w:rPr>
                <w:rFonts w:hint="eastAsia" w:ascii="仿宋" w:hAnsi="仿宋" w:eastAsia="仿宋" w:cs="仿宋"/>
              </w:rPr>
            </w:pPr>
          </w:p>
        </w:tc>
        <w:tc>
          <w:tcPr>
            <w:tcW w:w="1451" w:type="dxa"/>
            <w:vAlign w:val="center"/>
          </w:tcPr>
          <w:p w14:paraId="5ABFCE7E">
            <w:pPr>
              <w:spacing w:line="480" w:lineRule="exact"/>
              <w:jc w:val="center"/>
              <w:rPr>
                <w:rFonts w:hint="eastAsia" w:ascii="仿宋" w:hAnsi="仿宋" w:eastAsia="仿宋" w:cs="仿宋"/>
                <w:szCs w:val="21"/>
              </w:rPr>
            </w:pPr>
            <w:r>
              <w:rPr>
                <w:rFonts w:hint="eastAsia" w:ascii="仿宋" w:hAnsi="仿宋" w:eastAsia="仿宋" w:cs="仿宋"/>
                <w:szCs w:val="21"/>
                <w:lang w:eastAsia="zh-CN"/>
              </w:rPr>
              <w:t>3317717</w:t>
            </w:r>
            <w:r>
              <w:rPr>
                <w:rFonts w:hint="eastAsia" w:ascii="仿宋" w:hAnsi="仿宋" w:eastAsia="仿宋" w:cs="仿宋"/>
                <w:szCs w:val="21"/>
              </w:rPr>
              <w:t>.00</w:t>
            </w:r>
          </w:p>
        </w:tc>
        <w:tc>
          <w:tcPr>
            <w:tcW w:w="1477" w:type="dxa"/>
            <w:vAlign w:val="center"/>
          </w:tcPr>
          <w:p w14:paraId="355B78FE">
            <w:pPr>
              <w:spacing w:line="480" w:lineRule="exact"/>
              <w:jc w:val="center"/>
              <w:rPr>
                <w:rFonts w:hint="eastAsia" w:ascii="仿宋" w:hAnsi="仿宋" w:eastAsia="仿宋" w:cs="仿宋"/>
                <w:szCs w:val="21"/>
              </w:rPr>
            </w:pPr>
            <w:r>
              <w:rPr>
                <w:rFonts w:hint="eastAsia" w:ascii="仿宋" w:hAnsi="仿宋" w:eastAsia="仿宋" w:cs="仿宋"/>
                <w:szCs w:val="21"/>
              </w:rPr>
              <w:t>是</w:t>
            </w:r>
          </w:p>
        </w:tc>
        <w:tc>
          <w:tcPr>
            <w:tcW w:w="1451" w:type="dxa"/>
            <w:vAlign w:val="center"/>
          </w:tcPr>
          <w:p w14:paraId="69679990">
            <w:pPr>
              <w:spacing w:line="480" w:lineRule="exact"/>
              <w:jc w:val="center"/>
              <w:rPr>
                <w:rFonts w:hint="eastAsia" w:ascii="仿宋" w:hAnsi="仿宋" w:eastAsia="仿宋" w:cs="仿宋"/>
                <w:szCs w:val="21"/>
              </w:rPr>
            </w:pPr>
            <w:r>
              <w:rPr>
                <w:rFonts w:hint="eastAsia" w:ascii="仿宋" w:hAnsi="仿宋" w:eastAsia="仿宋" w:cs="仿宋"/>
                <w:szCs w:val="21"/>
                <w:lang w:eastAsia="zh-CN"/>
              </w:rPr>
              <w:t>3317717</w:t>
            </w:r>
            <w:r>
              <w:rPr>
                <w:rFonts w:hint="eastAsia" w:ascii="仿宋" w:hAnsi="仿宋" w:eastAsia="仿宋" w:cs="仿宋"/>
                <w:szCs w:val="21"/>
              </w:rPr>
              <w:t>.00</w:t>
            </w:r>
          </w:p>
        </w:tc>
      </w:tr>
    </w:tbl>
    <w:p w14:paraId="21E40EAB">
      <w:pPr>
        <w:spacing w:line="480" w:lineRule="exact"/>
        <w:rPr>
          <w:rFonts w:hint="eastAsia" w:ascii="仿宋" w:hAnsi="仿宋" w:eastAsia="仿宋" w:cs="仿宋"/>
          <w:szCs w:val="21"/>
        </w:rPr>
      </w:pPr>
      <w:bookmarkStart w:id="17" w:name="_Toc28359013"/>
      <w:bookmarkStart w:id="18" w:name="_Toc35393799"/>
      <w:bookmarkStart w:id="19" w:name="_Toc35393630"/>
      <w:bookmarkStart w:id="20" w:name="_Toc28359090"/>
      <w:r>
        <w:rPr>
          <w:rFonts w:hint="eastAsia" w:ascii="仿宋" w:hAnsi="仿宋" w:eastAsia="仿宋" w:cs="仿宋"/>
          <w:szCs w:val="21"/>
        </w:rPr>
        <w:t>5、采购需求：（包括但不限于标</w:t>
      </w:r>
      <w:r>
        <w:rPr>
          <w:rFonts w:hint="eastAsia" w:ascii="仿宋" w:hAnsi="仿宋" w:eastAsia="仿宋" w:cs="仿宋"/>
          <w:szCs w:val="21"/>
          <w:highlight w:val="none"/>
        </w:rPr>
        <w:t>的</w:t>
      </w:r>
      <w:r>
        <w:rPr>
          <w:rFonts w:hint="eastAsia" w:ascii="仿宋" w:hAnsi="仿宋" w:eastAsia="仿宋" w:cs="仿宋"/>
          <w:szCs w:val="21"/>
        </w:rPr>
        <w:t>名称、数量、简要技术需求或服务要求等）</w:t>
      </w:r>
    </w:p>
    <w:p w14:paraId="54CD216E">
      <w:pPr>
        <w:spacing w:line="480" w:lineRule="exact"/>
        <w:rPr>
          <w:rFonts w:hint="eastAsia" w:ascii="仿宋" w:hAnsi="仿宋" w:eastAsia="仿宋" w:cs="仿宋"/>
          <w:szCs w:val="21"/>
        </w:rPr>
      </w:pPr>
      <w:r>
        <w:rPr>
          <w:rFonts w:hint="eastAsia" w:ascii="仿宋" w:hAnsi="仿宋" w:eastAsia="仿宋" w:cs="仿宋"/>
          <w:szCs w:val="21"/>
        </w:rPr>
        <w:t>5.1建设地点：平顶山市鲁山县境内；</w:t>
      </w:r>
    </w:p>
    <w:p w14:paraId="02E646CB">
      <w:pPr>
        <w:spacing w:line="480" w:lineRule="exact"/>
        <w:rPr>
          <w:rFonts w:hint="eastAsia" w:ascii="仿宋" w:hAnsi="仿宋" w:eastAsia="仿宋" w:cs="仿宋"/>
          <w:szCs w:val="21"/>
        </w:rPr>
      </w:pPr>
      <w:r>
        <w:rPr>
          <w:rFonts w:hint="eastAsia" w:ascii="仿宋" w:hAnsi="仿宋" w:eastAsia="仿宋" w:cs="仿宋"/>
          <w:szCs w:val="21"/>
        </w:rPr>
        <w:t>5.2 工程概况：</w:t>
      </w:r>
      <w:r>
        <w:rPr>
          <w:rFonts w:hint="eastAsia" w:ascii="仿宋" w:hAnsi="仿宋" w:eastAsia="仿宋" w:cs="仿宋"/>
          <w:szCs w:val="21"/>
          <w:lang w:val="en-US" w:eastAsia="zh-CN"/>
        </w:rPr>
        <w:t>厂区内部道路加铺沥青混凝土面层及施划标线等；文兴路对路面病害进行注浆处理及施划标线；泰山路、文兴路施划标线等</w:t>
      </w:r>
      <w:r>
        <w:rPr>
          <w:rFonts w:hint="eastAsia" w:ascii="仿宋" w:hAnsi="仿宋" w:eastAsia="仿宋" w:cs="仿宋"/>
          <w:szCs w:val="21"/>
        </w:rPr>
        <w:t>。</w:t>
      </w:r>
    </w:p>
    <w:p w14:paraId="16AC4D19">
      <w:pPr>
        <w:spacing w:line="480" w:lineRule="exact"/>
        <w:rPr>
          <w:rFonts w:hint="eastAsia" w:ascii="仿宋" w:hAnsi="仿宋" w:eastAsia="仿宋" w:cs="仿宋"/>
          <w:szCs w:val="21"/>
        </w:rPr>
      </w:pPr>
      <w:r>
        <w:rPr>
          <w:rFonts w:hint="eastAsia" w:ascii="仿宋" w:hAnsi="仿宋" w:eastAsia="仿宋" w:cs="仿宋"/>
          <w:szCs w:val="21"/>
        </w:rPr>
        <w:t>5.3资金来源及落实情况：财政资金，已落实；</w:t>
      </w:r>
    </w:p>
    <w:p w14:paraId="65A2A685">
      <w:pPr>
        <w:spacing w:line="480" w:lineRule="exact"/>
        <w:rPr>
          <w:rFonts w:hint="eastAsia" w:ascii="仿宋" w:hAnsi="仿宋" w:eastAsia="仿宋" w:cs="仿宋"/>
          <w:szCs w:val="21"/>
        </w:rPr>
      </w:pPr>
      <w:r>
        <w:rPr>
          <w:rFonts w:hint="eastAsia" w:ascii="仿宋" w:hAnsi="仿宋" w:eastAsia="仿宋" w:cs="仿宋"/>
          <w:szCs w:val="21"/>
        </w:rPr>
        <w:t>5.4标段划分及招标范围：本项目共划分一个施工标段；</w:t>
      </w:r>
    </w:p>
    <w:p w14:paraId="2366EEC6">
      <w:pPr>
        <w:spacing w:line="480" w:lineRule="exact"/>
        <w:rPr>
          <w:rFonts w:hint="eastAsia" w:ascii="仿宋" w:hAnsi="仿宋" w:eastAsia="仿宋" w:cs="仿宋"/>
          <w:szCs w:val="21"/>
        </w:rPr>
      </w:pPr>
      <w:r>
        <w:rPr>
          <w:rFonts w:hint="eastAsia" w:ascii="仿宋" w:hAnsi="仿宋" w:eastAsia="仿宋" w:cs="仿宋"/>
          <w:szCs w:val="21"/>
        </w:rPr>
        <w:t>采购范围：</w:t>
      </w:r>
      <w:r>
        <w:rPr>
          <w:rFonts w:hint="eastAsia" w:ascii="仿宋" w:hAnsi="仿宋" w:eastAsia="仿宋" w:cs="仿宋"/>
          <w:szCs w:val="21"/>
          <w:lang w:eastAsia="zh-CN"/>
        </w:rPr>
        <w:t>鲁山县公路事业发展中心鲁山县江河机械厂产业园道路提升工程项目</w:t>
      </w:r>
      <w:r>
        <w:rPr>
          <w:rFonts w:hint="eastAsia" w:ascii="仿宋" w:hAnsi="仿宋" w:eastAsia="仿宋" w:cs="仿宋"/>
          <w:szCs w:val="21"/>
        </w:rPr>
        <w:t>的施工图纸及工程量清单内的全部内容；</w:t>
      </w:r>
    </w:p>
    <w:p w14:paraId="1E2DD20A">
      <w:pPr>
        <w:spacing w:line="480" w:lineRule="exact"/>
        <w:rPr>
          <w:rFonts w:hint="eastAsia" w:ascii="仿宋" w:hAnsi="仿宋" w:eastAsia="仿宋" w:cs="仿宋"/>
          <w:color w:val="000000" w:themeColor="text1"/>
          <w:szCs w:val="21"/>
        </w:rPr>
      </w:pPr>
      <w:r>
        <w:rPr>
          <w:rFonts w:hint="eastAsia" w:ascii="仿宋" w:hAnsi="仿宋" w:eastAsia="仿宋" w:cs="仿宋"/>
          <w:color w:val="000000" w:themeColor="text1"/>
          <w:szCs w:val="21"/>
        </w:rPr>
        <w:t>5.5计划工期：</w:t>
      </w:r>
      <w:r>
        <w:rPr>
          <w:rFonts w:hint="eastAsia" w:ascii="仿宋" w:hAnsi="仿宋" w:eastAsia="仿宋" w:cs="仿宋"/>
          <w:color w:val="000000" w:themeColor="text1"/>
          <w:szCs w:val="21"/>
          <w:lang w:val="en-US" w:eastAsia="zh-CN"/>
        </w:rPr>
        <w:t>20</w:t>
      </w:r>
      <w:r>
        <w:rPr>
          <w:rFonts w:hint="eastAsia" w:ascii="仿宋" w:hAnsi="仿宋" w:eastAsia="仿宋" w:cs="仿宋"/>
          <w:color w:val="000000" w:themeColor="text1"/>
          <w:szCs w:val="21"/>
          <w:lang w:eastAsia="zh-CN"/>
        </w:rPr>
        <w:t>日历天</w:t>
      </w:r>
      <w:r>
        <w:rPr>
          <w:rFonts w:hint="eastAsia" w:ascii="仿宋" w:hAnsi="仿宋" w:eastAsia="仿宋" w:cs="仿宋"/>
          <w:color w:val="000000" w:themeColor="text1"/>
          <w:szCs w:val="21"/>
        </w:rPr>
        <w:t>；</w:t>
      </w:r>
    </w:p>
    <w:p w14:paraId="2BDE9B33">
      <w:pPr>
        <w:spacing w:line="480" w:lineRule="exact"/>
        <w:rPr>
          <w:rFonts w:hint="eastAsia" w:ascii="仿宋" w:hAnsi="仿宋" w:eastAsia="仿宋" w:cs="仿宋"/>
          <w:szCs w:val="21"/>
        </w:rPr>
      </w:pPr>
      <w:r>
        <w:rPr>
          <w:rFonts w:hint="eastAsia" w:ascii="仿宋" w:hAnsi="仿宋" w:eastAsia="仿宋" w:cs="仿宋"/>
          <w:szCs w:val="21"/>
        </w:rPr>
        <w:t xml:space="preserve">5.6质量要求：合格；    </w:t>
      </w:r>
    </w:p>
    <w:p w14:paraId="4467A6C2">
      <w:pPr>
        <w:spacing w:line="480" w:lineRule="exact"/>
        <w:rPr>
          <w:rFonts w:hint="eastAsia" w:ascii="仿宋" w:hAnsi="仿宋" w:eastAsia="仿宋" w:cs="仿宋"/>
          <w:color w:val="FF0000"/>
          <w:szCs w:val="21"/>
        </w:rPr>
      </w:pPr>
      <w:r>
        <w:rPr>
          <w:rFonts w:hint="eastAsia" w:ascii="仿宋" w:hAnsi="仿宋" w:eastAsia="仿宋" w:cs="仿宋"/>
          <w:color w:val="000000" w:themeColor="text1"/>
          <w:szCs w:val="21"/>
        </w:rPr>
        <w:t>6、合同履行期限：</w:t>
      </w:r>
      <w:r>
        <w:rPr>
          <w:rFonts w:hint="eastAsia" w:ascii="仿宋" w:hAnsi="仿宋" w:eastAsia="仿宋" w:cs="仿宋"/>
          <w:color w:val="000000" w:themeColor="text1"/>
          <w:szCs w:val="21"/>
          <w:lang w:val="en-US" w:eastAsia="zh-CN"/>
        </w:rPr>
        <w:t>20</w:t>
      </w:r>
      <w:r>
        <w:rPr>
          <w:rFonts w:hint="eastAsia" w:ascii="仿宋" w:hAnsi="仿宋" w:eastAsia="仿宋" w:cs="仿宋"/>
          <w:color w:val="000000" w:themeColor="text1"/>
          <w:szCs w:val="21"/>
          <w:lang w:eastAsia="zh-CN"/>
        </w:rPr>
        <w:t>日历天</w:t>
      </w:r>
      <w:r>
        <w:rPr>
          <w:rFonts w:hint="eastAsia" w:ascii="仿宋" w:hAnsi="仿宋" w:eastAsia="仿宋" w:cs="仿宋"/>
          <w:color w:val="000000" w:themeColor="text1"/>
          <w:szCs w:val="21"/>
        </w:rPr>
        <w:t>；</w:t>
      </w:r>
    </w:p>
    <w:p w14:paraId="6F87F5EE">
      <w:pPr>
        <w:spacing w:line="480" w:lineRule="exact"/>
        <w:rPr>
          <w:rFonts w:hint="eastAsia" w:ascii="仿宋" w:hAnsi="仿宋" w:eastAsia="仿宋" w:cs="仿宋"/>
          <w:szCs w:val="21"/>
        </w:rPr>
      </w:pPr>
      <w:r>
        <w:rPr>
          <w:rFonts w:hint="eastAsia" w:ascii="仿宋" w:hAnsi="仿宋" w:eastAsia="仿宋" w:cs="仿宋"/>
          <w:szCs w:val="21"/>
        </w:rPr>
        <w:t>7、是否接受联合体投标：否</w:t>
      </w:r>
    </w:p>
    <w:p w14:paraId="24B9F0EE">
      <w:pPr>
        <w:spacing w:line="480" w:lineRule="exact"/>
        <w:rPr>
          <w:rFonts w:hint="eastAsia" w:ascii="仿宋" w:hAnsi="仿宋" w:eastAsia="仿宋" w:cs="仿宋"/>
          <w:szCs w:val="21"/>
        </w:rPr>
      </w:pPr>
      <w:r>
        <w:rPr>
          <w:rFonts w:hint="eastAsia" w:ascii="仿宋" w:hAnsi="仿宋" w:eastAsia="仿宋" w:cs="仿宋"/>
          <w:szCs w:val="21"/>
        </w:rPr>
        <w:t>8、是否接受进口产品：否</w:t>
      </w:r>
    </w:p>
    <w:p w14:paraId="36E509A9">
      <w:pPr>
        <w:spacing w:line="480" w:lineRule="exact"/>
        <w:rPr>
          <w:rFonts w:hint="eastAsia" w:ascii="仿宋" w:hAnsi="仿宋" w:eastAsia="仿宋" w:cs="仿宋"/>
          <w:szCs w:val="21"/>
        </w:rPr>
      </w:pPr>
      <w:r>
        <w:rPr>
          <w:rFonts w:hint="eastAsia" w:ascii="仿宋" w:hAnsi="仿宋" w:eastAsia="仿宋" w:cs="仿宋"/>
          <w:szCs w:val="21"/>
        </w:rPr>
        <w:t>9、是否专门面向中小企业：是</w:t>
      </w:r>
    </w:p>
    <w:p w14:paraId="50D360A0">
      <w:pPr>
        <w:spacing w:line="480" w:lineRule="exact"/>
        <w:rPr>
          <w:rFonts w:hint="eastAsia" w:ascii="仿宋" w:hAnsi="仿宋" w:eastAsia="仿宋" w:cs="仿宋"/>
          <w:b/>
          <w:szCs w:val="21"/>
        </w:rPr>
      </w:pPr>
      <w:bookmarkStart w:id="21" w:name="_Toc20827"/>
      <w:bookmarkStart w:id="22" w:name="_Toc18099"/>
      <w:r>
        <w:rPr>
          <w:rFonts w:hint="eastAsia" w:ascii="仿宋" w:hAnsi="仿宋" w:eastAsia="仿宋" w:cs="仿宋"/>
          <w:b/>
          <w:szCs w:val="21"/>
        </w:rPr>
        <w:t>二、申请人的资格要求：</w:t>
      </w:r>
      <w:bookmarkEnd w:id="17"/>
      <w:bookmarkEnd w:id="18"/>
      <w:bookmarkEnd w:id="19"/>
      <w:bookmarkEnd w:id="20"/>
      <w:bookmarkEnd w:id="21"/>
      <w:bookmarkEnd w:id="22"/>
    </w:p>
    <w:bookmarkEnd w:id="1"/>
    <w:bookmarkEnd w:id="2"/>
    <w:bookmarkEnd w:id="3"/>
    <w:bookmarkEnd w:id="4"/>
    <w:p w14:paraId="2CC00983">
      <w:pPr>
        <w:spacing w:line="480" w:lineRule="exact"/>
        <w:rPr>
          <w:rFonts w:hint="eastAsia" w:ascii="仿宋" w:hAnsi="仿宋" w:eastAsia="仿宋" w:cs="仿宋"/>
          <w:szCs w:val="21"/>
        </w:rPr>
      </w:pPr>
      <w:r>
        <w:rPr>
          <w:rFonts w:hint="eastAsia" w:ascii="仿宋" w:hAnsi="仿宋" w:eastAsia="仿宋" w:cs="仿宋"/>
          <w:szCs w:val="21"/>
        </w:rPr>
        <w:t>1、满足《中华人民共和国政府采购法》第二十二条规定；</w:t>
      </w:r>
    </w:p>
    <w:p w14:paraId="73D0B7DC">
      <w:pPr>
        <w:spacing w:line="480" w:lineRule="exact"/>
        <w:rPr>
          <w:rFonts w:hint="eastAsia" w:ascii="仿宋" w:hAnsi="仿宋" w:eastAsia="仿宋" w:cs="仿宋"/>
          <w:szCs w:val="21"/>
        </w:rPr>
      </w:pPr>
      <w:r>
        <w:rPr>
          <w:rFonts w:hint="eastAsia" w:ascii="仿宋" w:hAnsi="仿宋" w:eastAsia="仿宋" w:cs="仿宋"/>
          <w:szCs w:val="21"/>
        </w:rPr>
        <w:t>2、落实政府采购政策满足的资格要求：根据《政府采购促进中小企业发展管理办法》(财库[2020]46号)的规定，本项目属于专门面向中小企业采购的项目,</w:t>
      </w:r>
      <w:r>
        <w:rPr>
          <w:rFonts w:hint="eastAsia" w:ascii="仿宋" w:hAnsi="仿宋" w:eastAsia="仿宋" w:cs="仿宋"/>
          <w:szCs w:val="21"/>
          <w:highlight w:val="none"/>
        </w:rPr>
        <w:t>供应商</w:t>
      </w:r>
      <w:r>
        <w:rPr>
          <w:rFonts w:hint="eastAsia" w:ascii="仿宋" w:hAnsi="仿宋" w:eastAsia="仿宋" w:cs="仿宋"/>
          <w:szCs w:val="21"/>
          <w:highlight w:val="none"/>
          <w:lang w:val="en-US" w:eastAsia="zh-CN"/>
        </w:rPr>
        <w:t>若</w:t>
      </w:r>
      <w:r>
        <w:rPr>
          <w:rFonts w:hint="eastAsia" w:ascii="仿宋" w:hAnsi="仿宋" w:eastAsia="仿宋" w:cs="仿宋"/>
          <w:szCs w:val="21"/>
          <w:highlight w:val="none"/>
        </w:rPr>
        <w:t>为中小企业、监狱企业、残疾人福利性单位</w:t>
      </w:r>
      <w:r>
        <w:rPr>
          <w:rFonts w:hint="eastAsia" w:ascii="仿宋" w:hAnsi="仿宋" w:eastAsia="仿宋" w:cs="仿宋"/>
          <w:szCs w:val="21"/>
        </w:rPr>
        <w:t>，须提供相关有效声明材料等；</w:t>
      </w:r>
    </w:p>
    <w:p w14:paraId="1FB7B33A">
      <w:pPr>
        <w:spacing w:line="480" w:lineRule="exact"/>
        <w:rPr>
          <w:rFonts w:hint="eastAsia" w:ascii="仿宋" w:hAnsi="仿宋" w:eastAsia="仿宋" w:cs="仿宋"/>
          <w:szCs w:val="21"/>
        </w:rPr>
      </w:pPr>
      <w:r>
        <w:rPr>
          <w:rFonts w:hint="eastAsia" w:ascii="仿宋" w:hAnsi="仿宋" w:eastAsia="仿宋" w:cs="仿宋"/>
          <w:szCs w:val="21"/>
        </w:rPr>
        <w:t>3、本项目的特定资格要求</w:t>
      </w:r>
    </w:p>
    <w:p w14:paraId="5EB14C5C">
      <w:pPr>
        <w:spacing w:line="480" w:lineRule="exact"/>
        <w:rPr>
          <w:rFonts w:hint="eastAsia" w:ascii="仿宋" w:hAnsi="仿宋" w:eastAsia="仿宋" w:cs="仿宋"/>
          <w:szCs w:val="21"/>
        </w:rPr>
      </w:pPr>
      <w:r>
        <w:rPr>
          <w:rFonts w:hint="eastAsia" w:ascii="仿宋" w:hAnsi="仿宋" w:eastAsia="仿宋" w:cs="仿宋"/>
          <w:szCs w:val="21"/>
        </w:rPr>
        <w:t>3.1满足《中华人民共和国政府采购法》第二十二条规定</w:t>
      </w:r>
    </w:p>
    <w:p w14:paraId="3F7A52AF">
      <w:pPr>
        <w:spacing w:line="480" w:lineRule="exact"/>
        <w:rPr>
          <w:rFonts w:hint="eastAsia" w:ascii="仿宋" w:hAnsi="仿宋" w:eastAsia="仿宋" w:cs="仿宋"/>
          <w:szCs w:val="21"/>
        </w:rPr>
      </w:pPr>
      <w:r>
        <w:rPr>
          <w:rFonts w:hint="eastAsia" w:ascii="仿宋" w:hAnsi="仿宋" w:eastAsia="仿宋" w:cs="仿宋"/>
          <w:szCs w:val="21"/>
        </w:rPr>
        <w:t>（一）具有独立承担民事责任的能力；（提供有效营业执照）</w:t>
      </w:r>
    </w:p>
    <w:p w14:paraId="596DD562">
      <w:pPr>
        <w:spacing w:line="480" w:lineRule="exact"/>
        <w:rPr>
          <w:rFonts w:hint="eastAsia" w:ascii="仿宋" w:hAnsi="仿宋" w:eastAsia="仿宋" w:cs="仿宋"/>
          <w:szCs w:val="21"/>
        </w:rPr>
      </w:pPr>
      <w:r>
        <w:rPr>
          <w:rFonts w:hint="eastAsia" w:ascii="仿宋" w:hAnsi="仿宋" w:eastAsia="仿宋" w:cs="仿宋"/>
          <w:szCs w:val="21"/>
        </w:rPr>
        <w:t>（二）具有良好的商业信誉和健全的财务会计制度；（提供承诺书,格式自拟）</w:t>
      </w:r>
    </w:p>
    <w:p w14:paraId="518B65DB">
      <w:pPr>
        <w:spacing w:line="480" w:lineRule="exact"/>
        <w:rPr>
          <w:rFonts w:hint="eastAsia" w:ascii="仿宋" w:hAnsi="仿宋" w:eastAsia="仿宋" w:cs="仿宋"/>
          <w:szCs w:val="21"/>
        </w:rPr>
      </w:pPr>
      <w:r>
        <w:rPr>
          <w:rFonts w:hint="eastAsia" w:ascii="仿宋" w:hAnsi="仿宋" w:eastAsia="仿宋" w:cs="仿宋"/>
          <w:szCs w:val="21"/>
        </w:rPr>
        <w:t>（三）具有履行合同所必需的设备和专业技术能力；（提供承诺书,格式自拟）</w:t>
      </w:r>
    </w:p>
    <w:p w14:paraId="30A23FB2">
      <w:pPr>
        <w:spacing w:line="480" w:lineRule="exact"/>
        <w:rPr>
          <w:rFonts w:hint="eastAsia" w:ascii="仿宋" w:hAnsi="仿宋" w:eastAsia="仿宋" w:cs="仿宋"/>
          <w:szCs w:val="21"/>
        </w:rPr>
      </w:pPr>
      <w:r>
        <w:rPr>
          <w:rFonts w:hint="eastAsia" w:ascii="仿宋" w:hAnsi="仿宋" w:eastAsia="仿宋" w:cs="仿宋"/>
          <w:szCs w:val="21"/>
        </w:rPr>
        <w:t>（四）有依法缴纳税收和社会保障资金的良好记录；（提供承诺书,格式自拟）</w:t>
      </w:r>
    </w:p>
    <w:p w14:paraId="03B67378">
      <w:pPr>
        <w:spacing w:line="480" w:lineRule="exact"/>
        <w:rPr>
          <w:rFonts w:hint="eastAsia" w:ascii="仿宋" w:hAnsi="仿宋" w:eastAsia="仿宋" w:cs="仿宋"/>
          <w:szCs w:val="21"/>
        </w:rPr>
      </w:pPr>
      <w:r>
        <w:rPr>
          <w:rFonts w:hint="eastAsia" w:ascii="仿宋" w:hAnsi="仿宋" w:eastAsia="仿宋" w:cs="仿宋"/>
          <w:szCs w:val="21"/>
        </w:rPr>
        <w:t>（五）参加政府采购活动前三年内，在经营活动中没有重大违法记录；（提供承诺书,格式自拟）</w:t>
      </w:r>
    </w:p>
    <w:p w14:paraId="004E743C">
      <w:pPr>
        <w:spacing w:line="480" w:lineRule="exact"/>
        <w:rPr>
          <w:rFonts w:hint="eastAsia" w:ascii="仿宋" w:hAnsi="仿宋" w:eastAsia="仿宋" w:cs="仿宋"/>
          <w:szCs w:val="21"/>
        </w:rPr>
      </w:pPr>
      <w:r>
        <w:rPr>
          <w:rFonts w:hint="eastAsia" w:ascii="仿宋" w:hAnsi="仿宋" w:eastAsia="仿宋" w:cs="仿宋"/>
          <w:szCs w:val="21"/>
        </w:rPr>
        <w:t>3.2须具备</w:t>
      </w:r>
      <w:r>
        <w:rPr>
          <w:rFonts w:hint="eastAsia" w:ascii="仿宋" w:hAnsi="仿宋" w:eastAsia="仿宋" w:cs="仿宋"/>
          <w:szCs w:val="21"/>
          <w:lang w:eastAsia="zh-CN"/>
        </w:rPr>
        <w:t>公路工程施工总承包</w:t>
      </w:r>
      <w:r>
        <w:rPr>
          <w:rFonts w:hint="eastAsia" w:ascii="仿宋" w:hAnsi="仿宋" w:eastAsia="仿宋" w:cs="仿宋"/>
          <w:szCs w:val="21"/>
          <w:lang w:val="en-US" w:eastAsia="zh-CN"/>
        </w:rPr>
        <w:t>二</w:t>
      </w:r>
      <w:r>
        <w:rPr>
          <w:rFonts w:hint="eastAsia" w:ascii="仿宋" w:hAnsi="仿宋" w:eastAsia="仿宋" w:cs="仿宋"/>
          <w:szCs w:val="21"/>
          <w:lang w:eastAsia="zh-CN"/>
        </w:rPr>
        <w:t>级及以上资质</w:t>
      </w:r>
      <w:r>
        <w:rPr>
          <w:rFonts w:hint="eastAsia" w:ascii="仿宋" w:hAnsi="仿宋" w:eastAsia="仿宋" w:cs="仿宋"/>
          <w:szCs w:val="21"/>
        </w:rPr>
        <w:t>，具有有效的安全生产许可证；</w:t>
      </w:r>
    </w:p>
    <w:p w14:paraId="4B1201BB">
      <w:pPr>
        <w:spacing w:line="480" w:lineRule="exac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3</w:t>
      </w:r>
      <w:r>
        <w:rPr>
          <w:rFonts w:hint="eastAsia" w:ascii="仿宋" w:hAnsi="仿宋" w:eastAsia="仿宋" w:cs="仿宋"/>
          <w:szCs w:val="21"/>
        </w:rPr>
        <w:t>供应商需</w:t>
      </w:r>
      <w:r>
        <w:rPr>
          <w:rFonts w:hint="eastAsia" w:ascii="仿宋" w:hAnsi="仿宋" w:eastAsia="仿宋" w:cs="仿宋"/>
          <w:szCs w:val="21"/>
          <w:highlight w:val="none"/>
          <w:lang w:val="en-US" w:eastAsia="zh-CN"/>
        </w:rPr>
        <w:t>提供</w:t>
      </w:r>
      <w:r>
        <w:rPr>
          <w:rFonts w:hint="eastAsia" w:ascii="仿宋" w:hAnsi="仿宋" w:eastAsia="仿宋" w:cs="仿宋"/>
          <w:szCs w:val="21"/>
        </w:rPr>
        <w:t>“中国执行信息公开网”网站的“失信被执行人”、“信用中国”网站“重大税收违法失信主体”、“ 中国政府采购网” 网站的“政府采购严重违法失信行为名单”，查询结果页面截图，不得有不良记录（执行财库【2016】125号文）；</w:t>
      </w:r>
    </w:p>
    <w:p w14:paraId="43730B73">
      <w:pPr>
        <w:spacing w:line="480" w:lineRule="exac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供应商应保证投标期间提供的资料真实有效，并愿意承担因弄虚作假所引起的一切法律后果（提供承诺书）；</w:t>
      </w:r>
    </w:p>
    <w:p w14:paraId="57B23239">
      <w:pPr>
        <w:spacing w:line="480" w:lineRule="exac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5</w:t>
      </w:r>
      <w:r>
        <w:rPr>
          <w:rFonts w:hint="eastAsia" w:ascii="仿宋" w:hAnsi="仿宋" w:eastAsia="仿宋" w:cs="仿宋"/>
          <w:szCs w:val="21"/>
        </w:rPr>
        <w:t>本项目将采用资格后审。</w:t>
      </w:r>
    </w:p>
    <w:p w14:paraId="2342857A">
      <w:pPr>
        <w:spacing w:line="480" w:lineRule="exact"/>
        <w:rPr>
          <w:rFonts w:hint="eastAsia" w:ascii="仿宋" w:hAnsi="仿宋" w:eastAsia="仿宋" w:cs="仿宋"/>
          <w:b/>
          <w:szCs w:val="21"/>
        </w:rPr>
      </w:pPr>
      <w:bookmarkStart w:id="23" w:name="_Toc18578"/>
      <w:bookmarkStart w:id="24" w:name="_Toc3458"/>
      <w:r>
        <w:rPr>
          <w:rFonts w:hint="eastAsia" w:ascii="仿宋" w:hAnsi="仿宋" w:eastAsia="仿宋" w:cs="仿宋"/>
          <w:b/>
          <w:szCs w:val="21"/>
        </w:rPr>
        <w:t>三、获取磋商文件</w:t>
      </w:r>
      <w:bookmarkEnd w:id="23"/>
      <w:bookmarkEnd w:id="24"/>
    </w:p>
    <w:p w14:paraId="5BA23FB9">
      <w:pPr>
        <w:spacing w:line="480" w:lineRule="exact"/>
        <w:rPr>
          <w:rFonts w:hint="eastAsia" w:ascii="仿宋" w:hAnsi="仿宋" w:eastAsia="仿宋" w:cs="仿宋"/>
          <w:szCs w:val="21"/>
        </w:rPr>
      </w:pPr>
      <w:r>
        <w:rPr>
          <w:rFonts w:hint="eastAsia" w:ascii="仿宋" w:hAnsi="仿宋" w:eastAsia="仿宋" w:cs="仿宋"/>
          <w:szCs w:val="21"/>
        </w:rPr>
        <w:t>1、时间：202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4</w:t>
      </w:r>
      <w:r>
        <w:rPr>
          <w:rFonts w:hint="eastAsia" w:ascii="仿宋" w:hAnsi="仿宋" w:eastAsia="仿宋" w:cs="仿宋"/>
          <w:szCs w:val="21"/>
        </w:rPr>
        <w:t>月</w:t>
      </w:r>
      <w:r>
        <w:rPr>
          <w:rFonts w:hint="eastAsia" w:ascii="仿宋" w:hAnsi="仿宋" w:eastAsia="仿宋" w:cs="仿宋"/>
          <w:szCs w:val="21"/>
          <w:lang w:val="en-US" w:eastAsia="zh-CN"/>
        </w:rPr>
        <w:t>24</w:t>
      </w:r>
      <w:r>
        <w:rPr>
          <w:rFonts w:hint="eastAsia" w:ascii="仿宋" w:hAnsi="仿宋" w:eastAsia="仿宋" w:cs="仿宋"/>
          <w:szCs w:val="21"/>
        </w:rPr>
        <w:t>日至20</w:t>
      </w:r>
      <w:r>
        <w:rPr>
          <w:rFonts w:hint="eastAsia" w:ascii="仿宋" w:hAnsi="仿宋" w:eastAsia="仿宋" w:cs="仿宋"/>
          <w:szCs w:val="21"/>
          <w:lang w:val="en-US" w:eastAsia="zh-CN"/>
        </w:rPr>
        <w:t>25</w:t>
      </w:r>
      <w:r>
        <w:rPr>
          <w:rFonts w:hint="eastAsia" w:ascii="仿宋" w:hAnsi="仿宋" w:eastAsia="仿宋" w:cs="仿宋"/>
          <w:szCs w:val="21"/>
        </w:rPr>
        <w:t xml:space="preserve"> 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12</w:t>
      </w:r>
      <w:r>
        <w:rPr>
          <w:rFonts w:hint="eastAsia" w:ascii="仿宋" w:hAnsi="仿宋" w:eastAsia="仿宋" w:cs="仿宋"/>
          <w:szCs w:val="21"/>
        </w:rPr>
        <w:t>日，每天上午00:00至12:00，下午12:00至23:59（北京时间，法定节假日除外。）</w:t>
      </w:r>
    </w:p>
    <w:p w14:paraId="6FB5C46A">
      <w:pPr>
        <w:spacing w:line="480" w:lineRule="exact"/>
        <w:rPr>
          <w:rFonts w:hint="eastAsia" w:ascii="仿宋" w:hAnsi="仿宋" w:eastAsia="仿宋" w:cs="仿宋"/>
          <w:szCs w:val="21"/>
        </w:rPr>
      </w:pPr>
      <w:r>
        <w:rPr>
          <w:rFonts w:hint="eastAsia" w:ascii="仿宋" w:hAnsi="仿宋" w:eastAsia="仿宋" w:cs="仿宋"/>
          <w:szCs w:val="21"/>
        </w:rPr>
        <w:t>2、地点：《全国公共资源交易平台（河南省·平顶山市）》</w:t>
      </w:r>
    </w:p>
    <w:p w14:paraId="1CDC7566">
      <w:pPr>
        <w:spacing w:line="480" w:lineRule="exact"/>
        <w:rPr>
          <w:rFonts w:hint="eastAsia" w:ascii="仿宋" w:hAnsi="仿宋" w:eastAsia="仿宋" w:cs="仿宋"/>
          <w:szCs w:val="21"/>
        </w:rPr>
      </w:pPr>
      <w:r>
        <w:rPr>
          <w:rFonts w:hint="eastAsia" w:ascii="仿宋" w:hAnsi="仿宋" w:eastAsia="仿宋" w:cs="仿宋"/>
          <w:szCs w:val="21"/>
        </w:rPr>
        <w:t>3、方式：潜在投标人需凭CA数字证书通过《全国公共资源交易平台（河南省·平顶山市）》“不见面开标”入口进入交易系统进行下载文件。具体操作请查看以下链接：链接地址：http://ggzy.pds.gov.cn/fwzn/11020.jhtml</w:t>
      </w:r>
      <w:r>
        <w:rPr>
          <w:rFonts w:hint="eastAsia" w:ascii="仿宋" w:hAnsi="仿宋" w:eastAsia="仿宋" w:cs="仿宋"/>
          <w:szCs w:val="21"/>
        </w:rPr>
        <w:br w:type="textWrapping"/>
      </w:r>
      <w:r>
        <w:rPr>
          <w:rFonts w:hint="eastAsia" w:ascii="仿宋" w:hAnsi="仿宋" w:eastAsia="仿宋" w:cs="仿宋"/>
          <w:szCs w:val="21"/>
        </w:rPr>
        <w:t xml:space="preserve">    办理CA证书：http://ggzy.pds.gov.cn/tzgg/10814.jhtml</w:t>
      </w:r>
    </w:p>
    <w:p w14:paraId="00452B40">
      <w:pPr>
        <w:spacing w:line="480" w:lineRule="exact"/>
        <w:rPr>
          <w:rFonts w:hint="eastAsia" w:ascii="仿宋" w:hAnsi="仿宋" w:eastAsia="仿宋" w:cs="仿宋"/>
          <w:szCs w:val="21"/>
        </w:rPr>
      </w:pPr>
      <w:r>
        <w:rPr>
          <w:rFonts w:hint="eastAsia" w:ascii="仿宋" w:hAnsi="仿宋" w:eastAsia="仿宋" w:cs="仿宋"/>
          <w:szCs w:val="21"/>
        </w:rPr>
        <w:t>4、售价：0元</w:t>
      </w:r>
    </w:p>
    <w:p w14:paraId="0DCD3856">
      <w:pPr>
        <w:spacing w:line="480" w:lineRule="exact"/>
        <w:rPr>
          <w:rFonts w:hint="eastAsia" w:ascii="仿宋" w:hAnsi="仿宋" w:eastAsia="仿宋" w:cs="仿宋"/>
          <w:b/>
          <w:szCs w:val="21"/>
        </w:rPr>
      </w:pPr>
      <w:bookmarkStart w:id="25" w:name="_Toc21938"/>
      <w:bookmarkStart w:id="26" w:name="_Toc35393632"/>
      <w:bookmarkStart w:id="27" w:name="_Toc35393801"/>
      <w:bookmarkStart w:id="28" w:name="_Toc28359092"/>
      <w:bookmarkStart w:id="29" w:name="_Toc28359015"/>
      <w:bookmarkStart w:id="30" w:name="_Toc28101"/>
      <w:r>
        <w:rPr>
          <w:rFonts w:hint="eastAsia" w:ascii="仿宋" w:hAnsi="仿宋" w:eastAsia="仿宋" w:cs="仿宋"/>
          <w:b/>
          <w:szCs w:val="21"/>
        </w:rPr>
        <w:t>四、响应文件提交</w:t>
      </w:r>
      <w:bookmarkEnd w:id="25"/>
      <w:bookmarkEnd w:id="26"/>
      <w:bookmarkEnd w:id="27"/>
      <w:bookmarkEnd w:id="28"/>
      <w:bookmarkEnd w:id="29"/>
      <w:bookmarkEnd w:id="30"/>
    </w:p>
    <w:p w14:paraId="34B7FFD7">
      <w:pPr>
        <w:spacing w:line="480" w:lineRule="exact"/>
        <w:rPr>
          <w:rFonts w:hint="eastAsia" w:ascii="仿宋" w:hAnsi="仿宋" w:eastAsia="仿宋" w:cs="仿宋"/>
          <w:szCs w:val="21"/>
        </w:rPr>
      </w:pPr>
      <w:r>
        <w:rPr>
          <w:rFonts w:hint="eastAsia" w:ascii="仿宋" w:hAnsi="仿宋" w:eastAsia="仿宋" w:cs="仿宋"/>
          <w:szCs w:val="21"/>
        </w:rPr>
        <w:t>1、截止时间：202</w:t>
      </w:r>
      <w:r>
        <w:rPr>
          <w:rFonts w:hint="eastAsia" w:ascii="仿宋" w:hAnsi="仿宋" w:eastAsia="仿宋" w:cs="仿宋"/>
          <w:szCs w:val="21"/>
          <w:lang w:val="en-US" w:eastAsia="zh-CN"/>
        </w:rPr>
        <w:t>5</w:t>
      </w:r>
      <w:r>
        <w:rPr>
          <w:rFonts w:hint="eastAsia" w:ascii="仿宋" w:hAnsi="仿宋" w:eastAsia="仿宋" w:cs="仿宋"/>
          <w:szCs w:val="21"/>
        </w:rPr>
        <w:t xml:space="preserve"> 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13</w:t>
      </w:r>
      <w:r>
        <w:rPr>
          <w:rFonts w:hint="eastAsia" w:ascii="仿宋" w:hAnsi="仿宋" w:eastAsia="仿宋" w:cs="仿宋"/>
          <w:szCs w:val="21"/>
        </w:rPr>
        <w:t>日</w:t>
      </w:r>
      <w:r>
        <w:rPr>
          <w:rFonts w:hint="eastAsia" w:ascii="仿宋" w:hAnsi="仿宋" w:eastAsia="仿宋" w:cs="仿宋"/>
          <w:szCs w:val="21"/>
          <w:lang w:val="en-US" w:eastAsia="zh-CN"/>
        </w:rPr>
        <w:t>8</w:t>
      </w:r>
      <w:r>
        <w:rPr>
          <w:rFonts w:hint="eastAsia" w:ascii="仿宋" w:hAnsi="仿宋" w:eastAsia="仿宋" w:cs="仿宋"/>
          <w:szCs w:val="21"/>
        </w:rPr>
        <w:t xml:space="preserve"> 时</w:t>
      </w:r>
      <w:r>
        <w:rPr>
          <w:rFonts w:hint="eastAsia" w:ascii="仿宋" w:hAnsi="仿宋" w:eastAsia="仿宋" w:cs="仿宋"/>
          <w:szCs w:val="21"/>
          <w:lang w:val="en-US" w:eastAsia="zh-CN"/>
        </w:rPr>
        <w:t>40</w:t>
      </w:r>
      <w:r>
        <w:rPr>
          <w:rFonts w:hint="eastAsia" w:ascii="仿宋" w:hAnsi="仿宋" w:eastAsia="仿宋" w:cs="仿宋"/>
          <w:szCs w:val="21"/>
        </w:rPr>
        <w:t>分（北京时间）</w:t>
      </w:r>
    </w:p>
    <w:p w14:paraId="1248E738">
      <w:pPr>
        <w:spacing w:line="480" w:lineRule="exact"/>
        <w:rPr>
          <w:rFonts w:hint="eastAsia" w:ascii="仿宋" w:hAnsi="仿宋" w:eastAsia="仿宋" w:cs="仿宋"/>
          <w:szCs w:val="21"/>
        </w:rPr>
      </w:pPr>
      <w:r>
        <w:rPr>
          <w:rFonts w:hint="eastAsia" w:ascii="仿宋" w:hAnsi="仿宋" w:eastAsia="仿宋" w:cs="仿宋"/>
          <w:szCs w:val="21"/>
        </w:rPr>
        <w:t>2、地点：平顶山市公共资源交易中心电子交易系统</w:t>
      </w:r>
    </w:p>
    <w:p w14:paraId="68F0A836">
      <w:pPr>
        <w:spacing w:line="480" w:lineRule="exact"/>
        <w:rPr>
          <w:rFonts w:hint="eastAsia" w:ascii="仿宋" w:hAnsi="仿宋" w:eastAsia="仿宋" w:cs="仿宋"/>
          <w:b/>
          <w:szCs w:val="21"/>
        </w:rPr>
      </w:pPr>
      <w:bookmarkStart w:id="31" w:name="_Toc2307"/>
      <w:bookmarkStart w:id="32" w:name="_Toc18124"/>
      <w:bookmarkStart w:id="33" w:name="_Toc28359093"/>
      <w:bookmarkStart w:id="34" w:name="_Toc35393802"/>
      <w:bookmarkStart w:id="35" w:name="_Toc35393633"/>
      <w:bookmarkStart w:id="36" w:name="_Toc28359016"/>
      <w:r>
        <w:rPr>
          <w:rFonts w:hint="eastAsia" w:ascii="仿宋" w:hAnsi="仿宋" w:eastAsia="仿宋" w:cs="仿宋"/>
          <w:b/>
          <w:szCs w:val="21"/>
        </w:rPr>
        <w:t>五、响应文件开启</w:t>
      </w:r>
      <w:bookmarkEnd w:id="31"/>
      <w:bookmarkEnd w:id="32"/>
      <w:bookmarkEnd w:id="33"/>
      <w:bookmarkEnd w:id="34"/>
      <w:bookmarkEnd w:id="35"/>
      <w:bookmarkEnd w:id="36"/>
    </w:p>
    <w:p w14:paraId="58E303BC">
      <w:pPr>
        <w:spacing w:line="480" w:lineRule="exact"/>
        <w:rPr>
          <w:rFonts w:hint="eastAsia" w:ascii="仿宋" w:hAnsi="仿宋" w:eastAsia="仿宋" w:cs="仿宋"/>
          <w:szCs w:val="21"/>
        </w:rPr>
      </w:pPr>
      <w:bookmarkStart w:id="37" w:name="_Toc35393803"/>
      <w:bookmarkStart w:id="38" w:name="_Toc28359094"/>
      <w:bookmarkStart w:id="39" w:name="_Toc35393634"/>
      <w:bookmarkStart w:id="40" w:name="_Toc28359017"/>
      <w:r>
        <w:rPr>
          <w:rFonts w:hint="eastAsia" w:ascii="仿宋" w:hAnsi="仿宋" w:eastAsia="仿宋" w:cs="仿宋"/>
          <w:szCs w:val="21"/>
        </w:rPr>
        <w:t>1、时间：202</w:t>
      </w:r>
      <w:r>
        <w:rPr>
          <w:rFonts w:hint="eastAsia" w:ascii="仿宋" w:hAnsi="仿宋" w:eastAsia="仿宋" w:cs="仿宋"/>
          <w:szCs w:val="21"/>
          <w:lang w:val="en-US" w:eastAsia="zh-CN"/>
        </w:rPr>
        <w:t>5</w:t>
      </w:r>
      <w:r>
        <w:rPr>
          <w:rFonts w:hint="eastAsia" w:ascii="仿宋" w:hAnsi="仿宋" w:eastAsia="仿宋" w:cs="仿宋"/>
          <w:szCs w:val="21"/>
        </w:rPr>
        <w:t xml:space="preserve"> 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13</w:t>
      </w:r>
      <w:r>
        <w:rPr>
          <w:rFonts w:hint="eastAsia" w:ascii="仿宋" w:hAnsi="仿宋" w:eastAsia="仿宋" w:cs="仿宋"/>
          <w:szCs w:val="21"/>
        </w:rPr>
        <w:t>日</w:t>
      </w:r>
      <w:r>
        <w:rPr>
          <w:rFonts w:hint="eastAsia" w:ascii="仿宋" w:hAnsi="仿宋" w:eastAsia="仿宋" w:cs="仿宋"/>
          <w:szCs w:val="21"/>
          <w:lang w:val="en-US" w:eastAsia="zh-CN"/>
        </w:rPr>
        <w:t>8</w:t>
      </w:r>
      <w:r>
        <w:rPr>
          <w:rFonts w:hint="eastAsia" w:ascii="仿宋" w:hAnsi="仿宋" w:eastAsia="仿宋" w:cs="仿宋"/>
          <w:szCs w:val="21"/>
        </w:rPr>
        <w:t>时</w:t>
      </w:r>
      <w:r>
        <w:rPr>
          <w:rFonts w:hint="eastAsia" w:ascii="仿宋" w:hAnsi="仿宋" w:eastAsia="仿宋" w:cs="仿宋"/>
          <w:szCs w:val="21"/>
          <w:lang w:val="en-US" w:eastAsia="zh-CN"/>
        </w:rPr>
        <w:t>40</w:t>
      </w:r>
      <w:r>
        <w:rPr>
          <w:rFonts w:hint="eastAsia" w:ascii="仿宋" w:hAnsi="仿宋" w:eastAsia="仿宋" w:cs="仿宋"/>
          <w:szCs w:val="21"/>
        </w:rPr>
        <w:t>分（北京时间）</w:t>
      </w:r>
    </w:p>
    <w:p w14:paraId="626F01BE">
      <w:pPr>
        <w:spacing w:line="480" w:lineRule="exact"/>
        <w:rPr>
          <w:rFonts w:hint="eastAsia" w:ascii="仿宋" w:hAnsi="仿宋" w:eastAsia="仿宋" w:cs="仿宋"/>
          <w:szCs w:val="21"/>
        </w:rPr>
      </w:pPr>
      <w:r>
        <w:rPr>
          <w:rFonts w:hint="eastAsia" w:ascii="仿宋" w:hAnsi="仿宋" w:eastAsia="仿宋" w:cs="仿宋"/>
          <w:szCs w:val="21"/>
        </w:rPr>
        <w:t>2、地点：平顶山市公共资源交易中心电子交易系统</w:t>
      </w:r>
    </w:p>
    <w:bookmarkEnd w:id="37"/>
    <w:bookmarkEnd w:id="38"/>
    <w:bookmarkEnd w:id="39"/>
    <w:bookmarkEnd w:id="40"/>
    <w:p w14:paraId="71E062BD">
      <w:pPr>
        <w:spacing w:line="480" w:lineRule="exact"/>
        <w:rPr>
          <w:rFonts w:hint="eastAsia" w:ascii="仿宋" w:hAnsi="仿宋" w:eastAsia="仿宋" w:cs="仿宋"/>
          <w:b/>
          <w:szCs w:val="21"/>
        </w:rPr>
      </w:pPr>
      <w:r>
        <w:rPr>
          <w:rFonts w:hint="eastAsia" w:ascii="仿宋" w:hAnsi="仿宋" w:eastAsia="仿宋" w:cs="仿宋"/>
          <w:b/>
          <w:szCs w:val="21"/>
        </w:rPr>
        <w:t>六、发布公告的媒介及招标公告期限</w:t>
      </w:r>
    </w:p>
    <w:p w14:paraId="263C4741">
      <w:pPr>
        <w:spacing w:line="480" w:lineRule="exact"/>
        <w:rPr>
          <w:rFonts w:hint="eastAsia" w:ascii="仿宋" w:hAnsi="仿宋" w:eastAsia="仿宋" w:cs="仿宋"/>
          <w:szCs w:val="21"/>
        </w:rPr>
      </w:pPr>
      <w:bookmarkStart w:id="41" w:name="_Toc35393635"/>
      <w:bookmarkStart w:id="42" w:name="_Toc35393804"/>
      <w:bookmarkStart w:id="43" w:name="_Toc25928"/>
      <w:bookmarkStart w:id="44" w:name="_Toc11549"/>
      <w:r>
        <w:rPr>
          <w:rFonts w:hint="eastAsia" w:ascii="仿宋" w:hAnsi="仿宋" w:eastAsia="仿宋" w:cs="仿宋"/>
          <w:szCs w:val="21"/>
        </w:rPr>
        <w:t>本次招标公告在《河南省政府采购网》、《平顶山市政府采购网》、《鲁山县政府采购网》、《全国公共资源交易平台（河南省·平顶山市）》上发布</w:t>
      </w:r>
      <w:bookmarkEnd w:id="41"/>
      <w:bookmarkEnd w:id="42"/>
      <w:r>
        <w:rPr>
          <w:rFonts w:hint="eastAsia" w:ascii="仿宋" w:hAnsi="仿宋" w:eastAsia="仿宋" w:cs="仿宋"/>
          <w:szCs w:val="21"/>
        </w:rPr>
        <w:t>，招标公告期限为三个工作日。</w:t>
      </w:r>
    </w:p>
    <w:p w14:paraId="4507B1ED">
      <w:pPr>
        <w:spacing w:line="480" w:lineRule="exact"/>
        <w:rPr>
          <w:rFonts w:hint="eastAsia" w:ascii="仿宋" w:hAnsi="仿宋" w:eastAsia="仿宋" w:cs="仿宋"/>
          <w:b/>
          <w:szCs w:val="21"/>
        </w:rPr>
      </w:pPr>
      <w:r>
        <w:rPr>
          <w:rFonts w:hint="eastAsia" w:ascii="仿宋" w:hAnsi="仿宋" w:eastAsia="仿宋" w:cs="仿宋"/>
          <w:b/>
          <w:szCs w:val="21"/>
        </w:rPr>
        <w:t>七、其他补充事宜</w:t>
      </w:r>
      <w:bookmarkEnd w:id="43"/>
      <w:bookmarkEnd w:id="44"/>
    </w:p>
    <w:p w14:paraId="1A74F1C4">
      <w:pPr>
        <w:spacing w:line="480" w:lineRule="exact"/>
        <w:rPr>
          <w:rFonts w:hint="eastAsia" w:ascii="仿宋" w:hAnsi="仿宋" w:eastAsia="仿宋" w:cs="仿宋"/>
          <w:szCs w:val="21"/>
        </w:rPr>
      </w:pPr>
      <w:bookmarkStart w:id="45" w:name="_Toc28952"/>
      <w:bookmarkStart w:id="46" w:name="_Toc13731"/>
      <w:r>
        <w:rPr>
          <w:rFonts w:hint="eastAsia" w:ascii="仿宋" w:hAnsi="仿宋" w:eastAsia="仿宋" w:cs="仿宋"/>
          <w:szCs w:val="21"/>
        </w:rPr>
        <w:t>1、平顶山市公共资源交易中心全面实行在线“不见面”开标，供应商远程在线解密响应文件，不再到开标现场，供应商开标前应仔细阅读招标文件中《“不见面”开标注意事项及操作流程》。</w:t>
      </w:r>
    </w:p>
    <w:p w14:paraId="225AD2C7">
      <w:pPr>
        <w:spacing w:line="480" w:lineRule="exact"/>
        <w:rPr>
          <w:rFonts w:hint="eastAsia" w:ascii="仿宋" w:hAnsi="仿宋" w:eastAsia="仿宋" w:cs="仿宋"/>
          <w:szCs w:val="21"/>
        </w:rPr>
      </w:pPr>
      <w:r>
        <w:rPr>
          <w:rFonts w:hint="eastAsia" w:ascii="仿宋" w:hAnsi="仿宋" w:eastAsia="仿宋" w:cs="仿宋"/>
          <w:szCs w:val="21"/>
        </w:rPr>
        <w:t>2、各投标人可以通过平顶山市公共资源交易平台向招标人（代理机构）、行政监督部门提出在线质疑（异议）、投诉。</w:t>
      </w:r>
    </w:p>
    <w:p w14:paraId="5DF53531">
      <w:pPr>
        <w:spacing w:line="480" w:lineRule="exact"/>
        <w:rPr>
          <w:rFonts w:hint="eastAsia" w:ascii="仿宋" w:hAnsi="仿宋" w:eastAsia="仿宋" w:cs="仿宋"/>
          <w:szCs w:val="21"/>
        </w:rPr>
      </w:pPr>
      <w:r>
        <w:rPr>
          <w:rFonts w:hint="eastAsia" w:ascii="仿宋" w:hAnsi="仿宋" w:eastAsia="仿宋" w:cs="仿宋"/>
          <w:szCs w:val="21"/>
        </w:rPr>
        <w:t>3、该公告已同步至“平顶山市公共资源交易中心微信公众号”，可通过公众号中的服务栏目进行查阅。</w:t>
      </w:r>
    </w:p>
    <w:p w14:paraId="40882914">
      <w:pPr>
        <w:spacing w:line="480" w:lineRule="exact"/>
        <w:rPr>
          <w:rFonts w:hint="eastAsia" w:ascii="仿宋" w:hAnsi="仿宋" w:eastAsia="仿宋" w:cs="仿宋"/>
          <w:szCs w:val="21"/>
        </w:rPr>
      </w:pPr>
      <w:r>
        <w:rPr>
          <w:rFonts w:hint="eastAsia" w:ascii="仿宋" w:hAnsi="仿宋" w:eastAsia="仿宋" w:cs="仿宋"/>
          <w:szCs w:val="21"/>
        </w:rPr>
        <w:t>4.行政监督部门：鲁山县财政局政府采购服务中心</w:t>
      </w:r>
    </w:p>
    <w:p w14:paraId="18247B19">
      <w:pPr>
        <w:spacing w:line="480" w:lineRule="exact"/>
        <w:rPr>
          <w:rFonts w:hint="eastAsia" w:ascii="仿宋" w:hAnsi="仿宋" w:eastAsia="仿宋" w:cs="仿宋"/>
          <w:szCs w:val="21"/>
        </w:rPr>
      </w:pPr>
      <w:r>
        <w:rPr>
          <w:rFonts w:hint="eastAsia" w:ascii="仿宋" w:hAnsi="仿宋" w:eastAsia="仿宋" w:cs="仿宋"/>
          <w:szCs w:val="21"/>
        </w:rPr>
        <w:t>联系电话：0375-5057526</w:t>
      </w:r>
    </w:p>
    <w:p w14:paraId="0D3C7F0B">
      <w:pPr>
        <w:spacing w:line="480" w:lineRule="exact"/>
        <w:rPr>
          <w:rFonts w:hint="eastAsia" w:ascii="仿宋" w:hAnsi="仿宋" w:eastAsia="仿宋" w:cs="仿宋"/>
          <w:szCs w:val="21"/>
        </w:rPr>
      </w:pPr>
      <w:r>
        <w:rPr>
          <w:rFonts w:hint="eastAsia" w:ascii="仿宋" w:hAnsi="仿宋" w:eastAsia="仿宋" w:cs="仿宋"/>
          <w:szCs w:val="21"/>
        </w:rPr>
        <w:t>统一社会信用代码：11410423005487188A</w:t>
      </w:r>
    </w:p>
    <w:p w14:paraId="162CAFE6">
      <w:pPr>
        <w:spacing w:line="480" w:lineRule="exact"/>
        <w:rPr>
          <w:rFonts w:hint="eastAsia" w:ascii="仿宋" w:hAnsi="仿宋" w:eastAsia="仿宋" w:cs="仿宋"/>
          <w:b/>
          <w:szCs w:val="21"/>
        </w:rPr>
      </w:pPr>
      <w:r>
        <w:rPr>
          <w:rFonts w:hint="eastAsia" w:ascii="仿宋" w:hAnsi="仿宋" w:eastAsia="仿宋" w:cs="仿宋"/>
          <w:b/>
          <w:szCs w:val="21"/>
        </w:rPr>
        <w:t>八、凡对本次招标提出询问，请按照以下方式联系</w:t>
      </w:r>
      <w:bookmarkEnd w:id="45"/>
      <w:bookmarkEnd w:id="46"/>
    </w:p>
    <w:bookmarkEnd w:id="5"/>
    <w:bookmarkEnd w:id="6"/>
    <w:bookmarkEnd w:id="7"/>
    <w:p w14:paraId="1EC736AF">
      <w:pPr>
        <w:spacing w:line="480" w:lineRule="exact"/>
        <w:rPr>
          <w:rFonts w:hint="eastAsia" w:ascii="仿宋" w:hAnsi="仿宋" w:eastAsia="仿宋" w:cs="仿宋"/>
          <w:szCs w:val="21"/>
        </w:rPr>
      </w:pPr>
      <w:r>
        <w:rPr>
          <w:rFonts w:hint="eastAsia" w:ascii="仿宋" w:hAnsi="仿宋" w:eastAsia="仿宋" w:cs="仿宋"/>
          <w:szCs w:val="21"/>
        </w:rPr>
        <w:t>1. 采购人信息</w:t>
      </w:r>
    </w:p>
    <w:p w14:paraId="27680955">
      <w:pPr>
        <w:spacing w:line="480" w:lineRule="exact"/>
        <w:rPr>
          <w:rFonts w:hint="eastAsia" w:ascii="仿宋" w:hAnsi="仿宋" w:eastAsia="仿宋" w:cs="仿宋"/>
          <w:szCs w:val="21"/>
        </w:rPr>
      </w:pPr>
      <w:r>
        <w:rPr>
          <w:rFonts w:hint="eastAsia" w:ascii="仿宋" w:hAnsi="仿宋" w:eastAsia="仿宋" w:cs="仿宋"/>
          <w:szCs w:val="21"/>
        </w:rPr>
        <w:t>名称：鲁山县公路事业发展中心</w:t>
      </w:r>
    </w:p>
    <w:p w14:paraId="5A46E6F2">
      <w:pPr>
        <w:spacing w:line="480" w:lineRule="exact"/>
        <w:rPr>
          <w:rFonts w:hint="eastAsia" w:ascii="仿宋" w:hAnsi="仿宋" w:eastAsia="仿宋" w:cs="仿宋"/>
          <w:szCs w:val="21"/>
        </w:rPr>
      </w:pPr>
      <w:r>
        <w:rPr>
          <w:rFonts w:hint="eastAsia" w:ascii="仿宋" w:hAnsi="仿宋" w:eastAsia="仿宋" w:cs="仿宋"/>
          <w:szCs w:val="21"/>
        </w:rPr>
        <w:t xml:space="preserve">地址：鲁山县中州路西段 </w:t>
      </w:r>
    </w:p>
    <w:p w14:paraId="4B3ECCD0">
      <w:pPr>
        <w:spacing w:line="480" w:lineRule="exact"/>
        <w:rPr>
          <w:rFonts w:hint="eastAsia" w:ascii="仿宋" w:hAnsi="仿宋" w:eastAsia="仿宋" w:cs="仿宋"/>
          <w:szCs w:val="21"/>
        </w:rPr>
      </w:pPr>
      <w:r>
        <w:rPr>
          <w:rFonts w:hint="eastAsia" w:ascii="仿宋" w:hAnsi="仿宋" w:eastAsia="仿宋" w:cs="仿宋"/>
          <w:szCs w:val="21"/>
        </w:rPr>
        <w:t>联系人：李双利</w:t>
      </w:r>
    </w:p>
    <w:p w14:paraId="1D7ADCD9">
      <w:pPr>
        <w:spacing w:line="480" w:lineRule="exact"/>
        <w:rPr>
          <w:rFonts w:hint="eastAsia" w:ascii="仿宋" w:hAnsi="仿宋" w:eastAsia="仿宋" w:cs="仿宋"/>
          <w:szCs w:val="21"/>
        </w:rPr>
      </w:pPr>
      <w:r>
        <w:rPr>
          <w:rFonts w:hint="eastAsia" w:ascii="仿宋" w:hAnsi="仿宋" w:eastAsia="仿宋" w:cs="仿宋"/>
          <w:szCs w:val="21"/>
        </w:rPr>
        <w:t>联系方式：0375-5071805</w:t>
      </w:r>
    </w:p>
    <w:p w14:paraId="041DEDB6">
      <w:pPr>
        <w:spacing w:line="480" w:lineRule="exac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采购代理机构</w:t>
      </w:r>
      <w:r>
        <w:rPr>
          <w:rFonts w:hint="eastAsia" w:ascii="仿宋" w:hAnsi="仿宋" w:eastAsia="仿宋" w:cs="仿宋"/>
          <w:szCs w:val="21"/>
          <w:lang w:val="en-US" w:eastAsia="zh-CN"/>
        </w:rPr>
        <w:t>信息</w:t>
      </w:r>
    </w:p>
    <w:p w14:paraId="337EB2DC">
      <w:pPr>
        <w:spacing w:line="480" w:lineRule="exact"/>
        <w:rPr>
          <w:rFonts w:hint="eastAsia" w:ascii="仿宋" w:hAnsi="仿宋" w:eastAsia="仿宋" w:cs="仿宋"/>
          <w:szCs w:val="21"/>
        </w:rPr>
      </w:pPr>
      <w:r>
        <w:rPr>
          <w:rFonts w:hint="eastAsia" w:ascii="仿宋" w:hAnsi="仿宋" w:eastAsia="仿宋" w:cs="仿宋"/>
          <w:szCs w:val="21"/>
          <w:lang w:val="en-US" w:eastAsia="zh-CN"/>
        </w:rPr>
        <w:t>名称：</w:t>
      </w:r>
      <w:r>
        <w:rPr>
          <w:rFonts w:hint="eastAsia" w:ascii="仿宋" w:hAnsi="仿宋" w:eastAsia="仿宋" w:cs="仿宋"/>
          <w:szCs w:val="21"/>
        </w:rPr>
        <w:t>河南瑞珂工程管理有限公司</w:t>
      </w:r>
    </w:p>
    <w:p w14:paraId="2049CCDC">
      <w:pPr>
        <w:spacing w:line="480" w:lineRule="exact"/>
        <w:rPr>
          <w:rFonts w:hint="eastAsia" w:ascii="仿宋" w:hAnsi="仿宋" w:eastAsia="仿宋" w:cs="仿宋"/>
          <w:szCs w:val="21"/>
        </w:rPr>
      </w:pPr>
      <w:r>
        <w:rPr>
          <w:rFonts w:hint="eastAsia" w:ascii="仿宋" w:hAnsi="仿宋" w:eastAsia="仿宋" w:cs="仿宋"/>
          <w:szCs w:val="21"/>
        </w:rPr>
        <w:t xml:space="preserve">地址：郑州市高新区国家大学科技园（东区）15号楼 C 座北栋 3 层 </w:t>
      </w:r>
    </w:p>
    <w:p w14:paraId="4ABC7AB3">
      <w:pPr>
        <w:spacing w:line="480" w:lineRule="exact"/>
        <w:rPr>
          <w:rFonts w:hint="eastAsia" w:ascii="仿宋" w:hAnsi="仿宋" w:eastAsia="仿宋" w:cs="仿宋"/>
          <w:szCs w:val="21"/>
          <w:lang w:val="en-US" w:eastAsia="zh-CN"/>
        </w:rPr>
      </w:pPr>
      <w:r>
        <w:rPr>
          <w:rFonts w:hint="eastAsia" w:ascii="仿宋" w:hAnsi="仿宋" w:eastAsia="仿宋" w:cs="仿宋"/>
          <w:szCs w:val="21"/>
        </w:rPr>
        <w:t>联系人：</w:t>
      </w:r>
      <w:r>
        <w:rPr>
          <w:rFonts w:hint="eastAsia" w:ascii="仿宋" w:hAnsi="仿宋" w:eastAsia="仿宋" w:cs="仿宋"/>
          <w:szCs w:val="21"/>
          <w:lang w:val="en-US" w:eastAsia="zh-CN"/>
        </w:rPr>
        <w:t>赵女士</w:t>
      </w:r>
    </w:p>
    <w:p w14:paraId="63BF6E86">
      <w:pPr>
        <w:spacing w:line="480" w:lineRule="exact"/>
        <w:rPr>
          <w:rFonts w:hint="eastAsia" w:ascii="仿宋" w:hAnsi="仿宋" w:eastAsia="仿宋" w:cs="仿宋"/>
          <w:szCs w:val="21"/>
        </w:rPr>
      </w:pPr>
      <w:r>
        <w:rPr>
          <w:rFonts w:hint="eastAsia" w:ascii="仿宋" w:hAnsi="仿宋" w:eastAsia="仿宋" w:cs="仿宋"/>
          <w:szCs w:val="21"/>
        </w:rPr>
        <w:t>联系方式：</w:t>
      </w:r>
      <w:r>
        <w:rPr>
          <w:rFonts w:hint="eastAsia" w:ascii="仿宋" w:hAnsi="仿宋" w:eastAsia="仿宋" w:cs="仿宋"/>
          <w:szCs w:val="21"/>
          <w:lang w:val="en-US" w:eastAsia="zh-CN"/>
        </w:rPr>
        <w:t>17527285356</w:t>
      </w:r>
      <w:r>
        <w:rPr>
          <w:rFonts w:hint="eastAsia" w:ascii="仿宋" w:hAnsi="仿宋" w:eastAsia="仿宋" w:cs="仿宋"/>
          <w:szCs w:val="21"/>
        </w:rPr>
        <w:t xml:space="preserve">   </w:t>
      </w:r>
    </w:p>
    <w:p w14:paraId="2B8B6550">
      <w:pPr>
        <w:spacing w:line="480" w:lineRule="exact"/>
        <w:rPr>
          <w:rFonts w:hint="eastAsia" w:ascii="仿宋" w:hAnsi="仿宋" w:eastAsia="仿宋" w:cs="仿宋"/>
          <w:szCs w:val="21"/>
        </w:rPr>
      </w:pPr>
      <w:r>
        <w:rPr>
          <w:rFonts w:hint="eastAsia" w:ascii="仿宋" w:hAnsi="仿宋" w:eastAsia="仿宋" w:cs="仿宋"/>
          <w:szCs w:val="21"/>
        </w:rPr>
        <w:t>3.项目联系方式</w:t>
      </w:r>
    </w:p>
    <w:p w14:paraId="1043D1FA">
      <w:pPr>
        <w:spacing w:line="480" w:lineRule="exact"/>
        <w:rPr>
          <w:rFonts w:hint="eastAsia" w:ascii="仿宋" w:hAnsi="仿宋" w:eastAsia="仿宋" w:cs="仿宋"/>
          <w:szCs w:val="21"/>
        </w:rPr>
      </w:pPr>
      <w:r>
        <w:rPr>
          <w:rFonts w:hint="eastAsia" w:ascii="仿宋" w:hAnsi="仿宋" w:eastAsia="仿宋" w:cs="仿宋"/>
          <w:szCs w:val="21"/>
        </w:rPr>
        <w:t>联系人：赵女士</w:t>
      </w:r>
    </w:p>
    <w:p w14:paraId="45A34119">
      <w:pPr>
        <w:spacing w:line="480" w:lineRule="exact"/>
        <w:rPr>
          <w:rFonts w:hint="eastAsia" w:ascii="仿宋" w:hAnsi="仿宋" w:eastAsia="仿宋" w:cs="仿宋"/>
          <w:snapToGrid w:val="0"/>
          <w:kern w:val="0"/>
          <w:lang w:eastAsia="zh-CN"/>
        </w:rPr>
      </w:pPr>
      <w:r>
        <w:rPr>
          <w:rFonts w:hint="eastAsia" w:ascii="仿宋" w:hAnsi="仿宋" w:eastAsia="仿宋" w:cs="仿宋"/>
          <w:szCs w:val="21"/>
        </w:rPr>
        <w:t>联系方式：</w:t>
      </w:r>
      <w:r>
        <w:rPr>
          <w:rFonts w:hint="eastAsia" w:ascii="仿宋" w:hAnsi="仿宋" w:eastAsia="仿宋" w:cs="仿宋"/>
          <w:szCs w:val="21"/>
          <w:lang w:eastAsia="zh-CN"/>
        </w:rPr>
        <w:t>17527285356</w:t>
      </w:r>
    </w:p>
    <w:p w14:paraId="40CA464F">
      <w:pPr>
        <w:snapToGrid w:val="0"/>
        <w:spacing w:before="100" w:beforeAutospacing="1" w:after="100" w:afterAutospacing="1"/>
        <w:ind w:firstLine="6160" w:firstLineChars="2800"/>
        <w:rPr>
          <w:rFonts w:hint="eastAsia" w:ascii="仿宋" w:hAnsi="仿宋" w:eastAsia="仿宋" w:cs="仿宋"/>
          <w:szCs w:val="21"/>
        </w:rPr>
      </w:pP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23</w:t>
      </w:r>
      <w:r>
        <w:rPr>
          <w:rFonts w:hint="eastAsia" w:ascii="仿宋" w:hAnsi="仿宋" w:eastAsia="仿宋" w:cs="仿宋"/>
          <w:sz w:val="22"/>
          <w:szCs w:val="22"/>
          <w:highlight w:val="none"/>
        </w:rPr>
        <w:t>日</w:t>
      </w:r>
    </w:p>
    <w:p w14:paraId="34D32FA7">
      <w:pPr>
        <w:pStyle w:val="88"/>
        <w:kinsoku w:val="0"/>
        <w:overflowPunct w:val="0"/>
        <w:autoSpaceDE w:val="0"/>
        <w:autoSpaceDN w:val="0"/>
        <w:adjustRightInd w:val="0"/>
        <w:snapToGrid w:val="0"/>
        <w:spacing w:before="100" w:beforeAutospacing="1" w:after="100" w:afterAutospacing="1" w:line="240" w:lineRule="auto"/>
        <w:rPr>
          <w:rFonts w:hint="eastAsia" w:ascii="仿宋" w:hAnsi="仿宋" w:eastAsia="仿宋" w:cs="仿宋"/>
          <w:b/>
        </w:rPr>
      </w:pPr>
      <w:r>
        <w:rPr>
          <w:rFonts w:hint="eastAsia" w:ascii="仿宋" w:hAnsi="仿宋" w:eastAsia="仿宋" w:cs="仿宋"/>
          <w:b/>
        </w:rPr>
        <w:t>温馨提示：</w:t>
      </w:r>
    </w:p>
    <w:p w14:paraId="5F2B886A">
      <w:pPr>
        <w:spacing w:line="480" w:lineRule="exact"/>
        <w:rPr>
          <w:rFonts w:hint="eastAsia" w:ascii="仿宋" w:hAnsi="仿宋" w:eastAsia="仿宋" w:cs="仿宋"/>
        </w:rPr>
      </w:pPr>
      <w:r>
        <w:rPr>
          <w:rFonts w:hint="eastAsia" w:ascii="仿宋" w:hAnsi="仿宋" w:eastAsia="仿宋" w:cs="仿宋"/>
        </w:rPr>
        <w:t>本项目为全流程电子化交易项目，请认真阅读招标文件，并注意以下事项。</w:t>
      </w:r>
    </w:p>
    <w:p w14:paraId="770FEE4A">
      <w:pPr>
        <w:spacing w:line="480" w:lineRule="exact"/>
        <w:rPr>
          <w:rFonts w:hint="eastAsia" w:ascii="仿宋" w:hAnsi="仿宋" w:eastAsia="仿宋" w:cs="仿宋"/>
        </w:rPr>
      </w:pPr>
      <w:r>
        <w:rPr>
          <w:rFonts w:hint="eastAsia" w:ascii="仿宋" w:hAnsi="仿宋" w:eastAsia="仿宋" w:cs="仿宋"/>
        </w:rPr>
        <w:t>1.供应商应按招标文件规定编制、提交电子响应文件,同时，供应商应提供与已上传的电子响应文件一致的pdf版电子投标文档（U盘单独密封）。本项目不提供。</w:t>
      </w:r>
    </w:p>
    <w:p w14:paraId="7E9193D9">
      <w:pPr>
        <w:spacing w:line="480" w:lineRule="exact"/>
        <w:rPr>
          <w:rFonts w:hint="eastAsia" w:ascii="仿宋" w:hAnsi="仿宋" w:eastAsia="仿宋" w:cs="仿宋"/>
        </w:rPr>
      </w:pPr>
      <w:r>
        <w:rPr>
          <w:rFonts w:hint="eastAsia" w:ascii="仿宋" w:hAnsi="仿宋" w:eastAsia="仿宋" w:cs="仿宋"/>
        </w:rPr>
        <w:t>2.本项目成交单位提供贰份纸质投标文件作为存档资料。</w:t>
      </w:r>
    </w:p>
    <w:p w14:paraId="2D2361A1">
      <w:pPr>
        <w:spacing w:line="480" w:lineRule="exact"/>
        <w:rPr>
          <w:rFonts w:hint="eastAsia" w:ascii="仿宋" w:hAnsi="仿宋" w:eastAsia="仿宋" w:cs="仿宋"/>
        </w:rPr>
      </w:pPr>
      <w:r>
        <w:rPr>
          <w:rFonts w:hint="eastAsia" w:ascii="仿宋" w:hAnsi="仿宋" w:eastAsia="仿宋" w:cs="仿宋"/>
        </w:rPr>
        <w:t>3.电子文件下载、制作、提交期间和开标（电子响应文件的解密）环节，供应商须使用CA数字证书（证书须在有效期内）。</w:t>
      </w:r>
    </w:p>
    <w:p w14:paraId="32899BE7">
      <w:pPr>
        <w:spacing w:line="480" w:lineRule="exact"/>
        <w:rPr>
          <w:rFonts w:hint="eastAsia" w:ascii="仿宋" w:hAnsi="仿宋" w:eastAsia="仿宋" w:cs="仿宋"/>
        </w:rPr>
      </w:pPr>
      <w:r>
        <w:rPr>
          <w:rFonts w:hint="eastAsia" w:ascii="仿宋" w:hAnsi="仿宋" w:eastAsia="仿宋" w:cs="仿宋"/>
        </w:rPr>
        <w:t>4.电子响应文件的制作</w:t>
      </w:r>
    </w:p>
    <w:p w14:paraId="56009966">
      <w:pPr>
        <w:spacing w:line="480" w:lineRule="exact"/>
        <w:rPr>
          <w:rFonts w:hint="eastAsia" w:ascii="仿宋" w:hAnsi="仿宋" w:eastAsia="仿宋" w:cs="仿宋"/>
        </w:rPr>
      </w:pPr>
      <w:r>
        <w:rPr>
          <w:rFonts w:hint="eastAsia" w:ascii="仿宋" w:hAnsi="仿宋" w:eastAsia="仿宋" w:cs="仿宋"/>
        </w:rPr>
        <w:t>4.1 供应商登录《全国公共资源交易平台(河南省▪平顶山市)》公共资源交易系统（http://ggzy.pds.gov.cn/）下载“平顶山投标文件制作系统”，按采购文件要求制作电子投标文件。</w:t>
      </w:r>
    </w:p>
    <w:p w14:paraId="1B324396">
      <w:pPr>
        <w:spacing w:line="480" w:lineRule="exact"/>
        <w:rPr>
          <w:rFonts w:hint="eastAsia" w:ascii="仿宋" w:hAnsi="仿宋" w:eastAsia="仿宋" w:cs="仿宋"/>
        </w:rPr>
      </w:pPr>
      <w:r>
        <w:rPr>
          <w:rFonts w:hint="eastAsia" w:ascii="仿宋" w:hAnsi="仿宋" w:eastAsia="仿宋" w:cs="仿宋"/>
        </w:rPr>
        <w:t>电子投标文件的制作，参考《全国公共资源交易平台(河南省▪平顶山市)》公共资源交易系统——组件下载——交易系统操作手册（投标人、供应商）。</w:t>
      </w:r>
    </w:p>
    <w:p w14:paraId="13CCC6D4">
      <w:pPr>
        <w:spacing w:line="480" w:lineRule="exact"/>
        <w:rPr>
          <w:rFonts w:hint="eastAsia" w:ascii="仿宋" w:hAnsi="仿宋" w:eastAsia="仿宋" w:cs="仿宋"/>
        </w:rPr>
      </w:pPr>
      <w:r>
        <w:rPr>
          <w:rFonts w:hint="eastAsia" w:ascii="仿宋" w:hAnsi="仿宋" w:eastAsia="仿宋" w:cs="仿宋"/>
        </w:rPr>
        <w:t>4.2 供应商须将采购文件要求的资质、业绩、荣誉及相关人员证明材料等资料原件扫描件（或图片）制作到所提交的电子投标文件中。</w:t>
      </w:r>
    </w:p>
    <w:p w14:paraId="4EE5E926">
      <w:pPr>
        <w:spacing w:line="480" w:lineRule="exact"/>
        <w:rPr>
          <w:rFonts w:hint="eastAsia" w:ascii="仿宋" w:hAnsi="仿宋" w:eastAsia="仿宋" w:cs="仿宋"/>
        </w:rPr>
      </w:pPr>
      <w:r>
        <w:rPr>
          <w:rFonts w:hint="eastAsia" w:ascii="仿宋" w:hAnsi="仿宋" w:eastAsia="仿宋" w:cs="仿宋"/>
        </w:rPr>
        <w:t>4.3供应商对同一项目多个标段进行投标，应分别下载所投标段的采购文件，按标段制作电子投标文件，并按采购文件要求在相应位置加盖供应商电子印章和法人电子印章。</w:t>
      </w:r>
    </w:p>
    <w:p w14:paraId="6310642A">
      <w:pPr>
        <w:spacing w:line="480" w:lineRule="exact"/>
        <w:rPr>
          <w:rFonts w:hint="eastAsia" w:ascii="仿宋" w:hAnsi="仿宋" w:eastAsia="仿宋" w:cs="仿宋"/>
        </w:rPr>
      </w:pPr>
      <w:r>
        <w:rPr>
          <w:rFonts w:hint="eastAsia" w:ascii="仿宋" w:hAnsi="仿宋" w:eastAsia="仿宋" w:cs="仿宋"/>
        </w:rPr>
        <w:t>一个标段对应生成一个文件夹（xxxx项目xx标段）, 其中包含2个文件和1个文件夹。后缀名为“.file”的文件用于电子投标使用，名称为“备份”的文件夹使用电子介质存储，供开标现场备用。</w:t>
      </w:r>
    </w:p>
    <w:p w14:paraId="2735A623">
      <w:pPr>
        <w:spacing w:line="480" w:lineRule="exact"/>
        <w:rPr>
          <w:rFonts w:hint="eastAsia" w:ascii="仿宋" w:hAnsi="仿宋" w:eastAsia="仿宋" w:cs="仿宋"/>
        </w:rPr>
      </w:pPr>
      <w:r>
        <w:rPr>
          <w:rFonts w:hint="eastAsia" w:ascii="仿宋" w:hAnsi="仿宋" w:eastAsia="仿宋" w:cs="仿宋"/>
        </w:rPr>
        <w:t>5.加密电子投标文件的提交</w:t>
      </w:r>
    </w:p>
    <w:p w14:paraId="39F5A3B4">
      <w:pPr>
        <w:spacing w:line="480" w:lineRule="exact"/>
        <w:rPr>
          <w:rFonts w:hint="eastAsia" w:ascii="仿宋" w:hAnsi="仿宋" w:eastAsia="仿宋" w:cs="仿宋"/>
        </w:rPr>
      </w:pPr>
      <w:r>
        <w:rPr>
          <w:rFonts w:hint="eastAsia" w:ascii="仿宋" w:hAnsi="仿宋" w:eastAsia="仿宋" w:cs="仿宋"/>
        </w:rPr>
        <w:t>5.1加密电子投标文件应在采购文件规定的投标截止时间（开标时间）之前成功提交至《全国公共资源交易平台(河南省▪平顶山市)》公共资源交易系统（http://ggzy.pds.gov.cn/）。</w:t>
      </w:r>
    </w:p>
    <w:p w14:paraId="021FE031">
      <w:pPr>
        <w:spacing w:line="480" w:lineRule="exact"/>
        <w:rPr>
          <w:rFonts w:hint="eastAsia" w:ascii="仿宋" w:hAnsi="仿宋" w:eastAsia="仿宋" w:cs="仿宋"/>
        </w:rPr>
      </w:pPr>
      <w:r>
        <w:rPr>
          <w:rFonts w:hint="eastAsia" w:ascii="仿宋" w:hAnsi="仿宋" w:eastAsia="仿宋" w:cs="仿宋"/>
        </w:rPr>
        <w:t>供应商应充分考虑并预留技术处理和上传数据所需时间。</w:t>
      </w:r>
    </w:p>
    <w:p w14:paraId="585EC29F">
      <w:pPr>
        <w:spacing w:line="480" w:lineRule="exact"/>
        <w:rPr>
          <w:rFonts w:hint="eastAsia" w:ascii="仿宋" w:hAnsi="仿宋" w:eastAsia="仿宋" w:cs="仿宋"/>
        </w:rPr>
      </w:pPr>
      <w:r>
        <w:rPr>
          <w:rFonts w:hint="eastAsia" w:ascii="仿宋" w:hAnsi="仿宋" w:eastAsia="仿宋" w:cs="仿宋"/>
        </w:rPr>
        <w:t>5.2 供应商对同一项目多个标段进行投标的，加密电子投标文件应按标段分别提交。</w:t>
      </w:r>
    </w:p>
    <w:p w14:paraId="2C66E890">
      <w:pPr>
        <w:spacing w:line="480" w:lineRule="exact"/>
        <w:rPr>
          <w:rFonts w:hint="eastAsia" w:ascii="仿宋" w:hAnsi="仿宋" w:eastAsia="仿宋" w:cs="仿宋"/>
        </w:rPr>
      </w:pPr>
      <w:r>
        <w:rPr>
          <w:rFonts w:hint="eastAsia" w:ascii="仿宋" w:hAnsi="仿宋" w:eastAsia="仿宋" w:cs="仿宋"/>
        </w:rPr>
        <w:t>“不见面”开标注意事项及操作流程</w:t>
      </w:r>
    </w:p>
    <w:p w14:paraId="2FC28B60">
      <w:pPr>
        <w:spacing w:line="480" w:lineRule="exact"/>
        <w:rPr>
          <w:rFonts w:hint="eastAsia" w:ascii="仿宋" w:hAnsi="仿宋" w:eastAsia="仿宋" w:cs="仿宋"/>
        </w:rPr>
      </w:pPr>
      <w:r>
        <w:rPr>
          <w:rFonts w:hint="eastAsia" w:ascii="仿宋" w:hAnsi="仿宋" w:eastAsia="仿宋" w:cs="仿宋"/>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0CB010A9">
      <w:pPr>
        <w:spacing w:line="480" w:lineRule="exact"/>
        <w:rPr>
          <w:rFonts w:hint="eastAsia" w:ascii="仿宋" w:hAnsi="仿宋" w:eastAsia="仿宋" w:cs="仿宋"/>
        </w:rPr>
      </w:pPr>
      <w:r>
        <w:rPr>
          <w:rFonts w:hint="eastAsia" w:ascii="仿宋" w:hAnsi="仿宋" w:eastAsia="仿宋" w:cs="仿宋"/>
        </w:rPr>
        <w:t>2、如出现投标人的电子投标文件无法解密的情况，投标人应及时联系招标人（代理机构）进行说明。投标文件解密异常，按以下步骤进行处理：</w:t>
      </w:r>
    </w:p>
    <w:p w14:paraId="2EF9FC95">
      <w:pPr>
        <w:spacing w:line="480" w:lineRule="exact"/>
        <w:rPr>
          <w:rFonts w:hint="eastAsia" w:ascii="仿宋" w:hAnsi="仿宋" w:eastAsia="仿宋" w:cs="仿宋"/>
        </w:rPr>
      </w:pPr>
      <w:r>
        <w:rPr>
          <w:rFonts w:hint="eastAsia" w:ascii="仿宋" w:hAnsi="仿宋" w:eastAsia="仿宋" w:cs="仿宋"/>
        </w:rPr>
        <w:t>（1）如果是投标文件自身问题导致投标文件无法解密的，该投标文件将不予接收、解密。</w:t>
      </w:r>
    </w:p>
    <w:p w14:paraId="1BC8BF97">
      <w:pPr>
        <w:spacing w:line="480" w:lineRule="exact"/>
        <w:rPr>
          <w:rFonts w:hint="eastAsia" w:ascii="仿宋" w:hAnsi="仿宋" w:eastAsia="仿宋" w:cs="仿宋"/>
        </w:rPr>
      </w:pPr>
      <w:r>
        <w:rPr>
          <w:rFonts w:hint="eastAsia" w:ascii="仿宋" w:hAnsi="仿宋" w:eastAsia="仿宋" w:cs="仿宋"/>
        </w:rPr>
        <w:t>（2）如果是电子化交易系统问题造成投标文件无法解密的，将由技术人员进行排查处理。如短时间内问题无法解决的，将由招标人（代理机构）联系监督部门申请暂停开标，待问题解决后继续开标。</w:t>
      </w:r>
    </w:p>
    <w:p w14:paraId="33F0FCA9">
      <w:pPr>
        <w:spacing w:line="480" w:lineRule="exact"/>
        <w:rPr>
          <w:rFonts w:hint="eastAsia" w:ascii="仿宋" w:hAnsi="仿宋" w:eastAsia="仿宋" w:cs="仿宋"/>
        </w:rPr>
      </w:pPr>
      <w:r>
        <w:rPr>
          <w:rFonts w:hint="eastAsia" w:ascii="仿宋" w:hAnsi="仿宋" w:eastAsia="仿宋" w:cs="仿宋"/>
        </w:rPr>
        <w:t>3、所有投标文件解密完成后，由招标人（代理机构）操作，对开标结果进行公示。</w:t>
      </w:r>
    </w:p>
    <w:p w14:paraId="7C879FA7">
      <w:pPr>
        <w:spacing w:line="480" w:lineRule="exact"/>
        <w:rPr>
          <w:rFonts w:hint="eastAsia" w:ascii="仿宋" w:hAnsi="仿宋" w:eastAsia="仿宋" w:cs="仿宋"/>
        </w:rPr>
      </w:pPr>
      <w:r>
        <w:rPr>
          <w:rFonts w:hint="eastAsia" w:ascii="仿宋" w:hAnsi="仿宋" w:eastAsia="仿宋" w:cs="仿宋"/>
        </w:rPr>
        <w:t>4、投标人应保证在开标期间电话、电脑、网络等能够正常使用，投标人因停电、电脑病毒、网络堵塞等原因，未在规定的解密时间内对投标文件进行解密的，其投标文件不予接收。</w:t>
      </w:r>
    </w:p>
    <w:p w14:paraId="40B41754">
      <w:pPr>
        <w:spacing w:line="360" w:lineRule="auto"/>
        <w:ind w:left="420" w:leftChars="200"/>
        <w:rPr>
          <w:rFonts w:hint="eastAsia" w:ascii="仿宋" w:hAnsi="仿宋" w:eastAsia="仿宋" w:cs="仿宋"/>
          <w:sz w:val="22"/>
          <w:szCs w:val="22"/>
        </w:rPr>
      </w:pPr>
      <w:r>
        <w:rPr>
          <w:rFonts w:hint="eastAsia" w:ascii="仿宋" w:hAnsi="仿宋" w:eastAsia="仿宋" w:cs="仿宋"/>
        </w:rPr>
        <w:t>5、解密完成后，投标人可登录到交易系统查看自己的投标报价。如对自己的报价内容有异议的，应在报价内容显示后60分钟内联系招标人（代理机构）进行质疑，投标人未在规定时间内提出质疑的，视为认可开标结果显示内容。</w:t>
      </w:r>
    </w:p>
    <w:p w14:paraId="26718A44">
      <w:pPr>
        <w:pStyle w:val="9"/>
        <w:rPr>
          <w:rFonts w:hint="eastAsia" w:ascii="仿宋" w:hAnsi="仿宋" w:eastAsia="仿宋" w:cs="仿宋"/>
        </w:rPr>
      </w:pPr>
    </w:p>
    <w:p w14:paraId="02A24112">
      <w:pPr>
        <w:spacing w:line="360" w:lineRule="auto"/>
        <w:ind w:left="420" w:leftChars="200"/>
        <w:jc w:val="right"/>
        <w:rPr>
          <w:rFonts w:hint="eastAsia" w:ascii="仿宋" w:hAnsi="仿宋" w:eastAsia="仿宋" w:cs="仿宋"/>
          <w:sz w:val="22"/>
          <w:szCs w:val="22"/>
          <w:highlight w:val="yellow"/>
        </w:rPr>
      </w:pPr>
    </w:p>
    <w:p w14:paraId="2631095E">
      <w:pPr>
        <w:rPr>
          <w:rFonts w:hint="eastAsia" w:ascii="仿宋" w:hAnsi="仿宋" w:eastAsia="仿宋" w:cs="仿宋"/>
        </w:rPr>
        <w:sectPr>
          <w:pgSz w:w="11900" w:h="16820"/>
          <w:pgMar w:top="1440" w:right="1800" w:bottom="1440" w:left="1800" w:header="0" w:footer="0" w:gutter="0"/>
          <w:cols w:space="720" w:num="1"/>
        </w:sectPr>
      </w:pPr>
    </w:p>
    <w:bookmarkEnd w:id="8"/>
    <w:p w14:paraId="67DF0927">
      <w:pPr>
        <w:pStyle w:val="20"/>
        <w:rPr>
          <w:rFonts w:hint="eastAsia" w:ascii="仿宋" w:hAnsi="仿宋" w:eastAsia="仿宋" w:cs="仿宋"/>
        </w:rPr>
      </w:pPr>
    </w:p>
    <w:p w14:paraId="7E1932D9">
      <w:pPr>
        <w:pStyle w:val="2"/>
        <w:keepNext w:val="0"/>
        <w:keepLines w:val="0"/>
        <w:jc w:val="center"/>
        <w:rPr>
          <w:rFonts w:hint="eastAsia" w:ascii="仿宋" w:hAnsi="仿宋" w:eastAsia="仿宋" w:cs="仿宋"/>
          <w:szCs w:val="32"/>
        </w:rPr>
      </w:pPr>
      <w:bookmarkStart w:id="47" w:name="_Toc27416"/>
      <w:r>
        <w:rPr>
          <w:rFonts w:hint="eastAsia" w:ascii="仿宋" w:hAnsi="仿宋" w:eastAsia="仿宋" w:cs="仿宋"/>
          <w:szCs w:val="32"/>
        </w:rPr>
        <w:t>第二章 供应商须知</w:t>
      </w:r>
      <w:bookmarkEnd w:id="47"/>
    </w:p>
    <w:p w14:paraId="43A8F33E">
      <w:pPr>
        <w:pStyle w:val="4"/>
        <w:keepNext w:val="0"/>
        <w:keepLines w:val="0"/>
        <w:jc w:val="center"/>
        <w:rPr>
          <w:rFonts w:hint="eastAsia" w:ascii="仿宋" w:hAnsi="仿宋" w:eastAsia="仿宋" w:cs="仿宋"/>
          <w:szCs w:val="24"/>
        </w:rPr>
      </w:pPr>
      <w:bookmarkStart w:id="48" w:name="_Toc117682240"/>
      <w:bookmarkStart w:id="49" w:name="_Toc1129"/>
      <w:bookmarkStart w:id="50" w:name="_Toc7237"/>
      <w:bookmarkStart w:id="51" w:name="_Toc25960"/>
      <w:bookmarkStart w:id="52" w:name="_Toc117497446"/>
      <w:r>
        <w:rPr>
          <w:rFonts w:hint="eastAsia" w:ascii="仿宋" w:hAnsi="仿宋" w:eastAsia="仿宋" w:cs="仿宋"/>
          <w:szCs w:val="24"/>
        </w:rPr>
        <w:t>供应商须知前附表</w:t>
      </w:r>
      <w:bookmarkEnd w:id="9"/>
      <w:bookmarkEnd w:id="10"/>
      <w:bookmarkEnd w:id="48"/>
      <w:bookmarkEnd w:id="49"/>
      <w:bookmarkEnd w:id="50"/>
      <w:bookmarkEnd w:id="51"/>
      <w:bookmarkEnd w:id="5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751"/>
        <w:gridCol w:w="6654"/>
      </w:tblGrid>
      <w:tr w14:paraId="1980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5F4BCCB3">
            <w:pPr>
              <w:jc w:val="center"/>
              <w:rPr>
                <w:rFonts w:hint="eastAsia" w:ascii="仿宋" w:hAnsi="仿宋" w:eastAsia="仿宋" w:cs="仿宋"/>
                <w:b/>
                <w:sz w:val="22"/>
                <w:szCs w:val="22"/>
              </w:rPr>
            </w:pPr>
            <w:r>
              <w:rPr>
                <w:rFonts w:hint="eastAsia" w:ascii="仿宋" w:hAnsi="仿宋" w:eastAsia="仿宋" w:cs="仿宋"/>
                <w:b/>
                <w:sz w:val="22"/>
                <w:szCs w:val="22"/>
              </w:rPr>
              <w:t>序</w:t>
            </w:r>
          </w:p>
          <w:p w14:paraId="6C0EFF96">
            <w:pPr>
              <w:jc w:val="center"/>
              <w:rPr>
                <w:rFonts w:hint="eastAsia" w:ascii="仿宋" w:hAnsi="仿宋" w:eastAsia="仿宋" w:cs="仿宋"/>
                <w:b/>
                <w:sz w:val="22"/>
                <w:szCs w:val="22"/>
              </w:rPr>
            </w:pPr>
            <w:r>
              <w:rPr>
                <w:rFonts w:hint="eastAsia" w:ascii="仿宋" w:hAnsi="仿宋" w:eastAsia="仿宋" w:cs="仿宋"/>
                <w:b/>
                <w:sz w:val="22"/>
                <w:szCs w:val="22"/>
              </w:rPr>
              <w:t>号</w:t>
            </w:r>
          </w:p>
        </w:tc>
        <w:tc>
          <w:tcPr>
            <w:tcW w:w="2751" w:type="dxa"/>
            <w:vAlign w:val="center"/>
          </w:tcPr>
          <w:p w14:paraId="6839BDAC">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条 款 名 称</w:t>
            </w:r>
          </w:p>
        </w:tc>
        <w:tc>
          <w:tcPr>
            <w:tcW w:w="6654" w:type="dxa"/>
            <w:vAlign w:val="center"/>
          </w:tcPr>
          <w:p w14:paraId="32D3CE4A">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编 列 内 容</w:t>
            </w:r>
          </w:p>
        </w:tc>
      </w:tr>
      <w:tr w14:paraId="6A8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512" w:type="dxa"/>
            <w:vAlign w:val="center"/>
          </w:tcPr>
          <w:p w14:paraId="4F53977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53F366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采购人</w:t>
            </w:r>
          </w:p>
        </w:tc>
        <w:tc>
          <w:tcPr>
            <w:tcW w:w="6654" w:type="dxa"/>
            <w:vAlign w:val="center"/>
          </w:tcPr>
          <w:p w14:paraId="4CE66B96">
            <w:pPr>
              <w:spacing w:line="360" w:lineRule="auto"/>
              <w:rPr>
                <w:rFonts w:hint="eastAsia" w:ascii="仿宋" w:hAnsi="仿宋" w:eastAsia="仿宋" w:cs="仿宋"/>
                <w:sz w:val="22"/>
                <w:szCs w:val="22"/>
              </w:rPr>
            </w:pPr>
            <w:r>
              <w:rPr>
                <w:rFonts w:hint="eastAsia" w:ascii="仿宋" w:hAnsi="仿宋" w:eastAsia="仿宋" w:cs="仿宋"/>
                <w:sz w:val="22"/>
                <w:szCs w:val="22"/>
              </w:rPr>
              <w:t>名称：鲁山县公路事业发展中心</w:t>
            </w:r>
          </w:p>
          <w:p w14:paraId="60053484">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地址：鲁山县中州路西段 </w:t>
            </w:r>
          </w:p>
          <w:p w14:paraId="3D3520E9">
            <w:pPr>
              <w:spacing w:line="360" w:lineRule="auto"/>
              <w:rPr>
                <w:rFonts w:hint="eastAsia" w:ascii="仿宋" w:hAnsi="仿宋" w:eastAsia="仿宋" w:cs="仿宋"/>
                <w:sz w:val="22"/>
                <w:szCs w:val="22"/>
              </w:rPr>
            </w:pPr>
            <w:r>
              <w:rPr>
                <w:rFonts w:hint="eastAsia" w:ascii="仿宋" w:hAnsi="仿宋" w:eastAsia="仿宋" w:cs="仿宋"/>
                <w:sz w:val="22"/>
                <w:szCs w:val="22"/>
              </w:rPr>
              <w:t>联系人：李双利</w:t>
            </w:r>
          </w:p>
          <w:p w14:paraId="7578BC2B">
            <w:pPr>
              <w:spacing w:line="360" w:lineRule="auto"/>
              <w:rPr>
                <w:rFonts w:hint="eastAsia" w:ascii="仿宋" w:hAnsi="仿宋" w:eastAsia="仿宋" w:cs="仿宋"/>
                <w:sz w:val="22"/>
                <w:szCs w:val="22"/>
                <w:u w:val="single"/>
              </w:rPr>
            </w:pPr>
            <w:r>
              <w:rPr>
                <w:rFonts w:hint="eastAsia" w:ascii="仿宋" w:hAnsi="仿宋" w:eastAsia="仿宋" w:cs="仿宋"/>
                <w:sz w:val="22"/>
                <w:szCs w:val="22"/>
              </w:rPr>
              <w:t>联系方式：0375-5071805</w:t>
            </w:r>
          </w:p>
        </w:tc>
      </w:tr>
      <w:tr w14:paraId="498C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2" w:type="dxa"/>
            <w:vAlign w:val="center"/>
          </w:tcPr>
          <w:p w14:paraId="39B6749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4CE80F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采购代理机构</w:t>
            </w:r>
          </w:p>
        </w:tc>
        <w:tc>
          <w:tcPr>
            <w:tcW w:w="6654" w:type="dxa"/>
            <w:vAlign w:val="center"/>
          </w:tcPr>
          <w:p w14:paraId="52CC3D8C">
            <w:pPr>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采购代理机构</w:t>
            </w:r>
            <w:r>
              <w:rPr>
                <w:rFonts w:hint="eastAsia" w:ascii="仿宋" w:hAnsi="仿宋" w:eastAsia="仿宋" w:cs="仿宋"/>
                <w:sz w:val="22"/>
                <w:szCs w:val="22"/>
                <w:lang w:val="en-US" w:eastAsia="zh-CN"/>
              </w:rPr>
              <w:t>信息</w:t>
            </w:r>
          </w:p>
          <w:p w14:paraId="2DBB536B">
            <w:pPr>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t>名称：</w:t>
            </w:r>
            <w:r>
              <w:rPr>
                <w:rFonts w:hint="eastAsia" w:ascii="仿宋" w:hAnsi="仿宋" w:eastAsia="仿宋" w:cs="仿宋"/>
                <w:sz w:val="22"/>
                <w:szCs w:val="22"/>
              </w:rPr>
              <w:t>河南瑞珂工程管理有限公司</w:t>
            </w:r>
          </w:p>
          <w:p w14:paraId="6DD9D52F">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地址：郑州市高新区国家大学科技园（东区）15号楼 C 座北栋 3 层 </w:t>
            </w:r>
          </w:p>
          <w:p w14:paraId="5A723AFA">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rPr>
              <w:t>联系人：</w:t>
            </w:r>
            <w:r>
              <w:rPr>
                <w:rFonts w:hint="eastAsia" w:ascii="仿宋" w:hAnsi="仿宋" w:eastAsia="仿宋" w:cs="仿宋"/>
                <w:sz w:val="22"/>
                <w:szCs w:val="22"/>
                <w:lang w:val="en-US" w:eastAsia="zh-CN"/>
              </w:rPr>
              <w:t>赵女士</w:t>
            </w:r>
          </w:p>
          <w:p w14:paraId="0442ED5B">
            <w:pPr>
              <w:spacing w:line="360" w:lineRule="auto"/>
              <w:rPr>
                <w:rFonts w:hint="eastAsia" w:ascii="仿宋" w:hAnsi="仿宋" w:eastAsia="仿宋" w:cs="仿宋"/>
                <w:sz w:val="22"/>
                <w:szCs w:val="22"/>
              </w:rPr>
            </w:pPr>
            <w:r>
              <w:rPr>
                <w:rFonts w:hint="eastAsia" w:ascii="仿宋" w:hAnsi="仿宋" w:eastAsia="仿宋" w:cs="仿宋"/>
                <w:sz w:val="22"/>
                <w:szCs w:val="22"/>
              </w:rPr>
              <w:t>联系方式：</w:t>
            </w:r>
            <w:r>
              <w:rPr>
                <w:rFonts w:hint="eastAsia" w:ascii="仿宋" w:hAnsi="仿宋" w:eastAsia="仿宋" w:cs="仿宋"/>
                <w:sz w:val="22"/>
                <w:szCs w:val="22"/>
                <w:lang w:val="en-US" w:eastAsia="zh-CN"/>
              </w:rPr>
              <w:t>17527285356</w:t>
            </w:r>
          </w:p>
        </w:tc>
      </w:tr>
      <w:tr w14:paraId="11A7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12" w:type="dxa"/>
            <w:vAlign w:val="center"/>
          </w:tcPr>
          <w:p w14:paraId="4C6A2D7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0EE7C14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项目名称</w:t>
            </w:r>
          </w:p>
        </w:tc>
        <w:tc>
          <w:tcPr>
            <w:tcW w:w="6654" w:type="dxa"/>
            <w:vAlign w:val="center"/>
          </w:tcPr>
          <w:p w14:paraId="0B3A5F40">
            <w:pPr>
              <w:spacing w:line="360" w:lineRule="auto"/>
              <w:rPr>
                <w:rFonts w:hint="eastAsia" w:ascii="仿宋" w:hAnsi="仿宋" w:eastAsia="仿宋" w:cs="仿宋"/>
                <w:sz w:val="22"/>
                <w:szCs w:val="22"/>
                <w:u w:val="single"/>
                <w:lang w:eastAsia="zh-CN"/>
              </w:rPr>
            </w:pPr>
            <w:r>
              <w:rPr>
                <w:rFonts w:hint="eastAsia" w:ascii="仿宋" w:hAnsi="仿宋" w:eastAsia="仿宋" w:cs="仿宋"/>
                <w:sz w:val="22"/>
                <w:szCs w:val="22"/>
                <w:lang w:eastAsia="zh-CN"/>
              </w:rPr>
              <w:t>鲁山县公路事业发展中心鲁山县江河机械厂产业园道路提升工程项目</w:t>
            </w:r>
          </w:p>
        </w:tc>
      </w:tr>
      <w:tr w14:paraId="2372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2" w:type="dxa"/>
            <w:vAlign w:val="center"/>
          </w:tcPr>
          <w:p w14:paraId="45C986E2">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2936D91">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建设地点</w:t>
            </w:r>
          </w:p>
        </w:tc>
        <w:tc>
          <w:tcPr>
            <w:tcW w:w="6654" w:type="dxa"/>
            <w:vAlign w:val="center"/>
          </w:tcPr>
          <w:p w14:paraId="1637990A">
            <w:pPr>
              <w:spacing w:line="360" w:lineRule="auto"/>
              <w:rPr>
                <w:rFonts w:hint="eastAsia" w:ascii="仿宋" w:hAnsi="仿宋" w:eastAsia="仿宋" w:cs="仿宋"/>
                <w:sz w:val="22"/>
                <w:szCs w:val="22"/>
              </w:rPr>
            </w:pPr>
            <w:r>
              <w:rPr>
                <w:rFonts w:hint="eastAsia" w:ascii="仿宋" w:hAnsi="仿宋" w:eastAsia="仿宋" w:cs="仿宋"/>
                <w:sz w:val="22"/>
                <w:szCs w:val="22"/>
              </w:rPr>
              <w:t>平顶山市鲁山县境内</w:t>
            </w:r>
          </w:p>
        </w:tc>
      </w:tr>
      <w:tr w14:paraId="4C0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2" w:type="dxa"/>
            <w:vAlign w:val="center"/>
          </w:tcPr>
          <w:p w14:paraId="31C4F10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06AB39F">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资金来源</w:t>
            </w:r>
          </w:p>
        </w:tc>
        <w:tc>
          <w:tcPr>
            <w:tcW w:w="6654" w:type="dxa"/>
            <w:vAlign w:val="center"/>
          </w:tcPr>
          <w:p w14:paraId="36D14E32">
            <w:pPr>
              <w:spacing w:line="360" w:lineRule="auto"/>
              <w:rPr>
                <w:rFonts w:hint="eastAsia" w:ascii="仿宋" w:hAnsi="仿宋" w:eastAsia="仿宋" w:cs="仿宋"/>
                <w:sz w:val="22"/>
                <w:szCs w:val="22"/>
                <w:u w:val="single"/>
              </w:rPr>
            </w:pPr>
            <w:r>
              <w:rPr>
                <w:rFonts w:hint="eastAsia" w:ascii="仿宋" w:hAnsi="仿宋" w:eastAsia="仿宋" w:cs="仿宋"/>
                <w:sz w:val="22"/>
                <w:szCs w:val="22"/>
              </w:rPr>
              <w:t>财政资金</w:t>
            </w:r>
          </w:p>
        </w:tc>
      </w:tr>
      <w:tr w14:paraId="3537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12" w:type="dxa"/>
            <w:vAlign w:val="center"/>
          </w:tcPr>
          <w:p w14:paraId="376AF54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E1A77F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资金落实情况</w:t>
            </w:r>
          </w:p>
        </w:tc>
        <w:tc>
          <w:tcPr>
            <w:tcW w:w="6654" w:type="dxa"/>
            <w:vAlign w:val="center"/>
          </w:tcPr>
          <w:p w14:paraId="53E2E48E">
            <w:pPr>
              <w:spacing w:line="360" w:lineRule="auto"/>
              <w:rPr>
                <w:rFonts w:hint="eastAsia" w:ascii="仿宋" w:hAnsi="仿宋" w:eastAsia="仿宋" w:cs="仿宋"/>
                <w:sz w:val="22"/>
                <w:szCs w:val="22"/>
              </w:rPr>
            </w:pPr>
            <w:r>
              <w:rPr>
                <w:rFonts w:hint="eastAsia" w:ascii="仿宋" w:hAnsi="仿宋" w:eastAsia="仿宋" w:cs="仿宋"/>
                <w:sz w:val="22"/>
                <w:szCs w:val="22"/>
              </w:rPr>
              <w:t>已落实</w:t>
            </w:r>
          </w:p>
        </w:tc>
      </w:tr>
      <w:tr w14:paraId="125F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59A54E95">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ACCCFF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采购范围</w:t>
            </w:r>
          </w:p>
        </w:tc>
        <w:tc>
          <w:tcPr>
            <w:tcW w:w="6654" w:type="dxa"/>
            <w:vAlign w:val="center"/>
          </w:tcPr>
          <w:p w14:paraId="59E27533">
            <w:pPr>
              <w:spacing w:line="360" w:lineRule="auto"/>
              <w:rPr>
                <w:rFonts w:hint="eastAsia" w:ascii="仿宋" w:hAnsi="仿宋" w:eastAsia="仿宋" w:cs="仿宋"/>
                <w:sz w:val="22"/>
                <w:szCs w:val="22"/>
              </w:rPr>
            </w:pPr>
            <w:r>
              <w:rPr>
                <w:rFonts w:hint="eastAsia" w:ascii="仿宋" w:hAnsi="仿宋" w:eastAsia="仿宋" w:cs="仿宋"/>
                <w:sz w:val="22"/>
                <w:szCs w:val="22"/>
                <w:shd w:val="clear" w:color="auto" w:fill="FFFFFF"/>
                <w:lang w:eastAsia="zh-CN"/>
              </w:rPr>
              <w:t>鲁山县公路事业发展中心鲁山县江河机械厂产业园道路提升工程项目</w:t>
            </w:r>
            <w:r>
              <w:rPr>
                <w:rFonts w:hint="eastAsia" w:ascii="仿宋" w:hAnsi="仿宋" w:eastAsia="仿宋" w:cs="仿宋"/>
                <w:sz w:val="22"/>
                <w:szCs w:val="22"/>
                <w:shd w:val="clear" w:color="auto" w:fill="FFFFFF"/>
              </w:rPr>
              <w:t>的</w:t>
            </w:r>
            <w:r>
              <w:rPr>
                <w:rFonts w:hint="eastAsia" w:ascii="仿宋" w:hAnsi="仿宋" w:eastAsia="仿宋" w:cs="仿宋"/>
                <w:sz w:val="22"/>
                <w:szCs w:val="22"/>
              </w:rPr>
              <w:t>施工图纸及工程量清单内的全部内容</w:t>
            </w:r>
          </w:p>
        </w:tc>
      </w:tr>
      <w:tr w14:paraId="3189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76C0A28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B92CADA">
            <w:pPr>
              <w:jc w:val="center"/>
              <w:rPr>
                <w:rFonts w:hint="eastAsia" w:ascii="仿宋" w:hAnsi="仿宋" w:eastAsia="仿宋" w:cs="仿宋"/>
                <w:b/>
                <w:sz w:val="22"/>
                <w:szCs w:val="22"/>
              </w:rPr>
            </w:pPr>
            <w:r>
              <w:rPr>
                <w:rFonts w:hint="eastAsia" w:ascii="仿宋" w:hAnsi="仿宋" w:eastAsia="仿宋" w:cs="仿宋"/>
                <w:b/>
                <w:sz w:val="22"/>
                <w:szCs w:val="22"/>
              </w:rPr>
              <w:t>采购方式</w:t>
            </w:r>
          </w:p>
        </w:tc>
        <w:tc>
          <w:tcPr>
            <w:tcW w:w="6654" w:type="dxa"/>
            <w:vAlign w:val="center"/>
          </w:tcPr>
          <w:p w14:paraId="17766AD7">
            <w:pPr>
              <w:jc w:val="left"/>
              <w:rPr>
                <w:rFonts w:hint="eastAsia" w:ascii="仿宋" w:hAnsi="仿宋" w:eastAsia="仿宋" w:cs="仿宋"/>
                <w:b/>
                <w:sz w:val="22"/>
                <w:szCs w:val="22"/>
              </w:rPr>
            </w:pPr>
            <w:r>
              <w:rPr>
                <w:rFonts w:hint="eastAsia" w:ascii="仿宋" w:hAnsi="仿宋" w:eastAsia="仿宋" w:cs="仿宋"/>
                <w:b/>
                <w:sz w:val="22"/>
                <w:szCs w:val="22"/>
              </w:rPr>
              <w:t>竞争性磋商</w:t>
            </w:r>
          </w:p>
        </w:tc>
      </w:tr>
      <w:tr w14:paraId="4AB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405F5459">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5B157A7">
            <w:pPr>
              <w:ind w:firstLine="663" w:firstLineChars="300"/>
              <w:rPr>
                <w:rFonts w:hint="eastAsia" w:ascii="仿宋" w:hAnsi="仿宋" w:eastAsia="仿宋" w:cs="仿宋"/>
                <w:b/>
                <w:sz w:val="22"/>
                <w:szCs w:val="22"/>
              </w:rPr>
            </w:pPr>
            <w:r>
              <w:rPr>
                <w:rFonts w:hint="eastAsia" w:ascii="仿宋" w:hAnsi="仿宋" w:eastAsia="仿宋" w:cs="仿宋"/>
                <w:b/>
                <w:sz w:val="22"/>
                <w:szCs w:val="22"/>
              </w:rPr>
              <w:t>采购项目属性</w:t>
            </w:r>
          </w:p>
        </w:tc>
        <w:tc>
          <w:tcPr>
            <w:tcW w:w="6654" w:type="dxa"/>
            <w:vAlign w:val="center"/>
          </w:tcPr>
          <w:p w14:paraId="5862C4B7">
            <w:pPr>
              <w:rPr>
                <w:rFonts w:hint="eastAsia" w:ascii="仿宋" w:hAnsi="仿宋" w:eastAsia="仿宋" w:cs="仿宋"/>
                <w:b/>
                <w:sz w:val="22"/>
                <w:szCs w:val="22"/>
              </w:rPr>
            </w:pPr>
            <w:r>
              <w:rPr>
                <w:rFonts w:hint="eastAsia" w:ascii="仿宋" w:hAnsi="仿宋" w:eastAsia="仿宋" w:cs="仿宋"/>
                <w:b/>
                <w:sz w:val="22"/>
                <w:szCs w:val="22"/>
              </w:rPr>
              <w:t>工程</w:t>
            </w:r>
          </w:p>
        </w:tc>
      </w:tr>
      <w:tr w14:paraId="0087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2" w:type="dxa"/>
            <w:vAlign w:val="center"/>
          </w:tcPr>
          <w:p w14:paraId="4700F1F4">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2A2A2D6">
            <w:pPr>
              <w:spacing w:line="360" w:lineRule="auto"/>
              <w:jc w:val="center"/>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计划工期</w:t>
            </w:r>
          </w:p>
        </w:tc>
        <w:tc>
          <w:tcPr>
            <w:tcW w:w="6654" w:type="dxa"/>
            <w:vAlign w:val="center"/>
          </w:tcPr>
          <w:p w14:paraId="73ACB945">
            <w:pPr>
              <w:spacing w:line="360" w:lineRule="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lang w:val="en-US" w:eastAsia="zh-CN"/>
              </w:rPr>
              <w:t>20</w:t>
            </w:r>
            <w:r>
              <w:rPr>
                <w:rFonts w:hint="eastAsia" w:ascii="仿宋" w:hAnsi="仿宋" w:eastAsia="仿宋" w:cs="仿宋"/>
                <w:color w:val="000000" w:themeColor="text1"/>
                <w:sz w:val="22"/>
                <w:szCs w:val="22"/>
                <w:lang w:eastAsia="zh-CN"/>
              </w:rPr>
              <w:t>日历天</w:t>
            </w:r>
            <w:r>
              <w:rPr>
                <w:rFonts w:hint="eastAsia" w:ascii="仿宋" w:hAnsi="仿宋" w:eastAsia="仿宋" w:cs="仿宋"/>
                <w:color w:val="000000" w:themeColor="text1"/>
                <w:sz w:val="22"/>
                <w:szCs w:val="22"/>
              </w:rPr>
              <w:t xml:space="preserve"> </w:t>
            </w:r>
          </w:p>
        </w:tc>
      </w:tr>
      <w:tr w14:paraId="6F6A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2" w:type="dxa"/>
            <w:vAlign w:val="center"/>
          </w:tcPr>
          <w:p w14:paraId="2A514D4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63A1A64">
            <w:pPr>
              <w:spacing w:line="360" w:lineRule="auto"/>
              <w:jc w:val="center"/>
              <w:rPr>
                <w:rFonts w:hint="eastAsia" w:ascii="仿宋" w:hAnsi="仿宋" w:eastAsia="仿宋" w:cs="仿宋"/>
                <w:b/>
                <w:color w:val="000000" w:themeColor="text1"/>
                <w:sz w:val="22"/>
                <w:szCs w:val="22"/>
              </w:rPr>
            </w:pPr>
            <w:r>
              <w:rPr>
                <w:rFonts w:hint="eastAsia" w:ascii="仿宋" w:hAnsi="仿宋" w:eastAsia="仿宋" w:cs="仿宋"/>
                <w:b/>
                <w:color w:val="000000" w:themeColor="text1"/>
                <w:sz w:val="22"/>
                <w:szCs w:val="22"/>
              </w:rPr>
              <w:t>合同履行期限</w:t>
            </w:r>
          </w:p>
        </w:tc>
        <w:tc>
          <w:tcPr>
            <w:tcW w:w="6654" w:type="dxa"/>
            <w:vAlign w:val="center"/>
          </w:tcPr>
          <w:p w14:paraId="112D9BB5">
            <w:pPr>
              <w:spacing w:line="360" w:lineRule="auto"/>
              <w:rPr>
                <w:rFonts w:hint="eastAsia" w:ascii="仿宋" w:hAnsi="仿宋" w:eastAsia="仿宋" w:cs="仿宋"/>
                <w:b/>
                <w:color w:val="000000" w:themeColor="text1"/>
                <w:sz w:val="22"/>
                <w:szCs w:val="22"/>
                <w:lang w:eastAsia="zh-CN"/>
              </w:rPr>
            </w:pPr>
            <w:r>
              <w:rPr>
                <w:rFonts w:hint="eastAsia" w:ascii="仿宋" w:hAnsi="仿宋" w:eastAsia="仿宋" w:cs="仿宋"/>
                <w:b/>
                <w:color w:val="000000" w:themeColor="text1"/>
                <w:sz w:val="22"/>
                <w:szCs w:val="22"/>
                <w:lang w:val="en-US" w:eastAsia="zh-CN"/>
              </w:rPr>
              <w:t>20</w:t>
            </w:r>
            <w:r>
              <w:rPr>
                <w:rFonts w:hint="eastAsia" w:ascii="仿宋" w:hAnsi="仿宋" w:eastAsia="仿宋" w:cs="仿宋"/>
                <w:b/>
                <w:color w:val="000000" w:themeColor="text1"/>
                <w:sz w:val="22"/>
                <w:szCs w:val="22"/>
                <w:lang w:eastAsia="zh-CN"/>
              </w:rPr>
              <w:t>日历天</w:t>
            </w:r>
          </w:p>
        </w:tc>
      </w:tr>
      <w:tr w14:paraId="2718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2" w:type="dxa"/>
            <w:vAlign w:val="center"/>
          </w:tcPr>
          <w:p w14:paraId="0D61DF24">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BC65DF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质量要求</w:t>
            </w:r>
          </w:p>
        </w:tc>
        <w:tc>
          <w:tcPr>
            <w:tcW w:w="6654" w:type="dxa"/>
            <w:vAlign w:val="center"/>
          </w:tcPr>
          <w:p w14:paraId="0FE37556">
            <w:pPr>
              <w:spacing w:line="360" w:lineRule="auto"/>
              <w:rPr>
                <w:rFonts w:hint="eastAsia" w:ascii="仿宋" w:hAnsi="仿宋" w:eastAsia="仿宋" w:cs="仿宋"/>
                <w:sz w:val="22"/>
                <w:szCs w:val="22"/>
              </w:rPr>
            </w:pPr>
            <w:r>
              <w:rPr>
                <w:rFonts w:hint="eastAsia" w:ascii="仿宋" w:hAnsi="仿宋" w:eastAsia="仿宋" w:cs="仿宋"/>
                <w:sz w:val="22"/>
                <w:szCs w:val="22"/>
              </w:rPr>
              <w:t>合格</w:t>
            </w:r>
          </w:p>
        </w:tc>
      </w:tr>
      <w:tr w14:paraId="7A12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Align w:val="center"/>
          </w:tcPr>
          <w:p w14:paraId="05B0EB6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8886E6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供应商资格要求及其他</w:t>
            </w:r>
          </w:p>
        </w:tc>
        <w:tc>
          <w:tcPr>
            <w:tcW w:w="6654" w:type="dxa"/>
            <w:vAlign w:val="center"/>
          </w:tcPr>
          <w:p w14:paraId="2B023004">
            <w:pPr>
              <w:spacing w:line="480" w:lineRule="exact"/>
              <w:rPr>
                <w:rFonts w:hint="eastAsia" w:ascii="仿宋" w:hAnsi="仿宋" w:eastAsia="仿宋" w:cs="仿宋"/>
                <w:szCs w:val="21"/>
              </w:rPr>
            </w:pPr>
            <w:r>
              <w:rPr>
                <w:rFonts w:hint="eastAsia" w:ascii="仿宋" w:hAnsi="仿宋" w:eastAsia="仿宋" w:cs="仿宋"/>
                <w:szCs w:val="21"/>
              </w:rPr>
              <w:t>1.满足《中华人民共和国政府采购法》第二十二条规定</w:t>
            </w:r>
          </w:p>
          <w:p w14:paraId="24C87377">
            <w:pPr>
              <w:spacing w:line="480" w:lineRule="exact"/>
              <w:rPr>
                <w:rFonts w:hint="eastAsia" w:ascii="仿宋" w:hAnsi="仿宋" w:eastAsia="仿宋" w:cs="仿宋"/>
                <w:szCs w:val="21"/>
              </w:rPr>
            </w:pPr>
            <w:r>
              <w:rPr>
                <w:rFonts w:hint="eastAsia" w:ascii="仿宋" w:hAnsi="仿宋" w:eastAsia="仿宋" w:cs="仿宋"/>
                <w:szCs w:val="21"/>
              </w:rPr>
              <w:t>（一）具有独立承担民事责任的能力；（提供有效营业执照）</w:t>
            </w:r>
          </w:p>
          <w:p w14:paraId="359A87F5">
            <w:pPr>
              <w:spacing w:line="480" w:lineRule="exact"/>
              <w:rPr>
                <w:rFonts w:hint="eastAsia" w:ascii="仿宋" w:hAnsi="仿宋" w:eastAsia="仿宋" w:cs="仿宋"/>
                <w:szCs w:val="21"/>
              </w:rPr>
            </w:pPr>
            <w:r>
              <w:rPr>
                <w:rFonts w:hint="eastAsia" w:ascii="仿宋" w:hAnsi="仿宋" w:eastAsia="仿宋" w:cs="仿宋"/>
                <w:szCs w:val="21"/>
              </w:rPr>
              <w:t>（二）具有良好的商业信誉和健全的财务会计制度；（提供承诺书,格式自拟）</w:t>
            </w:r>
          </w:p>
          <w:p w14:paraId="3C37B28A">
            <w:pPr>
              <w:spacing w:line="480" w:lineRule="exact"/>
              <w:rPr>
                <w:rFonts w:hint="eastAsia" w:ascii="仿宋" w:hAnsi="仿宋" w:eastAsia="仿宋" w:cs="仿宋"/>
                <w:szCs w:val="21"/>
              </w:rPr>
            </w:pPr>
            <w:r>
              <w:rPr>
                <w:rFonts w:hint="eastAsia" w:ascii="仿宋" w:hAnsi="仿宋" w:eastAsia="仿宋" w:cs="仿宋"/>
                <w:szCs w:val="21"/>
              </w:rPr>
              <w:t>（三）具有履行合同所必需的设备和专业技术能力；（提供承诺书,格式自拟）</w:t>
            </w:r>
          </w:p>
          <w:p w14:paraId="78E9A61A">
            <w:pPr>
              <w:spacing w:line="480" w:lineRule="exact"/>
              <w:rPr>
                <w:rFonts w:hint="eastAsia" w:ascii="仿宋" w:hAnsi="仿宋" w:eastAsia="仿宋" w:cs="仿宋"/>
                <w:szCs w:val="21"/>
              </w:rPr>
            </w:pPr>
            <w:r>
              <w:rPr>
                <w:rFonts w:hint="eastAsia" w:ascii="仿宋" w:hAnsi="仿宋" w:eastAsia="仿宋" w:cs="仿宋"/>
                <w:szCs w:val="21"/>
              </w:rPr>
              <w:t>（四）有依法缴纳税收和社会保障资金的良好记录；（提供承诺书,格式自拟）</w:t>
            </w:r>
          </w:p>
          <w:p w14:paraId="14ACA060">
            <w:pPr>
              <w:spacing w:line="480" w:lineRule="exact"/>
              <w:rPr>
                <w:rFonts w:hint="eastAsia" w:ascii="仿宋" w:hAnsi="仿宋" w:eastAsia="仿宋" w:cs="仿宋"/>
                <w:szCs w:val="21"/>
              </w:rPr>
            </w:pPr>
            <w:r>
              <w:rPr>
                <w:rFonts w:hint="eastAsia" w:ascii="仿宋" w:hAnsi="仿宋" w:eastAsia="仿宋" w:cs="仿宋"/>
                <w:szCs w:val="21"/>
              </w:rPr>
              <w:t>（五）参加政府采购活动前三年内，在经营活动中没有重大违法记录；（提供承诺书,格式自拟）</w:t>
            </w:r>
          </w:p>
          <w:p w14:paraId="679F8889">
            <w:pPr>
              <w:spacing w:line="480" w:lineRule="exac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须具备公路工程施工总承包</w:t>
            </w:r>
            <w:r>
              <w:rPr>
                <w:rFonts w:hint="eastAsia" w:ascii="仿宋" w:hAnsi="仿宋" w:eastAsia="仿宋" w:cs="仿宋"/>
                <w:szCs w:val="21"/>
                <w:lang w:val="en-US" w:eastAsia="zh-CN"/>
              </w:rPr>
              <w:t>二</w:t>
            </w:r>
            <w:r>
              <w:rPr>
                <w:rFonts w:hint="eastAsia" w:ascii="仿宋" w:hAnsi="仿宋" w:eastAsia="仿宋" w:cs="仿宋"/>
                <w:szCs w:val="21"/>
                <w:lang w:eastAsia="zh-CN"/>
              </w:rPr>
              <w:t>级及以上资质</w:t>
            </w:r>
            <w:r>
              <w:rPr>
                <w:rFonts w:hint="eastAsia" w:ascii="仿宋" w:hAnsi="仿宋" w:eastAsia="仿宋" w:cs="仿宋"/>
                <w:szCs w:val="21"/>
              </w:rPr>
              <w:t>，具有有效的安全生产许可证；</w:t>
            </w:r>
          </w:p>
          <w:p w14:paraId="711CE747">
            <w:pPr>
              <w:spacing w:line="480" w:lineRule="exac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.供应商需</w:t>
            </w:r>
            <w:r>
              <w:rPr>
                <w:rFonts w:hint="eastAsia" w:ascii="仿宋" w:hAnsi="仿宋" w:eastAsia="仿宋" w:cs="仿宋"/>
                <w:szCs w:val="21"/>
                <w:highlight w:val="none"/>
                <w:lang w:val="en-US" w:eastAsia="zh-CN"/>
              </w:rPr>
              <w:t>提供</w:t>
            </w:r>
            <w:r>
              <w:rPr>
                <w:rFonts w:hint="eastAsia" w:ascii="仿宋" w:hAnsi="仿宋" w:eastAsia="仿宋" w:cs="仿宋"/>
                <w:szCs w:val="21"/>
              </w:rPr>
              <w:t>“中国执行信息公开网”网站的“失信被执行人”、“信用中国”网站“重大税收违法失信主体”、“ 中国政府采购网” 网站的“政府采购严重违法失信行为名单”，查询结果页面截图，不得有不良记录（执行财库【2016】125号文）；</w:t>
            </w:r>
          </w:p>
          <w:p w14:paraId="64502651">
            <w:pPr>
              <w:spacing w:line="480" w:lineRule="exac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.供应商应保证投标期间提供的资料真实有效，并愿意承担因弄虚作假所引起的一切法律后果（提供承诺书）；</w:t>
            </w:r>
          </w:p>
          <w:p w14:paraId="292DCD17">
            <w:pPr>
              <w:spacing w:line="360" w:lineRule="auto"/>
              <w:rPr>
                <w:rFonts w:hint="eastAsia" w:ascii="仿宋" w:hAnsi="仿宋" w:eastAsia="仿宋" w:cs="仿宋"/>
              </w:rPr>
            </w:pPr>
            <w:r>
              <w:rPr>
                <w:rFonts w:hint="eastAsia" w:ascii="仿宋" w:hAnsi="仿宋" w:eastAsia="仿宋" w:cs="仿宋"/>
                <w:szCs w:val="21"/>
                <w:lang w:val="en-US" w:eastAsia="zh-CN"/>
              </w:rPr>
              <w:t>5</w:t>
            </w:r>
            <w:r>
              <w:rPr>
                <w:rFonts w:hint="eastAsia" w:ascii="仿宋" w:hAnsi="仿宋" w:eastAsia="仿宋" w:cs="仿宋"/>
                <w:szCs w:val="21"/>
              </w:rPr>
              <w:t>.本项目将采用资格后审。</w:t>
            </w:r>
          </w:p>
        </w:tc>
      </w:tr>
      <w:tr w14:paraId="6C8C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12" w:type="dxa"/>
            <w:vAlign w:val="center"/>
          </w:tcPr>
          <w:p w14:paraId="6E9E1A0E">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5C2308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是否接受联合体投标</w:t>
            </w:r>
          </w:p>
        </w:tc>
        <w:tc>
          <w:tcPr>
            <w:tcW w:w="6654" w:type="dxa"/>
            <w:vAlign w:val="center"/>
          </w:tcPr>
          <w:p w14:paraId="1B6A4A90">
            <w:pPr>
              <w:numPr>
                <w:ilvl w:val="0"/>
                <w:numId w:val="2"/>
              </w:numPr>
              <w:spacing w:line="360" w:lineRule="auto"/>
              <w:ind w:hanging="630"/>
              <w:rPr>
                <w:rFonts w:hint="eastAsia" w:ascii="仿宋" w:hAnsi="仿宋" w:eastAsia="仿宋" w:cs="仿宋"/>
                <w:sz w:val="22"/>
                <w:szCs w:val="22"/>
              </w:rPr>
            </w:pPr>
            <w:r>
              <w:rPr>
                <w:rFonts w:hint="eastAsia" w:ascii="仿宋" w:hAnsi="仿宋" w:eastAsia="仿宋" w:cs="仿宋"/>
                <w:sz w:val="22"/>
                <w:szCs w:val="22"/>
              </w:rPr>
              <w:t>不接受</w:t>
            </w:r>
          </w:p>
        </w:tc>
      </w:tr>
      <w:tr w14:paraId="12A8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2" w:type="dxa"/>
            <w:vAlign w:val="center"/>
          </w:tcPr>
          <w:p w14:paraId="2C9E102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81009E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踏勘现场</w:t>
            </w:r>
          </w:p>
        </w:tc>
        <w:tc>
          <w:tcPr>
            <w:tcW w:w="6654" w:type="dxa"/>
            <w:vAlign w:val="center"/>
          </w:tcPr>
          <w:p w14:paraId="0B215424">
            <w:pPr>
              <w:numPr>
                <w:ilvl w:val="0"/>
                <w:numId w:val="3"/>
              </w:numPr>
              <w:spacing w:line="360" w:lineRule="auto"/>
              <w:rPr>
                <w:rFonts w:hint="eastAsia" w:ascii="仿宋" w:hAnsi="仿宋" w:eastAsia="仿宋" w:cs="仿宋"/>
                <w:sz w:val="22"/>
                <w:szCs w:val="22"/>
              </w:rPr>
            </w:pPr>
            <w:r>
              <w:rPr>
                <w:rFonts w:hint="eastAsia" w:ascii="仿宋" w:hAnsi="仿宋" w:eastAsia="仿宋" w:cs="仿宋"/>
                <w:sz w:val="22"/>
                <w:szCs w:val="22"/>
              </w:rPr>
              <w:t>不组织</w:t>
            </w:r>
          </w:p>
        </w:tc>
      </w:tr>
      <w:tr w14:paraId="129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2" w:type="dxa"/>
            <w:vAlign w:val="center"/>
          </w:tcPr>
          <w:p w14:paraId="7CF646A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054829F">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投标预备会</w:t>
            </w:r>
          </w:p>
        </w:tc>
        <w:tc>
          <w:tcPr>
            <w:tcW w:w="6654" w:type="dxa"/>
            <w:vAlign w:val="center"/>
          </w:tcPr>
          <w:p w14:paraId="6AB52BB1">
            <w:pPr>
              <w:numPr>
                <w:ilvl w:val="0"/>
                <w:numId w:val="4"/>
              </w:numPr>
              <w:spacing w:line="360" w:lineRule="auto"/>
              <w:rPr>
                <w:rFonts w:hint="eastAsia" w:ascii="仿宋" w:hAnsi="仿宋" w:eastAsia="仿宋" w:cs="仿宋"/>
                <w:sz w:val="22"/>
                <w:szCs w:val="22"/>
              </w:rPr>
            </w:pPr>
            <w:r>
              <w:rPr>
                <w:rFonts w:hint="eastAsia" w:ascii="仿宋" w:hAnsi="仿宋" w:eastAsia="仿宋" w:cs="仿宋"/>
                <w:sz w:val="22"/>
                <w:szCs w:val="22"/>
              </w:rPr>
              <w:t>不召开</w:t>
            </w:r>
          </w:p>
        </w:tc>
      </w:tr>
      <w:tr w14:paraId="5C06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12" w:type="dxa"/>
            <w:vAlign w:val="center"/>
          </w:tcPr>
          <w:p w14:paraId="71714288">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08518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供应商提出问题的截止时间/采购人书面澄清的时间</w:t>
            </w:r>
          </w:p>
        </w:tc>
        <w:tc>
          <w:tcPr>
            <w:tcW w:w="6654" w:type="dxa"/>
            <w:vAlign w:val="center"/>
          </w:tcPr>
          <w:p w14:paraId="369D3C8C">
            <w:pPr>
              <w:spacing w:line="360" w:lineRule="auto"/>
              <w:rPr>
                <w:rFonts w:hint="eastAsia" w:ascii="仿宋" w:hAnsi="仿宋" w:eastAsia="仿宋" w:cs="仿宋"/>
                <w:sz w:val="22"/>
                <w:szCs w:val="22"/>
                <w:u w:val="single"/>
              </w:rPr>
            </w:pPr>
            <w:r>
              <w:rPr>
                <w:rFonts w:hint="eastAsia" w:ascii="仿宋" w:hAnsi="仿宋" w:eastAsia="仿宋" w:cs="仿宋"/>
                <w:sz w:val="22"/>
                <w:szCs w:val="22"/>
              </w:rPr>
              <w:t>获取磋商文件后3日内/响应文件递交截止日期前5天</w:t>
            </w:r>
          </w:p>
        </w:tc>
      </w:tr>
      <w:tr w14:paraId="084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12" w:type="dxa"/>
            <w:vAlign w:val="center"/>
          </w:tcPr>
          <w:p w14:paraId="0A790D4C">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0306AD6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分包</w:t>
            </w:r>
          </w:p>
        </w:tc>
        <w:tc>
          <w:tcPr>
            <w:tcW w:w="6654" w:type="dxa"/>
            <w:vAlign w:val="center"/>
          </w:tcPr>
          <w:p w14:paraId="6EDC5E0A">
            <w:pPr>
              <w:numPr>
                <w:ilvl w:val="0"/>
                <w:numId w:val="5"/>
              </w:numPr>
              <w:spacing w:line="360" w:lineRule="auto"/>
              <w:rPr>
                <w:rFonts w:hint="eastAsia" w:ascii="仿宋" w:hAnsi="仿宋" w:eastAsia="仿宋" w:cs="仿宋"/>
                <w:sz w:val="22"/>
                <w:szCs w:val="22"/>
              </w:rPr>
            </w:pPr>
            <w:r>
              <w:rPr>
                <w:rFonts w:hint="eastAsia" w:ascii="仿宋" w:hAnsi="仿宋" w:eastAsia="仿宋" w:cs="仿宋"/>
                <w:sz w:val="22"/>
                <w:szCs w:val="22"/>
              </w:rPr>
              <w:t>不允许</w:t>
            </w:r>
          </w:p>
        </w:tc>
      </w:tr>
      <w:tr w14:paraId="45C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2" w:type="dxa"/>
            <w:vAlign w:val="center"/>
          </w:tcPr>
          <w:p w14:paraId="163BB41B">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34F1F7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偏离</w:t>
            </w:r>
          </w:p>
        </w:tc>
        <w:tc>
          <w:tcPr>
            <w:tcW w:w="6654" w:type="dxa"/>
            <w:vAlign w:val="center"/>
          </w:tcPr>
          <w:p w14:paraId="02E22957">
            <w:pPr>
              <w:numPr>
                <w:ilvl w:val="0"/>
                <w:numId w:val="6"/>
              </w:numPr>
              <w:spacing w:line="360" w:lineRule="auto"/>
              <w:rPr>
                <w:rFonts w:hint="eastAsia" w:ascii="仿宋" w:hAnsi="仿宋" w:eastAsia="仿宋" w:cs="仿宋"/>
                <w:sz w:val="22"/>
                <w:szCs w:val="22"/>
              </w:rPr>
            </w:pPr>
            <w:r>
              <w:rPr>
                <w:rFonts w:hint="eastAsia" w:ascii="仿宋" w:hAnsi="仿宋" w:eastAsia="仿宋" w:cs="仿宋"/>
                <w:sz w:val="22"/>
                <w:szCs w:val="22"/>
              </w:rPr>
              <w:t>实质性要求不允许负偏离</w:t>
            </w:r>
          </w:p>
        </w:tc>
      </w:tr>
      <w:tr w14:paraId="490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2" w:type="dxa"/>
            <w:vAlign w:val="center"/>
          </w:tcPr>
          <w:p w14:paraId="020B9DDD">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A48855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构成磋商文件的其他材料</w:t>
            </w:r>
          </w:p>
        </w:tc>
        <w:tc>
          <w:tcPr>
            <w:tcW w:w="6654" w:type="dxa"/>
            <w:vAlign w:val="center"/>
          </w:tcPr>
          <w:p w14:paraId="769DE68A">
            <w:pPr>
              <w:spacing w:line="360" w:lineRule="auto"/>
              <w:rPr>
                <w:rFonts w:hint="eastAsia" w:ascii="仿宋" w:hAnsi="仿宋" w:eastAsia="仿宋" w:cs="仿宋"/>
                <w:sz w:val="22"/>
                <w:szCs w:val="22"/>
              </w:rPr>
            </w:pPr>
            <w:r>
              <w:rPr>
                <w:rFonts w:hint="eastAsia" w:ascii="仿宋" w:hAnsi="仿宋" w:eastAsia="仿宋" w:cs="仿宋"/>
                <w:sz w:val="22"/>
                <w:szCs w:val="22"/>
              </w:rPr>
              <w:t>与本项目有关的解答、澄清、修改与补充等</w:t>
            </w:r>
          </w:p>
        </w:tc>
      </w:tr>
      <w:tr w14:paraId="59DC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2" w:type="dxa"/>
            <w:vAlign w:val="center"/>
          </w:tcPr>
          <w:p w14:paraId="1EC6ABAB">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8D327F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供应商要求澄清磋商文件的截止时间/采购人书面澄清的时间</w:t>
            </w:r>
          </w:p>
        </w:tc>
        <w:tc>
          <w:tcPr>
            <w:tcW w:w="6654" w:type="dxa"/>
            <w:vAlign w:val="center"/>
          </w:tcPr>
          <w:p w14:paraId="522F87B4">
            <w:pPr>
              <w:spacing w:line="360" w:lineRule="auto"/>
              <w:rPr>
                <w:rFonts w:hint="eastAsia" w:ascii="仿宋" w:hAnsi="仿宋" w:eastAsia="仿宋" w:cs="仿宋"/>
                <w:sz w:val="22"/>
                <w:szCs w:val="22"/>
              </w:rPr>
            </w:pPr>
            <w:r>
              <w:rPr>
                <w:rFonts w:hint="eastAsia" w:ascii="仿宋" w:hAnsi="仿宋" w:eastAsia="仿宋" w:cs="仿宋"/>
                <w:sz w:val="22"/>
                <w:szCs w:val="22"/>
              </w:rPr>
              <w:t>获取磋商文件后3日内/响应文件递交截止日期前5天</w:t>
            </w:r>
          </w:p>
        </w:tc>
      </w:tr>
      <w:tr w14:paraId="1F16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2" w:type="dxa"/>
            <w:vAlign w:val="center"/>
          </w:tcPr>
          <w:p w14:paraId="52E9960C">
            <w:pPr>
              <w:numPr>
                <w:ilvl w:val="0"/>
                <w:numId w:val="1"/>
              </w:numPr>
              <w:spacing w:line="360" w:lineRule="auto"/>
              <w:jc w:val="center"/>
              <w:rPr>
                <w:rFonts w:hint="eastAsia" w:ascii="仿宋" w:hAnsi="仿宋" w:eastAsia="仿宋" w:cs="仿宋"/>
                <w:sz w:val="22"/>
                <w:szCs w:val="22"/>
              </w:rPr>
            </w:pPr>
            <w:r>
              <w:rPr>
                <w:rFonts w:hint="eastAsia" w:ascii="仿宋" w:hAnsi="仿宋" w:eastAsia="仿宋" w:cs="仿宋"/>
                <w:sz w:val="22"/>
                <w:szCs w:val="22"/>
                <w:lang w:eastAsia="zh-CN"/>
              </w:rPr>
              <w:t xml:space="preserve"> </w:t>
            </w:r>
            <w:r>
              <w:rPr>
                <w:rFonts w:hint="eastAsia" w:ascii="仿宋" w:hAnsi="仿宋" w:eastAsia="仿宋" w:cs="仿宋"/>
                <w:sz w:val="22"/>
                <w:szCs w:val="22"/>
                <w:lang w:val="en-US" w:eastAsia="zh-CN"/>
              </w:rPr>
              <w:t xml:space="preserve">     </w:t>
            </w:r>
          </w:p>
        </w:tc>
        <w:tc>
          <w:tcPr>
            <w:tcW w:w="2751" w:type="dxa"/>
            <w:vAlign w:val="center"/>
          </w:tcPr>
          <w:p w14:paraId="664C522B">
            <w:pPr>
              <w:spacing w:line="360"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响应文件递交截止时间</w:t>
            </w:r>
          </w:p>
        </w:tc>
        <w:tc>
          <w:tcPr>
            <w:tcW w:w="6654" w:type="dxa"/>
            <w:vAlign w:val="center"/>
          </w:tcPr>
          <w:p w14:paraId="5969C953">
            <w:pPr>
              <w:spacing w:line="360" w:lineRule="auto"/>
              <w:rPr>
                <w:rFonts w:hint="eastAsia" w:ascii="仿宋" w:hAnsi="仿宋" w:eastAsia="仿宋" w:cs="仿宋"/>
                <w:sz w:val="22"/>
                <w:szCs w:val="22"/>
                <w:highlight w:val="none"/>
                <w:u w:val="singl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 xml:space="preserve"> 年</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13</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40</w:t>
            </w:r>
            <w:r>
              <w:rPr>
                <w:rFonts w:hint="eastAsia" w:ascii="仿宋" w:hAnsi="仿宋" w:eastAsia="仿宋" w:cs="仿宋"/>
                <w:szCs w:val="21"/>
                <w:highlight w:val="none"/>
              </w:rPr>
              <w:t>分</w:t>
            </w:r>
            <w:r>
              <w:rPr>
                <w:rFonts w:hint="eastAsia" w:ascii="仿宋" w:hAnsi="仿宋" w:eastAsia="仿宋" w:cs="仿宋"/>
                <w:sz w:val="22"/>
                <w:szCs w:val="22"/>
                <w:highlight w:val="none"/>
              </w:rPr>
              <w:t>（北京时间）</w:t>
            </w:r>
          </w:p>
        </w:tc>
      </w:tr>
      <w:tr w14:paraId="712E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12" w:type="dxa"/>
            <w:vAlign w:val="center"/>
          </w:tcPr>
          <w:p w14:paraId="2B1628D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9117C0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构成响应文件的其他材料</w:t>
            </w:r>
          </w:p>
        </w:tc>
        <w:tc>
          <w:tcPr>
            <w:tcW w:w="6654" w:type="dxa"/>
            <w:vAlign w:val="center"/>
          </w:tcPr>
          <w:p w14:paraId="0E1046B5">
            <w:pPr>
              <w:spacing w:line="360" w:lineRule="auto"/>
              <w:rPr>
                <w:rFonts w:hint="eastAsia" w:ascii="仿宋" w:hAnsi="仿宋" w:eastAsia="仿宋" w:cs="仿宋"/>
                <w:sz w:val="22"/>
                <w:szCs w:val="22"/>
              </w:rPr>
            </w:pPr>
            <w:r>
              <w:rPr>
                <w:rFonts w:hint="eastAsia" w:ascii="仿宋" w:hAnsi="仿宋" w:eastAsia="仿宋" w:cs="仿宋"/>
                <w:sz w:val="22"/>
                <w:szCs w:val="22"/>
              </w:rPr>
              <w:t>/</w:t>
            </w:r>
          </w:p>
        </w:tc>
      </w:tr>
      <w:tr w14:paraId="3F24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2" w:type="dxa"/>
            <w:vAlign w:val="center"/>
          </w:tcPr>
          <w:p w14:paraId="0973443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7A76F5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磋商有效期</w:t>
            </w:r>
          </w:p>
        </w:tc>
        <w:tc>
          <w:tcPr>
            <w:tcW w:w="6654" w:type="dxa"/>
            <w:vAlign w:val="center"/>
          </w:tcPr>
          <w:p w14:paraId="147B5C55">
            <w:pPr>
              <w:spacing w:line="360" w:lineRule="auto"/>
              <w:rPr>
                <w:rFonts w:hint="eastAsia" w:ascii="仿宋" w:hAnsi="仿宋" w:eastAsia="仿宋" w:cs="仿宋"/>
                <w:sz w:val="22"/>
                <w:szCs w:val="22"/>
              </w:rPr>
            </w:pPr>
            <w:r>
              <w:rPr>
                <w:rFonts w:hint="eastAsia" w:ascii="仿宋" w:hAnsi="仿宋" w:eastAsia="仿宋" w:cs="仿宋"/>
                <w:sz w:val="22"/>
                <w:szCs w:val="22"/>
              </w:rPr>
              <w:t>从响应文件提交截止之日算起60日历天</w:t>
            </w:r>
          </w:p>
        </w:tc>
      </w:tr>
      <w:tr w14:paraId="23F1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12" w:type="dxa"/>
            <w:vMerge w:val="restart"/>
            <w:vAlign w:val="center"/>
          </w:tcPr>
          <w:p w14:paraId="32EAEEE6">
            <w:pPr>
              <w:numPr>
                <w:ilvl w:val="0"/>
                <w:numId w:val="1"/>
              </w:numPr>
              <w:spacing w:line="360" w:lineRule="auto"/>
              <w:jc w:val="center"/>
              <w:rPr>
                <w:rFonts w:hint="eastAsia" w:ascii="仿宋" w:hAnsi="仿宋" w:eastAsia="仿宋" w:cs="仿宋"/>
                <w:sz w:val="22"/>
                <w:szCs w:val="22"/>
              </w:rPr>
            </w:pPr>
          </w:p>
        </w:tc>
        <w:tc>
          <w:tcPr>
            <w:tcW w:w="2751" w:type="dxa"/>
          </w:tcPr>
          <w:p w14:paraId="6C54774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磋商保证金</w:t>
            </w:r>
          </w:p>
        </w:tc>
        <w:tc>
          <w:tcPr>
            <w:tcW w:w="6654" w:type="dxa"/>
            <w:vAlign w:val="center"/>
          </w:tcPr>
          <w:p w14:paraId="70F81916">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067A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12" w:type="dxa"/>
            <w:vMerge w:val="continue"/>
            <w:vAlign w:val="center"/>
          </w:tcPr>
          <w:p w14:paraId="51BD7210">
            <w:pPr>
              <w:numPr>
                <w:ilvl w:val="0"/>
                <w:numId w:val="1"/>
              </w:numPr>
              <w:spacing w:line="360" w:lineRule="auto"/>
              <w:jc w:val="center"/>
              <w:rPr>
                <w:rFonts w:hint="eastAsia" w:ascii="仿宋" w:hAnsi="仿宋" w:eastAsia="仿宋" w:cs="仿宋"/>
                <w:sz w:val="22"/>
                <w:szCs w:val="22"/>
              </w:rPr>
            </w:pPr>
          </w:p>
        </w:tc>
        <w:tc>
          <w:tcPr>
            <w:tcW w:w="2751" w:type="dxa"/>
          </w:tcPr>
          <w:p w14:paraId="476DD32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履约保证金</w:t>
            </w:r>
          </w:p>
        </w:tc>
        <w:tc>
          <w:tcPr>
            <w:tcW w:w="6654" w:type="dxa"/>
            <w:vAlign w:val="center"/>
          </w:tcPr>
          <w:p w14:paraId="21B5C831">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323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2" w:type="dxa"/>
            <w:vMerge w:val="continue"/>
            <w:vAlign w:val="center"/>
          </w:tcPr>
          <w:p w14:paraId="69B9C8AC">
            <w:pPr>
              <w:numPr>
                <w:ilvl w:val="0"/>
                <w:numId w:val="1"/>
              </w:numPr>
              <w:spacing w:line="360" w:lineRule="auto"/>
              <w:jc w:val="center"/>
              <w:rPr>
                <w:rFonts w:hint="eastAsia" w:ascii="仿宋" w:hAnsi="仿宋" w:eastAsia="仿宋" w:cs="仿宋"/>
                <w:sz w:val="22"/>
                <w:szCs w:val="22"/>
              </w:rPr>
            </w:pPr>
          </w:p>
        </w:tc>
        <w:tc>
          <w:tcPr>
            <w:tcW w:w="2751" w:type="dxa"/>
          </w:tcPr>
          <w:p w14:paraId="1C5F9862">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质量保证金</w:t>
            </w:r>
          </w:p>
        </w:tc>
        <w:tc>
          <w:tcPr>
            <w:tcW w:w="6654" w:type="dxa"/>
            <w:vAlign w:val="center"/>
          </w:tcPr>
          <w:p w14:paraId="1D565D7C">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764F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12" w:type="dxa"/>
            <w:vMerge w:val="continue"/>
            <w:vAlign w:val="center"/>
          </w:tcPr>
          <w:p w14:paraId="5F6B33C7">
            <w:pPr>
              <w:numPr>
                <w:ilvl w:val="0"/>
                <w:numId w:val="1"/>
              </w:numPr>
              <w:spacing w:line="360" w:lineRule="auto"/>
              <w:jc w:val="center"/>
              <w:rPr>
                <w:rFonts w:hint="eastAsia" w:ascii="仿宋" w:hAnsi="仿宋" w:eastAsia="仿宋" w:cs="仿宋"/>
                <w:sz w:val="22"/>
                <w:szCs w:val="22"/>
              </w:rPr>
            </w:pPr>
          </w:p>
        </w:tc>
        <w:tc>
          <w:tcPr>
            <w:tcW w:w="2751" w:type="dxa"/>
          </w:tcPr>
          <w:p w14:paraId="3F9E05F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竞争性磋商文件费用</w:t>
            </w:r>
          </w:p>
        </w:tc>
        <w:tc>
          <w:tcPr>
            <w:tcW w:w="6654" w:type="dxa"/>
            <w:vAlign w:val="center"/>
          </w:tcPr>
          <w:p w14:paraId="1250FE11">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1C81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vAlign w:val="center"/>
          </w:tcPr>
          <w:p w14:paraId="75F7BCDC">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636F0C6">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是否允许递交备选</w:t>
            </w:r>
          </w:p>
          <w:p w14:paraId="3528364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投标方案</w:t>
            </w:r>
          </w:p>
        </w:tc>
        <w:tc>
          <w:tcPr>
            <w:tcW w:w="6654" w:type="dxa"/>
            <w:vAlign w:val="center"/>
          </w:tcPr>
          <w:p w14:paraId="5FBED377">
            <w:pPr>
              <w:numPr>
                <w:ilvl w:val="0"/>
                <w:numId w:val="7"/>
              </w:numPr>
              <w:spacing w:line="360" w:lineRule="auto"/>
              <w:rPr>
                <w:rFonts w:hint="eastAsia" w:ascii="仿宋" w:hAnsi="仿宋" w:eastAsia="仿宋" w:cs="仿宋"/>
                <w:sz w:val="22"/>
                <w:szCs w:val="22"/>
              </w:rPr>
            </w:pPr>
            <w:r>
              <w:rPr>
                <w:rFonts w:hint="eastAsia" w:ascii="仿宋" w:hAnsi="仿宋" w:eastAsia="仿宋" w:cs="仿宋"/>
                <w:sz w:val="22"/>
                <w:szCs w:val="22"/>
              </w:rPr>
              <w:t>不允许</w:t>
            </w:r>
          </w:p>
        </w:tc>
      </w:tr>
      <w:tr w14:paraId="5C02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12" w:type="dxa"/>
            <w:vAlign w:val="center"/>
          </w:tcPr>
          <w:p w14:paraId="5F06E7B7">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3E2F76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电子化响应文件的</w:t>
            </w:r>
          </w:p>
          <w:p w14:paraId="5887451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签章要求</w:t>
            </w:r>
          </w:p>
        </w:tc>
        <w:tc>
          <w:tcPr>
            <w:tcW w:w="6654" w:type="dxa"/>
            <w:vAlign w:val="center"/>
          </w:tcPr>
          <w:p w14:paraId="00153D7C">
            <w:pPr>
              <w:spacing w:line="360" w:lineRule="auto"/>
              <w:rPr>
                <w:rFonts w:hint="eastAsia" w:ascii="仿宋" w:hAnsi="仿宋" w:eastAsia="仿宋" w:cs="仿宋"/>
                <w:sz w:val="22"/>
                <w:szCs w:val="22"/>
              </w:rPr>
            </w:pPr>
            <w:r>
              <w:rPr>
                <w:rFonts w:hint="eastAsia" w:ascii="仿宋" w:hAnsi="仿宋" w:eastAsia="仿宋" w:cs="仿宋"/>
                <w:sz w:val="22"/>
                <w:szCs w:val="22"/>
              </w:rPr>
              <w:t>电子化响应文件的签章</w:t>
            </w:r>
          </w:p>
          <w:p w14:paraId="5B622A41">
            <w:pPr>
              <w:spacing w:line="360" w:lineRule="auto"/>
              <w:rPr>
                <w:rFonts w:hint="eastAsia" w:ascii="仿宋" w:hAnsi="仿宋" w:eastAsia="仿宋" w:cs="仿宋"/>
                <w:sz w:val="22"/>
                <w:szCs w:val="22"/>
              </w:rPr>
            </w:pPr>
            <w:r>
              <w:rPr>
                <w:rFonts w:hint="eastAsia" w:ascii="仿宋" w:hAnsi="仿宋" w:eastAsia="仿宋" w:cs="仿宋"/>
                <w:sz w:val="22"/>
                <w:szCs w:val="22"/>
              </w:rPr>
              <w:t>1、供应商在生成电子化响应文件后，应对电子化响应文件进行签章，未进行签章的视为无效投标。</w:t>
            </w:r>
          </w:p>
          <w:p w14:paraId="4114C561">
            <w:pPr>
              <w:spacing w:line="360" w:lineRule="auto"/>
              <w:rPr>
                <w:rFonts w:hint="eastAsia" w:ascii="仿宋" w:hAnsi="仿宋" w:eastAsia="仿宋" w:cs="仿宋"/>
                <w:sz w:val="22"/>
                <w:szCs w:val="22"/>
              </w:rPr>
            </w:pPr>
            <w:r>
              <w:rPr>
                <w:rFonts w:hint="eastAsia" w:ascii="仿宋" w:hAnsi="仿宋" w:eastAsia="仿宋" w:cs="仿宋"/>
                <w:sz w:val="22"/>
                <w:szCs w:val="22"/>
              </w:rPr>
              <w:t>2、响应文件中要求法定代表人或授权委托人签字或盖章的，供应商在进行电子化响应文件签章时，以签盖法定代表人签章为准。电子化响应文件具体制作教材请供应商通过CA证书登录平顶山市公共资源电子化交易系统在右上角“组建下载”中查看。</w:t>
            </w:r>
          </w:p>
        </w:tc>
      </w:tr>
      <w:tr w14:paraId="34F0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12" w:type="dxa"/>
            <w:vAlign w:val="center"/>
          </w:tcPr>
          <w:p w14:paraId="73D8AFB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40240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响应文件份数</w:t>
            </w:r>
          </w:p>
        </w:tc>
        <w:tc>
          <w:tcPr>
            <w:tcW w:w="6654" w:type="dxa"/>
            <w:vAlign w:val="center"/>
          </w:tcPr>
          <w:p w14:paraId="431669E6">
            <w:pPr>
              <w:spacing w:line="360" w:lineRule="auto"/>
              <w:rPr>
                <w:rFonts w:hint="eastAsia" w:ascii="仿宋" w:hAnsi="仿宋" w:eastAsia="仿宋" w:cs="仿宋"/>
                <w:b/>
                <w:sz w:val="22"/>
                <w:szCs w:val="22"/>
              </w:rPr>
            </w:pPr>
            <w:r>
              <w:rPr>
                <w:rFonts w:hint="eastAsia" w:ascii="仿宋" w:hAnsi="仿宋" w:eastAsia="仿宋" w:cs="仿宋"/>
                <w:b/>
                <w:sz w:val="22"/>
                <w:szCs w:val="22"/>
                <w:shd w:val="clear" w:color="auto" w:fill="FFFFFF"/>
              </w:rPr>
              <w:t>加密电子响应文件一份，加密电子响应文件应在竞争性磋商文件规定的响应文件递交截止时间（响应文件开启时间）之前成功提交至《全国公共资源交易平台(河南省▪平顶山市)》公共资源交易系统（http://221.176.192.166:8080/ggzy/）</w:t>
            </w:r>
          </w:p>
        </w:tc>
      </w:tr>
      <w:tr w14:paraId="56B9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2" w:type="dxa"/>
            <w:vAlign w:val="center"/>
          </w:tcPr>
          <w:p w14:paraId="491FFA8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4C1F6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响应文件递交截止时间及地点</w:t>
            </w:r>
          </w:p>
        </w:tc>
        <w:tc>
          <w:tcPr>
            <w:tcW w:w="6654" w:type="dxa"/>
            <w:vAlign w:val="center"/>
          </w:tcPr>
          <w:p w14:paraId="2D8B9DC6">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时间：</w:t>
            </w: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 xml:space="preserve"> 年</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13</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40</w:t>
            </w:r>
            <w:r>
              <w:rPr>
                <w:rFonts w:hint="eastAsia" w:ascii="仿宋" w:hAnsi="仿宋" w:eastAsia="仿宋" w:cs="仿宋"/>
                <w:szCs w:val="21"/>
                <w:highlight w:val="none"/>
              </w:rPr>
              <w:t>分</w:t>
            </w:r>
            <w:r>
              <w:rPr>
                <w:rFonts w:hint="eastAsia" w:ascii="仿宋" w:hAnsi="仿宋" w:eastAsia="仿宋" w:cs="仿宋"/>
                <w:sz w:val="22"/>
                <w:szCs w:val="22"/>
                <w:highlight w:val="none"/>
              </w:rPr>
              <w:t>（北京时间）</w:t>
            </w:r>
          </w:p>
          <w:p w14:paraId="3E4ECCAE">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地点：平顶山市公共资源交易中心交易系统</w:t>
            </w:r>
          </w:p>
        </w:tc>
      </w:tr>
      <w:tr w14:paraId="5777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12" w:type="dxa"/>
            <w:vAlign w:val="center"/>
          </w:tcPr>
          <w:p w14:paraId="1854BFA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7242DE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是否退还响应文件</w:t>
            </w:r>
          </w:p>
        </w:tc>
        <w:tc>
          <w:tcPr>
            <w:tcW w:w="6654" w:type="dxa"/>
            <w:vAlign w:val="center"/>
          </w:tcPr>
          <w:p w14:paraId="27DA393E">
            <w:pPr>
              <w:numPr>
                <w:ilvl w:val="0"/>
                <w:numId w:val="8"/>
              </w:numPr>
              <w:spacing w:line="360" w:lineRule="auto"/>
              <w:rPr>
                <w:rFonts w:hint="eastAsia" w:ascii="仿宋" w:hAnsi="仿宋" w:eastAsia="仿宋" w:cs="仿宋"/>
                <w:sz w:val="22"/>
                <w:szCs w:val="22"/>
              </w:rPr>
            </w:pPr>
            <w:r>
              <w:rPr>
                <w:rFonts w:hint="eastAsia" w:ascii="仿宋" w:hAnsi="仿宋" w:eastAsia="仿宋" w:cs="仿宋"/>
                <w:sz w:val="22"/>
                <w:szCs w:val="22"/>
              </w:rPr>
              <w:t xml:space="preserve">否                                                                                                                                                   </w:t>
            </w:r>
          </w:p>
        </w:tc>
      </w:tr>
      <w:tr w14:paraId="2E62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12" w:type="dxa"/>
            <w:vAlign w:val="center"/>
          </w:tcPr>
          <w:p w14:paraId="0E3D39A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2B21B9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响应文件开启时间和地点</w:t>
            </w:r>
          </w:p>
        </w:tc>
        <w:tc>
          <w:tcPr>
            <w:tcW w:w="6654" w:type="dxa"/>
            <w:vAlign w:val="center"/>
          </w:tcPr>
          <w:p w14:paraId="1F2BB59E">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开启时间：</w:t>
            </w: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 xml:space="preserve"> 年</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13</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40</w:t>
            </w:r>
            <w:r>
              <w:rPr>
                <w:rFonts w:hint="eastAsia" w:ascii="仿宋" w:hAnsi="仿宋" w:eastAsia="仿宋" w:cs="仿宋"/>
                <w:szCs w:val="21"/>
                <w:highlight w:val="none"/>
              </w:rPr>
              <w:t>分</w:t>
            </w:r>
            <w:r>
              <w:rPr>
                <w:rFonts w:hint="eastAsia" w:ascii="仿宋" w:hAnsi="仿宋" w:eastAsia="仿宋" w:cs="仿宋"/>
                <w:sz w:val="22"/>
                <w:szCs w:val="22"/>
                <w:highlight w:val="none"/>
              </w:rPr>
              <w:t>（北京时间）</w:t>
            </w:r>
          </w:p>
          <w:p w14:paraId="729C41B3">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开启地点: 平顶山市公共资源交易中心交易系统</w:t>
            </w:r>
          </w:p>
        </w:tc>
      </w:tr>
      <w:tr w14:paraId="425C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2" w:type="dxa"/>
            <w:vAlign w:val="center"/>
          </w:tcPr>
          <w:p w14:paraId="08EF1AF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CB577F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磋商小组的组建</w:t>
            </w:r>
          </w:p>
        </w:tc>
        <w:tc>
          <w:tcPr>
            <w:tcW w:w="6654" w:type="dxa"/>
            <w:vAlign w:val="center"/>
          </w:tcPr>
          <w:p w14:paraId="7EF64325">
            <w:pPr>
              <w:spacing w:line="360" w:lineRule="auto"/>
              <w:rPr>
                <w:rFonts w:hint="eastAsia" w:ascii="仿宋" w:hAnsi="仿宋" w:eastAsia="仿宋" w:cs="仿宋"/>
                <w:sz w:val="22"/>
                <w:szCs w:val="22"/>
              </w:rPr>
            </w:pPr>
            <w:r>
              <w:rPr>
                <w:rFonts w:hint="eastAsia" w:ascii="仿宋" w:hAnsi="仿宋" w:eastAsia="仿宋" w:cs="仿宋"/>
                <w:sz w:val="22"/>
                <w:szCs w:val="22"/>
              </w:rPr>
              <w:t>磋商小组构成：由业主代表及相关技术、经济等方面专家3人及以上单数组成。</w:t>
            </w:r>
          </w:p>
          <w:p w14:paraId="41FA445C">
            <w:pPr>
              <w:spacing w:line="360" w:lineRule="auto"/>
              <w:rPr>
                <w:rFonts w:hint="eastAsia" w:ascii="仿宋" w:hAnsi="仿宋" w:eastAsia="仿宋" w:cs="仿宋"/>
                <w:sz w:val="22"/>
                <w:szCs w:val="22"/>
              </w:rPr>
            </w:pPr>
            <w:r>
              <w:rPr>
                <w:rFonts w:hint="eastAsia" w:ascii="仿宋" w:hAnsi="仿宋" w:eastAsia="仿宋" w:cs="仿宋"/>
                <w:sz w:val="22"/>
                <w:szCs w:val="22"/>
              </w:rPr>
              <w:t>磋商专家确定方式：在平顶山公共资源交易中心评标专家库中随机抽取</w:t>
            </w:r>
          </w:p>
          <w:p w14:paraId="2B0985E3">
            <w:pPr>
              <w:spacing w:line="360" w:lineRule="auto"/>
              <w:rPr>
                <w:rFonts w:hint="eastAsia" w:ascii="仿宋" w:hAnsi="仿宋" w:eastAsia="仿宋" w:cs="仿宋"/>
                <w:sz w:val="22"/>
                <w:szCs w:val="22"/>
              </w:rPr>
            </w:pPr>
            <w:r>
              <w:rPr>
                <w:rFonts w:hint="eastAsia" w:ascii="仿宋" w:hAnsi="仿宋" w:eastAsia="仿宋" w:cs="仿宋"/>
                <w:sz w:val="22"/>
                <w:szCs w:val="22"/>
              </w:rPr>
              <w:t>注：上述规定为一组评标专家组成方式，根据项目标段数量和评标工作量，可由多组专家完成评审，但一个标段只能由一组专家评审</w:t>
            </w:r>
          </w:p>
        </w:tc>
      </w:tr>
      <w:tr w14:paraId="7CAC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2" w:type="dxa"/>
            <w:vAlign w:val="center"/>
          </w:tcPr>
          <w:p w14:paraId="3B0F2D4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3828E4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是否授权磋商小组确定成交人</w:t>
            </w:r>
          </w:p>
        </w:tc>
        <w:tc>
          <w:tcPr>
            <w:tcW w:w="6654" w:type="dxa"/>
            <w:vAlign w:val="center"/>
          </w:tcPr>
          <w:p w14:paraId="662C8FD6">
            <w:pPr>
              <w:numPr>
                <w:ilvl w:val="0"/>
                <w:numId w:val="9"/>
              </w:numPr>
              <w:spacing w:line="360" w:lineRule="auto"/>
              <w:rPr>
                <w:rFonts w:hint="eastAsia" w:ascii="仿宋" w:hAnsi="仿宋" w:eastAsia="仿宋" w:cs="仿宋"/>
                <w:sz w:val="22"/>
                <w:szCs w:val="22"/>
              </w:rPr>
            </w:pPr>
            <w:r>
              <w:rPr>
                <w:rFonts w:hint="eastAsia" w:ascii="仿宋" w:hAnsi="仿宋" w:eastAsia="仿宋" w:cs="仿宋"/>
                <w:sz w:val="22"/>
                <w:szCs w:val="22"/>
              </w:rPr>
              <w:t>否，按照评审得分由高到低顺序推荐3名成交候选供应商</w:t>
            </w:r>
          </w:p>
        </w:tc>
      </w:tr>
      <w:tr w14:paraId="2DB1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3ECF420">
            <w:pPr>
              <w:spacing w:line="360" w:lineRule="auto"/>
              <w:rPr>
                <w:rFonts w:hint="eastAsia" w:ascii="仿宋" w:hAnsi="仿宋" w:eastAsia="仿宋" w:cs="仿宋"/>
                <w:sz w:val="22"/>
                <w:szCs w:val="22"/>
              </w:rPr>
            </w:pPr>
            <w:r>
              <w:rPr>
                <w:rFonts w:hint="eastAsia" w:ascii="仿宋" w:hAnsi="仿宋" w:eastAsia="仿宋" w:cs="仿宋"/>
                <w:sz w:val="22"/>
                <w:szCs w:val="22"/>
              </w:rPr>
              <w:t>35</w:t>
            </w:r>
          </w:p>
        </w:tc>
        <w:tc>
          <w:tcPr>
            <w:tcW w:w="2751" w:type="dxa"/>
            <w:vAlign w:val="center"/>
          </w:tcPr>
          <w:p w14:paraId="02FD9246">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最高限价</w:t>
            </w:r>
          </w:p>
        </w:tc>
        <w:tc>
          <w:tcPr>
            <w:tcW w:w="6654" w:type="dxa"/>
            <w:vAlign w:val="center"/>
          </w:tcPr>
          <w:p w14:paraId="75ECFE2A">
            <w:pPr>
              <w:spacing w:line="360" w:lineRule="auto"/>
              <w:rPr>
                <w:rFonts w:hint="eastAsia" w:ascii="仿宋" w:hAnsi="仿宋" w:eastAsia="仿宋" w:cs="仿宋"/>
                <w:b/>
                <w:sz w:val="22"/>
                <w:szCs w:val="22"/>
                <w:u w:val="single"/>
              </w:rPr>
            </w:pPr>
            <w:r>
              <w:rPr>
                <w:rFonts w:hint="eastAsia" w:ascii="仿宋" w:hAnsi="仿宋" w:eastAsia="仿宋" w:cs="仿宋"/>
                <w:b/>
                <w:sz w:val="22"/>
                <w:szCs w:val="22"/>
              </w:rPr>
              <w:t>大写：</w:t>
            </w:r>
            <w:r>
              <w:rPr>
                <w:rFonts w:hint="eastAsia" w:ascii="仿宋" w:hAnsi="仿宋" w:eastAsia="仿宋" w:cs="仿宋"/>
                <w:b/>
                <w:sz w:val="22"/>
                <w:szCs w:val="22"/>
                <w:u w:val="single"/>
                <w:lang w:val="en-US" w:eastAsia="zh-CN"/>
              </w:rPr>
              <w:t>叁佰叁拾壹万柒仟柒佰壹拾柒元</w:t>
            </w:r>
            <w:r>
              <w:rPr>
                <w:rFonts w:hint="eastAsia" w:ascii="仿宋" w:hAnsi="仿宋" w:eastAsia="仿宋" w:cs="仿宋"/>
                <w:b/>
                <w:sz w:val="22"/>
                <w:szCs w:val="22"/>
                <w:u w:val="single"/>
              </w:rPr>
              <w:t xml:space="preserve"> </w:t>
            </w:r>
          </w:p>
          <w:p w14:paraId="5C329BB4">
            <w:pPr>
              <w:spacing w:line="360" w:lineRule="auto"/>
              <w:rPr>
                <w:rFonts w:hint="eastAsia" w:ascii="仿宋" w:hAnsi="仿宋" w:eastAsia="仿宋" w:cs="仿宋"/>
                <w:b/>
                <w:sz w:val="22"/>
                <w:szCs w:val="22"/>
              </w:rPr>
            </w:pPr>
            <w:r>
              <w:rPr>
                <w:rFonts w:hint="eastAsia" w:ascii="仿宋" w:hAnsi="仿宋" w:eastAsia="仿宋" w:cs="仿宋"/>
                <w:b/>
                <w:sz w:val="22"/>
                <w:szCs w:val="22"/>
              </w:rPr>
              <w:t>小写：</w:t>
            </w:r>
            <w:r>
              <w:rPr>
                <w:rFonts w:hint="eastAsia" w:ascii="仿宋" w:hAnsi="仿宋" w:eastAsia="仿宋" w:cs="仿宋"/>
                <w:b/>
                <w:sz w:val="22"/>
                <w:szCs w:val="22"/>
                <w:u w:val="single"/>
              </w:rPr>
              <w:t xml:space="preserve"> </w:t>
            </w:r>
            <w:r>
              <w:rPr>
                <w:rFonts w:hint="eastAsia" w:ascii="仿宋" w:hAnsi="仿宋" w:eastAsia="仿宋" w:cs="仿宋"/>
                <w:b/>
                <w:sz w:val="22"/>
                <w:szCs w:val="22"/>
                <w:u w:val="single"/>
                <w:lang w:eastAsia="zh-CN"/>
              </w:rPr>
              <w:t>3317717</w:t>
            </w:r>
            <w:r>
              <w:rPr>
                <w:rFonts w:hint="eastAsia" w:ascii="仿宋" w:hAnsi="仿宋" w:eastAsia="仿宋" w:cs="仿宋"/>
                <w:b/>
                <w:sz w:val="22"/>
                <w:szCs w:val="22"/>
                <w:u w:val="single"/>
              </w:rPr>
              <w:t>.00</w:t>
            </w:r>
            <w:r>
              <w:rPr>
                <w:rFonts w:hint="eastAsia" w:ascii="仿宋" w:hAnsi="仿宋" w:eastAsia="仿宋" w:cs="仿宋"/>
                <w:b/>
                <w:sz w:val="22"/>
                <w:szCs w:val="22"/>
              </w:rPr>
              <w:t>元</w:t>
            </w:r>
          </w:p>
          <w:p w14:paraId="49C98B29">
            <w:pPr>
              <w:spacing w:line="360" w:lineRule="auto"/>
              <w:rPr>
                <w:rFonts w:hint="eastAsia" w:ascii="仿宋" w:hAnsi="仿宋" w:eastAsia="仿宋" w:cs="仿宋"/>
                <w:b/>
                <w:sz w:val="22"/>
                <w:szCs w:val="22"/>
              </w:rPr>
            </w:pPr>
            <w:r>
              <w:rPr>
                <w:rFonts w:hint="eastAsia" w:ascii="仿宋" w:hAnsi="仿宋" w:eastAsia="仿宋" w:cs="仿宋"/>
                <w:b/>
                <w:sz w:val="22"/>
                <w:szCs w:val="22"/>
              </w:rPr>
              <w:t>注：供应商的报价不得高于本项目的最高限价，否则其响应文件将被否决。</w:t>
            </w:r>
          </w:p>
        </w:tc>
      </w:tr>
      <w:tr w14:paraId="74AA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8B57E9E">
            <w:pPr>
              <w:spacing w:line="360" w:lineRule="auto"/>
              <w:rPr>
                <w:rFonts w:hint="eastAsia" w:ascii="仿宋" w:hAnsi="仿宋" w:eastAsia="仿宋" w:cs="仿宋"/>
                <w:sz w:val="22"/>
                <w:szCs w:val="22"/>
              </w:rPr>
            </w:pPr>
            <w:r>
              <w:rPr>
                <w:rFonts w:hint="eastAsia" w:ascii="仿宋" w:hAnsi="仿宋" w:eastAsia="仿宋" w:cs="仿宋"/>
                <w:sz w:val="22"/>
                <w:szCs w:val="22"/>
              </w:rPr>
              <w:t>36</w:t>
            </w:r>
          </w:p>
        </w:tc>
        <w:tc>
          <w:tcPr>
            <w:tcW w:w="2751" w:type="dxa"/>
            <w:vAlign w:val="center"/>
          </w:tcPr>
          <w:p w14:paraId="39CD0C34">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接收质疑函的方式和联系方式</w:t>
            </w:r>
          </w:p>
        </w:tc>
        <w:tc>
          <w:tcPr>
            <w:tcW w:w="6654" w:type="dxa"/>
            <w:vAlign w:val="center"/>
          </w:tcPr>
          <w:p w14:paraId="7850F554">
            <w:pPr>
              <w:spacing w:line="360" w:lineRule="auto"/>
              <w:rPr>
                <w:rFonts w:hint="eastAsia" w:ascii="仿宋" w:hAnsi="仿宋" w:eastAsia="仿宋" w:cs="仿宋"/>
                <w:b/>
                <w:sz w:val="22"/>
                <w:szCs w:val="22"/>
              </w:rPr>
            </w:pPr>
            <w:r>
              <w:rPr>
                <w:rFonts w:hint="eastAsia" w:ascii="仿宋" w:hAnsi="仿宋" w:eastAsia="仿宋" w:cs="仿宋"/>
                <w:b/>
                <w:sz w:val="22"/>
                <w:szCs w:val="22"/>
              </w:rPr>
              <w:t>质疑函应在平顶山市公共资源交易系统中接收，质疑函的格式和内容应当符合相关法律法规的要求。联系方式如下：</w:t>
            </w:r>
          </w:p>
          <w:p w14:paraId="40B9ACCE">
            <w:pPr>
              <w:spacing w:line="360" w:lineRule="auto"/>
              <w:rPr>
                <w:rFonts w:hint="eastAsia" w:ascii="仿宋" w:hAnsi="仿宋" w:eastAsia="仿宋" w:cs="仿宋"/>
                <w:b/>
                <w:sz w:val="22"/>
                <w:szCs w:val="22"/>
                <w:lang w:eastAsia="zh-CN"/>
              </w:rPr>
            </w:pPr>
            <w:r>
              <w:rPr>
                <w:rFonts w:hint="eastAsia" w:ascii="仿宋" w:hAnsi="仿宋" w:eastAsia="仿宋" w:cs="仿宋"/>
                <w:b/>
                <w:sz w:val="22"/>
                <w:szCs w:val="22"/>
              </w:rPr>
              <w:t>联系人：赵女士      联系电话：</w:t>
            </w:r>
            <w:r>
              <w:rPr>
                <w:rFonts w:hint="eastAsia" w:ascii="仿宋" w:hAnsi="仿宋" w:eastAsia="仿宋" w:cs="仿宋"/>
                <w:b/>
                <w:sz w:val="22"/>
                <w:szCs w:val="22"/>
                <w:lang w:eastAsia="zh-CN"/>
              </w:rPr>
              <w:t>17527285356</w:t>
            </w:r>
          </w:p>
          <w:p w14:paraId="1F4258EF">
            <w:pPr>
              <w:spacing w:line="360" w:lineRule="auto"/>
              <w:rPr>
                <w:rFonts w:hint="eastAsia" w:ascii="仿宋" w:hAnsi="仿宋" w:eastAsia="仿宋" w:cs="仿宋"/>
                <w:b/>
                <w:sz w:val="22"/>
                <w:szCs w:val="22"/>
              </w:rPr>
            </w:pPr>
            <w:r>
              <w:rPr>
                <w:rFonts w:hint="eastAsia" w:ascii="仿宋" w:hAnsi="仿宋" w:eastAsia="仿宋" w:cs="仿宋"/>
                <w:b/>
                <w:sz w:val="22"/>
                <w:szCs w:val="22"/>
              </w:rPr>
              <w:t>对供应商提出的质疑，采购人、采购代理机构应当依法及时答复和处理，不得推诿扯皮故意刁难，须进行实质性回应。</w:t>
            </w:r>
          </w:p>
        </w:tc>
      </w:tr>
      <w:tr w14:paraId="0FA0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40C8A352">
            <w:pPr>
              <w:spacing w:line="360" w:lineRule="auto"/>
              <w:rPr>
                <w:rFonts w:hint="eastAsia" w:ascii="仿宋" w:hAnsi="仿宋" w:eastAsia="仿宋" w:cs="仿宋"/>
                <w:sz w:val="22"/>
                <w:szCs w:val="22"/>
              </w:rPr>
            </w:pPr>
            <w:r>
              <w:rPr>
                <w:rFonts w:hint="eastAsia" w:ascii="仿宋" w:hAnsi="仿宋" w:eastAsia="仿宋" w:cs="仿宋"/>
                <w:sz w:val="22"/>
                <w:szCs w:val="22"/>
              </w:rPr>
              <w:t>37</w:t>
            </w:r>
          </w:p>
        </w:tc>
        <w:tc>
          <w:tcPr>
            <w:tcW w:w="2751" w:type="dxa"/>
            <w:vAlign w:val="center"/>
          </w:tcPr>
          <w:p w14:paraId="635F828B">
            <w:pPr>
              <w:spacing w:line="360" w:lineRule="auto"/>
              <w:rPr>
                <w:rFonts w:hint="eastAsia" w:ascii="仿宋" w:hAnsi="仿宋" w:eastAsia="仿宋" w:cs="仿宋"/>
                <w:b/>
                <w:bCs/>
                <w:sz w:val="22"/>
                <w:szCs w:val="22"/>
              </w:rPr>
            </w:pPr>
            <w:r>
              <w:rPr>
                <w:rFonts w:hint="eastAsia" w:ascii="仿宋" w:hAnsi="仿宋" w:eastAsia="仿宋" w:cs="仿宋"/>
                <w:b/>
                <w:bCs/>
                <w:sz w:val="22"/>
                <w:szCs w:val="22"/>
              </w:rPr>
              <w:t>付款方式（预付款、首付款）</w:t>
            </w:r>
          </w:p>
        </w:tc>
        <w:tc>
          <w:tcPr>
            <w:tcW w:w="6654" w:type="dxa"/>
            <w:vAlign w:val="center"/>
          </w:tcPr>
          <w:p w14:paraId="7C93ED38">
            <w:pPr>
              <w:spacing w:line="360" w:lineRule="auto"/>
              <w:rPr>
                <w:rFonts w:hint="eastAsia" w:ascii="仿宋" w:hAnsi="仿宋" w:eastAsia="仿宋" w:cs="仿宋"/>
                <w:b/>
                <w:bCs/>
                <w:sz w:val="22"/>
                <w:szCs w:val="22"/>
                <w:lang w:eastAsia="zh-CN"/>
              </w:rPr>
            </w:pPr>
            <w:r>
              <w:rPr>
                <w:rFonts w:hint="eastAsia" w:ascii="仿宋" w:hAnsi="仿宋" w:eastAsia="仿宋" w:cs="仿宋"/>
                <w:b/>
                <w:bCs/>
                <w:sz w:val="22"/>
                <w:szCs w:val="22"/>
                <w:highlight w:val="none"/>
              </w:rPr>
              <w:t>合同签订后，采购人在项目开工前支付预付款为合同价款的50％，进度款按计量支付，经监理与采购人验收质量达到合格标准时，采购人支付各期中间计量工程款的</w:t>
            </w:r>
            <w:r>
              <w:rPr>
                <w:rFonts w:hint="eastAsia" w:ascii="仿宋" w:hAnsi="仿宋" w:eastAsia="仿宋" w:cs="仿宋"/>
                <w:b/>
                <w:bCs/>
                <w:sz w:val="22"/>
                <w:szCs w:val="22"/>
                <w:highlight w:val="none"/>
                <w:lang w:val="en-US" w:eastAsia="zh-CN"/>
              </w:rPr>
              <w:t>100</w:t>
            </w:r>
            <w:r>
              <w:rPr>
                <w:rFonts w:hint="eastAsia" w:ascii="仿宋" w:hAnsi="仿宋" w:eastAsia="仿宋" w:cs="仿宋"/>
                <w:b/>
                <w:bCs/>
                <w:sz w:val="22"/>
                <w:szCs w:val="22"/>
                <w:highlight w:val="none"/>
              </w:rPr>
              <w:t>%</w:t>
            </w:r>
            <w:r>
              <w:rPr>
                <w:rFonts w:hint="eastAsia" w:ascii="仿宋" w:hAnsi="仿宋" w:eastAsia="仿宋" w:cs="仿宋"/>
                <w:b/>
                <w:bCs/>
                <w:sz w:val="22"/>
                <w:szCs w:val="22"/>
                <w:highlight w:val="none"/>
                <w:lang w:eastAsia="zh-CN"/>
              </w:rPr>
              <w:t>。</w:t>
            </w:r>
          </w:p>
        </w:tc>
      </w:tr>
      <w:tr w14:paraId="2EC6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4CFA643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38</w:t>
            </w:r>
          </w:p>
        </w:tc>
        <w:tc>
          <w:tcPr>
            <w:tcW w:w="2751" w:type="dxa"/>
            <w:vAlign w:val="center"/>
          </w:tcPr>
          <w:p w14:paraId="34555934">
            <w:pPr>
              <w:spacing w:line="360" w:lineRule="auto"/>
              <w:jc w:val="center"/>
              <w:rPr>
                <w:rFonts w:hint="eastAsia" w:ascii="仿宋" w:hAnsi="仿宋" w:eastAsia="仿宋" w:cs="仿宋"/>
                <w:b/>
                <w:bCs/>
                <w:kern w:val="0"/>
                <w:sz w:val="22"/>
                <w:szCs w:val="22"/>
              </w:rPr>
            </w:pPr>
            <w:r>
              <w:rPr>
                <w:rFonts w:hint="eastAsia" w:ascii="仿宋" w:hAnsi="仿宋" w:eastAsia="仿宋" w:cs="仿宋"/>
                <w:kern w:val="0"/>
                <w:sz w:val="22"/>
                <w:szCs w:val="22"/>
              </w:rPr>
              <w:t>招标代理费</w:t>
            </w:r>
          </w:p>
        </w:tc>
        <w:tc>
          <w:tcPr>
            <w:tcW w:w="6654" w:type="dxa"/>
            <w:vAlign w:val="center"/>
          </w:tcPr>
          <w:p w14:paraId="286196A3">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依据《河南省招标代理服务收费指导意见》（豫招协[2023]002号）的规定的标准由中标人支付，此费用由供应商综合考虑到投标报价中，不再单独列项，代理费为</w:t>
            </w:r>
            <w:r>
              <w:rPr>
                <w:rFonts w:hint="eastAsia" w:ascii="仿宋" w:hAnsi="仿宋" w:eastAsia="仿宋" w:cs="仿宋"/>
                <w:b/>
                <w:bCs/>
                <w:color w:val="000000" w:themeColor="text1"/>
                <w:kern w:val="0"/>
                <w:sz w:val="22"/>
                <w:szCs w:val="22"/>
                <w:highlight w:val="none"/>
                <w:lang w:val="en-US" w:eastAsia="zh-CN"/>
              </w:rPr>
              <w:t>35200</w:t>
            </w:r>
            <w:r>
              <w:rPr>
                <w:rFonts w:hint="eastAsia" w:ascii="仿宋" w:hAnsi="仿宋" w:eastAsia="仿宋" w:cs="仿宋"/>
                <w:b/>
                <w:bCs/>
                <w:kern w:val="0"/>
                <w:sz w:val="22"/>
                <w:szCs w:val="22"/>
              </w:rPr>
              <w:t>元。</w:t>
            </w:r>
          </w:p>
        </w:tc>
      </w:tr>
      <w:tr w14:paraId="1E49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2F22EE2">
            <w:pPr>
              <w:spacing w:line="360" w:lineRule="auto"/>
              <w:jc w:val="center"/>
              <w:rPr>
                <w:rFonts w:hint="eastAsia" w:ascii="仿宋" w:hAnsi="仿宋" w:eastAsia="仿宋" w:cs="仿宋"/>
                <w:sz w:val="22"/>
                <w:szCs w:val="22"/>
              </w:rPr>
            </w:pPr>
            <w:r>
              <w:rPr>
                <w:rFonts w:hint="eastAsia" w:ascii="仿宋" w:hAnsi="仿宋" w:eastAsia="仿宋" w:cs="仿宋"/>
                <w:sz w:val="22"/>
                <w:szCs w:val="22"/>
              </w:rPr>
              <w:t>39</w:t>
            </w:r>
          </w:p>
        </w:tc>
        <w:tc>
          <w:tcPr>
            <w:tcW w:w="2751" w:type="dxa"/>
            <w:vAlign w:val="center"/>
          </w:tcPr>
          <w:p w14:paraId="7D80A618">
            <w:pPr>
              <w:spacing w:line="360" w:lineRule="auto"/>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本项目所属行业</w:t>
            </w:r>
          </w:p>
        </w:tc>
        <w:tc>
          <w:tcPr>
            <w:tcW w:w="6654" w:type="dxa"/>
            <w:vAlign w:val="center"/>
          </w:tcPr>
          <w:p w14:paraId="771DD337">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建筑业</w:t>
            </w:r>
          </w:p>
        </w:tc>
      </w:tr>
      <w:tr w14:paraId="2090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44670D5">
            <w:pPr>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40</w:t>
            </w:r>
          </w:p>
        </w:tc>
        <w:tc>
          <w:tcPr>
            <w:tcW w:w="2751" w:type="dxa"/>
            <w:vAlign w:val="bottom"/>
          </w:tcPr>
          <w:p w14:paraId="1A4AEE38">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lang w:val="en-US" w:eastAsia="en-US"/>
              </w:rPr>
              <w:t>提交投标文件纸质版</w:t>
            </w:r>
          </w:p>
        </w:tc>
        <w:tc>
          <w:tcPr>
            <w:tcW w:w="6654" w:type="dxa"/>
            <w:vAlign w:val="center"/>
          </w:tcPr>
          <w:p w14:paraId="72AE3E3A">
            <w:pPr>
              <w:spacing w:line="360" w:lineRule="auto"/>
              <w:rPr>
                <w:rFonts w:hint="eastAsia" w:ascii="仿宋" w:hAnsi="仿宋" w:eastAsia="仿宋" w:cs="仿宋"/>
                <w:b/>
                <w:bCs/>
                <w:kern w:val="0"/>
                <w:sz w:val="22"/>
                <w:szCs w:val="22"/>
                <w:lang w:val="en-US" w:eastAsia="en-US"/>
              </w:rPr>
            </w:pPr>
            <w:r>
              <w:rPr>
                <w:rFonts w:hint="eastAsia" w:ascii="仿宋" w:hAnsi="仿宋" w:eastAsia="仿宋" w:cs="仿宋"/>
                <w:b/>
                <w:bCs/>
                <w:kern w:val="0"/>
                <w:sz w:val="22"/>
                <w:szCs w:val="22"/>
                <w:lang w:val="en-US" w:eastAsia="en-US"/>
              </w:rPr>
              <w:t>投标文件纸质版份数：贰份。</w:t>
            </w:r>
          </w:p>
          <w:p w14:paraId="3F5B49C1">
            <w:pPr>
              <w:spacing w:line="360" w:lineRule="auto"/>
              <w:rPr>
                <w:rFonts w:hint="eastAsia" w:ascii="仿宋" w:hAnsi="仿宋" w:eastAsia="仿宋" w:cs="仿宋"/>
                <w:b/>
                <w:bCs/>
                <w:kern w:val="0"/>
                <w:sz w:val="22"/>
                <w:szCs w:val="22"/>
                <w:lang w:val="en-US" w:eastAsia="en-US"/>
              </w:rPr>
            </w:pPr>
            <w:r>
              <w:rPr>
                <w:rFonts w:hint="eastAsia" w:ascii="仿宋" w:hAnsi="仿宋" w:eastAsia="仿宋" w:cs="仿宋"/>
                <w:b/>
                <w:bCs/>
                <w:kern w:val="0"/>
                <w:sz w:val="22"/>
                <w:szCs w:val="22"/>
                <w:lang w:val="en-US" w:eastAsia="en-US"/>
              </w:rPr>
              <w:t>投标文件纸质版形式：胶装成册。</w:t>
            </w:r>
          </w:p>
          <w:p w14:paraId="451902E0">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lang w:val="en-US" w:eastAsia="en-US"/>
              </w:rPr>
              <w:t>（请</w:t>
            </w:r>
            <w:r>
              <w:rPr>
                <w:rFonts w:hint="eastAsia" w:ascii="仿宋" w:hAnsi="仿宋" w:eastAsia="仿宋" w:cs="仿宋"/>
                <w:b/>
                <w:bCs/>
                <w:kern w:val="0"/>
                <w:sz w:val="22"/>
                <w:szCs w:val="22"/>
                <w:lang w:val="en-US" w:eastAsia="zh-CN"/>
              </w:rPr>
              <w:t>中标单位</w:t>
            </w:r>
            <w:r>
              <w:rPr>
                <w:rFonts w:hint="eastAsia" w:ascii="仿宋" w:hAnsi="仿宋" w:eastAsia="仿宋" w:cs="仿宋"/>
                <w:b/>
                <w:bCs/>
                <w:kern w:val="0"/>
                <w:sz w:val="22"/>
                <w:szCs w:val="22"/>
                <w:lang w:val="en-US" w:eastAsia="en-US"/>
              </w:rPr>
              <w:t>于开标次日下午18:00分前递交至</w:t>
            </w:r>
            <w:r>
              <w:rPr>
                <w:rFonts w:hint="eastAsia" w:ascii="仿宋" w:hAnsi="仿宋" w:eastAsia="仿宋" w:cs="仿宋"/>
                <w:b/>
                <w:bCs/>
                <w:kern w:val="0"/>
                <w:sz w:val="22"/>
                <w:szCs w:val="22"/>
              </w:rPr>
              <w:t>河南瑞珂工程管理有限公司</w:t>
            </w:r>
            <w:r>
              <w:rPr>
                <w:rFonts w:hint="eastAsia" w:ascii="仿宋" w:hAnsi="仿宋" w:eastAsia="仿宋" w:cs="仿宋"/>
                <w:b/>
                <w:bCs/>
                <w:kern w:val="0"/>
                <w:sz w:val="22"/>
                <w:szCs w:val="22"/>
                <w:lang w:val="en-US" w:eastAsia="en-US"/>
              </w:rPr>
              <w:t>办公室，联系人：</w:t>
            </w:r>
            <w:r>
              <w:rPr>
                <w:rFonts w:hint="eastAsia" w:ascii="仿宋" w:hAnsi="仿宋" w:eastAsia="仿宋" w:cs="仿宋"/>
                <w:b/>
                <w:bCs/>
                <w:kern w:val="0"/>
                <w:sz w:val="22"/>
                <w:szCs w:val="22"/>
                <w:lang w:val="en-US" w:eastAsia="zh-CN"/>
              </w:rPr>
              <w:t>赵</w:t>
            </w:r>
            <w:r>
              <w:rPr>
                <w:rFonts w:hint="eastAsia" w:ascii="仿宋" w:hAnsi="仿宋" w:eastAsia="仿宋" w:cs="仿宋"/>
                <w:b/>
                <w:bCs/>
                <w:kern w:val="0"/>
                <w:sz w:val="22"/>
                <w:szCs w:val="22"/>
                <w:lang w:val="en-US" w:eastAsia="en-US"/>
              </w:rPr>
              <w:t>女士，联系电话：</w:t>
            </w:r>
            <w:r>
              <w:rPr>
                <w:rFonts w:hint="eastAsia" w:ascii="仿宋" w:hAnsi="仿宋" w:eastAsia="仿宋" w:cs="仿宋"/>
                <w:b/>
                <w:bCs/>
                <w:kern w:val="0"/>
                <w:sz w:val="22"/>
                <w:szCs w:val="22"/>
                <w:lang w:val="en-US" w:eastAsia="zh-CN"/>
              </w:rPr>
              <w:t>17527285356</w:t>
            </w:r>
            <w:r>
              <w:rPr>
                <w:rFonts w:hint="eastAsia" w:ascii="仿宋" w:hAnsi="仿宋" w:eastAsia="仿宋" w:cs="仿宋"/>
                <w:b/>
                <w:bCs/>
                <w:kern w:val="0"/>
                <w:sz w:val="22"/>
                <w:szCs w:val="22"/>
                <w:lang w:val="en-US" w:eastAsia="en-US"/>
              </w:rPr>
              <w:t>）地址：平顶山市</w:t>
            </w:r>
            <w:r>
              <w:rPr>
                <w:rFonts w:hint="eastAsia" w:ascii="仿宋" w:hAnsi="仿宋" w:eastAsia="仿宋" w:cs="仿宋"/>
                <w:b/>
                <w:bCs/>
                <w:kern w:val="0"/>
                <w:sz w:val="22"/>
                <w:szCs w:val="22"/>
                <w:lang w:val="en-US" w:eastAsia="zh-CN"/>
              </w:rPr>
              <w:t>新华区冠瑞财富广场19楼</w:t>
            </w:r>
          </w:p>
        </w:tc>
      </w:tr>
      <w:tr w14:paraId="378B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AC5E029">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1</w:t>
            </w:r>
          </w:p>
        </w:tc>
        <w:tc>
          <w:tcPr>
            <w:tcW w:w="2751" w:type="dxa"/>
            <w:vAlign w:val="center"/>
          </w:tcPr>
          <w:p w14:paraId="19BD4B84">
            <w:pPr>
              <w:spacing w:line="560" w:lineRule="exact"/>
              <w:rPr>
                <w:rFonts w:hint="eastAsia" w:ascii="仿宋" w:hAnsi="仿宋" w:eastAsia="仿宋" w:cs="仿宋"/>
                <w:b/>
                <w:bCs/>
                <w:kern w:val="0"/>
                <w:sz w:val="22"/>
                <w:szCs w:val="22"/>
              </w:rPr>
            </w:pPr>
            <w:r>
              <w:rPr>
                <w:rFonts w:hint="eastAsia" w:ascii="仿宋" w:hAnsi="仿宋" w:eastAsia="仿宋" w:cs="仿宋"/>
                <w:kern w:val="0"/>
                <w:sz w:val="22"/>
                <w:szCs w:val="22"/>
              </w:rPr>
              <w:t>项目需要落实的采购政策</w:t>
            </w:r>
          </w:p>
        </w:tc>
        <w:tc>
          <w:tcPr>
            <w:tcW w:w="6654" w:type="dxa"/>
            <w:vAlign w:val="center"/>
          </w:tcPr>
          <w:p w14:paraId="29FC8351">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1、根据《政府采购促进中小企业发展管理办法》(财库[2020]46号)的规定，本项目属于专门面向中小企业采购的项目。中小微企业参加政府采购活动，应当出具本办法规定的《中小企业声明函》。</w:t>
            </w:r>
          </w:p>
          <w:p w14:paraId="4FAC25FA">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（1）依据财库[2020]46号规定享受扶持政策获得政府采购合同的，小微企业不得将合同分包给大中型企业，中型企业不得将合同分包给大型企业。</w:t>
            </w:r>
          </w:p>
          <w:p w14:paraId="2C98AA97">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（2）本项目对应的中小企业划分标准所属行业：建筑业。</w:t>
            </w:r>
          </w:p>
          <w:p w14:paraId="7652BAFF">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2、《财政部、司法部关于政府采购支持监狱企业发展有关问题的通知》（财库[2014]68 号），监狱企业视同小型、微型企业。监狱企业参加政府采购活动时，应当提供省级及以上监狱管理局、戒毒管理局（含新疆生产建设兵团）出具的属于监狱企业的证明文件。</w:t>
            </w:r>
          </w:p>
          <w:p w14:paraId="1B50C6C9">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3、依据《财政部 民政部 中国残疾人联合会关于促进残疾人就业政府采购政策的通知》 （财库〔2017〕141 号），在政府采购活动中，残疾人福利性单位视同小型、微型企业。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tc>
      </w:tr>
      <w:tr w14:paraId="028A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38BFEF9">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2</w:t>
            </w:r>
          </w:p>
        </w:tc>
        <w:tc>
          <w:tcPr>
            <w:tcW w:w="2751" w:type="dxa"/>
            <w:vAlign w:val="center"/>
          </w:tcPr>
          <w:p w14:paraId="4F8A239E">
            <w:pPr>
              <w:spacing w:line="360" w:lineRule="auto"/>
              <w:jc w:val="center"/>
              <w:rPr>
                <w:rFonts w:hint="eastAsia" w:ascii="仿宋" w:hAnsi="仿宋" w:eastAsia="仿宋" w:cs="仿宋"/>
                <w:b/>
                <w:szCs w:val="21"/>
              </w:rPr>
            </w:pPr>
            <w:r>
              <w:rPr>
                <w:rFonts w:hint="eastAsia" w:ascii="仿宋" w:hAnsi="仿宋" w:eastAsia="仿宋" w:cs="仿宋"/>
                <w:b/>
                <w:szCs w:val="21"/>
              </w:rPr>
              <w:t>政采领域优化营商环境相关政策</w:t>
            </w:r>
          </w:p>
          <w:p w14:paraId="410A31F2">
            <w:pPr>
              <w:spacing w:line="360" w:lineRule="auto"/>
              <w:jc w:val="center"/>
              <w:rPr>
                <w:rFonts w:hint="eastAsia" w:ascii="仿宋" w:hAnsi="仿宋" w:eastAsia="仿宋" w:cs="仿宋"/>
                <w:szCs w:val="21"/>
              </w:rPr>
            </w:pPr>
          </w:p>
        </w:tc>
        <w:tc>
          <w:tcPr>
            <w:tcW w:w="6654" w:type="dxa"/>
            <w:vAlign w:val="center"/>
          </w:tcPr>
          <w:p w14:paraId="41A83F72">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一、落实四个“一日办”精神：</w:t>
            </w:r>
          </w:p>
          <w:p w14:paraId="5B01D8F5">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按照《平顶山市财政局关于压减政府采购各环节时限 进一步优化政府采购营商环境的通知》（平财购〔2021〕34号）通知，落实四个“一日办”精神：</w:t>
            </w:r>
          </w:p>
          <w:p w14:paraId="3EE3DAF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（1）在评审结束后1日内确定采购结果，同时对中标单位发出中标或成交通知书，并在网上进行公告；</w:t>
            </w:r>
          </w:p>
          <w:p w14:paraId="2E45ADED">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（2）中标或成交通知书发出后，1日内与中标或成交供应商签订合同，合同签订当日完成合同备案工作；</w:t>
            </w:r>
          </w:p>
          <w:p w14:paraId="63E3A81E">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（3）政府采购项目供应商履约完成后，采购人应在供应商提出验收申请1个工作日内完成验收，同时在平顶山市政府采购网发布验收结果公告；</w:t>
            </w:r>
          </w:p>
          <w:p w14:paraId="1BFA14A6">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（4）验收合格具备付款条件的项目，采购人要在1个工作日内按照合同约定支付项目资金。</w:t>
            </w:r>
          </w:p>
          <w:p w14:paraId="544C12F7">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注：签合同需法定代表人携带本人身份证（如为授权委托人，则携带法定代表人授权委托书及本人身份证）、单位公章、合同纸质版本一式六份及合同电子版。</w:t>
            </w:r>
          </w:p>
          <w:p w14:paraId="0595B455">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二、维护企业在政府采购活动中的知情权</w:t>
            </w:r>
          </w:p>
          <w:p w14:paraId="44C62EC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45ECF25B">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三、提供中小企业声明函格式</w:t>
            </w:r>
          </w:p>
          <w:p w14:paraId="72787D41">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在采购文件中，采购代理机构应按照财政部、工信部印发的《政府采购促进中小企业发展管理办法》的通知精神（财库〔2020〕46号）提供中小企业声明函格式。</w:t>
            </w:r>
          </w:p>
          <w:p w14:paraId="0B96C78C">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根据《政府采购促进中小企业发展管理办法》（财库〔2020〕46号）第四条：在政府采购活动中，供应商提供的货物、工程或者服务符合下列情形的，享受本办法规定的中小企业扶持政策：</w:t>
            </w:r>
          </w:p>
          <w:p w14:paraId="7197F228">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（一）在货物采购项目中，货物由中小企业制造，即货物由中小企业生产且使用该中小企业商号或者注册商标；</w:t>
            </w:r>
          </w:p>
          <w:p w14:paraId="2F8ECCD9">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（二）在工程采购项目中，工程由中小企业承建，即工程施工单位为中小企业；</w:t>
            </w:r>
          </w:p>
          <w:p w14:paraId="776B8094">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（三）在服务采购项目中，服务由中小企业承接，即提供服务的人员为中小企业依照《中华人民共和国劳动合同法》订立劳动合同的从业人员。</w:t>
            </w:r>
          </w:p>
          <w:p w14:paraId="1AE9A075">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在货物采购项目中，供应商提供的货物既有中小企业制</w:t>
            </w:r>
          </w:p>
          <w:p w14:paraId="704EC4C6">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造货物，也有大型企业制造货物的，不享受本办法规定的中小企业扶持政策。</w:t>
            </w:r>
          </w:p>
          <w:p w14:paraId="7FC0B4E4">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以联合体形式参加政府采购活动，联合体各方均为中小企业的，联合体视同中小企业。其中，联合体各方均为小微企业的，联合体视同小微企业。</w:t>
            </w:r>
          </w:p>
          <w:p w14:paraId="0CA67A1E">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四、推广政府采购合同融资</w:t>
            </w:r>
          </w:p>
          <w:p w14:paraId="52419F3D">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要求采购人和代理机构将“政府采购合同融资告知函”写入招标文件，鼓励中标供应商凭借采购合同申请贷款，助力解决中小企业融资难、融资贵的问题。</w:t>
            </w:r>
          </w:p>
          <w:p w14:paraId="43A64CD2">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五、落实预留采购份额</w:t>
            </w:r>
          </w:p>
          <w:p w14:paraId="2B5C1E2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tc>
      </w:tr>
      <w:tr w14:paraId="3BBB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9693B3A">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3</w:t>
            </w:r>
          </w:p>
        </w:tc>
        <w:tc>
          <w:tcPr>
            <w:tcW w:w="2751" w:type="dxa"/>
            <w:vAlign w:val="center"/>
          </w:tcPr>
          <w:p w14:paraId="73890024">
            <w:pPr>
              <w:spacing w:line="360" w:lineRule="auto"/>
              <w:jc w:val="center"/>
              <w:rPr>
                <w:rFonts w:hint="eastAsia" w:ascii="仿宋" w:hAnsi="仿宋" w:eastAsia="仿宋" w:cs="仿宋"/>
                <w:b/>
                <w:snapToGrid w:val="0"/>
                <w:kern w:val="0"/>
                <w:szCs w:val="21"/>
              </w:rPr>
            </w:pPr>
            <w:r>
              <w:rPr>
                <w:rFonts w:hint="eastAsia" w:ascii="仿宋" w:hAnsi="仿宋" w:eastAsia="仿宋" w:cs="仿宋"/>
                <w:b/>
                <w:snapToGrid w:val="0"/>
                <w:kern w:val="0"/>
                <w:szCs w:val="21"/>
              </w:rPr>
              <w:t>中标或成交供应合同签订方式</w:t>
            </w:r>
          </w:p>
        </w:tc>
        <w:tc>
          <w:tcPr>
            <w:tcW w:w="6654" w:type="dxa"/>
            <w:vAlign w:val="center"/>
          </w:tcPr>
          <w:p w14:paraId="3AE7F2AF">
            <w:pPr>
              <w:spacing w:line="360" w:lineRule="auto"/>
              <w:rPr>
                <w:rFonts w:hint="eastAsia" w:ascii="仿宋" w:hAnsi="仿宋" w:eastAsia="仿宋" w:cs="仿宋"/>
                <w:sz w:val="22"/>
                <w:szCs w:val="22"/>
              </w:rPr>
            </w:pPr>
            <w:r>
              <w:rPr>
                <w:rFonts w:hint="eastAsia" w:ascii="仿宋" w:hAnsi="仿宋" w:eastAsia="仿宋" w:cs="仿宋"/>
                <w:sz w:val="22"/>
                <w:szCs w:val="22"/>
              </w:rPr>
              <w:t>在线签订（在线平顶山市公共资源交易中心网站进行）</w:t>
            </w:r>
          </w:p>
          <w:p w14:paraId="6D619FF9">
            <w:pPr>
              <w:spacing w:line="360" w:lineRule="auto"/>
              <w:rPr>
                <w:rFonts w:hint="eastAsia" w:ascii="仿宋" w:hAnsi="仿宋" w:eastAsia="仿宋" w:cs="仿宋"/>
                <w:sz w:val="22"/>
                <w:szCs w:val="22"/>
              </w:rPr>
            </w:pPr>
            <w:r>
              <w:rPr>
                <w:rFonts w:hint="eastAsia" w:ascii="仿宋" w:hAnsi="仿宋" w:eastAsia="仿宋" w:cs="仿宋"/>
                <w:sz w:val="22"/>
                <w:szCs w:val="22"/>
              </w:rPr>
              <w:t>根据采购人要求进行合同签订。按照平公管办【2022】8号文件规定，平顶山市公共资源交易中心电子交易系统已实行合同在线签订。具体流程：</w:t>
            </w:r>
          </w:p>
          <w:p w14:paraId="23BEFBDE">
            <w:pPr>
              <w:spacing w:line="360" w:lineRule="auto"/>
              <w:rPr>
                <w:rFonts w:hint="eastAsia" w:ascii="仿宋" w:hAnsi="仿宋" w:eastAsia="仿宋" w:cs="仿宋"/>
                <w:sz w:val="22"/>
                <w:szCs w:val="22"/>
              </w:rPr>
            </w:pPr>
            <w:r>
              <w:rPr>
                <w:rFonts w:hint="eastAsia" w:ascii="仿宋" w:hAnsi="仿宋" w:eastAsia="仿宋" w:cs="仿宋"/>
                <w:sz w:val="22"/>
                <w:szCs w:val="22"/>
              </w:rPr>
              <w:t>招标人（采购人）与中标人（供应商）利用平顶山市公共资源交易平台“合同在线签订模块”，将电子合同推送至对方进行审核，经双方确认均无异议通过后，进行在线签章，完成合同签订并公示。</w:t>
            </w:r>
          </w:p>
        </w:tc>
      </w:tr>
      <w:tr w14:paraId="2BF7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3DDEBBF4">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4</w:t>
            </w:r>
          </w:p>
        </w:tc>
        <w:tc>
          <w:tcPr>
            <w:tcW w:w="2751" w:type="dxa"/>
            <w:vAlign w:val="center"/>
          </w:tcPr>
          <w:p w14:paraId="03F80ACA">
            <w:pPr>
              <w:overflowPunct w:val="0"/>
              <w:topLinePunct/>
              <w:spacing w:line="380" w:lineRule="exact"/>
              <w:jc w:val="center"/>
              <w:textAlignment w:val="top"/>
              <w:rPr>
                <w:rFonts w:hint="eastAsia" w:ascii="仿宋" w:hAnsi="仿宋" w:eastAsia="仿宋" w:cs="仿宋"/>
                <w:snapToGrid w:val="0"/>
                <w:kern w:val="0"/>
                <w:szCs w:val="21"/>
              </w:rPr>
            </w:pPr>
            <w:r>
              <w:rPr>
                <w:rFonts w:hint="eastAsia" w:ascii="仿宋" w:hAnsi="仿宋" w:eastAsia="仿宋" w:cs="仿宋"/>
                <w:snapToGrid w:val="0"/>
                <w:kern w:val="0"/>
                <w:szCs w:val="21"/>
              </w:rPr>
              <w:t>河南省政府采购合同融资政策告知函</w:t>
            </w:r>
          </w:p>
        </w:tc>
        <w:tc>
          <w:tcPr>
            <w:tcW w:w="6654" w:type="dxa"/>
            <w:vAlign w:val="center"/>
          </w:tcPr>
          <w:p w14:paraId="3F7F5404">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各供应商:</w:t>
            </w:r>
          </w:p>
          <w:p w14:paraId="2FC3568B">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欢迎贵公司参与河南省政府采购活动!</w:t>
            </w:r>
          </w:p>
          <w:p w14:paraId="7AF70B41">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 10号)，按照双方自愿的原则提供便捷、优惠的贷款服务。</w:t>
            </w:r>
          </w:p>
          <w:p w14:paraId="25922109">
            <w:pPr>
              <w:widowControl/>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贷款渠道和提供贷款的金融机构，可在河南省政府采购网“河南省政府采购合同融资平台”查询联系。</w:t>
            </w:r>
          </w:p>
        </w:tc>
      </w:tr>
      <w:tr w14:paraId="510B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B3C8CA6">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5</w:t>
            </w:r>
          </w:p>
        </w:tc>
        <w:tc>
          <w:tcPr>
            <w:tcW w:w="2751" w:type="dxa"/>
            <w:vAlign w:val="center"/>
          </w:tcPr>
          <w:p w14:paraId="514636C1">
            <w:pPr>
              <w:overflowPunct w:val="0"/>
              <w:topLinePunct/>
              <w:spacing w:line="380" w:lineRule="exact"/>
              <w:jc w:val="center"/>
              <w:textAlignment w:val="top"/>
              <w:rPr>
                <w:rFonts w:hint="eastAsia" w:ascii="仿宋" w:hAnsi="仿宋" w:eastAsia="仿宋" w:cs="仿宋"/>
                <w:b/>
                <w:snapToGrid w:val="0"/>
                <w:kern w:val="0"/>
                <w:szCs w:val="21"/>
              </w:rPr>
            </w:pPr>
            <w:r>
              <w:rPr>
                <w:rFonts w:hint="eastAsia" w:ascii="仿宋" w:hAnsi="仿宋" w:eastAsia="仿宋" w:cs="仿宋"/>
                <w:b/>
                <w:snapToGrid w:val="0"/>
                <w:kern w:val="0"/>
                <w:szCs w:val="21"/>
              </w:rPr>
              <w:t>政府采购项目信用评价</w:t>
            </w:r>
          </w:p>
        </w:tc>
        <w:tc>
          <w:tcPr>
            <w:tcW w:w="6654" w:type="dxa"/>
            <w:vAlign w:val="center"/>
          </w:tcPr>
          <w:p w14:paraId="16AED6AA">
            <w:pPr>
              <w:adjustRightInd w:val="0"/>
              <w:snapToGrid w:val="0"/>
              <w:spacing w:line="360" w:lineRule="auto"/>
              <w:jc w:val="center"/>
              <w:rPr>
                <w:rFonts w:hint="eastAsia" w:ascii="仿宋" w:hAnsi="仿宋" w:eastAsia="仿宋" w:cs="仿宋"/>
                <w:bCs/>
                <w:sz w:val="22"/>
                <w:szCs w:val="22"/>
              </w:rPr>
            </w:pPr>
            <w:r>
              <w:rPr>
                <w:rFonts w:hint="eastAsia" w:ascii="仿宋" w:hAnsi="仿宋" w:eastAsia="仿宋" w:cs="仿宋"/>
                <w:bCs/>
                <w:sz w:val="22"/>
                <w:szCs w:val="22"/>
              </w:rPr>
              <w:t>鲁山县财政局关于实行政府采购项目信用评价的通知</w:t>
            </w:r>
          </w:p>
          <w:p w14:paraId="02C40C58">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县直各预算单位，各乡镇办事处，各政府采购代理机构、</w:t>
            </w:r>
            <w:r>
              <w:rPr>
                <w:rFonts w:hint="eastAsia" w:ascii="仿宋" w:hAnsi="仿宋" w:eastAsia="仿宋" w:cs="仿宋"/>
                <w:b/>
                <w:sz w:val="22"/>
                <w:szCs w:val="22"/>
              </w:rPr>
              <w:t>评审专家</w:t>
            </w:r>
            <w:r>
              <w:rPr>
                <w:rFonts w:hint="eastAsia" w:ascii="仿宋" w:hAnsi="仿宋" w:eastAsia="仿宋" w:cs="仿宋"/>
                <w:bCs/>
                <w:sz w:val="22"/>
                <w:szCs w:val="22"/>
              </w:rPr>
              <w:t>、</w:t>
            </w:r>
            <w:r>
              <w:rPr>
                <w:rFonts w:hint="eastAsia" w:ascii="仿宋" w:hAnsi="仿宋" w:eastAsia="仿宋" w:cs="仿宋"/>
                <w:b/>
                <w:sz w:val="22"/>
                <w:szCs w:val="22"/>
              </w:rPr>
              <w:t>供应商</w:t>
            </w:r>
            <w:r>
              <w:rPr>
                <w:rFonts w:hint="eastAsia" w:ascii="仿宋" w:hAnsi="仿宋" w:eastAsia="仿宋" w:cs="仿宋"/>
                <w:bCs/>
                <w:sz w:val="22"/>
                <w:szCs w:val="22"/>
              </w:rPr>
              <w:t>：</w:t>
            </w:r>
          </w:p>
          <w:p w14:paraId="51AC99BC">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为进一步规范政府采购行为，优化政府采购营商环境，鲁山县政府采购网新增“信用评价”功能，即日起，我县所有政府采购项目实行信用评价。现将有关事项通知如下：</w:t>
            </w:r>
          </w:p>
          <w:p w14:paraId="3B34963A">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一、评价方式</w:t>
            </w:r>
          </w:p>
          <w:p w14:paraId="2B548B3F">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通过鲁山县政府采购网-评价管理-信用评价模块进行评价，</w:t>
            </w:r>
            <w:r>
              <w:rPr>
                <w:rFonts w:hint="eastAsia" w:ascii="仿宋" w:hAnsi="仿宋" w:eastAsia="仿宋" w:cs="仿宋"/>
                <w:b/>
                <w:sz w:val="22"/>
                <w:szCs w:val="22"/>
              </w:rPr>
              <w:t>供应商未注册账号的需先注册。★</w:t>
            </w:r>
          </w:p>
          <w:p w14:paraId="5FF2EBDC">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二、评价要求</w:t>
            </w:r>
          </w:p>
          <w:p w14:paraId="76E5FF7E">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各方主体应按照评价要求对政府采购项目进行客观公正的评价，评价结果将纳入各方主体信用记录，未按要求参与评价的将按照规定进行处理。</w:t>
            </w:r>
          </w:p>
          <w:p w14:paraId="1DD8DAFD">
            <w:pPr>
              <w:adjustRightInd w:val="0"/>
              <w:snapToGrid w:val="0"/>
              <w:spacing w:line="360" w:lineRule="auto"/>
              <w:jc w:val="right"/>
              <w:rPr>
                <w:rFonts w:hint="eastAsia" w:ascii="仿宋" w:hAnsi="仿宋" w:eastAsia="仿宋" w:cs="仿宋"/>
                <w:bCs/>
                <w:sz w:val="22"/>
                <w:szCs w:val="22"/>
              </w:rPr>
            </w:pPr>
            <w:r>
              <w:rPr>
                <w:rFonts w:hint="eastAsia" w:ascii="仿宋" w:hAnsi="仿宋" w:eastAsia="仿宋" w:cs="仿宋"/>
                <w:bCs/>
                <w:sz w:val="22"/>
                <w:szCs w:val="22"/>
              </w:rPr>
              <w:t>附件:1、鲁山县信用评价指标体系</w:t>
            </w:r>
          </w:p>
          <w:p w14:paraId="5557F52C">
            <w:pPr>
              <w:adjustRightInd w:val="0"/>
              <w:snapToGrid w:val="0"/>
              <w:spacing w:line="360" w:lineRule="auto"/>
              <w:jc w:val="center"/>
              <w:rPr>
                <w:rFonts w:hint="eastAsia" w:ascii="仿宋" w:hAnsi="仿宋" w:eastAsia="仿宋" w:cs="仿宋"/>
                <w:bCs/>
                <w:sz w:val="22"/>
                <w:szCs w:val="22"/>
              </w:rPr>
            </w:pPr>
            <w:r>
              <w:rPr>
                <w:rFonts w:hint="eastAsia" w:ascii="仿宋" w:hAnsi="仿宋" w:eastAsia="仿宋" w:cs="仿宋"/>
                <w:bCs/>
                <w:sz w:val="22"/>
                <w:szCs w:val="22"/>
              </w:rPr>
              <w:t xml:space="preserve">            2、操作手册</w:t>
            </w:r>
          </w:p>
          <w:p w14:paraId="2454229C">
            <w:pPr>
              <w:adjustRightInd w:val="0"/>
              <w:snapToGrid w:val="0"/>
              <w:spacing w:line="360" w:lineRule="auto"/>
              <w:jc w:val="right"/>
              <w:rPr>
                <w:rFonts w:hint="eastAsia" w:ascii="仿宋" w:hAnsi="仿宋" w:eastAsia="仿宋" w:cs="仿宋"/>
                <w:bCs/>
                <w:sz w:val="22"/>
                <w:szCs w:val="22"/>
              </w:rPr>
            </w:pPr>
            <w:r>
              <w:rPr>
                <w:rFonts w:hint="eastAsia" w:ascii="仿宋" w:hAnsi="仿宋" w:eastAsia="仿宋" w:cs="仿宋"/>
                <w:bCs/>
                <w:sz w:val="22"/>
                <w:szCs w:val="22"/>
              </w:rPr>
              <w:t>2023年3月29日</w:t>
            </w:r>
          </w:p>
        </w:tc>
      </w:tr>
      <w:tr w14:paraId="60B8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B5D86F7">
            <w:pPr>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46</w:t>
            </w:r>
          </w:p>
        </w:tc>
        <w:tc>
          <w:tcPr>
            <w:tcW w:w="2751" w:type="dxa"/>
            <w:vAlign w:val="center"/>
          </w:tcPr>
          <w:p w14:paraId="3813CA58">
            <w:pPr>
              <w:overflowPunct w:val="0"/>
              <w:topLinePunct/>
              <w:spacing w:line="380" w:lineRule="exact"/>
              <w:jc w:val="center"/>
              <w:textAlignment w:val="top"/>
              <w:rPr>
                <w:rFonts w:hint="eastAsia" w:ascii="仿宋" w:hAnsi="仿宋" w:eastAsia="仿宋" w:cs="仿宋"/>
                <w:b/>
                <w:snapToGrid w:val="0"/>
                <w:kern w:val="0"/>
                <w:szCs w:val="21"/>
                <w:lang w:val="en-US" w:eastAsia="zh-CN"/>
              </w:rPr>
            </w:pPr>
            <w:r>
              <w:rPr>
                <w:rFonts w:hint="eastAsia" w:ascii="仿宋" w:hAnsi="仿宋" w:eastAsia="仿宋" w:cs="仿宋"/>
                <w:b/>
                <w:snapToGrid w:val="0"/>
                <w:kern w:val="0"/>
                <w:szCs w:val="21"/>
                <w:lang w:val="en-US" w:eastAsia="zh-CN"/>
              </w:rPr>
              <w:t>需要补充的其他内容</w:t>
            </w:r>
          </w:p>
        </w:tc>
        <w:tc>
          <w:tcPr>
            <w:tcW w:w="6654" w:type="dxa"/>
            <w:vAlign w:val="center"/>
          </w:tcPr>
          <w:p w14:paraId="1CA8CEC8">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根据《政府采购货物和服务招标投标管理办法》（财政部令第87号）第四十四条规定：公开招标采购项目开标结束后，采购人或者采购代理机构应当依法对供应商的资格进行审查。</w:t>
            </w:r>
          </w:p>
          <w:p w14:paraId="6FE21EB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 xml:space="preserve">供应商应对以下条款作出承诺否则按废标处理. </w:t>
            </w:r>
          </w:p>
          <w:p w14:paraId="3533A6B2">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参与同一个标段(包)的供应商存在下列情形之一的，其投标(响应)文件无效:</w:t>
            </w:r>
          </w:p>
          <w:p w14:paraId="5C076C01">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(一)不同供应商的电子投标(响应)文件上传计算机的网卡MAC地址、CPU序列号和硬盘序列号等硬件信息相同的:</w:t>
            </w:r>
          </w:p>
          <w:p w14:paraId="2985D4A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(二)不同供应商的投标(响应)文件由同一电子设备编制、打印加密或者上传;</w:t>
            </w:r>
          </w:p>
          <w:p w14:paraId="1DEE5D24">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(三)不同供应商的投标(响应)文件由同一电子设备打印、复印;</w:t>
            </w:r>
          </w:p>
          <w:p w14:paraId="467858C5">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(四)不同供应商的投标(响应)文件由同一人送达或者分发，或者不同供应商联系人为同一人或不同联系人的联系电话一致的;</w:t>
            </w:r>
          </w:p>
          <w:p w14:paraId="231E2CF7">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(五)不同供应商的投标(响应)文件的内容存在两处以上细节错误一致;</w:t>
            </w:r>
          </w:p>
          <w:p w14:paraId="3430B4ED">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(六)不同供应商的法定代表人、委托代理人、项目经理、项目负责人等由同一个单位缴纳社会保险或者领取报酬的;</w:t>
            </w:r>
          </w:p>
          <w:p w14:paraId="2121AAB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(七)不同供应商投标(响应)文件中法定代表人或者负责人签字出自同一人之手;</w:t>
            </w:r>
          </w:p>
          <w:p w14:paraId="320D5A5F">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(八)其它涉嫌串通的情形。</w:t>
            </w:r>
          </w:p>
        </w:tc>
      </w:tr>
    </w:tbl>
    <w:p w14:paraId="268AC89F">
      <w:pPr>
        <w:pStyle w:val="30"/>
        <w:ind w:firstLine="0" w:firstLineChars="0"/>
        <w:rPr>
          <w:rFonts w:hint="eastAsia" w:ascii="仿宋" w:hAnsi="仿宋" w:eastAsia="仿宋" w:cs="仿宋"/>
        </w:rPr>
      </w:pPr>
    </w:p>
    <w:p w14:paraId="68F387AE">
      <w:pPr>
        <w:widowControl/>
        <w:jc w:val="left"/>
        <w:rPr>
          <w:rFonts w:hint="eastAsia" w:ascii="仿宋" w:hAnsi="仿宋" w:eastAsia="仿宋" w:cs="仿宋"/>
          <w:b/>
          <w:sz w:val="24"/>
        </w:rPr>
      </w:pPr>
      <w:r>
        <w:rPr>
          <w:rFonts w:hint="eastAsia" w:ascii="仿宋" w:hAnsi="仿宋" w:eastAsia="仿宋" w:cs="仿宋"/>
          <w:b/>
          <w:sz w:val="24"/>
        </w:rPr>
        <w:br w:type="page"/>
      </w:r>
    </w:p>
    <w:p w14:paraId="18FCE285">
      <w:pPr>
        <w:overflowPunct w:val="0"/>
        <w:topLinePunct/>
        <w:snapToGrid w:val="0"/>
        <w:spacing w:beforeLines="50" w:afterLines="50"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1.总则</w:t>
      </w:r>
    </w:p>
    <w:p w14:paraId="04088BCB">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1.1项目概况</w:t>
      </w:r>
    </w:p>
    <w:p w14:paraId="7110BEA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1.1.1根据《中华人民共和国政府采购法》及《政府采购竞争性磋商采购方式管理暂行办法》等有关法律、法规和规章的规定，本招标项目已具备采购条件，现对本项目施工进行采购。</w:t>
      </w:r>
    </w:p>
    <w:p w14:paraId="3CAF54F1">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1.1.2 本项目采购人：见供应商须知前附表。</w:t>
      </w:r>
    </w:p>
    <w:p w14:paraId="1514719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1.1.3 本项目代理机构：见供应商须知前附表。</w:t>
      </w:r>
    </w:p>
    <w:p w14:paraId="3610FBFD">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1.1.4 本采购项目名称：见供应商须知前附表。</w:t>
      </w:r>
    </w:p>
    <w:p w14:paraId="06C0C6DC">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1.1.5 本项目服务地点：见供应商须知前附表。</w:t>
      </w:r>
    </w:p>
    <w:p w14:paraId="0A92FA7C">
      <w:pPr>
        <w:overflowPunct w:val="0"/>
        <w:topLinePunct/>
        <w:spacing w:line="360" w:lineRule="auto"/>
        <w:textAlignment w:val="top"/>
        <w:rPr>
          <w:rFonts w:ascii="仿宋" w:hAnsi="仿宋" w:eastAsia="仿宋" w:cs="仿宋"/>
          <w:b/>
          <w:snapToGrid w:val="0"/>
          <w:kern w:val="0"/>
          <w:sz w:val="24"/>
        </w:rPr>
      </w:pPr>
      <w:bookmarkStart w:id="53" w:name="_Toc292897308"/>
      <w:bookmarkStart w:id="54" w:name="_Toc179632548"/>
      <w:bookmarkStart w:id="55" w:name="_Toc144974499"/>
      <w:bookmarkStart w:id="56" w:name="_Toc152042307"/>
      <w:bookmarkStart w:id="57" w:name="_Toc152045531"/>
      <w:r>
        <w:rPr>
          <w:rFonts w:hint="eastAsia" w:ascii="仿宋" w:hAnsi="仿宋" w:eastAsia="仿宋" w:cs="仿宋"/>
          <w:b/>
          <w:snapToGrid w:val="0"/>
          <w:kern w:val="0"/>
          <w:sz w:val="24"/>
        </w:rPr>
        <w:t>1.2 资金来源</w:t>
      </w:r>
      <w:bookmarkEnd w:id="53"/>
      <w:bookmarkEnd w:id="54"/>
      <w:bookmarkEnd w:id="55"/>
      <w:bookmarkEnd w:id="56"/>
      <w:bookmarkEnd w:id="57"/>
      <w:r>
        <w:rPr>
          <w:rFonts w:hint="eastAsia" w:ascii="仿宋" w:hAnsi="仿宋" w:eastAsia="仿宋" w:cs="仿宋"/>
          <w:b/>
          <w:snapToGrid w:val="0"/>
          <w:kern w:val="0"/>
          <w:sz w:val="24"/>
        </w:rPr>
        <w:t>和落实情况</w:t>
      </w:r>
    </w:p>
    <w:p w14:paraId="59496086">
      <w:pPr>
        <w:spacing w:line="360" w:lineRule="auto"/>
        <w:ind w:firstLine="480" w:firstLineChars="200"/>
        <w:rPr>
          <w:rFonts w:ascii="仿宋" w:hAnsi="仿宋" w:eastAsia="仿宋" w:cs="仿宋"/>
          <w:sz w:val="24"/>
        </w:rPr>
      </w:pPr>
      <w:bookmarkStart w:id="58" w:name="_Toc152042308"/>
      <w:bookmarkStart w:id="59" w:name="_Toc152045532"/>
      <w:bookmarkStart w:id="60" w:name="_Toc144974500"/>
      <w:bookmarkStart w:id="61" w:name="_Toc179632549"/>
      <w:bookmarkStart w:id="62" w:name="_Toc292897309"/>
      <w:r>
        <w:rPr>
          <w:rFonts w:hint="eastAsia" w:ascii="仿宋" w:hAnsi="仿宋" w:eastAsia="仿宋" w:cs="仿宋"/>
          <w:sz w:val="24"/>
        </w:rPr>
        <w:t>1.2.1 本项目的资金来源：见供应商须知前附表。</w:t>
      </w:r>
    </w:p>
    <w:p w14:paraId="7A07A66A">
      <w:pPr>
        <w:spacing w:line="360" w:lineRule="auto"/>
        <w:ind w:firstLine="480" w:firstLineChars="200"/>
        <w:rPr>
          <w:rFonts w:ascii="仿宋" w:hAnsi="仿宋" w:eastAsia="仿宋" w:cs="仿宋"/>
          <w:sz w:val="24"/>
        </w:rPr>
      </w:pPr>
      <w:r>
        <w:rPr>
          <w:rFonts w:hint="eastAsia" w:ascii="仿宋" w:hAnsi="仿宋" w:eastAsia="仿宋" w:cs="仿宋"/>
          <w:sz w:val="24"/>
        </w:rPr>
        <w:t>1.2.3 本项目的资金落实情况：见供应商须知前附表。</w:t>
      </w:r>
    </w:p>
    <w:p w14:paraId="7DA1E05C">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1.3 采购范围、工期和质量要求</w:t>
      </w:r>
      <w:bookmarkEnd w:id="58"/>
      <w:bookmarkEnd w:id="59"/>
      <w:bookmarkEnd w:id="60"/>
      <w:bookmarkEnd w:id="61"/>
      <w:bookmarkEnd w:id="62"/>
    </w:p>
    <w:p w14:paraId="2D100EB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1.3.1 本次采购范围：见供应商须知前附表。</w:t>
      </w:r>
    </w:p>
    <w:p w14:paraId="00DCADDC">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1.3.2 本项目的工期：见供应商须知前附表。</w:t>
      </w:r>
    </w:p>
    <w:p w14:paraId="7D24BC3F">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1.3.3 本项目的质量要求：见供应商须知前附表。</w:t>
      </w:r>
    </w:p>
    <w:p w14:paraId="4A7C66D7">
      <w:pPr>
        <w:overflowPunct w:val="0"/>
        <w:topLinePunct/>
        <w:spacing w:line="360" w:lineRule="auto"/>
        <w:textAlignment w:val="top"/>
        <w:rPr>
          <w:rFonts w:ascii="仿宋" w:hAnsi="仿宋" w:eastAsia="仿宋" w:cs="仿宋"/>
          <w:b/>
          <w:snapToGrid w:val="0"/>
          <w:kern w:val="0"/>
          <w:sz w:val="24"/>
        </w:rPr>
      </w:pPr>
      <w:bookmarkStart w:id="63" w:name="_Toc144974503"/>
      <w:bookmarkStart w:id="64" w:name="_Toc152045535"/>
      <w:bookmarkStart w:id="65" w:name="_Toc292897311"/>
      <w:bookmarkStart w:id="66" w:name="_Toc179632552"/>
      <w:bookmarkStart w:id="67" w:name="_Toc152042311"/>
      <w:r>
        <w:rPr>
          <w:rFonts w:hint="eastAsia" w:ascii="仿宋" w:hAnsi="仿宋" w:eastAsia="仿宋" w:cs="仿宋"/>
          <w:b/>
          <w:snapToGrid w:val="0"/>
          <w:kern w:val="0"/>
          <w:sz w:val="24"/>
        </w:rPr>
        <w:t>1.4 供应商资格要求</w:t>
      </w:r>
    </w:p>
    <w:p w14:paraId="38367A2E">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1.4.1 供应商应具备承担本项目施工的资质条件、能力和信誉。</w:t>
      </w:r>
    </w:p>
    <w:p w14:paraId="33232893">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（1）资质条件：见供应商须知前附表；</w:t>
      </w:r>
    </w:p>
    <w:p w14:paraId="11C904E7">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（2）财务要求: 见供应商须知前附表；</w:t>
      </w:r>
    </w:p>
    <w:p w14:paraId="50602F8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（3）信誉要求：见供应商须知前附表；</w:t>
      </w:r>
    </w:p>
    <w:p w14:paraId="1AE41731">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（4）其他要求：见供应商须知前附表。</w:t>
      </w:r>
    </w:p>
    <w:p w14:paraId="5CCFC2B9">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1.4.2 供应商须知前附表规定接受联合体投标的，除应符合本章第1.4.1项和供应商须知前附表的要求外，还应遵守以下规定：</w:t>
      </w:r>
    </w:p>
    <w:p w14:paraId="5299F102">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（1）联合体各方应按竞争性磋商文件提供的格式签订联合体协议书，明确联合体牵头人和各方权利义务；</w:t>
      </w:r>
    </w:p>
    <w:p w14:paraId="17BFF49C">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（2）由同一专业的单位组成的联合体，按照资质等级较低的单位确定资质等级；</w:t>
      </w:r>
    </w:p>
    <w:p w14:paraId="6B358787">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（3）联合体各方不得再以自己名义单独或参加其他联合体在同一项目中投标。</w:t>
      </w:r>
    </w:p>
    <w:p w14:paraId="5ED7D001">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1.4.3 供应商不得存在下列情形之一：</w:t>
      </w:r>
    </w:p>
    <w:p w14:paraId="4135B15F">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（1）为采购人不具有独立法人资格的附属机构（单位）；</w:t>
      </w:r>
    </w:p>
    <w:p w14:paraId="0F4ACA8D">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（2）为本项目前期准备提供设计或咨询服务的，但设计施工总承包的除外；</w:t>
      </w:r>
    </w:p>
    <w:p w14:paraId="2DB7B9AC">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w:t>
      </w:r>
      <w:r>
        <w:rPr>
          <w:rFonts w:ascii="仿宋" w:hAnsi="仿宋" w:eastAsia="仿宋" w:cs="仿宋"/>
          <w:snapToGrid w:val="0"/>
          <w:kern w:val="0"/>
          <w:sz w:val="24"/>
        </w:rPr>
        <w:t>3</w:t>
      </w:r>
      <w:r>
        <w:rPr>
          <w:rFonts w:hint="eastAsia" w:ascii="仿宋" w:hAnsi="仿宋" w:eastAsia="仿宋" w:cs="仿宋"/>
          <w:snapToGrid w:val="0"/>
          <w:kern w:val="0"/>
          <w:sz w:val="24"/>
        </w:rPr>
        <w:t>）为本项目提供招标代理服务的；</w:t>
      </w:r>
    </w:p>
    <w:p w14:paraId="33164BEB">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w:t>
      </w:r>
      <w:r>
        <w:rPr>
          <w:rFonts w:ascii="仿宋" w:hAnsi="仿宋" w:eastAsia="仿宋" w:cs="仿宋"/>
          <w:snapToGrid w:val="0"/>
          <w:kern w:val="0"/>
          <w:sz w:val="24"/>
        </w:rPr>
        <w:t>4</w:t>
      </w:r>
      <w:r>
        <w:rPr>
          <w:rFonts w:hint="eastAsia" w:ascii="仿宋" w:hAnsi="仿宋" w:eastAsia="仿宋" w:cs="仿宋"/>
          <w:snapToGrid w:val="0"/>
          <w:kern w:val="0"/>
          <w:sz w:val="24"/>
        </w:rPr>
        <w:t>）被责令停业的；</w:t>
      </w:r>
    </w:p>
    <w:p w14:paraId="31992965">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w:t>
      </w:r>
      <w:r>
        <w:rPr>
          <w:rFonts w:ascii="仿宋" w:hAnsi="仿宋" w:eastAsia="仿宋" w:cs="仿宋"/>
          <w:snapToGrid w:val="0"/>
          <w:kern w:val="0"/>
          <w:sz w:val="24"/>
        </w:rPr>
        <w:t>5</w:t>
      </w:r>
      <w:r>
        <w:rPr>
          <w:rFonts w:hint="eastAsia" w:ascii="仿宋" w:hAnsi="仿宋" w:eastAsia="仿宋" w:cs="仿宋"/>
          <w:snapToGrid w:val="0"/>
          <w:kern w:val="0"/>
          <w:sz w:val="24"/>
        </w:rPr>
        <w:t>）被暂停或取消投标资格的；</w:t>
      </w:r>
    </w:p>
    <w:p w14:paraId="2449923B">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w:t>
      </w:r>
      <w:r>
        <w:rPr>
          <w:rFonts w:ascii="仿宋" w:hAnsi="仿宋" w:eastAsia="仿宋" w:cs="仿宋"/>
          <w:snapToGrid w:val="0"/>
          <w:kern w:val="0"/>
          <w:sz w:val="24"/>
        </w:rPr>
        <w:t>6</w:t>
      </w:r>
      <w:r>
        <w:rPr>
          <w:rFonts w:hint="eastAsia" w:ascii="仿宋" w:hAnsi="仿宋" w:eastAsia="仿宋" w:cs="仿宋"/>
          <w:snapToGrid w:val="0"/>
          <w:kern w:val="0"/>
          <w:sz w:val="24"/>
        </w:rPr>
        <w:t>）财产被接管或冻结的；</w:t>
      </w:r>
    </w:p>
    <w:p w14:paraId="25B53B47">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w:t>
      </w:r>
      <w:r>
        <w:rPr>
          <w:rFonts w:ascii="仿宋" w:hAnsi="仿宋" w:eastAsia="仿宋" w:cs="仿宋"/>
          <w:snapToGrid w:val="0"/>
          <w:kern w:val="0"/>
          <w:sz w:val="24"/>
        </w:rPr>
        <w:t>7</w:t>
      </w:r>
      <w:r>
        <w:rPr>
          <w:rFonts w:hint="eastAsia" w:ascii="仿宋" w:hAnsi="仿宋" w:eastAsia="仿宋" w:cs="仿宋"/>
          <w:snapToGrid w:val="0"/>
          <w:kern w:val="0"/>
          <w:sz w:val="24"/>
        </w:rPr>
        <w:t>）在最近三年内有骗取中标或严重违约或重大工程质量问题的。</w:t>
      </w:r>
    </w:p>
    <w:p w14:paraId="57B863F8">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1.5 费用承担</w:t>
      </w:r>
      <w:bookmarkEnd w:id="63"/>
      <w:bookmarkEnd w:id="64"/>
      <w:bookmarkEnd w:id="65"/>
      <w:bookmarkEnd w:id="66"/>
      <w:bookmarkEnd w:id="67"/>
    </w:p>
    <w:p w14:paraId="213C2A8D">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供应商准备和参加投标活动发生的费用自理。</w:t>
      </w:r>
    </w:p>
    <w:p w14:paraId="5BC64D55">
      <w:pPr>
        <w:overflowPunct w:val="0"/>
        <w:topLinePunct/>
        <w:spacing w:line="360" w:lineRule="auto"/>
        <w:textAlignment w:val="top"/>
        <w:rPr>
          <w:rFonts w:ascii="仿宋" w:hAnsi="仿宋" w:eastAsia="仿宋" w:cs="仿宋"/>
          <w:b/>
          <w:snapToGrid w:val="0"/>
          <w:kern w:val="0"/>
          <w:sz w:val="24"/>
        </w:rPr>
      </w:pPr>
      <w:bookmarkStart w:id="68" w:name="_Toc144974505"/>
      <w:bookmarkStart w:id="69" w:name="_Toc152042313"/>
      <w:bookmarkStart w:id="70" w:name="_Toc152045537"/>
      <w:bookmarkStart w:id="71" w:name="_Toc292897312"/>
      <w:bookmarkStart w:id="72" w:name="_Toc179632554"/>
      <w:r>
        <w:rPr>
          <w:rFonts w:hint="eastAsia" w:ascii="仿宋" w:hAnsi="仿宋" w:eastAsia="仿宋" w:cs="仿宋"/>
          <w:b/>
          <w:snapToGrid w:val="0"/>
          <w:kern w:val="0"/>
          <w:sz w:val="24"/>
        </w:rPr>
        <w:t>1.6保密</w:t>
      </w:r>
    </w:p>
    <w:p w14:paraId="74938CAD">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 xml:space="preserve">参与招标投标活动的各方应对竞争性磋商文件和响应文件中的商业和技术等秘密保密，违者应对由此造成的后果承担法律责任。 </w:t>
      </w:r>
    </w:p>
    <w:p w14:paraId="2A0F1D1F">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1.7语言</w:t>
      </w:r>
      <w:bookmarkEnd w:id="68"/>
      <w:r>
        <w:rPr>
          <w:rFonts w:hint="eastAsia" w:ascii="仿宋" w:hAnsi="仿宋" w:eastAsia="仿宋" w:cs="仿宋"/>
          <w:b/>
          <w:snapToGrid w:val="0"/>
          <w:kern w:val="0"/>
          <w:sz w:val="24"/>
        </w:rPr>
        <w:t>文字</w:t>
      </w:r>
      <w:bookmarkEnd w:id="69"/>
      <w:bookmarkEnd w:id="70"/>
      <w:bookmarkEnd w:id="71"/>
      <w:bookmarkEnd w:id="72"/>
    </w:p>
    <w:p w14:paraId="28100435">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除专用术语外，与招标投标有关的语言均使用中文。必要时专用术语应附有中文注释。</w:t>
      </w:r>
    </w:p>
    <w:p w14:paraId="2071B390">
      <w:pPr>
        <w:overflowPunct w:val="0"/>
        <w:topLinePunct/>
        <w:spacing w:line="360" w:lineRule="auto"/>
        <w:textAlignment w:val="top"/>
        <w:rPr>
          <w:rFonts w:ascii="仿宋" w:hAnsi="仿宋" w:eastAsia="仿宋" w:cs="仿宋"/>
          <w:b/>
          <w:snapToGrid w:val="0"/>
          <w:kern w:val="0"/>
          <w:sz w:val="24"/>
        </w:rPr>
      </w:pPr>
      <w:bookmarkStart w:id="73" w:name="_Toc152045538"/>
      <w:bookmarkStart w:id="74" w:name="_Toc292897313"/>
      <w:bookmarkStart w:id="75" w:name="_Toc144974506"/>
      <w:bookmarkStart w:id="76" w:name="_Toc179632555"/>
      <w:bookmarkStart w:id="77" w:name="_Toc152042314"/>
      <w:r>
        <w:rPr>
          <w:rFonts w:hint="eastAsia" w:ascii="仿宋" w:hAnsi="仿宋" w:eastAsia="仿宋" w:cs="仿宋"/>
          <w:b/>
          <w:snapToGrid w:val="0"/>
          <w:kern w:val="0"/>
          <w:sz w:val="24"/>
        </w:rPr>
        <w:t>1.8 计量单位</w:t>
      </w:r>
      <w:bookmarkEnd w:id="73"/>
      <w:bookmarkEnd w:id="74"/>
      <w:bookmarkEnd w:id="75"/>
      <w:bookmarkEnd w:id="76"/>
      <w:bookmarkEnd w:id="77"/>
    </w:p>
    <w:p w14:paraId="203517A1">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所有计量均采用中华人民共和国法定计量单位。</w:t>
      </w:r>
    </w:p>
    <w:p w14:paraId="35FEC4A4">
      <w:pPr>
        <w:overflowPunct w:val="0"/>
        <w:topLinePunct/>
        <w:spacing w:line="360" w:lineRule="auto"/>
        <w:textAlignment w:val="top"/>
        <w:rPr>
          <w:rFonts w:ascii="仿宋" w:hAnsi="仿宋" w:eastAsia="仿宋" w:cs="仿宋"/>
          <w:b/>
          <w:snapToGrid w:val="0"/>
          <w:kern w:val="0"/>
          <w:sz w:val="24"/>
        </w:rPr>
      </w:pPr>
      <w:bookmarkStart w:id="78" w:name="_Toc152042315"/>
      <w:bookmarkStart w:id="79" w:name="_Toc152045539"/>
      <w:bookmarkStart w:id="80" w:name="_Toc179632556"/>
      <w:bookmarkStart w:id="81" w:name="_Toc292897314"/>
      <w:bookmarkStart w:id="82" w:name="_Toc144974507"/>
      <w:r>
        <w:rPr>
          <w:rFonts w:hint="eastAsia" w:ascii="仿宋" w:hAnsi="仿宋" w:eastAsia="仿宋" w:cs="仿宋"/>
          <w:b/>
          <w:snapToGrid w:val="0"/>
          <w:kern w:val="0"/>
          <w:sz w:val="24"/>
        </w:rPr>
        <w:t>1.9 踏勘现场</w:t>
      </w:r>
      <w:bookmarkEnd w:id="78"/>
      <w:bookmarkEnd w:id="79"/>
      <w:bookmarkEnd w:id="80"/>
      <w:bookmarkEnd w:id="81"/>
      <w:bookmarkEnd w:id="82"/>
    </w:p>
    <w:p w14:paraId="37CE8036">
      <w:pPr>
        <w:overflowPunct w:val="0"/>
        <w:topLinePunct/>
        <w:spacing w:line="360" w:lineRule="auto"/>
        <w:ind w:firstLine="480" w:firstLineChars="200"/>
        <w:textAlignment w:val="top"/>
        <w:rPr>
          <w:rFonts w:ascii="仿宋" w:hAnsi="仿宋" w:eastAsia="仿宋" w:cs="仿宋"/>
          <w:snapToGrid w:val="0"/>
          <w:kern w:val="0"/>
          <w:sz w:val="24"/>
        </w:rPr>
      </w:pPr>
      <w:bookmarkStart w:id="83" w:name="_Toc152045540"/>
      <w:bookmarkStart w:id="84" w:name="_Toc292897315"/>
      <w:bookmarkStart w:id="85" w:name="_Toc152042316"/>
      <w:bookmarkStart w:id="86" w:name="_Toc179632557"/>
      <w:bookmarkStart w:id="87" w:name="_Toc144974508"/>
      <w:r>
        <w:rPr>
          <w:rFonts w:hint="eastAsia" w:ascii="仿宋" w:hAnsi="仿宋" w:eastAsia="仿宋" w:cs="仿宋"/>
          <w:snapToGrid w:val="0"/>
          <w:kern w:val="0"/>
          <w:sz w:val="24"/>
        </w:rPr>
        <w:t>1.9.1 供应商须知前附表规定组织踏勘现场的，采购人按供应商须知前附表规定的时间、地点组织供应商踏勘项目现场。</w:t>
      </w:r>
    </w:p>
    <w:p w14:paraId="4DECBD4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1.9.2 供应商踏勘现场发生的费用自理。</w:t>
      </w:r>
    </w:p>
    <w:p w14:paraId="2D14226A">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1.9.3 除采购人的原因外，供应商自行负责在踏勘现场中所发生的人员伤亡和财产损失。</w:t>
      </w:r>
    </w:p>
    <w:p w14:paraId="5890111F">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1.9.4 采购人在踏勘现场中介绍的工程场地和相关的周边环境情况，供供应商在编制响应文件时参考，采购人不对供应商据此作出的判断和决策负责。</w:t>
      </w:r>
    </w:p>
    <w:p w14:paraId="64DC7E6C">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1.10投标预备会</w:t>
      </w:r>
      <w:bookmarkEnd w:id="83"/>
      <w:bookmarkEnd w:id="84"/>
      <w:bookmarkEnd w:id="85"/>
      <w:bookmarkEnd w:id="86"/>
      <w:bookmarkEnd w:id="87"/>
    </w:p>
    <w:p w14:paraId="6114409E">
      <w:pPr>
        <w:overflowPunct w:val="0"/>
        <w:topLinePunct/>
        <w:spacing w:line="360" w:lineRule="auto"/>
        <w:ind w:firstLine="480" w:firstLineChars="200"/>
        <w:textAlignment w:val="top"/>
        <w:rPr>
          <w:rFonts w:ascii="仿宋" w:hAnsi="仿宋" w:eastAsia="仿宋" w:cs="仿宋"/>
          <w:snapToGrid w:val="0"/>
          <w:kern w:val="0"/>
          <w:sz w:val="24"/>
        </w:rPr>
      </w:pPr>
      <w:bookmarkStart w:id="88" w:name="_Toc179632559"/>
      <w:r>
        <w:rPr>
          <w:rFonts w:hint="eastAsia" w:ascii="仿宋" w:hAnsi="仿宋" w:eastAsia="仿宋" w:cs="仿宋"/>
          <w:snapToGrid w:val="0"/>
          <w:kern w:val="0"/>
          <w:sz w:val="24"/>
        </w:rPr>
        <w:t>1.10.1 供应商须知前附表规定召开投标预备会的，采购人按供应商须知前附表规定的时间和地点召开投标预备会，澄清供应商提出的问题。</w:t>
      </w:r>
    </w:p>
    <w:p w14:paraId="3A87066A">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1.10.2 供应商应在供应商须知前附表规定的时间前，以书面形式将提出的问题送达采购人，以便采购人在会议期间澄清。</w:t>
      </w:r>
    </w:p>
    <w:p w14:paraId="0469F0D6">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1.10.3 投标预备会后，采购人在供应商须知前附表规定的时间内，将对供应商所提问题的澄清，以书面方式通知所有下载竞争性磋商文件的供应商。该澄清内容为竞争性磋商文件的组成部分。</w:t>
      </w:r>
    </w:p>
    <w:p w14:paraId="7CF5D8B4">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1.11分包</w:t>
      </w:r>
    </w:p>
    <w:p w14:paraId="617F2D25">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不允许</w:t>
      </w:r>
    </w:p>
    <w:p w14:paraId="4A14C2F1">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1.12偏离</w:t>
      </w:r>
    </w:p>
    <w:bookmarkEnd w:id="88"/>
    <w:p w14:paraId="52DDDFF5">
      <w:pPr>
        <w:overflowPunct w:val="0"/>
        <w:topLinePunct/>
        <w:spacing w:line="360" w:lineRule="auto"/>
        <w:ind w:firstLine="480" w:firstLineChars="200"/>
        <w:textAlignment w:val="top"/>
        <w:rPr>
          <w:rFonts w:ascii="仿宋" w:hAnsi="仿宋" w:eastAsia="仿宋" w:cs="仿宋"/>
          <w:snapToGrid w:val="0"/>
          <w:kern w:val="0"/>
          <w:sz w:val="24"/>
        </w:rPr>
      </w:pPr>
      <w:bookmarkStart w:id="89" w:name="_Toc152042318"/>
      <w:bookmarkStart w:id="90" w:name="_Toc292897316"/>
      <w:bookmarkStart w:id="91" w:name="_Toc179632560"/>
      <w:bookmarkStart w:id="92" w:name="_Toc144974510"/>
      <w:bookmarkStart w:id="93" w:name="_Toc152045542"/>
      <w:r>
        <w:rPr>
          <w:rFonts w:hint="eastAsia" w:ascii="仿宋" w:hAnsi="仿宋" w:eastAsia="仿宋" w:cs="仿宋"/>
          <w:snapToGrid w:val="0"/>
          <w:kern w:val="0"/>
          <w:sz w:val="24"/>
        </w:rPr>
        <w:t>供应商须知前附表允许响应文件偏离竞争性磋商文件某些要求的，偏离应当符合竞争性磋商文件规定的偏离范围和幅度。</w:t>
      </w:r>
    </w:p>
    <w:p w14:paraId="48DA8384">
      <w:pPr>
        <w:overflowPunct w:val="0"/>
        <w:topLinePunct/>
        <w:snapToGrid w:val="0"/>
        <w:spacing w:beforeLines="50" w:afterLines="50"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2．</w:t>
      </w:r>
      <w:bookmarkEnd w:id="89"/>
      <w:bookmarkEnd w:id="90"/>
      <w:bookmarkEnd w:id="91"/>
      <w:bookmarkEnd w:id="92"/>
      <w:bookmarkEnd w:id="93"/>
      <w:r>
        <w:rPr>
          <w:rFonts w:hint="eastAsia" w:ascii="仿宋" w:hAnsi="仿宋" w:eastAsia="仿宋" w:cs="仿宋"/>
          <w:b/>
          <w:snapToGrid w:val="0"/>
          <w:kern w:val="0"/>
          <w:sz w:val="24"/>
        </w:rPr>
        <w:t>竞争性磋商文件</w:t>
      </w:r>
    </w:p>
    <w:p w14:paraId="4A0D9050">
      <w:pPr>
        <w:overflowPunct w:val="0"/>
        <w:topLinePunct/>
        <w:spacing w:line="360" w:lineRule="auto"/>
        <w:textAlignment w:val="top"/>
        <w:rPr>
          <w:rFonts w:ascii="仿宋" w:hAnsi="仿宋" w:eastAsia="仿宋" w:cs="仿宋"/>
          <w:b/>
          <w:snapToGrid w:val="0"/>
          <w:kern w:val="0"/>
          <w:sz w:val="24"/>
        </w:rPr>
      </w:pPr>
      <w:bookmarkStart w:id="94" w:name="_Toc152042319"/>
      <w:bookmarkStart w:id="95" w:name="_Toc144974511"/>
      <w:bookmarkStart w:id="96" w:name="_Toc292897317"/>
      <w:bookmarkStart w:id="97" w:name="_Toc179632561"/>
      <w:bookmarkStart w:id="98" w:name="_Toc152045543"/>
      <w:r>
        <w:rPr>
          <w:rFonts w:hint="eastAsia" w:ascii="仿宋" w:hAnsi="仿宋" w:eastAsia="仿宋" w:cs="仿宋"/>
          <w:b/>
          <w:snapToGrid w:val="0"/>
          <w:kern w:val="0"/>
          <w:sz w:val="24"/>
        </w:rPr>
        <w:t>2.1 竞争性磋商文件的组成</w:t>
      </w:r>
      <w:bookmarkEnd w:id="94"/>
      <w:bookmarkEnd w:id="95"/>
      <w:bookmarkEnd w:id="96"/>
      <w:bookmarkEnd w:id="97"/>
      <w:bookmarkEnd w:id="98"/>
    </w:p>
    <w:p w14:paraId="4977778E">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本竞争性磋商文件包括：</w:t>
      </w:r>
    </w:p>
    <w:p w14:paraId="7039C738">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(1)竞争性磋商公告</w:t>
      </w:r>
    </w:p>
    <w:p w14:paraId="6D7D50F8">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(2)供应商须知</w:t>
      </w:r>
    </w:p>
    <w:p w14:paraId="422199EA">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(3)磋商办法</w:t>
      </w:r>
    </w:p>
    <w:p w14:paraId="7172AFBB">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(4)合同条款及格式</w:t>
      </w:r>
    </w:p>
    <w:p w14:paraId="133876A4">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w:t>
      </w:r>
      <w:r>
        <w:rPr>
          <w:rFonts w:ascii="仿宋" w:hAnsi="仿宋" w:eastAsia="仿宋" w:cs="仿宋"/>
          <w:snapToGrid w:val="0"/>
          <w:color w:val="000000"/>
          <w:kern w:val="0"/>
          <w:sz w:val="24"/>
        </w:rPr>
        <w:t>5</w:t>
      </w:r>
      <w:r>
        <w:rPr>
          <w:rFonts w:hint="eastAsia" w:ascii="仿宋" w:hAnsi="仿宋" w:eastAsia="仿宋" w:cs="仿宋"/>
          <w:snapToGrid w:val="0"/>
          <w:color w:val="000000"/>
          <w:kern w:val="0"/>
          <w:sz w:val="24"/>
        </w:rPr>
        <w:t>)工程量清单及</w:t>
      </w:r>
    </w:p>
    <w:p w14:paraId="152C427B">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（6）图纸（另附</w:t>
      </w:r>
    </w:p>
    <w:p w14:paraId="33E2F0D9">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(7)响应文件格式</w:t>
      </w:r>
    </w:p>
    <w:p w14:paraId="5D4729BD">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采购人按本章第1.10款、第2.2款和第2.3款规定对竞争性磋商文件所作的澄清、修改等构成竞争性磋商文件的组成部分。</w:t>
      </w:r>
    </w:p>
    <w:p w14:paraId="3919B601">
      <w:pPr>
        <w:overflowPunct w:val="0"/>
        <w:topLinePunct/>
        <w:spacing w:line="360" w:lineRule="auto"/>
        <w:textAlignment w:val="top"/>
        <w:rPr>
          <w:rFonts w:ascii="仿宋" w:hAnsi="仿宋" w:eastAsia="仿宋" w:cs="仿宋"/>
          <w:b/>
          <w:snapToGrid w:val="0"/>
          <w:kern w:val="0"/>
          <w:sz w:val="24"/>
        </w:rPr>
      </w:pPr>
      <w:bookmarkStart w:id="99" w:name="_Toc292897318"/>
      <w:bookmarkStart w:id="100" w:name="_Toc179632562"/>
      <w:bookmarkStart w:id="101" w:name="_Toc152042320"/>
      <w:bookmarkStart w:id="102" w:name="_Toc144974512"/>
      <w:bookmarkStart w:id="103" w:name="_Toc152045544"/>
      <w:r>
        <w:rPr>
          <w:rFonts w:hint="eastAsia" w:ascii="仿宋" w:hAnsi="仿宋" w:eastAsia="仿宋" w:cs="仿宋"/>
          <w:b/>
          <w:snapToGrid w:val="0"/>
          <w:kern w:val="0"/>
          <w:sz w:val="24"/>
        </w:rPr>
        <w:t>2.2 竞争性磋商文件的澄清</w:t>
      </w:r>
      <w:bookmarkEnd w:id="99"/>
      <w:bookmarkEnd w:id="100"/>
      <w:bookmarkEnd w:id="101"/>
      <w:bookmarkEnd w:id="102"/>
      <w:bookmarkEnd w:id="103"/>
    </w:p>
    <w:p w14:paraId="402FA0DD">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2.2.1供应商应仔细阅读和检查竞争性磋商文件的全部内容。如发现缺页或附件不全，应及时</w:t>
      </w:r>
      <w:r>
        <w:rPr>
          <w:rFonts w:hint="eastAsia" w:ascii="仿宋" w:hAnsi="仿宋" w:eastAsia="仿宋" w:cs="宋体"/>
          <w:kern w:val="0"/>
          <w:sz w:val="24"/>
        </w:rPr>
        <w:t>在电子交易系统中</w:t>
      </w:r>
      <w:r>
        <w:rPr>
          <w:rFonts w:hint="eastAsia" w:ascii="仿宋" w:hAnsi="仿宋" w:eastAsia="仿宋" w:cs="仿宋"/>
          <w:sz w:val="24"/>
        </w:rPr>
        <w:t>向</w:t>
      </w:r>
      <w:r>
        <w:rPr>
          <w:rFonts w:hint="eastAsia" w:ascii="仿宋" w:hAnsi="仿宋" w:eastAsia="仿宋" w:cs="仿宋"/>
          <w:snapToGrid w:val="0"/>
          <w:kern w:val="0"/>
          <w:sz w:val="24"/>
        </w:rPr>
        <w:t>采购人提出，以便补齐。如有疑问，应在供应商须知前附表规定的时间前</w:t>
      </w:r>
      <w:r>
        <w:rPr>
          <w:rFonts w:hint="eastAsia" w:ascii="仿宋" w:hAnsi="仿宋" w:eastAsia="仿宋" w:cs="宋体"/>
          <w:kern w:val="0"/>
          <w:sz w:val="24"/>
        </w:rPr>
        <w:t>在电子交易系统中提出</w:t>
      </w:r>
      <w:r>
        <w:rPr>
          <w:rFonts w:hint="eastAsia" w:ascii="仿宋" w:hAnsi="仿宋" w:eastAsia="仿宋" w:cs="仿宋"/>
          <w:snapToGrid w:val="0"/>
          <w:kern w:val="0"/>
          <w:sz w:val="24"/>
        </w:rPr>
        <w:t>，要求采购人对竞争性磋商文件予以澄清。</w:t>
      </w:r>
    </w:p>
    <w:p w14:paraId="0608AEAC">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2.2.2 竞争性磋商文件的澄清将在供应商须知前附表规定的投标截止时间5天前</w:t>
      </w:r>
      <w:r>
        <w:rPr>
          <w:rFonts w:hint="eastAsia" w:ascii="仿宋" w:hAnsi="仿宋" w:eastAsia="仿宋" w:cs="宋体"/>
          <w:kern w:val="0"/>
          <w:sz w:val="24"/>
        </w:rPr>
        <w:t>在电子交易系统中以澄清形式公示</w:t>
      </w:r>
      <w:r>
        <w:rPr>
          <w:rFonts w:hint="eastAsia" w:ascii="仿宋" w:hAnsi="仿宋" w:eastAsia="仿宋" w:cs="仿宋"/>
          <w:sz w:val="24"/>
        </w:rPr>
        <w:t>给</w:t>
      </w:r>
      <w:r>
        <w:rPr>
          <w:rFonts w:hint="eastAsia" w:ascii="仿宋" w:hAnsi="仿宋" w:eastAsia="仿宋" w:cs="仿宋"/>
          <w:snapToGrid w:val="0"/>
          <w:kern w:val="0"/>
          <w:sz w:val="24"/>
        </w:rPr>
        <w:t>所有下载竞争性磋商文件的供应商，但不指明澄清问题的来源。如果澄清发出的时间距投标截止时间不足5天，相应延长投标截止时间。</w:t>
      </w:r>
    </w:p>
    <w:p w14:paraId="45304618">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2.2.3 供应商在收到澄清后，应在供应商须知前附表规定的时间内</w:t>
      </w:r>
      <w:r>
        <w:rPr>
          <w:rFonts w:hint="eastAsia" w:ascii="仿宋" w:hAnsi="仿宋" w:eastAsia="仿宋" w:cs="宋体"/>
          <w:kern w:val="0"/>
          <w:sz w:val="24"/>
        </w:rPr>
        <w:t>在电子交易系统中</w:t>
      </w:r>
      <w:r>
        <w:rPr>
          <w:rFonts w:hint="eastAsia" w:ascii="仿宋" w:hAnsi="仿宋" w:eastAsia="仿宋" w:cs="仿宋"/>
          <w:snapToGrid w:val="0"/>
          <w:kern w:val="0"/>
          <w:sz w:val="24"/>
        </w:rPr>
        <w:t>通知采购人，确认已收到该澄清。</w:t>
      </w:r>
    </w:p>
    <w:p w14:paraId="243D4655">
      <w:pPr>
        <w:overflowPunct w:val="0"/>
        <w:topLinePunct/>
        <w:spacing w:line="360" w:lineRule="auto"/>
        <w:textAlignment w:val="top"/>
        <w:rPr>
          <w:rFonts w:ascii="仿宋" w:hAnsi="仿宋" w:eastAsia="仿宋" w:cs="仿宋"/>
          <w:b/>
          <w:snapToGrid w:val="0"/>
          <w:kern w:val="0"/>
          <w:sz w:val="24"/>
        </w:rPr>
      </w:pPr>
      <w:bookmarkStart w:id="104" w:name="_Toc152045545"/>
      <w:bookmarkStart w:id="105" w:name="_Toc144974513"/>
      <w:bookmarkStart w:id="106" w:name="_Toc292897319"/>
      <w:bookmarkStart w:id="107" w:name="_Toc152042321"/>
      <w:bookmarkStart w:id="108" w:name="_Toc179632563"/>
      <w:r>
        <w:rPr>
          <w:rFonts w:hint="eastAsia" w:ascii="仿宋" w:hAnsi="仿宋" w:eastAsia="仿宋" w:cs="仿宋"/>
          <w:b/>
          <w:snapToGrid w:val="0"/>
          <w:kern w:val="0"/>
          <w:sz w:val="24"/>
        </w:rPr>
        <w:t>2.3 竞争性磋商文件的修改</w:t>
      </w:r>
      <w:bookmarkEnd w:id="104"/>
      <w:bookmarkEnd w:id="105"/>
      <w:bookmarkEnd w:id="106"/>
      <w:bookmarkEnd w:id="107"/>
      <w:bookmarkEnd w:id="108"/>
    </w:p>
    <w:p w14:paraId="2BEDDB1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2.3.1在投标截止时间5天前，采购人可以</w:t>
      </w:r>
      <w:r>
        <w:rPr>
          <w:rFonts w:hint="eastAsia" w:ascii="仿宋" w:hAnsi="仿宋" w:eastAsia="仿宋" w:cs="仿宋"/>
          <w:sz w:val="24"/>
        </w:rPr>
        <w:t>在电子交易系统中</w:t>
      </w:r>
      <w:r>
        <w:rPr>
          <w:rFonts w:hint="eastAsia" w:ascii="仿宋" w:hAnsi="仿宋" w:eastAsia="仿宋" w:cs="仿宋"/>
          <w:snapToGrid w:val="0"/>
          <w:kern w:val="0"/>
          <w:sz w:val="24"/>
        </w:rPr>
        <w:t xml:space="preserve">修改竞争性磋商文件，并通知所有已下载竞争性磋商文件的供应商。如果修改竞争性磋商文件的时间距投标截止时间不足5天，相应延长投标截止时间。 </w:t>
      </w:r>
    </w:p>
    <w:p w14:paraId="05297B58">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2.3.2 供应商收到修改内容后，应在供应商须知前附表规定的时间内</w:t>
      </w:r>
      <w:r>
        <w:rPr>
          <w:rFonts w:hint="eastAsia" w:ascii="仿宋" w:hAnsi="仿宋" w:eastAsia="仿宋" w:cs="仿宋"/>
          <w:sz w:val="24"/>
        </w:rPr>
        <w:t>在电子交易系统中</w:t>
      </w:r>
      <w:r>
        <w:rPr>
          <w:rFonts w:hint="eastAsia" w:ascii="仿宋" w:hAnsi="仿宋" w:eastAsia="仿宋" w:cs="仿宋"/>
          <w:snapToGrid w:val="0"/>
          <w:kern w:val="0"/>
          <w:sz w:val="24"/>
        </w:rPr>
        <w:t>通知采购人，确认已收到该修改。</w:t>
      </w:r>
    </w:p>
    <w:p w14:paraId="7372CBB4">
      <w:pPr>
        <w:overflowPunct w:val="0"/>
        <w:topLinePunct/>
        <w:snapToGrid w:val="0"/>
        <w:spacing w:beforeLines="50" w:afterLines="50" w:line="360" w:lineRule="auto"/>
        <w:textAlignment w:val="top"/>
        <w:rPr>
          <w:rFonts w:ascii="仿宋" w:hAnsi="仿宋" w:eastAsia="仿宋" w:cs="仿宋"/>
          <w:b/>
          <w:snapToGrid w:val="0"/>
          <w:kern w:val="0"/>
          <w:sz w:val="24"/>
        </w:rPr>
      </w:pPr>
      <w:bookmarkStart w:id="109" w:name="_Toc292897320"/>
      <w:bookmarkStart w:id="110" w:name="_Toc152045546"/>
      <w:bookmarkStart w:id="111" w:name="_Toc179632564"/>
      <w:bookmarkStart w:id="112" w:name="_Toc152042322"/>
      <w:bookmarkStart w:id="113" w:name="_Toc144974514"/>
      <w:r>
        <w:rPr>
          <w:rFonts w:hint="eastAsia" w:ascii="仿宋" w:hAnsi="仿宋" w:eastAsia="仿宋" w:cs="仿宋"/>
          <w:b/>
          <w:snapToGrid w:val="0"/>
          <w:kern w:val="0"/>
          <w:sz w:val="24"/>
        </w:rPr>
        <w:t>3．</w:t>
      </w:r>
      <w:bookmarkEnd w:id="109"/>
      <w:bookmarkEnd w:id="110"/>
      <w:bookmarkEnd w:id="111"/>
      <w:bookmarkEnd w:id="112"/>
      <w:bookmarkEnd w:id="113"/>
      <w:r>
        <w:rPr>
          <w:rFonts w:hint="eastAsia" w:ascii="仿宋" w:hAnsi="仿宋" w:eastAsia="仿宋" w:cs="仿宋"/>
          <w:b/>
          <w:snapToGrid w:val="0"/>
          <w:kern w:val="0"/>
          <w:sz w:val="24"/>
        </w:rPr>
        <w:t>响应文件</w:t>
      </w:r>
    </w:p>
    <w:p w14:paraId="4A38E3A4">
      <w:pPr>
        <w:overflowPunct w:val="0"/>
        <w:topLinePunct/>
        <w:spacing w:line="360" w:lineRule="auto"/>
        <w:textAlignment w:val="top"/>
        <w:rPr>
          <w:rFonts w:ascii="仿宋" w:hAnsi="仿宋" w:eastAsia="仿宋" w:cs="仿宋"/>
          <w:b/>
          <w:snapToGrid w:val="0"/>
          <w:kern w:val="0"/>
          <w:sz w:val="24"/>
        </w:rPr>
      </w:pPr>
      <w:bookmarkStart w:id="114" w:name="_Toc292897322"/>
      <w:bookmarkStart w:id="115" w:name="_Toc152045547"/>
      <w:bookmarkStart w:id="116" w:name="_Toc152042323"/>
      <w:bookmarkStart w:id="117" w:name="_Toc144974515"/>
      <w:bookmarkStart w:id="118" w:name="_Toc179632565"/>
      <w:r>
        <w:rPr>
          <w:rFonts w:hint="eastAsia" w:ascii="仿宋" w:hAnsi="仿宋" w:eastAsia="仿宋" w:cs="仿宋"/>
          <w:b/>
          <w:snapToGrid w:val="0"/>
          <w:kern w:val="0"/>
          <w:sz w:val="24"/>
        </w:rPr>
        <w:t>3.1 响应文件的组成</w:t>
      </w:r>
      <w:bookmarkEnd w:id="114"/>
      <w:bookmarkEnd w:id="115"/>
      <w:bookmarkEnd w:id="116"/>
      <w:bookmarkEnd w:id="117"/>
      <w:bookmarkEnd w:id="118"/>
    </w:p>
    <w:p w14:paraId="37C83CDB">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3.1.1响应文件应包括下列内容：</w:t>
      </w:r>
    </w:p>
    <w:p w14:paraId="388F9F22">
      <w:pPr>
        <w:overflowPunct w:val="0"/>
        <w:topLinePunct/>
        <w:spacing w:line="360" w:lineRule="auto"/>
        <w:ind w:firstLine="480" w:firstLineChars="200"/>
        <w:textAlignment w:val="top"/>
        <w:rPr>
          <w:rFonts w:ascii="仿宋" w:hAnsi="仿宋" w:eastAsia="仿宋" w:cs="仿宋"/>
          <w:snapToGrid w:val="0"/>
          <w:color w:val="000000"/>
          <w:kern w:val="0"/>
          <w:sz w:val="24"/>
        </w:rPr>
      </w:pPr>
      <w:bookmarkStart w:id="119" w:name="_Toc152042324"/>
      <w:bookmarkStart w:id="120" w:name="_Toc144974516"/>
      <w:bookmarkStart w:id="121" w:name="_Toc152045548"/>
      <w:bookmarkStart w:id="122" w:name="_Toc292897323"/>
      <w:bookmarkStart w:id="123" w:name="_Toc179632566"/>
      <w:r>
        <w:rPr>
          <w:rFonts w:hint="eastAsia" w:ascii="仿宋" w:hAnsi="仿宋" w:eastAsia="仿宋" w:cs="仿宋"/>
          <w:snapToGrid w:val="0"/>
          <w:color w:val="000000"/>
          <w:kern w:val="0"/>
          <w:sz w:val="24"/>
        </w:rPr>
        <w:t>一、磋商函</w:t>
      </w:r>
    </w:p>
    <w:p w14:paraId="4FCE51AE">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二、磋商函附录</w:t>
      </w:r>
    </w:p>
    <w:p w14:paraId="5F740D30">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三、已标价工程量清单</w:t>
      </w:r>
    </w:p>
    <w:p w14:paraId="535FA8D4">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四、法定代表人身份证明</w:t>
      </w:r>
    </w:p>
    <w:p w14:paraId="63C6BD89">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五、法定代表人授权委托书</w:t>
      </w:r>
    </w:p>
    <w:p w14:paraId="290F981B">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六、施工组织设计</w:t>
      </w:r>
    </w:p>
    <w:p w14:paraId="1006E4AC">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七、项目管理机构</w:t>
      </w:r>
    </w:p>
    <w:p w14:paraId="3D824392">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八、资格审查资料</w:t>
      </w:r>
    </w:p>
    <w:p w14:paraId="7A8F82E9">
      <w:pPr>
        <w:overflowPunct w:val="0"/>
        <w:topLinePunct/>
        <w:spacing w:line="360" w:lineRule="auto"/>
        <w:ind w:firstLine="480" w:firstLineChars="200"/>
        <w:textAlignment w:val="top"/>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九、供应商认为应附的其他资料</w:t>
      </w:r>
    </w:p>
    <w:p w14:paraId="7CA7F9CD">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3.2 投标报价</w:t>
      </w:r>
      <w:bookmarkEnd w:id="119"/>
      <w:bookmarkEnd w:id="120"/>
      <w:bookmarkEnd w:id="121"/>
      <w:bookmarkEnd w:id="122"/>
      <w:bookmarkEnd w:id="123"/>
    </w:p>
    <w:p w14:paraId="0BA36FB3">
      <w:pPr>
        <w:pStyle w:val="32"/>
        <w:spacing w:line="360" w:lineRule="auto"/>
        <w:ind w:firstLine="420"/>
        <w:rPr>
          <w:rFonts w:ascii="仿宋" w:hAnsi="仿宋" w:eastAsia="仿宋" w:cs="仿宋"/>
          <w:snapToGrid w:val="0"/>
          <w:sz w:val="24"/>
          <w:szCs w:val="24"/>
        </w:rPr>
      </w:pPr>
      <w:bookmarkStart w:id="124" w:name="_Toc179632567"/>
      <w:bookmarkStart w:id="125" w:name="_Toc292897324"/>
      <w:bookmarkStart w:id="126" w:name="_Toc152042325"/>
      <w:bookmarkStart w:id="127" w:name="_Toc144974517"/>
      <w:bookmarkStart w:id="128" w:name="_Toc152045549"/>
      <w:r>
        <w:rPr>
          <w:rFonts w:hint="eastAsia" w:ascii="仿宋" w:hAnsi="仿宋" w:eastAsia="仿宋" w:cs="仿宋"/>
          <w:snapToGrid w:val="0"/>
          <w:sz w:val="24"/>
          <w:szCs w:val="24"/>
        </w:rPr>
        <w:t>3.2.1 响应人对该项目根据市场行情自主报价。</w:t>
      </w:r>
      <w:r>
        <w:rPr>
          <w:rFonts w:hint="eastAsia" w:ascii="仿宋" w:hAnsi="仿宋" w:eastAsia="仿宋" w:cs="仿宋"/>
          <w:b/>
          <w:snapToGrid w:val="0"/>
          <w:sz w:val="24"/>
          <w:szCs w:val="24"/>
        </w:rPr>
        <w:t>本项目分为二次报价：第一次报价为磋商响应文件中的报价（必须按照投标函附录格式填报），第二次报价在磋商中填报，第二次报价（不得高于第一次报价）即为最终报价，成交后不再调整。</w:t>
      </w:r>
    </w:p>
    <w:p w14:paraId="33BC8C17">
      <w:pPr>
        <w:pStyle w:val="32"/>
        <w:spacing w:line="360" w:lineRule="auto"/>
        <w:ind w:firstLine="420"/>
        <w:rPr>
          <w:rFonts w:ascii="仿宋" w:hAnsi="仿宋" w:eastAsia="仿宋" w:cs="仿宋"/>
          <w:snapToGrid w:val="0"/>
          <w:sz w:val="24"/>
          <w:szCs w:val="24"/>
        </w:rPr>
      </w:pPr>
      <w:r>
        <w:rPr>
          <w:rFonts w:hint="eastAsia" w:ascii="仿宋" w:hAnsi="仿宋" w:eastAsia="仿宋" w:cs="仿宋"/>
          <w:snapToGrid w:val="0"/>
          <w:sz w:val="24"/>
          <w:szCs w:val="24"/>
        </w:rPr>
        <w:t>3.2.2 响应报价表中的大写金额和小写金额不一致的，以大写金额为准；总价金额与单价金额不一致的，以单价金额为准，但单价金额小数点有明显错误的除外；对不同文字文本响应文件的解释发生异议的，以中文文本为准。</w:t>
      </w:r>
    </w:p>
    <w:p w14:paraId="4170B77B">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3.3 磋商有效期</w:t>
      </w:r>
      <w:bookmarkEnd w:id="124"/>
      <w:bookmarkEnd w:id="125"/>
      <w:bookmarkEnd w:id="126"/>
      <w:bookmarkEnd w:id="127"/>
      <w:bookmarkEnd w:id="128"/>
    </w:p>
    <w:p w14:paraId="0A3A92EF">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3.3.1在供应商须知前附表规定的投标有效期内，供应商不得要求撤销或修改其响应文件。</w:t>
      </w:r>
    </w:p>
    <w:p w14:paraId="0C19E9E4">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3.3.2出现特殊情况需要延长投标有效期的，采购人</w:t>
      </w:r>
      <w:r>
        <w:rPr>
          <w:rFonts w:hint="eastAsia" w:ascii="仿宋" w:hAnsi="仿宋" w:eastAsia="仿宋" w:cs="仿宋"/>
          <w:sz w:val="24"/>
        </w:rPr>
        <w:t>以书面形式</w:t>
      </w:r>
      <w:r>
        <w:rPr>
          <w:rFonts w:hint="eastAsia" w:ascii="仿宋" w:hAnsi="仿宋" w:eastAsia="仿宋" w:cs="仿宋"/>
          <w:snapToGrid w:val="0"/>
          <w:kern w:val="0"/>
          <w:sz w:val="24"/>
        </w:rPr>
        <w:t xml:space="preserve">通知所有供应商延长投标有效期。供应商同意延长，但不得要求或被允许修改或撤销其响应文件；供应商拒绝延长的，其投标失效。 </w:t>
      </w:r>
    </w:p>
    <w:p w14:paraId="439BAA51">
      <w:pPr>
        <w:overflowPunct w:val="0"/>
        <w:topLinePunct/>
        <w:spacing w:line="360" w:lineRule="auto"/>
        <w:textAlignment w:val="top"/>
        <w:rPr>
          <w:rFonts w:ascii="仿宋" w:hAnsi="仿宋" w:eastAsia="仿宋" w:cs="仿宋"/>
          <w:snapToGrid w:val="0"/>
          <w:kern w:val="0"/>
          <w:sz w:val="24"/>
        </w:rPr>
      </w:pPr>
      <w:bookmarkStart w:id="129" w:name="_Toc179632568"/>
      <w:bookmarkStart w:id="130" w:name="_Toc152042326"/>
      <w:bookmarkStart w:id="131" w:name="_Toc152045550"/>
      <w:bookmarkStart w:id="132" w:name="_Toc292897325"/>
      <w:bookmarkStart w:id="133" w:name="_Toc144974518"/>
      <w:r>
        <w:rPr>
          <w:rFonts w:hint="eastAsia" w:ascii="仿宋" w:hAnsi="仿宋" w:eastAsia="仿宋" w:cs="仿宋"/>
          <w:b/>
          <w:snapToGrid w:val="0"/>
          <w:kern w:val="0"/>
          <w:sz w:val="24"/>
        </w:rPr>
        <w:t>3.4 投标保证金</w:t>
      </w:r>
      <w:bookmarkEnd w:id="129"/>
      <w:bookmarkEnd w:id="130"/>
      <w:bookmarkEnd w:id="131"/>
      <w:bookmarkEnd w:id="132"/>
      <w:bookmarkEnd w:id="133"/>
      <w:r>
        <w:rPr>
          <w:rFonts w:hint="eastAsia" w:ascii="仿宋" w:hAnsi="仿宋" w:eastAsia="仿宋" w:cs="仿宋"/>
          <w:b/>
          <w:snapToGrid w:val="0"/>
          <w:kern w:val="0"/>
          <w:sz w:val="24"/>
        </w:rPr>
        <w:t>：</w:t>
      </w:r>
      <w:bookmarkStart w:id="134" w:name="_Toc144974521"/>
      <w:bookmarkStart w:id="135" w:name="_Toc292897327"/>
      <w:bookmarkStart w:id="136" w:name="_Toc152042329"/>
      <w:bookmarkStart w:id="137" w:name="_Toc152045553"/>
      <w:bookmarkStart w:id="138" w:name="_Toc179632571"/>
      <w:r>
        <w:rPr>
          <w:rFonts w:hint="eastAsia" w:ascii="仿宋" w:hAnsi="仿宋" w:eastAsia="仿宋" w:cs="仿宋"/>
          <w:sz w:val="24"/>
        </w:rPr>
        <w:t>根据“河南省财政厅关于优化政府采购营商环境有关问题的通知”豫财购〔</w:t>
      </w:r>
      <w:r>
        <w:rPr>
          <w:rFonts w:ascii="仿宋" w:hAnsi="仿宋" w:eastAsia="仿宋" w:cs="仿宋"/>
          <w:sz w:val="24"/>
        </w:rPr>
        <w:t>2019〕4 号文中“(六)降低供应商参与政府采购活动交易成本”的规定，该项目不再收取投标保证金。</w:t>
      </w:r>
    </w:p>
    <w:p w14:paraId="7464FA0D">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3.5 资格审查</w:t>
      </w:r>
    </w:p>
    <w:p w14:paraId="77C52E74">
      <w:pPr>
        <w:overflowPunct w:val="0"/>
        <w:topLinePunct/>
        <w:spacing w:line="360" w:lineRule="auto"/>
        <w:ind w:firstLine="481"/>
        <w:textAlignment w:val="top"/>
        <w:rPr>
          <w:rFonts w:ascii="仿宋" w:hAnsi="仿宋" w:eastAsia="仿宋" w:cs="仿宋"/>
          <w:color w:val="000000"/>
          <w:sz w:val="24"/>
        </w:rPr>
      </w:pPr>
      <w:r>
        <w:rPr>
          <w:rFonts w:hint="eastAsia" w:ascii="仿宋" w:hAnsi="仿宋" w:eastAsia="仿宋" w:cs="仿宋"/>
          <w:sz w:val="24"/>
        </w:rPr>
        <w:t>磋商小组按照供应商须知前附表1.4.1规定对供应商进行资格审查。</w:t>
      </w:r>
    </w:p>
    <w:p w14:paraId="07C9EB57">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3.6备选投标方案</w:t>
      </w:r>
      <w:bookmarkEnd w:id="134"/>
      <w:bookmarkEnd w:id="135"/>
      <w:bookmarkEnd w:id="136"/>
      <w:bookmarkEnd w:id="137"/>
      <w:bookmarkEnd w:id="138"/>
      <w:r>
        <w:rPr>
          <w:rFonts w:hint="eastAsia" w:ascii="仿宋" w:hAnsi="仿宋" w:eastAsia="仿宋" w:cs="仿宋"/>
          <w:b/>
          <w:snapToGrid w:val="0"/>
          <w:kern w:val="0"/>
          <w:sz w:val="24"/>
        </w:rPr>
        <w:t xml:space="preserve">  </w:t>
      </w:r>
    </w:p>
    <w:p w14:paraId="615B3CA3">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5A4A94C5">
      <w:pPr>
        <w:overflowPunct w:val="0"/>
        <w:topLinePunct/>
        <w:spacing w:line="360" w:lineRule="auto"/>
        <w:textAlignment w:val="top"/>
        <w:rPr>
          <w:rFonts w:ascii="仿宋" w:hAnsi="仿宋" w:eastAsia="仿宋" w:cs="仿宋"/>
          <w:b/>
          <w:snapToGrid w:val="0"/>
          <w:kern w:val="0"/>
          <w:sz w:val="24"/>
        </w:rPr>
      </w:pPr>
      <w:bookmarkStart w:id="139" w:name="_Toc292897328"/>
      <w:bookmarkStart w:id="140" w:name="_Toc152042330"/>
      <w:bookmarkStart w:id="141" w:name="_Toc144974522"/>
      <w:bookmarkStart w:id="142" w:name="_Toc152045554"/>
      <w:bookmarkStart w:id="143" w:name="_Toc179632572"/>
      <w:r>
        <w:rPr>
          <w:rFonts w:hint="eastAsia" w:ascii="仿宋" w:hAnsi="仿宋" w:eastAsia="仿宋" w:cs="仿宋"/>
          <w:b/>
          <w:snapToGrid w:val="0"/>
          <w:kern w:val="0"/>
          <w:sz w:val="24"/>
        </w:rPr>
        <w:t>3.7 响应文件的编制</w:t>
      </w:r>
      <w:bookmarkEnd w:id="139"/>
      <w:bookmarkEnd w:id="140"/>
      <w:bookmarkEnd w:id="141"/>
      <w:bookmarkEnd w:id="142"/>
      <w:bookmarkEnd w:id="143"/>
    </w:p>
    <w:p w14:paraId="61523C64">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3.7.1 供应商登录《全国公共资源交易平台（河南省·平顶山市）》（网址：</w:t>
      </w:r>
      <w:r>
        <w:rPr>
          <w:rFonts w:hint="eastAsia" w:ascii="宋体" w:hAnsi="宋体" w:cs="宋体"/>
          <w:snapToGrid w:val="0"/>
          <w:kern w:val="0"/>
          <w:sz w:val="24"/>
        </w:rPr>
        <w:t>http://</w:t>
      </w:r>
      <w:r>
        <w:rPr>
          <w:rFonts w:hint="eastAsia" w:ascii="宋体" w:hAnsi="宋体" w:cs="宋体"/>
          <w:color w:val="444444"/>
          <w:sz w:val="24"/>
          <w:shd w:val="clear" w:color="auto" w:fill="FFFFFF"/>
        </w:rPr>
        <w:t>ggzy.pds.gov.cn</w:t>
      </w:r>
      <w:r>
        <w:rPr>
          <w:rFonts w:hint="eastAsia" w:ascii="宋体" w:hAnsi="宋体" w:cs="宋体"/>
          <w:snapToGrid w:val="0"/>
          <w:kern w:val="0"/>
          <w:sz w:val="24"/>
        </w:rPr>
        <w:t>/</w:t>
      </w:r>
      <w:r>
        <w:rPr>
          <w:rFonts w:hint="eastAsia" w:ascii="仿宋" w:hAnsi="仿宋" w:eastAsia="仿宋" w:cs="仿宋"/>
          <w:snapToGrid w:val="0"/>
          <w:kern w:val="0"/>
          <w:sz w:val="24"/>
        </w:rPr>
        <w:t>）下载“投标文件制作系统”，按竞争性磋商文件要求制作电子响应文件。</w:t>
      </w:r>
    </w:p>
    <w:p w14:paraId="3AA09E1A">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电子响应文件的制作，参考《全国公共资源交易平台(河南省</w:t>
      </w:r>
      <w:r>
        <w:rPr>
          <w:rFonts w:hint="eastAsia" w:ascii="MS Mincho" w:hAnsi="MS Mincho" w:eastAsia="MS Mincho" w:cs="MS Mincho"/>
          <w:snapToGrid w:val="0"/>
          <w:kern w:val="0"/>
          <w:sz w:val="24"/>
        </w:rPr>
        <w:t>▪</w:t>
      </w:r>
      <w:r>
        <w:rPr>
          <w:rFonts w:hint="eastAsia" w:ascii="仿宋" w:hAnsi="仿宋" w:eastAsia="仿宋" w:cs="仿宋"/>
          <w:snapToGrid w:val="0"/>
          <w:kern w:val="0"/>
          <w:sz w:val="24"/>
        </w:rPr>
        <w:t>平顶山)》公共资源交易系统——组件下载——交易系统操作手册（供应商）。</w:t>
      </w:r>
    </w:p>
    <w:p w14:paraId="48A378E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3.7.2 供应商须将竞争性磋商文件要求的资质、业绩、荣誉及相关人员证明材料等资料原件扫描件（或图片）制作到所提交的电子响应文件中。</w:t>
      </w:r>
    </w:p>
    <w:p w14:paraId="0EE05288">
      <w:pPr>
        <w:overflowPunct w:val="0"/>
        <w:topLinePunct/>
        <w:spacing w:line="360" w:lineRule="auto"/>
        <w:ind w:firstLine="480" w:firstLineChars="200"/>
        <w:textAlignment w:val="top"/>
        <w:rPr>
          <w:rFonts w:ascii="仿宋" w:hAnsi="仿宋" w:eastAsia="仿宋" w:cs="仿宋"/>
          <w:snapToGrid w:val="0"/>
          <w:kern w:val="0"/>
          <w:sz w:val="24"/>
        </w:rPr>
      </w:pPr>
      <w:r>
        <w:rPr>
          <w:rFonts w:ascii="仿宋" w:hAnsi="仿宋" w:eastAsia="仿宋" w:cs="仿宋"/>
          <w:snapToGrid w:val="0"/>
          <w:kern w:val="0"/>
          <w:sz w:val="24"/>
        </w:rPr>
        <w:t>3.7</w:t>
      </w:r>
      <w:r>
        <w:rPr>
          <w:rFonts w:hint="eastAsia" w:ascii="仿宋" w:hAnsi="仿宋" w:eastAsia="仿宋" w:cs="仿宋"/>
          <w:snapToGrid w:val="0"/>
          <w:kern w:val="0"/>
          <w:sz w:val="24"/>
        </w:rPr>
        <w:t>.3供应商对同一项目多个标段进行投标的，应分别下载所投标段的竞争性磋商文件，按标段制作电子响应文件，并按竞争性磋商文件要求在相应位置加盖供应商电子印章和法人电子印章。</w:t>
      </w:r>
    </w:p>
    <w:p w14:paraId="39C88DF8">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一个标段对应生成一个文件夹（xxxx项目xx标段）, 其中包含2个文件和1个文件夹。后缀名为“.file”的文件用于电子投标使用，名称为“备份”的文件夹使用电子介质存储，供开标现场备用。</w:t>
      </w:r>
    </w:p>
    <w:p w14:paraId="4E1C7014">
      <w:pPr>
        <w:overflowPunct w:val="0"/>
        <w:topLinePunct/>
        <w:snapToGrid w:val="0"/>
        <w:spacing w:beforeLines="50" w:afterLines="50" w:line="360" w:lineRule="auto"/>
        <w:textAlignment w:val="top"/>
        <w:rPr>
          <w:rFonts w:ascii="仿宋" w:hAnsi="仿宋" w:eastAsia="仿宋" w:cs="仿宋"/>
          <w:b/>
          <w:snapToGrid w:val="0"/>
          <w:kern w:val="0"/>
          <w:sz w:val="24"/>
        </w:rPr>
      </w:pPr>
      <w:bookmarkStart w:id="144" w:name="_Toc152045555"/>
      <w:bookmarkStart w:id="145" w:name="_Toc179632573"/>
      <w:bookmarkStart w:id="146" w:name="_Toc152042331"/>
      <w:bookmarkStart w:id="147" w:name="_Toc144974523"/>
      <w:bookmarkStart w:id="148" w:name="_Toc292897329"/>
      <w:r>
        <w:rPr>
          <w:rFonts w:hint="eastAsia" w:ascii="仿宋" w:hAnsi="仿宋" w:eastAsia="仿宋" w:cs="仿宋"/>
          <w:b/>
          <w:snapToGrid w:val="0"/>
          <w:kern w:val="0"/>
          <w:sz w:val="24"/>
        </w:rPr>
        <w:t>4．投标</w:t>
      </w:r>
      <w:bookmarkEnd w:id="144"/>
      <w:bookmarkEnd w:id="145"/>
      <w:bookmarkEnd w:id="146"/>
      <w:bookmarkEnd w:id="147"/>
      <w:bookmarkEnd w:id="148"/>
    </w:p>
    <w:p w14:paraId="4214D316">
      <w:pPr>
        <w:overflowPunct w:val="0"/>
        <w:topLinePunct/>
        <w:spacing w:line="360" w:lineRule="auto"/>
        <w:textAlignment w:val="top"/>
        <w:rPr>
          <w:rFonts w:ascii="仿宋" w:hAnsi="仿宋" w:eastAsia="仿宋" w:cs="仿宋"/>
          <w:b/>
          <w:snapToGrid w:val="0"/>
          <w:kern w:val="0"/>
          <w:sz w:val="24"/>
        </w:rPr>
      </w:pPr>
      <w:bookmarkStart w:id="149" w:name="_Toc292897331"/>
      <w:bookmarkStart w:id="150" w:name="_Toc152045557"/>
      <w:bookmarkStart w:id="151" w:name="_Toc152042333"/>
      <w:bookmarkStart w:id="152" w:name="_Toc144974525"/>
      <w:bookmarkStart w:id="153" w:name="_Toc179632575"/>
      <w:r>
        <w:rPr>
          <w:rFonts w:hint="eastAsia" w:ascii="仿宋" w:hAnsi="仿宋" w:eastAsia="仿宋" w:cs="仿宋"/>
          <w:b/>
          <w:snapToGrid w:val="0"/>
          <w:kern w:val="0"/>
          <w:sz w:val="24"/>
        </w:rPr>
        <w:t>4.1 响应文件的密封和标记 （不适用）</w:t>
      </w:r>
    </w:p>
    <w:p w14:paraId="2BF8CEF9">
      <w:pPr>
        <w:overflowPunct w:val="0"/>
        <w:topLinePunct/>
        <w:spacing w:line="360" w:lineRule="auto"/>
        <w:ind w:firstLine="480" w:firstLineChars="200"/>
        <w:textAlignment w:val="top"/>
        <w:rPr>
          <w:rFonts w:ascii="仿宋" w:hAnsi="仿宋" w:eastAsia="仿宋" w:cs="仿宋"/>
          <w:sz w:val="24"/>
        </w:rPr>
      </w:pPr>
      <w:r>
        <w:rPr>
          <w:rFonts w:hint="eastAsia" w:ascii="仿宋" w:hAnsi="仿宋" w:eastAsia="仿宋" w:cs="仿宋"/>
          <w:sz w:val="24"/>
        </w:rPr>
        <w:t>4.1.1 供应商应在纸质文件及未加密电子谈判响应文件U盘封套的封口处加贴封条，并在封套的封口处加盖供应商单位章。</w:t>
      </w:r>
    </w:p>
    <w:p w14:paraId="6AC41944">
      <w:pPr>
        <w:overflowPunct w:val="0"/>
        <w:topLinePunct/>
        <w:spacing w:line="360" w:lineRule="auto"/>
        <w:ind w:firstLine="480" w:firstLineChars="200"/>
        <w:textAlignment w:val="top"/>
        <w:rPr>
          <w:rFonts w:ascii="仿宋" w:hAnsi="仿宋" w:eastAsia="仿宋" w:cs="仿宋"/>
          <w:sz w:val="24"/>
        </w:rPr>
      </w:pPr>
      <w:r>
        <w:rPr>
          <w:rFonts w:hint="eastAsia" w:ascii="仿宋" w:hAnsi="仿宋" w:eastAsia="仿宋" w:cs="仿宋"/>
          <w:sz w:val="24"/>
        </w:rPr>
        <w:t>4.1.2响应文件封套上应写明的内容见供应商须知前附表。</w:t>
      </w:r>
    </w:p>
    <w:p w14:paraId="43F6BCF2">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4.2 响应文件的递交</w:t>
      </w:r>
      <w:bookmarkEnd w:id="149"/>
      <w:bookmarkEnd w:id="150"/>
      <w:bookmarkEnd w:id="151"/>
      <w:bookmarkEnd w:id="152"/>
      <w:bookmarkEnd w:id="153"/>
    </w:p>
    <w:p w14:paraId="670CC35B">
      <w:pPr>
        <w:overflowPunct w:val="0"/>
        <w:topLinePunct/>
        <w:spacing w:line="360" w:lineRule="auto"/>
        <w:ind w:firstLine="480" w:firstLineChars="200"/>
        <w:textAlignment w:val="top"/>
        <w:rPr>
          <w:rFonts w:ascii="仿宋" w:hAnsi="仿宋" w:eastAsia="仿宋" w:cs="仿宋"/>
          <w:sz w:val="24"/>
        </w:rPr>
      </w:pPr>
      <w:bookmarkStart w:id="154" w:name="_Toc152045558"/>
      <w:bookmarkStart w:id="155" w:name="_Toc144974526"/>
      <w:bookmarkStart w:id="156" w:name="_Toc152042334"/>
      <w:bookmarkStart w:id="157" w:name="_Toc179632576"/>
      <w:r>
        <w:rPr>
          <w:rFonts w:hint="eastAsia" w:ascii="仿宋" w:hAnsi="仿宋" w:eastAsia="仿宋" w:cs="仿宋"/>
          <w:sz w:val="24"/>
        </w:rPr>
        <w:t>4.2.1 供应商应在供应商须知前附表规定的投标截止时间前递交响应文件。</w:t>
      </w:r>
    </w:p>
    <w:p w14:paraId="73AB9913">
      <w:pPr>
        <w:overflowPunct w:val="0"/>
        <w:topLinePunct/>
        <w:spacing w:line="360" w:lineRule="auto"/>
        <w:ind w:firstLine="480" w:firstLineChars="200"/>
        <w:textAlignment w:val="top"/>
        <w:rPr>
          <w:rFonts w:ascii="仿宋" w:hAnsi="仿宋" w:eastAsia="仿宋" w:cs="仿宋"/>
          <w:sz w:val="24"/>
        </w:rPr>
      </w:pPr>
      <w:r>
        <w:rPr>
          <w:rFonts w:hint="eastAsia" w:ascii="仿宋" w:hAnsi="仿宋" w:eastAsia="仿宋" w:cs="仿宋"/>
          <w:sz w:val="24"/>
        </w:rPr>
        <w:t>4.2.2 供应商递交响应文件的地点：见供应商须知前附表。</w:t>
      </w:r>
    </w:p>
    <w:p w14:paraId="08ABC92A">
      <w:pPr>
        <w:overflowPunct w:val="0"/>
        <w:topLinePunct/>
        <w:spacing w:line="360" w:lineRule="auto"/>
        <w:ind w:firstLine="480" w:firstLineChars="200"/>
        <w:textAlignment w:val="top"/>
        <w:rPr>
          <w:rFonts w:ascii="仿宋" w:hAnsi="仿宋" w:eastAsia="仿宋" w:cs="仿宋"/>
          <w:sz w:val="24"/>
        </w:rPr>
      </w:pPr>
      <w:r>
        <w:rPr>
          <w:rFonts w:hint="eastAsia" w:ascii="仿宋" w:hAnsi="仿宋" w:eastAsia="仿宋" w:cs="仿宋"/>
          <w:sz w:val="24"/>
        </w:rPr>
        <w:t>4.2.3 除供应商须知前附表另有规定外，供应商所递交的响应文件不予退还。</w:t>
      </w:r>
    </w:p>
    <w:p w14:paraId="0504FAA5">
      <w:pPr>
        <w:overflowPunct w:val="0"/>
        <w:topLinePunct/>
        <w:spacing w:line="360" w:lineRule="auto"/>
        <w:ind w:firstLine="480" w:firstLineChars="200"/>
        <w:textAlignment w:val="top"/>
        <w:rPr>
          <w:rFonts w:ascii="仿宋" w:hAnsi="仿宋" w:eastAsia="仿宋" w:cs="仿宋"/>
          <w:sz w:val="24"/>
        </w:rPr>
      </w:pPr>
      <w:r>
        <w:rPr>
          <w:rFonts w:hint="eastAsia" w:ascii="仿宋" w:hAnsi="仿宋" w:eastAsia="仿宋" w:cs="仿宋"/>
          <w:sz w:val="24"/>
        </w:rPr>
        <w:t>4.2.4 逾期送达的响应文件，采购人不予受理。</w:t>
      </w:r>
    </w:p>
    <w:p w14:paraId="634047E3">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4.3 响应文件的修改与撤回</w:t>
      </w:r>
      <w:bookmarkEnd w:id="154"/>
      <w:bookmarkEnd w:id="155"/>
      <w:bookmarkEnd w:id="156"/>
      <w:bookmarkEnd w:id="157"/>
    </w:p>
    <w:p w14:paraId="449303EA">
      <w:pPr>
        <w:overflowPunct w:val="0"/>
        <w:topLinePunct/>
        <w:snapToGrid w:val="0"/>
        <w:spacing w:beforeLines="50" w:afterLines="50" w:line="360" w:lineRule="auto"/>
        <w:ind w:firstLine="480" w:firstLineChars="200"/>
        <w:textAlignment w:val="top"/>
        <w:rPr>
          <w:rFonts w:ascii="仿宋" w:hAnsi="仿宋" w:eastAsia="仿宋" w:cs="仿宋"/>
          <w:sz w:val="24"/>
        </w:rPr>
      </w:pPr>
      <w:bookmarkStart w:id="158" w:name="_Toc144974527"/>
      <w:bookmarkStart w:id="159" w:name="_Toc152045559"/>
      <w:bookmarkStart w:id="160" w:name="_Toc152042335"/>
      <w:bookmarkStart w:id="161" w:name="_Toc292897332"/>
      <w:bookmarkStart w:id="162" w:name="_Toc179632577"/>
      <w:r>
        <w:rPr>
          <w:rFonts w:hint="eastAsia" w:ascii="仿宋" w:hAnsi="仿宋" w:eastAsia="仿宋" w:cs="仿宋"/>
          <w:sz w:val="24"/>
        </w:rPr>
        <w:t>在供应商须知前附表规定的谈判截止时间前，供应商可以修改或撤回已递交的响应文件。</w:t>
      </w:r>
    </w:p>
    <w:p w14:paraId="4339B8EC">
      <w:pPr>
        <w:overflowPunct w:val="0"/>
        <w:topLinePunct/>
        <w:snapToGrid w:val="0"/>
        <w:spacing w:beforeLines="50" w:afterLines="50"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5．开标</w:t>
      </w:r>
      <w:bookmarkEnd w:id="158"/>
      <w:bookmarkEnd w:id="159"/>
      <w:bookmarkEnd w:id="160"/>
      <w:bookmarkEnd w:id="161"/>
      <w:bookmarkEnd w:id="162"/>
    </w:p>
    <w:p w14:paraId="69157A7B">
      <w:pPr>
        <w:overflowPunct w:val="0"/>
        <w:topLinePunct/>
        <w:spacing w:line="360" w:lineRule="auto"/>
        <w:textAlignment w:val="top"/>
        <w:rPr>
          <w:rFonts w:ascii="仿宋" w:hAnsi="仿宋" w:eastAsia="仿宋" w:cs="仿宋"/>
          <w:b/>
          <w:snapToGrid w:val="0"/>
          <w:kern w:val="0"/>
          <w:sz w:val="24"/>
        </w:rPr>
      </w:pPr>
      <w:bookmarkStart w:id="163" w:name="_Toc292897333"/>
      <w:bookmarkStart w:id="164" w:name="_Toc179632578"/>
      <w:bookmarkStart w:id="165" w:name="_Toc144974528"/>
      <w:bookmarkStart w:id="166" w:name="_Toc152042336"/>
      <w:bookmarkStart w:id="167" w:name="_Toc152045560"/>
      <w:r>
        <w:rPr>
          <w:rFonts w:hint="eastAsia" w:ascii="仿宋" w:hAnsi="仿宋" w:eastAsia="仿宋" w:cs="仿宋"/>
          <w:b/>
          <w:snapToGrid w:val="0"/>
          <w:kern w:val="0"/>
          <w:sz w:val="24"/>
        </w:rPr>
        <w:t>5.1 开标时间和地点</w:t>
      </w:r>
      <w:bookmarkEnd w:id="163"/>
      <w:bookmarkEnd w:id="164"/>
      <w:bookmarkEnd w:id="165"/>
      <w:bookmarkEnd w:id="166"/>
      <w:bookmarkEnd w:id="167"/>
    </w:p>
    <w:p w14:paraId="5D74A3DE">
      <w:pPr>
        <w:spacing w:line="360" w:lineRule="auto"/>
        <w:ind w:firstLine="480" w:firstLineChars="200"/>
        <w:rPr>
          <w:rFonts w:ascii="仿宋" w:hAnsi="仿宋" w:eastAsia="仿宋" w:cs="仿宋"/>
          <w:sz w:val="24"/>
        </w:rPr>
      </w:pPr>
      <w:bookmarkStart w:id="168" w:name="_Toc292897334"/>
      <w:bookmarkStart w:id="169" w:name="_Toc179632579"/>
      <w:bookmarkStart w:id="170" w:name="_Toc152042337"/>
      <w:bookmarkStart w:id="171" w:name="_Toc152045561"/>
      <w:bookmarkStart w:id="172" w:name="_Toc144974529"/>
      <w:r>
        <w:rPr>
          <w:rFonts w:hint="eastAsia" w:ascii="仿宋" w:hAnsi="仿宋" w:eastAsia="仿宋" w:cs="仿宋"/>
          <w:sz w:val="24"/>
        </w:rPr>
        <w:t>采购人在供应商须知前附表规定的地点开标。</w:t>
      </w:r>
    </w:p>
    <w:p w14:paraId="665D6615">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5.2</w:t>
      </w:r>
      <w:bookmarkEnd w:id="168"/>
      <w:bookmarkEnd w:id="169"/>
      <w:bookmarkEnd w:id="170"/>
      <w:bookmarkEnd w:id="171"/>
      <w:bookmarkEnd w:id="172"/>
      <w:r>
        <w:rPr>
          <w:rFonts w:hint="eastAsia" w:ascii="仿宋" w:hAnsi="仿宋" w:eastAsia="仿宋" w:cs="仿宋"/>
          <w:b/>
          <w:snapToGrid w:val="0"/>
          <w:kern w:val="0"/>
          <w:sz w:val="24"/>
        </w:rPr>
        <w:t>磋商流程及注意事项</w:t>
      </w:r>
    </w:p>
    <w:p w14:paraId="65BD1F93">
      <w:pPr>
        <w:spacing w:line="360" w:lineRule="auto"/>
        <w:ind w:firstLine="480" w:firstLineChars="200"/>
        <w:rPr>
          <w:rFonts w:ascii="仿宋" w:hAnsi="仿宋" w:eastAsia="仿宋" w:cs="仿宋"/>
          <w:sz w:val="24"/>
        </w:rPr>
      </w:pPr>
      <w:r>
        <w:rPr>
          <w:rFonts w:hint="eastAsia" w:ascii="仿宋" w:hAnsi="仿宋" w:eastAsia="仿宋" w:cs="仿宋"/>
          <w:sz w:val="24"/>
        </w:rPr>
        <w:t>磋商按平顶山市公共资源交易中心全流程电子化交易方式进行，供应商应仔细阅读平顶山市公共资源交易中心相关操作流程。</w:t>
      </w:r>
    </w:p>
    <w:p w14:paraId="59EA3D03">
      <w:pPr>
        <w:overflowPunct w:val="0"/>
        <w:topLinePunct/>
        <w:snapToGrid w:val="0"/>
        <w:spacing w:beforeLines="50" w:afterLines="50" w:line="360" w:lineRule="auto"/>
        <w:textAlignment w:val="top"/>
        <w:rPr>
          <w:rFonts w:ascii="仿宋" w:hAnsi="仿宋" w:eastAsia="仿宋" w:cs="仿宋"/>
          <w:b/>
          <w:snapToGrid w:val="0"/>
          <w:kern w:val="0"/>
          <w:sz w:val="24"/>
        </w:rPr>
      </w:pPr>
      <w:bookmarkStart w:id="173" w:name="_Toc152042338"/>
      <w:bookmarkStart w:id="174" w:name="_Toc144974530"/>
      <w:bookmarkStart w:id="175" w:name="_Toc152045562"/>
      <w:bookmarkStart w:id="176" w:name="_Toc292897335"/>
      <w:bookmarkStart w:id="177" w:name="_Toc179632580"/>
      <w:r>
        <w:rPr>
          <w:rFonts w:hint="eastAsia" w:ascii="仿宋" w:hAnsi="仿宋" w:eastAsia="仿宋" w:cs="仿宋"/>
          <w:b/>
          <w:snapToGrid w:val="0"/>
          <w:kern w:val="0"/>
          <w:sz w:val="24"/>
        </w:rPr>
        <w:t>6．</w:t>
      </w:r>
      <w:bookmarkEnd w:id="173"/>
      <w:bookmarkEnd w:id="174"/>
      <w:bookmarkEnd w:id="175"/>
      <w:bookmarkEnd w:id="176"/>
      <w:bookmarkEnd w:id="177"/>
      <w:r>
        <w:rPr>
          <w:rFonts w:hint="eastAsia" w:ascii="仿宋" w:hAnsi="仿宋" w:eastAsia="仿宋" w:cs="仿宋"/>
          <w:b/>
          <w:snapToGrid w:val="0"/>
          <w:kern w:val="0"/>
          <w:sz w:val="24"/>
        </w:rPr>
        <w:t>磋商（电子化项目开标、解密、唱标、评标）</w:t>
      </w:r>
    </w:p>
    <w:p w14:paraId="001A66E1">
      <w:pPr>
        <w:overflowPunct w:val="0"/>
        <w:topLinePunct/>
        <w:spacing w:line="360" w:lineRule="auto"/>
        <w:textAlignment w:val="top"/>
        <w:rPr>
          <w:rFonts w:ascii="仿宋" w:hAnsi="仿宋" w:eastAsia="仿宋" w:cs="仿宋"/>
          <w:b/>
          <w:snapToGrid w:val="0"/>
          <w:kern w:val="0"/>
          <w:sz w:val="24"/>
        </w:rPr>
      </w:pPr>
      <w:bookmarkStart w:id="178" w:name="_Toc152045563"/>
      <w:bookmarkStart w:id="179" w:name="_Toc292897336"/>
      <w:bookmarkStart w:id="180" w:name="_Toc152042339"/>
      <w:bookmarkStart w:id="181" w:name="_Toc144974531"/>
      <w:bookmarkStart w:id="182" w:name="_Toc179632581"/>
      <w:r>
        <w:rPr>
          <w:rFonts w:hint="eastAsia" w:ascii="仿宋" w:hAnsi="仿宋" w:eastAsia="仿宋" w:cs="仿宋"/>
          <w:b/>
          <w:snapToGrid w:val="0"/>
          <w:kern w:val="0"/>
          <w:sz w:val="24"/>
        </w:rPr>
        <w:t xml:space="preserve">6.1 </w:t>
      </w:r>
      <w:bookmarkEnd w:id="178"/>
      <w:bookmarkEnd w:id="179"/>
      <w:bookmarkEnd w:id="180"/>
      <w:bookmarkEnd w:id="181"/>
      <w:bookmarkEnd w:id="182"/>
      <w:r>
        <w:rPr>
          <w:rFonts w:hint="eastAsia" w:ascii="仿宋" w:hAnsi="仿宋" w:eastAsia="仿宋" w:cs="仿宋"/>
          <w:b/>
          <w:snapToGrid w:val="0"/>
          <w:kern w:val="0"/>
          <w:sz w:val="24"/>
        </w:rPr>
        <w:t>磋商小组</w:t>
      </w:r>
    </w:p>
    <w:p w14:paraId="569E4D94">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6.1.1磋商小组构成: 见供应商须知前附表</w:t>
      </w:r>
    </w:p>
    <w:p w14:paraId="1685A806">
      <w:pPr>
        <w:overflowPunct w:val="0"/>
        <w:topLinePunct/>
        <w:spacing w:line="360" w:lineRule="auto"/>
        <w:ind w:firstLine="480" w:firstLineChars="200"/>
        <w:textAlignment w:val="top"/>
        <w:rPr>
          <w:rFonts w:ascii="仿宋" w:hAnsi="仿宋" w:eastAsia="仿宋" w:cs="仿宋"/>
          <w:snapToGrid w:val="0"/>
          <w:kern w:val="0"/>
          <w:sz w:val="24"/>
        </w:rPr>
      </w:pPr>
      <w:bookmarkStart w:id="183" w:name="_Toc179632582"/>
      <w:bookmarkStart w:id="184" w:name="_Toc152045564"/>
      <w:bookmarkStart w:id="185" w:name="_Toc144974532"/>
      <w:bookmarkStart w:id="186" w:name="_Toc152042340"/>
      <w:bookmarkStart w:id="187" w:name="_Toc292897337"/>
      <w:r>
        <w:rPr>
          <w:rFonts w:hint="eastAsia" w:ascii="仿宋" w:hAnsi="仿宋" w:eastAsia="仿宋" w:cs="仿宋"/>
          <w:snapToGrid w:val="0"/>
          <w:kern w:val="0"/>
          <w:sz w:val="24"/>
        </w:rPr>
        <w:t>6.1.2磋商小组成员有下列情形之一的，应当回避：</w:t>
      </w:r>
    </w:p>
    <w:p w14:paraId="45E22E73">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（1）采购人或供应商的主要负责人的近亲属；</w:t>
      </w:r>
    </w:p>
    <w:p w14:paraId="5B8B2BB5">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（2）项目主管部门或者行政监督部门的人员；</w:t>
      </w:r>
    </w:p>
    <w:p w14:paraId="56B74EC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（3）与供应商有经济利益关系，可能影响对投标公正评审的；</w:t>
      </w:r>
    </w:p>
    <w:p w14:paraId="28FD9EF8">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（4）曾因在招标、评标以及其他与招标投标有关活动中从事违法行为而受过行政处罚或刑事处罚的。</w:t>
      </w:r>
    </w:p>
    <w:p w14:paraId="598B7283">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6.2 磋商原则</w:t>
      </w:r>
      <w:bookmarkEnd w:id="183"/>
      <w:bookmarkEnd w:id="184"/>
      <w:bookmarkEnd w:id="185"/>
      <w:bookmarkEnd w:id="186"/>
      <w:bookmarkEnd w:id="187"/>
      <w:r>
        <w:rPr>
          <w:rFonts w:hint="eastAsia" w:ascii="仿宋" w:hAnsi="仿宋" w:eastAsia="仿宋" w:cs="仿宋"/>
          <w:b/>
          <w:snapToGrid w:val="0"/>
          <w:kern w:val="0"/>
          <w:sz w:val="24"/>
        </w:rPr>
        <w:tab/>
      </w:r>
    </w:p>
    <w:p w14:paraId="5C1E9A86">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评标活动遵循公平、公正、科学和择优的原则。</w:t>
      </w:r>
    </w:p>
    <w:p w14:paraId="67A1B2BB">
      <w:pPr>
        <w:overflowPunct w:val="0"/>
        <w:topLinePunct/>
        <w:spacing w:line="360" w:lineRule="auto"/>
        <w:textAlignment w:val="top"/>
        <w:rPr>
          <w:rFonts w:ascii="仿宋" w:hAnsi="仿宋" w:eastAsia="仿宋" w:cs="仿宋"/>
          <w:b/>
          <w:snapToGrid w:val="0"/>
          <w:kern w:val="0"/>
          <w:sz w:val="24"/>
        </w:rPr>
      </w:pPr>
      <w:bookmarkStart w:id="188" w:name="_Toc144974533"/>
      <w:bookmarkStart w:id="189" w:name="_Toc152042341"/>
      <w:bookmarkStart w:id="190" w:name="_Toc179632583"/>
      <w:bookmarkStart w:id="191" w:name="_Toc292897338"/>
      <w:bookmarkStart w:id="192" w:name="_Toc152045565"/>
      <w:r>
        <w:rPr>
          <w:rFonts w:hint="eastAsia" w:ascii="仿宋" w:hAnsi="仿宋" w:eastAsia="仿宋" w:cs="仿宋"/>
          <w:b/>
          <w:snapToGrid w:val="0"/>
          <w:kern w:val="0"/>
          <w:sz w:val="24"/>
        </w:rPr>
        <w:t xml:space="preserve">6.3 </w:t>
      </w:r>
      <w:bookmarkEnd w:id="188"/>
      <w:bookmarkEnd w:id="189"/>
      <w:bookmarkEnd w:id="190"/>
      <w:bookmarkEnd w:id="191"/>
      <w:bookmarkEnd w:id="192"/>
      <w:r>
        <w:rPr>
          <w:rFonts w:hint="eastAsia" w:ascii="仿宋" w:hAnsi="仿宋" w:eastAsia="仿宋" w:cs="仿宋"/>
          <w:b/>
          <w:snapToGrid w:val="0"/>
          <w:kern w:val="0"/>
          <w:sz w:val="24"/>
        </w:rPr>
        <w:t>磋商程序、内容</w:t>
      </w:r>
    </w:p>
    <w:p w14:paraId="0555035C">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磋商小组按照第三章“磋商办法”规定的方法、评审因素、标准和程序对响应文件进行评审。第三章“磋商办法”没有规定的方法、评审因素和标准，不作为评标依据。</w:t>
      </w:r>
    </w:p>
    <w:p w14:paraId="234320AD">
      <w:pPr>
        <w:overflowPunct w:val="0"/>
        <w:topLinePunct/>
        <w:snapToGrid w:val="0"/>
        <w:spacing w:beforeLines="50" w:afterLines="50" w:line="360" w:lineRule="auto"/>
        <w:textAlignment w:val="top"/>
        <w:rPr>
          <w:rFonts w:ascii="仿宋" w:hAnsi="仿宋" w:eastAsia="仿宋" w:cs="仿宋"/>
          <w:b/>
          <w:snapToGrid w:val="0"/>
          <w:kern w:val="0"/>
          <w:sz w:val="24"/>
        </w:rPr>
      </w:pPr>
      <w:bookmarkStart w:id="193" w:name="_Toc152042342"/>
      <w:bookmarkStart w:id="194" w:name="_Toc292897339"/>
      <w:bookmarkStart w:id="195" w:name="_Toc152045566"/>
      <w:bookmarkStart w:id="196" w:name="_Toc179632584"/>
      <w:bookmarkStart w:id="197" w:name="_Toc144974534"/>
      <w:r>
        <w:rPr>
          <w:rFonts w:hint="eastAsia" w:ascii="仿宋" w:hAnsi="仿宋" w:eastAsia="仿宋" w:cs="仿宋"/>
          <w:b/>
          <w:snapToGrid w:val="0"/>
          <w:kern w:val="0"/>
          <w:sz w:val="24"/>
        </w:rPr>
        <w:t>7．合同授予</w:t>
      </w:r>
      <w:bookmarkEnd w:id="193"/>
      <w:bookmarkEnd w:id="194"/>
      <w:bookmarkEnd w:id="195"/>
      <w:bookmarkEnd w:id="196"/>
      <w:bookmarkEnd w:id="197"/>
    </w:p>
    <w:p w14:paraId="64337E15">
      <w:pPr>
        <w:overflowPunct w:val="0"/>
        <w:topLinePunct/>
        <w:spacing w:line="360" w:lineRule="auto"/>
        <w:textAlignment w:val="top"/>
        <w:rPr>
          <w:rFonts w:ascii="仿宋" w:hAnsi="仿宋" w:eastAsia="仿宋" w:cs="仿宋"/>
          <w:b/>
          <w:snapToGrid w:val="0"/>
          <w:kern w:val="0"/>
          <w:sz w:val="24"/>
        </w:rPr>
      </w:pPr>
      <w:bookmarkStart w:id="198" w:name="_Toc292897340"/>
      <w:bookmarkStart w:id="199" w:name="_Toc152045567"/>
      <w:bookmarkStart w:id="200" w:name="_Toc179632585"/>
      <w:bookmarkStart w:id="201" w:name="_Toc144974535"/>
      <w:bookmarkStart w:id="202" w:name="_Toc152042343"/>
      <w:r>
        <w:rPr>
          <w:rFonts w:hint="eastAsia" w:ascii="仿宋" w:hAnsi="仿宋" w:eastAsia="仿宋" w:cs="仿宋"/>
          <w:b/>
          <w:snapToGrid w:val="0"/>
          <w:kern w:val="0"/>
          <w:sz w:val="24"/>
        </w:rPr>
        <w:t>7.1 定标方式</w:t>
      </w:r>
      <w:bookmarkEnd w:id="198"/>
      <w:bookmarkEnd w:id="199"/>
      <w:bookmarkEnd w:id="200"/>
      <w:bookmarkEnd w:id="201"/>
      <w:bookmarkEnd w:id="202"/>
    </w:p>
    <w:p w14:paraId="74F03577">
      <w:pPr>
        <w:spacing w:line="360" w:lineRule="auto"/>
        <w:ind w:firstLine="480" w:firstLineChars="200"/>
        <w:rPr>
          <w:rFonts w:ascii="仿宋" w:hAnsi="仿宋" w:eastAsia="仿宋" w:cs="仿宋"/>
          <w:sz w:val="24"/>
        </w:rPr>
      </w:pPr>
      <w:bookmarkStart w:id="203" w:name="_Toc152042344"/>
      <w:bookmarkStart w:id="204" w:name="_Toc144974536"/>
      <w:bookmarkStart w:id="205" w:name="_Toc179632586"/>
      <w:bookmarkStart w:id="206" w:name="_Toc292897341"/>
      <w:bookmarkStart w:id="207" w:name="_Toc152045568"/>
      <w:r>
        <w:rPr>
          <w:rFonts w:hint="eastAsia" w:ascii="仿宋" w:hAnsi="仿宋" w:eastAsia="仿宋" w:cs="仿宋"/>
          <w:sz w:val="24"/>
        </w:rPr>
        <w:t>除</w:t>
      </w:r>
      <w:r>
        <w:rPr>
          <w:rFonts w:hint="eastAsia" w:ascii="仿宋" w:hAnsi="仿宋" w:eastAsia="仿宋" w:cs="仿宋"/>
          <w:snapToGrid w:val="0"/>
          <w:kern w:val="0"/>
          <w:sz w:val="24"/>
        </w:rPr>
        <w:t>供应商须知前附表规定磋商小组直接确定成交人外，采购人依据磋商小组推荐的成交候选人确定成交人，磋商小组推荐成交候选人的人数见供应商须知前附表。</w:t>
      </w:r>
    </w:p>
    <w:p w14:paraId="7D9E8D1C">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7.2 成交通知</w:t>
      </w:r>
      <w:bookmarkEnd w:id="203"/>
      <w:bookmarkEnd w:id="204"/>
      <w:bookmarkEnd w:id="205"/>
      <w:bookmarkEnd w:id="206"/>
      <w:bookmarkEnd w:id="207"/>
    </w:p>
    <w:p w14:paraId="0346331E">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在规定的磋商有效期内，采购人以书面形式向成交人发出成交通知书，同时将成交结果通知未成交的供应商。</w:t>
      </w:r>
    </w:p>
    <w:p w14:paraId="3D9C8653">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7.3 履约保证金</w:t>
      </w:r>
    </w:p>
    <w:p w14:paraId="0BD9A838">
      <w:pPr>
        <w:overflowPunct w:val="0"/>
        <w:topLinePunct/>
        <w:spacing w:line="360" w:lineRule="auto"/>
        <w:ind w:firstLine="480" w:firstLineChars="200"/>
        <w:textAlignment w:val="top"/>
        <w:rPr>
          <w:rFonts w:ascii="仿宋" w:hAnsi="仿宋" w:eastAsia="仿宋" w:cs="仿宋"/>
          <w:snapToGrid w:val="0"/>
          <w:kern w:val="0"/>
          <w:sz w:val="24"/>
        </w:rPr>
      </w:pPr>
      <w:bookmarkStart w:id="208" w:name="_Toc179632588"/>
      <w:bookmarkStart w:id="209" w:name="_Toc292897342"/>
      <w:bookmarkStart w:id="210" w:name="_Toc152042346"/>
      <w:bookmarkStart w:id="211" w:name="_Toc152045570"/>
      <w:bookmarkStart w:id="212" w:name="_Toc144974538"/>
      <w:r>
        <w:rPr>
          <w:rFonts w:hint="eastAsia" w:ascii="仿宋" w:hAnsi="仿宋" w:eastAsia="仿宋" w:cs="仿宋"/>
          <w:snapToGrid w:val="0"/>
          <w:kern w:val="0"/>
          <w:sz w:val="24"/>
        </w:rPr>
        <w:t>不收取。</w:t>
      </w:r>
    </w:p>
    <w:p w14:paraId="0813EAAC">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7.4签订合同</w:t>
      </w:r>
      <w:bookmarkEnd w:id="208"/>
      <w:bookmarkEnd w:id="209"/>
      <w:bookmarkEnd w:id="210"/>
      <w:bookmarkEnd w:id="211"/>
      <w:bookmarkEnd w:id="212"/>
    </w:p>
    <w:p w14:paraId="4210E222">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7.4.1采购人和成交人应当自成交通知书发出之日起15天内，根据竞争性磋商文件和成交人的响应文件订立书面合同。成交人无正当理由拒签合同的，采购人取消其成交资格，给采购人造成的损失的，成交人还应当对超过部分予以赔偿。</w:t>
      </w:r>
    </w:p>
    <w:p w14:paraId="12B2FDD2">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7.4.2发出成交通知书后，采购人无正当理由拒签合同的，采购人向成交人退还磋商保证金；给成交人造成损失的，还应当赔偿损失。</w:t>
      </w:r>
    </w:p>
    <w:p w14:paraId="4557FB33">
      <w:pPr>
        <w:overflowPunct w:val="0"/>
        <w:topLinePunct/>
        <w:snapToGrid w:val="0"/>
        <w:spacing w:beforeLines="50" w:afterLines="50" w:line="360" w:lineRule="auto"/>
        <w:textAlignment w:val="top"/>
        <w:rPr>
          <w:rFonts w:ascii="仿宋" w:hAnsi="仿宋" w:eastAsia="仿宋" w:cs="仿宋"/>
          <w:b/>
          <w:snapToGrid w:val="0"/>
          <w:kern w:val="0"/>
          <w:sz w:val="24"/>
        </w:rPr>
      </w:pPr>
      <w:bookmarkStart w:id="213" w:name="_Toc179632592"/>
      <w:bookmarkStart w:id="214" w:name="_Toc292897344"/>
      <w:bookmarkStart w:id="215" w:name="_Toc144974542"/>
      <w:bookmarkStart w:id="216" w:name="_Toc152042350"/>
      <w:bookmarkStart w:id="217" w:name="_Toc152045574"/>
      <w:r>
        <w:rPr>
          <w:rFonts w:hint="eastAsia" w:ascii="仿宋" w:hAnsi="仿宋" w:eastAsia="仿宋" w:cs="仿宋"/>
          <w:b/>
          <w:snapToGrid w:val="0"/>
          <w:kern w:val="0"/>
          <w:sz w:val="24"/>
        </w:rPr>
        <w:t>8．纪律和监督</w:t>
      </w:r>
      <w:bookmarkEnd w:id="213"/>
      <w:bookmarkEnd w:id="214"/>
      <w:bookmarkEnd w:id="215"/>
      <w:bookmarkEnd w:id="216"/>
      <w:bookmarkEnd w:id="217"/>
    </w:p>
    <w:p w14:paraId="5747AC32">
      <w:pPr>
        <w:overflowPunct w:val="0"/>
        <w:topLinePunct/>
        <w:spacing w:line="360" w:lineRule="auto"/>
        <w:textAlignment w:val="top"/>
        <w:rPr>
          <w:rFonts w:ascii="仿宋" w:hAnsi="仿宋" w:eastAsia="仿宋" w:cs="仿宋"/>
          <w:b/>
          <w:snapToGrid w:val="0"/>
          <w:kern w:val="0"/>
          <w:sz w:val="24"/>
        </w:rPr>
      </w:pPr>
      <w:bookmarkStart w:id="218" w:name="_Toc144974543"/>
      <w:bookmarkStart w:id="219" w:name="_Toc152042351"/>
      <w:bookmarkStart w:id="220" w:name="_Toc292897345"/>
      <w:bookmarkStart w:id="221" w:name="_Toc152045575"/>
      <w:bookmarkStart w:id="222" w:name="_Toc179632593"/>
      <w:r>
        <w:rPr>
          <w:rFonts w:hint="eastAsia" w:ascii="仿宋" w:hAnsi="仿宋" w:eastAsia="仿宋" w:cs="仿宋"/>
          <w:b/>
          <w:snapToGrid w:val="0"/>
          <w:kern w:val="0"/>
          <w:sz w:val="24"/>
        </w:rPr>
        <w:t>8.1 对采购人的纪律要求</w:t>
      </w:r>
      <w:bookmarkEnd w:id="218"/>
      <w:bookmarkEnd w:id="219"/>
      <w:bookmarkEnd w:id="220"/>
      <w:bookmarkEnd w:id="221"/>
      <w:bookmarkEnd w:id="222"/>
    </w:p>
    <w:p w14:paraId="159EF8DE">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采购人不得泄漏招标投标活动中应当保密的情况和资料，不得与供应商串通损害国家利益、社会公共利益或者他人合法权益。</w:t>
      </w:r>
    </w:p>
    <w:p w14:paraId="3C2C6AB6">
      <w:pPr>
        <w:overflowPunct w:val="0"/>
        <w:topLinePunct/>
        <w:spacing w:line="360" w:lineRule="auto"/>
        <w:textAlignment w:val="top"/>
        <w:rPr>
          <w:rFonts w:ascii="仿宋" w:hAnsi="仿宋" w:eastAsia="仿宋" w:cs="仿宋"/>
          <w:b/>
          <w:snapToGrid w:val="0"/>
          <w:kern w:val="0"/>
          <w:sz w:val="24"/>
        </w:rPr>
      </w:pPr>
      <w:bookmarkStart w:id="223" w:name="_Toc144974544"/>
      <w:bookmarkStart w:id="224" w:name="_Toc152045576"/>
      <w:bookmarkStart w:id="225" w:name="_Toc179632594"/>
      <w:bookmarkStart w:id="226" w:name="_Toc292897346"/>
      <w:bookmarkStart w:id="227" w:name="_Toc152042352"/>
      <w:r>
        <w:rPr>
          <w:rFonts w:hint="eastAsia" w:ascii="仿宋" w:hAnsi="仿宋" w:eastAsia="仿宋" w:cs="仿宋"/>
          <w:b/>
          <w:snapToGrid w:val="0"/>
          <w:kern w:val="0"/>
          <w:sz w:val="24"/>
        </w:rPr>
        <w:t>8.2 对供应商的纪律要求</w:t>
      </w:r>
      <w:bookmarkEnd w:id="223"/>
      <w:bookmarkEnd w:id="224"/>
      <w:bookmarkEnd w:id="225"/>
      <w:bookmarkEnd w:id="226"/>
      <w:bookmarkEnd w:id="227"/>
    </w:p>
    <w:p w14:paraId="6EEEE69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供应商不得相互串通投标或者与采购人串通投标，不得向采购人或者磋商小组成员行贿谋取成交，不得以他人名义投标或者以其他方式弄虚作假骗取成交；供应商不得以任何方式干扰、影响评标工作。如发现供应商有上述不正当行为，将取消其投标资格或成交资格。</w:t>
      </w:r>
    </w:p>
    <w:p w14:paraId="41533040">
      <w:pPr>
        <w:overflowPunct w:val="0"/>
        <w:topLinePunct/>
        <w:spacing w:line="360" w:lineRule="auto"/>
        <w:textAlignment w:val="top"/>
        <w:rPr>
          <w:rFonts w:ascii="仿宋" w:hAnsi="仿宋" w:eastAsia="仿宋" w:cs="仿宋"/>
          <w:b/>
          <w:snapToGrid w:val="0"/>
          <w:kern w:val="0"/>
          <w:sz w:val="24"/>
        </w:rPr>
      </w:pPr>
      <w:bookmarkStart w:id="228" w:name="_Toc292897347"/>
      <w:bookmarkStart w:id="229" w:name="_Toc152042353"/>
      <w:bookmarkStart w:id="230" w:name="_Toc152045577"/>
      <w:bookmarkStart w:id="231" w:name="_Toc179632595"/>
      <w:bookmarkStart w:id="232" w:name="_Toc144974545"/>
      <w:r>
        <w:rPr>
          <w:rFonts w:hint="eastAsia" w:ascii="仿宋" w:hAnsi="仿宋" w:eastAsia="仿宋" w:cs="仿宋"/>
          <w:b/>
          <w:snapToGrid w:val="0"/>
          <w:kern w:val="0"/>
          <w:sz w:val="24"/>
        </w:rPr>
        <w:t>8.3 对磋商小组成员的纪律要求</w:t>
      </w:r>
      <w:bookmarkEnd w:id="228"/>
      <w:bookmarkEnd w:id="229"/>
      <w:bookmarkEnd w:id="230"/>
      <w:bookmarkEnd w:id="231"/>
      <w:bookmarkEnd w:id="232"/>
    </w:p>
    <w:p w14:paraId="71813862">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三章“磋商办法”没有规定的评审因素和标准进行评标。</w:t>
      </w:r>
    </w:p>
    <w:p w14:paraId="4CBE9258">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8.4 对与评标活动有关的工作人员和纪律要求</w:t>
      </w:r>
    </w:p>
    <w:p w14:paraId="4BB83F10">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与评标活动有关的工作人员不得收受他人的财物或者其他好处，不得向他人透漏对响应文件评审和比较、成交候选人的推荐情况及评标有关的其他情况。在评标活动中，与评标活动有关的工作人员不得擅离职守，影响评标程序正常进行。</w:t>
      </w:r>
    </w:p>
    <w:p w14:paraId="0164CCE5">
      <w:pPr>
        <w:overflowPunct w:val="0"/>
        <w:topLinePunct/>
        <w:spacing w:line="360" w:lineRule="auto"/>
        <w:textAlignment w:val="top"/>
        <w:rPr>
          <w:rFonts w:ascii="仿宋" w:hAnsi="仿宋" w:eastAsia="仿宋" w:cs="仿宋"/>
          <w:b/>
          <w:snapToGrid w:val="0"/>
          <w:kern w:val="0"/>
          <w:sz w:val="24"/>
        </w:rPr>
      </w:pPr>
      <w:r>
        <w:rPr>
          <w:rFonts w:hint="eastAsia" w:ascii="仿宋" w:hAnsi="仿宋" w:eastAsia="仿宋" w:cs="仿宋"/>
          <w:b/>
          <w:snapToGrid w:val="0"/>
          <w:kern w:val="0"/>
          <w:sz w:val="24"/>
        </w:rPr>
        <w:t>8.5投诉</w:t>
      </w:r>
    </w:p>
    <w:p w14:paraId="7826B0CF">
      <w:pPr>
        <w:overflowPunct w:val="0"/>
        <w:topLinePunct/>
        <w:spacing w:line="360" w:lineRule="auto"/>
        <w:ind w:firstLine="480" w:firstLineChars="200"/>
        <w:textAlignment w:val="top"/>
        <w:rPr>
          <w:rFonts w:ascii="仿宋" w:hAnsi="仿宋" w:eastAsia="仿宋" w:cs="仿宋"/>
          <w:snapToGrid w:val="0"/>
          <w:kern w:val="0"/>
          <w:sz w:val="24"/>
        </w:rPr>
      </w:pPr>
      <w:r>
        <w:rPr>
          <w:rFonts w:hint="eastAsia" w:ascii="仿宋" w:hAnsi="仿宋" w:eastAsia="仿宋" w:cs="仿宋"/>
          <w:snapToGrid w:val="0"/>
          <w:kern w:val="0"/>
          <w:sz w:val="24"/>
        </w:rPr>
        <w:t>供应商和其他利害关系人认为本次招标活动违反法律、法规和规章规定的，有权向有关行政监督部门投诉。</w:t>
      </w:r>
    </w:p>
    <w:p w14:paraId="29D4F5C0">
      <w:pPr>
        <w:widowControl/>
        <w:jc w:val="left"/>
        <w:rPr>
          <w:rFonts w:ascii="宋体" w:hAnsi="宋体" w:cs="仿宋"/>
          <w:szCs w:val="32"/>
        </w:rPr>
      </w:pPr>
      <w:r>
        <w:rPr>
          <w:rFonts w:ascii="宋体" w:hAnsi="宋体" w:cs="仿宋"/>
          <w:szCs w:val="32"/>
        </w:rPr>
        <w:br w:type="page"/>
      </w:r>
    </w:p>
    <w:p w14:paraId="5ADEDF65">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1.总则</w:t>
      </w:r>
    </w:p>
    <w:p w14:paraId="2217511A">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1.1项目概况</w:t>
      </w:r>
    </w:p>
    <w:p w14:paraId="479FE8A9">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1.1.1根据《中华人民共和国政府采购法》及《政府采购竞争性磋商采购方式管理暂行办法》等有关法律、法规和规章的规定，本招标项目已具备采购条件，现对本项目施工进行采购。</w:t>
      </w:r>
    </w:p>
    <w:p w14:paraId="700A970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1.1.2 本项目采购人：见供应商须知前附表。</w:t>
      </w:r>
    </w:p>
    <w:p w14:paraId="330B5E7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1.1.3 本项目代理机构：见供应商须知前附表。</w:t>
      </w:r>
    </w:p>
    <w:p w14:paraId="670E0779">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1.1.4 本采购项目名称：见供应商须知前附表。</w:t>
      </w:r>
    </w:p>
    <w:p w14:paraId="2E95059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1.1.5 本项目服务地点：见供应商须知前附表。</w:t>
      </w:r>
    </w:p>
    <w:p w14:paraId="068EAA9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1.2 资金来源和落实情况</w:t>
      </w:r>
    </w:p>
    <w:p w14:paraId="64655340">
      <w:pPr>
        <w:spacing w:line="360" w:lineRule="auto"/>
        <w:ind w:firstLine="480" w:firstLineChars="200"/>
        <w:rPr>
          <w:rFonts w:hint="eastAsia" w:ascii="仿宋" w:hAnsi="仿宋" w:eastAsia="仿宋" w:cs="仿宋"/>
          <w:sz w:val="24"/>
        </w:rPr>
      </w:pPr>
      <w:r>
        <w:rPr>
          <w:rFonts w:hint="eastAsia" w:ascii="仿宋" w:hAnsi="仿宋" w:eastAsia="仿宋" w:cs="仿宋"/>
          <w:sz w:val="24"/>
        </w:rPr>
        <w:t>1.2.1 本项目的资金来源：见供应商须知前附表。</w:t>
      </w:r>
    </w:p>
    <w:p w14:paraId="4B30AD1C">
      <w:pPr>
        <w:spacing w:line="360" w:lineRule="auto"/>
        <w:ind w:firstLine="480" w:firstLineChars="200"/>
        <w:rPr>
          <w:rFonts w:hint="eastAsia" w:ascii="仿宋" w:hAnsi="仿宋" w:eastAsia="仿宋" w:cs="仿宋"/>
          <w:sz w:val="24"/>
        </w:rPr>
      </w:pPr>
      <w:r>
        <w:rPr>
          <w:rFonts w:hint="eastAsia" w:ascii="仿宋" w:hAnsi="仿宋" w:eastAsia="仿宋" w:cs="仿宋"/>
          <w:sz w:val="24"/>
        </w:rPr>
        <w:t>1.2.3 本项目的资金落实情况：见供应商须知前附表。</w:t>
      </w:r>
    </w:p>
    <w:p w14:paraId="420E606F">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1.3 采购范围、工期和质量要求</w:t>
      </w:r>
    </w:p>
    <w:p w14:paraId="4B3D87F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1.3.1 本次采购范围：见供应商须知前附表。</w:t>
      </w:r>
    </w:p>
    <w:p w14:paraId="19F05DC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1.3.2 本项目的工期：见供应商须知前附表。</w:t>
      </w:r>
    </w:p>
    <w:p w14:paraId="329DB32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1.3.3 本项目的质量要求：见供应商须知前附表。</w:t>
      </w:r>
    </w:p>
    <w:p w14:paraId="710AD6C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1.4 供应商资格要求</w:t>
      </w:r>
    </w:p>
    <w:p w14:paraId="63DBCB9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1.4.1 供应商应具备承担本项目施工的资质条件、能力和信誉。</w:t>
      </w:r>
    </w:p>
    <w:p w14:paraId="444996E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（1）资质条件：见供应商须知前附表；</w:t>
      </w:r>
    </w:p>
    <w:p w14:paraId="68D918D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（2）财务要求: 见供应商须知前附表；</w:t>
      </w:r>
    </w:p>
    <w:p w14:paraId="6E0880E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（3）信誉要求：见供应商须知前附表；</w:t>
      </w:r>
    </w:p>
    <w:p w14:paraId="132579D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（4）其他要求：见供应商须知前附表。</w:t>
      </w:r>
    </w:p>
    <w:p w14:paraId="0303B85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1.4.2 供应商须知前附表规定接受联合体投标的，除应符合本章第1.4.1项和供应商须知前附表的要求外，还应遵守以下规定：</w:t>
      </w:r>
    </w:p>
    <w:p w14:paraId="1F10298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（1）联合体各方应按竞争性磋商文件提供的格式签订联合体协议书，明确联合体牵头人和各方权利义务；</w:t>
      </w:r>
    </w:p>
    <w:p w14:paraId="05A5331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（2）由同一专业的单位组成的联合体，按照资质等级较低的单位确定资质等级；</w:t>
      </w:r>
    </w:p>
    <w:p w14:paraId="53BC7AD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（3）联合体各方不得再以自己名义单独或参加其他联合体在同一项目中投标。</w:t>
      </w:r>
    </w:p>
    <w:p w14:paraId="070E0E4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1.4.3 供应商不得存在下列情形之一：</w:t>
      </w:r>
    </w:p>
    <w:p w14:paraId="2496FC1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（1）为采购人不具有独立法人资格的附属机构（单位）；</w:t>
      </w:r>
    </w:p>
    <w:p w14:paraId="0760C3B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（2）为本项目前期准备提供设计或咨询服务的，但设计施工总承包的除外；</w:t>
      </w:r>
    </w:p>
    <w:p w14:paraId="4B8E773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（3）为本项目提供招标代理服务的；</w:t>
      </w:r>
    </w:p>
    <w:p w14:paraId="18404EE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（4）被责令停业的；</w:t>
      </w:r>
    </w:p>
    <w:p w14:paraId="5D2FA0B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（5）被暂停或取消投标资格的；</w:t>
      </w:r>
    </w:p>
    <w:p w14:paraId="13CAD6F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（6）财产被接管或冻结的；</w:t>
      </w:r>
    </w:p>
    <w:p w14:paraId="651B125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（7）在最近三年内有骗取中标或严重违约或重大工程质量问题的。</w:t>
      </w:r>
    </w:p>
    <w:p w14:paraId="6FD628DA">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1.5 费用承担</w:t>
      </w:r>
    </w:p>
    <w:p w14:paraId="476F5C8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供应商准备和参加投标活动发生的费用自理。</w:t>
      </w:r>
    </w:p>
    <w:p w14:paraId="6A2DEACF">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1.6保密</w:t>
      </w:r>
    </w:p>
    <w:p w14:paraId="0ECF6AF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 xml:space="preserve">参与招标投标活动的各方应对竞争性磋商文件和响应文件中的商业和技术等秘密保密，违者应对由此造成的后果承担法律责任。 </w:t>
      </w:r>
    </w:p>
    <w:p w14:paraId="3529E371">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1.7语言文字</w:t>
      </w:r>
    </w:p>
    <w:p w14:paraId="4F9EF18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除专用术语外，与招标投标有关的语言均使用中文。必要时专用术语应附有中文注释。</w:t>
      </w:r>
    </w:p>
    <w:p w14:paraId="13FBD1A7">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1.8 计量单位</w:t>
      </w:r>
    </w:p>
    <w:p w14:paraId="21FF101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所有计量均采用中华人民共和国法定计量单位。</w:t>
      </w:r>
    </w:p>
    <w:p w14:paraId="468E9EC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1.9 踏勘现场</w:t>
      </w:r>
    </w:p>
    <w:p w14:paraId="2858E97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1.9.1 供应商须知前附表规定组织踏勘现场的，采购人按供应商须知前附表规定的时间、地点组织供应商踏勘项目现场。</w:t>
      </w:r>
    </w:p>
    <w:p w14:paraId="52FAD80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1.9.2 供应商踏勘现场发生的费用自理。</w:t>
      </w:r>
    </w:p>
    <w:p w14:paraId="4D5514C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1.9.3 除采购人的原因外，供应商自行负责在踏勘现场中所发生的人员伤亡和财产损失。</w:t>
      </w:r>
    </w:p>
    <w:p w14:paraId="2708966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1.9.4 采购人在踏勘现场中介绍的工程场地和相关的周边环境情况，供供应商在编制响应文件时参考，采购人不对供应商据此作出的判断和决策负责。</w:t>
      </w:r>
    </w:p>
    <w:p w14:paraId="19A975B7">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1.10投标预备会</w:t>
      </w:r>
    </w:p>
    <w:p w14:paraId="70D13F8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1.10.1 供应商须知前附表规定召开投标预备会的，采购人按供应商须知前附表规定的时间和地点召开投标预备会，澄清供应商提出的问题。</w:t>
      </w:r>
    </w:p>
    <w:p w14:paraId="533DC82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1.10.2 供应商应在供应商须知前附表规定的时间前，以书面形式将提出的问题送达采购人，以便采购人在会议期间澄清。</w:t>
      </w:r>
    </w:p>
    <w:p w14:paraId="54F1AF5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1.10.3 投标预备会后，采购人在供应商须知前附表规定的时间内，将对供应商所提问题的澄清，以书面方式通知所有下载竞争性磋商文件的供应商。该澄清内容为竞争性磋商文件的组成部分。</w:t>
      </w:r>
    </w:p>
    <w:p w14:paraId="5FC24463">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1.11分包</w:t>
      </w:r>
    </w:p>
    <w:p w14:paraId="02EEDF8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不允许</w:t>
      </w:r>
    </w:p>
    <w:p w14:paraId="6879B2F4">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1.12偏离</w:t>
      </w:r>
    </w:p>
    <w:p w14:paraId="5F8EB95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供应商须知前附表允许响应文件偏离竞争性磋商文件某些要求的，偏离应当符合竞争性磋商文件规定的偏离范围和幅度。</w:t>
      </w:r>
    </w:p>
    <w:p w14:paraId="67216BB8">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2．竞争性磋商文件</w:t>
      </w:r>
    </w:p>
    <w:p w14:paraId="604913A1">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2.1 竞争性磋商文件的组成</w:t>
      </w:r>
    </w:p>
    <w:p w14:paraId="0247648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本竞争性磋商文件包括：</w:t>
      </w:r>
    </w:p>
    <w:p w14:paraId="732C482E">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(1)竞争性磋商公告</w:t>
      </w:r>
    </w:p>
    <w:p w14:paraId="7CB5D6E7">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(2)供应商须知</w:t>
      </w:r>
    </w:p>
    <w:p w14:paraId="49168105">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(3)磋商办法</w:t>
      </w:r>
    </w:p>
    <w:p w14:paraId="3031D226">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(4)合同条款及格式</w:t>
      </w:r>
    </w:p>
    <w:p w14:paraId="678A2CDC">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(5)工程量清单及</w:t>
      </w:r>
    </w:p>
    <w:p w14:paraId="53F24FA9">
      <w:pPr>
        <w:overflowPunct w:val="0"/>
        <w:topLinePunct/>
        <w:spacing w:line="360" w:lineRule="auto"/>
        <w:ind w:firstLine="480" w:firstLineChars="200"/>
        <w:textAlignment w:val="top"/>
        <w:rPr>
          <w:rFonts w:hint="eastAsia" w:ascii="仿宋" w:hAnsi="仿宋" w:eastAsia="仿宋" w:cs="仿宋"/>
          <w:snapToGrid w:val="0"/>
          <w:color w:val="000000"/>
          <w:kern w:val="0"/>
          <w:sz w:val="24"/>
          <w:lang w:eastAsia="zh-CN"/>
        </w:rPr>
      </w:pPr>
      <w:r>
        <w:rPr>
          <w:rFonts w:hint="eastAsia" w:ascii="仿宋" w:hAnsi="仿宋" w:eastAsia="仿宋" w:cs="仿宋"/>
          <w:snapToGrid w:val="0"/>
          <w:color w:val="000000"/>
          <w:kern w:val="0"/>
          <w:sz w:val="24"/>
        </w:rPr>
        <w:t>（6）图纸（另附</w:t>
      </w:r>
      <w:r>
        <w:rPr>
          <w:rFonts w:hint="eastAsia" w:ascii="仿宋" w:hAnsi="仿宋" w:eastAsia="仿宋" w:cs="仿宋"/>
          <w:snapToGrid w:val="0"/>
          <w:color w:val="000000"/>
          <w:kern w:val="0"/>
          <w:sz w:val="24"/>
          <w:lang w:eastAsia="zh-CN"/>
        </w:rPr>
        <w:t>）</w:t>
      </w:r>
    </w:p>
    <w:p w14:paraId="50DE6C02">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(7)响应文件格式</w:t>
      </w:r>
    </w:p>
    <w:p w14:paraId="196283B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采购人按本章第1.10款、第2.2款和第2.3款规定对竞争性磋商文件所作的澄清、修改等构成竞争性磋商文件的组成部分。</w:t>
      </w:r>
    </w:p>
    <w:p w14:paraId="313AA642">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2.2 竞争性磋商文件的澄清</w:t>
      </w:r>
    </w:p>
    <w:p w14:paraId="0415C4B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2.2.1供应商应仔细阅读和检查竞争性磋商文件的全部内容。如发现缺页或附件不全，应及时</w:t>
      </w:r>
      <w:r>
        <w:rPr>
          <w:rFonts w:hint="eastAsia" w:ascii="仿宋" w:hAnsi="仿宋" w:eastAsia="仿宋" w:cs="仿宋"/>
          <w:kern w:val="0"/>
          <w:sz w:val="24"/>
        </w:rPr>
        <w:t>在电子交易系统中</w:t>
      </w:r>
      <w:r>
        <w:rPr>
          <w:rFonts w:hint="eastAsia" w:ascii="仿宋" w:hAnsi="仿宋" w:eastAsia="仿宋" w:cs="仿宋"/>
          <w:sz w:val="24"/>
        </w:rPr>
        <w:t>向</w:t>
      </w:r>
      <w:r>
        <w:rPr>
          <w:rFonts w:hint="eastAsia" w:ascii="仿宋" w:hAnsi="仿宋" w:eastAsia="仿宋" w:cs="仿宋"/>
          <w:snapToGrid w:val="0"/>
          <w:kern w:val="0"/>
          <w:sz w:val="24"/>
        </w:rPr>
        <w:t>采购人提出，以便补齐。如有疑问，应在供应商须知前附表规定的时间前</w:t>
      </w:r>
      <w:r>
        <w:rPr>
          <w:rFonts w:hint="eastAsia" w:ascii="仿宋" w:hAnsi="仿宋" w:eastAsia="仿宋" w:cs="仿宋"/>
          <w:kern w:val="0"/>
          <w:sz w:val="24"/>
        </w:rPr>
        <w:t>在电子交易系统中提出</w:t>
      </w:r>
      <w:r>
        <w:rPr>
          <w:rFonts w:hint="eastAsia" w:ascii="仿宋" w:hAnsi="仿宋" w:eastAsia="仿宋" w:cs="仿宋"/>
          <w:snapToGrid w:val="0"/>
          <w:kern w:val="0"/>
          <w:sz w:val="24"/>
        </w:rPr>
        <w:t>，要求采购人对竞争性磋商文件予以澄清。</w:t>
      </w:r>
    </w:p>
    <w:p w14:paraId="7052E29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2.2.2 竞争性磋商文件的澄清将在供应商须知前附表规定的投标截止时间5天前</w:t>
      </w:r>
      <w:r>
        <w:rPr>
          <w:rFonts w:hint="eastAsia" w:ascii="仿宋" w:hAnsi="仿宋" w:eastAsia="仿宋" w:cs="仿宋"/>
          <w:kern w:val="0"/>
          <w:sz w:val="24"/>
        </w:rPr>
        <w:t>在电子交易系统中以澄清形式公示</w:t>
      </w:r>
      <w:r>
        <w:rPr>
          <w:rFonts w:hint="eastAsia" w:ascii="仿宋" w:hAnsi="仿宋" w:eastAsia="仿宋" w:cs="仿宋"/>
          <w:sz w:val="24"/>
        </w:rPr>
        <w:t>给</w:t>
      </w:r>
      <w:r>
        <w:rPr>
          <w:rFonts w:hint="eastAsia" w:ascii="仿宋" w:hAnsi="仿宋" w:eastAsia="仿宋" w:cs="仿宋"/>
          <w:snapToGrid w:val="0"/>
          <w:kern w:val="0"/>
          <w:sz w:val="24"/>
        </w:rPr>
        <w:t>所有下载竞争性磋商文件的供应商，但不指明澄清问题的来源。如果澄清发出的时间距投标截止时间不足5天，相应延长投标截止时间。</w:t>
      </w:r>
    </w:p>
    <w:p w14:paraId="2134730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2.2.3 供应商在收到澄清后，应在供应商须知前附表规定的时间内</w:t>
      </w:r>
      <w:r>
        <w:rPr>
          <w:rFonts w:hint="eastAsia" w:ascii="仿宋" w:hAnsi="仿宋" w:eastAsia="仿宋" w:cs="仿宋"/>
          <w:kern w:val="0"/>
          <w:sz w:val="24"/>
        </w:rPr>
        <w:t>在电子交易系统中</w:t>
      </w:r>
      <w:r>
        <w:rPr>
          <w:rFonts w:hint="eastAsia" w:ascii="仿宋" w:hAnsi="仿宋" w:eastAsia="仿宋" w:cs="仿宋"/>
          <w:snapToGrid w:val="0"/>
          <w:kern w:val="0"/>
          <w:sz w:val="24"/>
        </w:rPr>
        <w:t>通知采购人，确认已收到该澄清。</w:t>
      </w:r>
    </w:p>
    <w:p w14:paraId="05FCECC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2.3 竞争性磋商文件的修改</w:t>
      </w:r>
    </w:p>
    <w:p w14:paraId="23DAABA9">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2.3.1在投标截止时间5天前，采购人可以</w:t>
      </w:r>
      <w:r>
        <w:rPr>
          <w:rFonts w:hint="eastAsia" w:ascii="仿宋" w:hAnsi="仿宋" w:eastAsia="仿宋" w:cs="仿宋"/>
          <w:sz w:val="24"/>
        </w:rPr>
        <w:t>在电子交易系统中</w:t>
      </w:r>
      <w:r>
        <w:rPr>
          <w:rFonts w:hint="eastAsia" w:ascii="仿宋" w:hAnsi="仿宋" w:eastAsia="仿宋" w:cs="仿宋"/>
          <w:snapToGrid w:val="0"/>
          <w:kern w:val="0"/>
          <w:sz w:val="24"/>
        </w:rPr>
        <w:t xml:space="preserve">修改竞争性磋商文件，并通知所有已下载竞争性磋商文件的供应商。如果修改竞争性磋商文件的时间距投标截止时间不足5天，相应延长投标截止时间。 </w:t>
      </w:r>
    </w:p>
    <w:p w14:paraId="570DC769">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2.3.2 供应商收到修改内容后，应在供应商须知前附表规定的时间内</w:t>
      </w:r>
      <w:r>
        <w:rPr>
          <w:rFonts w:hint="eastAsia" w:ascii="仿宋" w:hAnsi="仿宋" w:eastAsia="仿宋" w:cs="仿宋"/>
          <w:sz w:val="24"/>
        </w:rPr>
        <w:t>在电子交易系统中</w:t>
      </w:r>
      <w:r>
        <w:rPr>
          <w:rFonts w:hint="eastAsia" w:ascii="仿宋" w:hAnsi="仿宋" w:eastAsia="仿宋" w:cs="仿宋"/>
          <w:snapToGrid w:val="0"/>
          <w:kern w:val="0"/>
          <w:sz w:val="24"/>
        </w:rPr>
        <w:t>通知采购人，确认已收到该修改。</w:t>
      </w:r>
    </w:p>
    <w:p w14:paraId="40D0C848">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3．响应文件</w:t>
      </w:r>
    </w:p>
    <w:p w14:paraId="3734672E">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3.1 响应文件的组成</w:t>
      </w:r>
    </w:p>
    <w:p w14:paraId="6505EA1C">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3.1.1响应文件应包括下列内容：</w:t>
      </w:r>
    </w:p>
    <w:p w14:paraId="01D039BC">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一、磋商函</w:t>
      </w:r>
    </w:p>
    <w:p w14:paraId="60A97DAB">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二、磋商函附录</w:t>
      </w:r>
    </w:p>
    <w:p w14:paraId="59E45918">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三、已标价工程量清单</w:t>
      </w:r>
    </w:p>
    <w:p w14:paraId="2BF49AB8">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四、法定代表人身份证明</w:t>
      </w:r>
    </w:p>
    <w:p w14:paraId="042C9F08">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五、法定代表人授权委托书</w:t>
      </w:r>
    </w:p>
    <w:p w14:paraId="1CD3FA5C">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六、施工组织设计</w:t>
      </w:r>
    </w:p>
    <w:p w14:paraId="3D6EBD76">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七、项目管理机构</w:t>
      </w:r>
    </w:p>
    <w:p w14:paraId="0A5B10C8">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八、资格审查资料</w:t>
      </w:r>
    </w:p>
    <w:p w14:paraId="6104B087">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九、供应商认为应附的其他资料</w:t>
      </w:r>
    </w:p>
    <w:p w14:paraId="2C1E29B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3.2 投标报价</w:t>
      </w:r>
    </w:p>
    <w:p w14:paraId="3EDACABB">
      <w:pPr>
        <w:pStyle w:val="32"/>
        <w:spacing w:line="360" w:lineRule="auto"/>
        <w:ind w:firstLine="420"/>
        <w:rPr>
          <w:rFonts w:hint="eastAsia" w:ascii="仿宋" w:hAnsi="仿宋" w:eastAsia="仿宋" w:cs="仿宋"/>
          <w:snapToGrid w:val="0"/>
          <w:sz w:val="24"/>
          <w:szCs w:val="24"/>
        </w:rPr>
      </w:pPr>
      <w:r>
        <w:rPr>
          <w:rFonts w:hint="eastAsia" w:ascii="仿宋" w:hAnsi="仿宋" w:eastAsia="仿宋" w:cs="仿宋"/>
          <w:snapToGrid w:val="0"/>
          <w:sz w:val="24"/>
          <w:szCs w:val="24"/>
        </w:rPr>
        <w:t>3.2.1 响应人对该项目根据市场行情自主报价。</w:t>
      </w:r>
      <w:r>
        <w:rPr>
          <w:rFonts w:hint="eastAsia" w:ascii="仿宋" w:hAnsi="仿宋" w:eastAsia="仿宋" w:cs="仿宋"/>
          <w:b/>
          <w:snapToGrid w:val="0"/>
          <w:sz w:val="24"/>
          <w:szCs w:val="24"/>
        </w:rPr>
        <w:t>本项目分为二次报价：第一次报价为磋商响应文件中的报价（必须按照投标函附录格式填报），第二次报价在磋商中填报，第二次报价（不得高于第一次报价）即为最终报价，成交后不再调整。</w:t>
      </w:r>
    </w:p>
    <w:p w14:paraId="42E7A745">
      <w:pPr>
        <w:pStyle w:val="32"/>
        <w:spacing w:line="360" w:lineRule="auto"/>
        <w:ind w:firstLine="420"/>
        <w:rPr>
          <w:rFonts w:hint="eastAsia" w:ascii="仿宋" w:hAnsi="仿宋" w:eastAsia="仿宋" w:cs="仿宋"/>
          <w:snapToGrid w:val="0"/>
          <w:sz w:val="24"/>
          <w:szCs w:val="24"/>
        </w:rPr>
      </w:pPr>
      <w:r>
        <w:rPr>
          <w:rFonts w:hint="eastAsia" w:ascii="仿宋" w:hAnsi="仿宋" w:eastAsia="仿宋" w:cs="仿宋"/>
          <w:snapToGrid w:val="0"/>
          <w:sz w:val="24"/>
          <w:szCs w:val="24"/>
        </w:rPr>
        <w:t>3.2.2 响应报价表中的大写金额和小写金额不一致的，以大写金额为准；总价金额与单价金额不一致的，以单价金额为准，但单价金额小数点有明显错误的除外；对不同文字文本响应文件的解释发生异议的，以中文文本为准。</w:t>
      </w:r>
    </w:p>
    <w:p w14:paraId="6665057F">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3.3 磋商有效期</w:t>
      </w:r>
    </w:p>
    <w:p w14:paraId="240C371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3.3.1在供应商须知前附表规定的投标有效期内，供应商不得要求撤销或修改其响应文件。</w:t>
      </w:r>
    </w:p>
    <w:p w14:paraId="2B19E57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3.3.2出现特殊情况需要延长投标有效期的，采购人</w:t>
      </w:r>
      <w:r>
        <w:rPr>
          <w:rFonts w:hint="eastAsia" w:ascii="仿宋" w:hAnsi="仿宋" w:eastAsia="仿宋" w:cs="仿宋"/>
          <w:sz w:val="24"/>
        </w:rPr>
        <w:t>以书面形式</w:t>
      </w:r>
      <w:r>
        <w:rPr>
          <w:rFonts w:hint="eastAsia" w:ascii="仿宋" w:hAnsi="仿宋" w:eastAsia="仿宋" w:cs="仿宋"/>
          <w:snapToGrid w:val="0"/>
          <w:kern w:val="0"/>
          <w:sz w:val="24"/>
        </w:rPr>
        <w:t xml:space="preserve">通知所有供应商延长投标有效期。供应商同意延长，但不得要求或被允许修改或撤销其响应文件；供应商拒绝延长的，其投标失效。 </w:t>
      </w:r>
    </w:p>
    <w:p w14:paraId="108DA463">
      <w:pPr>
        <w:overflowPunct w:val="0"/>
        <w:topLinePunct/>
        <w:spacing w:line="360" w:lineRule="auto"/>
        <w:textAlignment w:val="top"/>
        <w:rPr>
          <w:rFonts w:hint="eastAsia" w:ascii="仿宋" w:hAnsi="仿宋" w:eastAsia="仿宋" w:cs="仿宋"/>
          <w:snapToGrid w:val="0"/>
          <w:kern w:val="0"/>
          <w:sz w:val="24"/>
        </w:rPr>
      </w:pPr>
      <w:r>
        <w:rPr>
          <w:rFonts w:hint="eastAsia" w:ascii="仿宋" w:hAnsi="仿宋" w:eastAsia="仿宋" w:cs="仿宋"/>
          <w:b/>
          <w:snapToGrid w:val="0"/>
          <w:kern w:val="0"/>
          <w:sz w:val="24"/>
        </w:rPr>
        <w:t>3.4 投标保证金：</w:t>
      </w:r>
      <w:r>
        <w:rPr>
          <w:rFonts w:hint="eastAsia" w:ascii="仿宋" w:hAnsi="仿宋" w:eastAsia="仿宋" w:cs="仿宋"/>
          <w:sz w:val="24"/>
        </w:rPr>
        <w:t>根据“河南省财政厅关于优化政府采购营商环境有关问题的通知”豫财购〔2019〕4 号文中“(六)降低供应商参与政府采购活动交易成本”的规定，该项目不再收取投标保证金。</w:t>
      </w:r>
    </w:p>
    <w:p w14:paraId="69249466">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3.5 资格审查</w:t>
      </w:r>
    </w:p>
    <w:p w14:paraId="7B56AC6D">
      <w:pPr>
        <w:overflowPunct w:val="0"/>
        <w:topLinePunct/>
        <w:spacing w:line="360" w:lineRule="auto"/>
        <w:ind w:firstLine="481"/>
        <w:textAlignment w:val="top"/>
        <w:rPr>
          <w:rFonts w:hint="eastAsia" w:ascii="仿宋" w:hAnsi="仿宋" w:eastAsia="仿宋" w:cs="仿宋"/>
          <w:color w:val="000000"/>
          <w:sz w:val="24"/>
        </w:rPr>
      </w:pPr>
      <w:r>
        <w:rPr>
          <w:rFonts w:hint="eastAsia" w:ascii="仿宋" w:hAnsi="仿宋" w:eastAsia="仿宋" w:cs="仿宋"/>
          <w:sz w:val="24"/>
        </w:rPr>
        <w:t>磋商小组按照供应商须知前附表1.4.1规定对供应商进行资格审查。</w:t>
      </w:r>
    </w:p>
    <w:p w14:paraId="09A6B60A">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 xml:space="preserve">3.6备选投标方案  </w:t>
      </w:r>
    </w:p>
    <w:p w14:paraId="53F530A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126A9957">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3.7 响应文件的编制</w:t>
      </w:r>
    </w:p>
    <w:p w14:paraId="3FBCABE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3.7.1 供应商登录《全国公共资源交易平台（河南省·平顶山市）》（网址：http://</w:t>
      </w:r>
      <w:r>
        <w:rPr>
          <w:rFonts w:hint="eastAsia" w:ascii="仿宋" w:hAnsi="仿宋" w:eastAsia="仿宋" w:cs="仿宋"/>
          <w:color w:val="444444"/>
          <w:sz w:val="24"/>
          <w:shd w:val="clear" w:color="auto" w:fill="FFFFFF"/>
        </w:rPr>
        <w:t>ggzy.pds.gov.cn</w:t>
      </w:r>
      <w:r>
        <w:rPr>
          <w:rFonts w:hint="eastAsia" w:ascii="仿宋" w:hAnsi="仿宋" w:eastAsia="仿宋" w:cs="仿宋"/>
          <w:snapToGrid w:val="0"/>
          <w:kern w:val="0"/>
          <w:sz w:val="24"/>
        </w:rPr>
        <w:t>/）下载“投标文件制作系统”，按竞争性磋商文件要求制作电子响应文件。</w:t>
      </w:r>
    </w:p>
    <w:p w14:paraId="60277D1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电子响应文件的制作，参考《全国公共资源交易平台(河南省▪平顶山)》公共资源交易系统——组件下载——交易系统操作手册（供应商）。</w:t>
      </w:r>
    </w:p>
    <w:p w14:paraId="51FC60C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3.7.2 供应商须将竞争性磋商文件要求的资质、业绩、荣誉及相关人员证明材料等资料原件扫描件（或图片）制作到所提交的电子响应文件中。</w:t>
      </w:r>
    </w:p>
    <w:p w14:paraId="4C82273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3.7.3供应商对同一项目多个标段进行投标的，应分别下载所投标段的竞争性磋商文件，按标段制作电子响应文件，并按竞争性磋商文件要求在相应位置加盖供应商电子印章和法人电子印章。</w:t>
      </w:r>
    </w:p>
    <w:p w14:paraId="65E0CD4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一个标段对应生成一个文件夹（xxxx项目xx标段）, 其中包含2个文件和1个文件夹。后缀名为“.file”的文件用于电子投标使用，名称为“备份”的文件夹使用电子介质存储，供开标现场备用。</w:t>
      </w:r>
    </w:p>
    <w:p w14:paraId="6EC7581D">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4．投标</w:t>
      </w:r>
    </w:p>
    <w:p w14:paraId="1958ACA6">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4.1 响应文件的密封和标记 （不适用）</w:t>
      </w:r>
    </w:p>
    <w:p w14:paraId="6FD9D55D">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4.1.1 供应商应在纸质文件及未加密电子谈判响应文件U盘封套的封口处加贴封条，并在封套的封口处加盖供应商单位章。</w:t>
      </w:r>
    </w:p>
    <w:p w14:paraId="5A3A329D">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4.1.2响应文件封套上应写明的内容见供应商须知前附表。</w:t>
      </w:r>
    </w:p>
    <w:p w14:paraId="07EC172E">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4.2 响应文件的递交</w:t>
      </w:r>
    </w:p>
    <w:p w14:paraId="79BBCD69">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4.2.1 供应商应在供应商须知前附表规定的投标截止时间前递交响应文件。</w:t>
      </w:r>
    </w:p>
    <w:p w14:paraId="7D541105">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4.2.2 供应商递交响应文件的地点：见供应商须知前附表。</w:t>
      </w:r>
    </w:p>
    <w:p w14:paraId="475A6C7B">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4.2.3 除供应商须知前附表另有规定外，供应商所递交的响应文件不予退还。</w:t>
      </w:r>
    </w:p>
    <w:p w14:paraId="7376692B">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4.2.4 逾期送达的响应文件，采购人不予受理。</w:t>
      </w:r>
    </w:p>
    <w:p w14:paraId="1ABBEF87">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4.3 响应文件的修改与撤回</w:t>
      </w:r>
    </w:p>
    <w:p w14:paraId="6E611FF8">
      <w:pPr>
        <w:overflowPunct w:val="0"/>
        <w:topLinePunct/>
        <w:snapToGrid w:val="0"/>
        <w:spacing w:beforeLines="50" w:afterLines="50"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在供应商须知前附表规定的谈判截止时间前，供应商可以修改或撤回已递交的响应文件。</w:t>
      </w:r>
    </w:p>
    <w:p w14:paraId="1EADCB9E">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5．开标</w:t>
      </w:r>
    </w:p>
    <w:p w14:paraId="5AE0D46B">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5.1 开标时间和地点</w:t>
      </w:r>
    </w:p>
    <w:p w14:paraId="6644FE6A">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采购人在供应商须知前附表规定的地点开标。</w:t>
      </w:r>
    </w:p>
    <w:p w14:paraId="3BD44A6D">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5.2磋商流程及注意事项</w:t>
      </w:r>
    </w:p>
    <w:p w14:paraId="4B028010">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磋商按平顶山市公共资源交易中心全流程电子化交易方式进行，供应商应仔细阅读平顶山市公共资源交易中心相关操作流程。</w:t>
      </w:r>
    </w:p>
    <w:p w14:paraId="2C6D5E9F">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6．磋商（电子化项目开标、解密、唱标、评标）</w:t>
      </w:r>
    </w:p>
    <w:p w14:paraId="1D88770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6.1 磋商小组</w:t>
      </w:r>
    </w:p>
    <w:p w14:paraId="278CD5B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6.1.1磋商小组构成: 见供应商须知前附表</w:t>
      </w:r>
    </w:p>
    <w:p w14:paraId="45E2B6E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6.1.2磋商小组成员有下列情形之一的，应当回避：</w:t>
      </w:r>
    </w:p>
    <w:p w14:paraId="5678BD3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（1）采购人或供应商的主要负责人的近亲属；</w:t>
      </w:r>
    </w:p>
    <w:p w14:paraId="30DA710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（2）项目主管部门或者行政监督部门的人员；</w:t>
      </w:r>
    </w:p>
    <w:p w14:paraId="1DB6176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（3）与供应商有经济利益关系，可能影响对投标公正评审的；</w:t>
      </w:r>
    </w:p>
    <w:p w14:paraId="2565FC5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（4）曾因在招标、评标以及其他与招标投标有关活动中从事违法行为而受过行政处罚或刑事处罚的。</w:t>
      </w:r>
    </w:p>
    <w:p w14:paraId="53E0DD40">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6.2 磋商原则</w:t>
      </w:r>
      <w:r>
        <w:rPr>
          <w:rFonts w:hint="eastAsia" w:ascii="仿宋" w:hAnsi="仿宋" w:eastAsia="仿宋" w:cs="仿宋"/>
          <w:b/>
          <w:snapToGrid w:val="0"/>
          <w:kern w:val="0"/>
          <w:sz w:val="24"/>
        </w:rPr>
        <w:tab/>
      </w:r>
    </w:p>
    <w:p w14:paraId="31A3259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评标活动遵循公平、公正、科学和择优的原则。</w:t>
      </w:r>
    </w:p>
    <w:p w14:paraId="47696E4F">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6.3 磋商程序、内容</w:t>
      </w:r>
    </w:p>
    <w:p w14:paraId="74639AF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磋商小组按照第三章“磋商办法”规定的方法、评审因素、标准和程序对响应文件进行评审。第三章“磋商办法”没有规定的方法、评审因素和标准，不作为评标依据。</w:t>
      </w:r>
    </w:p>
    <w:p w14:paraId="70871818">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7．合同授予</w:t>
      </w:r>
    </w:p>
    <w:p w14:paraId="5F1A302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7.1 定标方式</w:t>
      </w:r>
    </w:p>
    <w:p w14:paraId="681F137A">
      <w:pPr>
        <w:spacing w:line="360" w:lineRule="auto"/>
        <w:ind w:firstLine="480" w:firstLineChars="200"/>
        <w:rPr>
          <w:rFonts w:hint="eastAsia" w:ascii="仿宋" w:hAnsi="仿宋" w:eastAsia="仿宋" w:cs="仿宋"/>
          <w:sz w:val="24"/>
        </w:rPr>
      </w:pPr>
      <w:r>
        <w:rPr>
          <w:rFonts w:hint="eastAsia" w:ascii="仿宋" w:hAnsi="仿宋" w:eastAsia="仿宋" w:cs="仿宋"/>
          <w:sz w:val="24"/>
        </w:rPr>
        <w:t>除</w:t>
      </w:r>
      <w:r>
        <w:rPr>
          <w:rFonts w:hint="eastAsia" w:ascii="仿宋" w:hAnsi="仿宋" w:eastAsia="仿宋" w:cs="仿宋"/>
          <w:snapToGrid w:val="0"/>
          <w:kern w:val="0"/>
          <w:sz w:val="24"/>
        </w:rPr>
        <w:t>供应商须知前附表规定磋商小组直接确定成交人外，采购人依据磋商小组推荐的成交候选人确定成交人，磋商小组推荐成交候选人的人数见供应商须知前附表。</w:t>
      </w:r>
    </w:p>
    <w:p w14:paraId="701933F9">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7.2 成交通知</w:t>
      </w:r>
    </w:p>
    <w:p w14:paraId="1930A1F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在规定的磋商有效期内，采购人以书面形式向成交人发出成交通知书，同时将成交结果通知未成交的供应商。</w:t>
      </w:r>
    </w:p>
    <w:p w14:paraId="7AA2D370">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7.3 履约保证金</w:t>
      </w:r>
    </w:p>
    <w:p w14:paraId="720815D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不收取。</w:t>
      </w:r>
    </w:p>
    <w:p w14:paraId="736FB27E">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7.4签订合同</w:t>
      </w:r>
    </w:p>
    <w:p w14:paraId="588A2C4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7.4.1采购人和成交人应当自成交通知书发出之日起15天内，根据竞争性磋商文件和成交人的响应文件订立书面合同。成交人无正当理由拒签合同的，采购人取消其成交资格，给采购人造成的损失的，成交人还应当对超过部分予以赔偿。</w:t>
      </w:r>
    </w:p>
    <w:p w14:paraId="2CC1D9F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7.4.2发出成交通知书后，采购人无正当理由拒签合同的，采购人向成交人退还磋商保证金；给成交人造成损失的，还应当赔偿损失。</w:t>
      </w:r>
    </w:p>
    <w:p w14:paraId="31B13B7C">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8．纪律和监督</w:t>
      </w:r>
    </w:p>
    <w:p w14:paraId="13612D00">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8.1 对采购人的纪律要求</w:t>
      </w:r>
    </w:p>
    <w:p w14:paraId="46E599D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采购人不得泄漏招标投标活动中应当保密的情况和资料，不得与供应商串通损害国家利益、社会公共利益或者他人合法权益。</w:t>
      </w:r>
    </w:p>
    <w:p w14:paraId="484551F8">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8.2 对供应商的纪律要求</w:t>
      </w:r>
    </w:p>
    <w:p w14:paraId="2284C38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不得相互串通投标或者与采购人串通投标，不得向采购人或者磋商小组成员行贿谋取成交，不得以他人名义投标或者以其他方式弄虚作假骗取成交；供应商不得以任何方式干扰、影响评标工作。如发现供应商有上述不正当行为，将取消其投标资格或成交资格。</w:t>
      </w:r>
    </w:p>
    <w:p w14:paraId="4E20762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8.3 对磋商小组成员的纪律要求</w:t>
      </w:r>
    </w:p>
    <w:p w14:paraId="5280506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三章“磋商办法”没有规定的评审因素和标准进行评标。</w:t>
      </w:r>
    </w:p>
    <w:p w14:paraId="3C590734">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8.4 对与评标活动有关的工作人员和纪律要求</w:t>
      </w:r>
    </w:p>
    <w:p w14:paraId="3130F4C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与评标活动有关的工作人员不得收受他人的财物或者其他好处，不得向他人透漏对响应文件评审和比较、成交候选人的推荐情况及评标有关的其他情况。在评标活动中，与评标活动有关的工作人员不得擅离职守，影响评标程序正常进行。</w:t>
      </w:r>
    </w:p>
    <w:p w14:paraId="7C7BEC94">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8.5投诉</w:t>
      </w:r>
    </w:p>
    <w:p w14:paraId="5F873B8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供应商和其他利害关系人认为本次招标活动违反法律、法规和规章规定的，有权向有关行政监督部门投诉。</w:t>
      </w:r>
    </w:p>
    <w:p w14:paraId="0659073C">
      <w:pPr>
        <w:widowControl/>
        <w:jc w:val="left"/>
        <w:rPr>
          <w:rFonts w:hint="eastAsia" w:ascii="仿宋" w:hAnsi="仿宋" w:eastAsia="仿宋" w:cs="仿宋"/>
          <w:szCs w:val="32"/>
        </w:rPr>
      </w:pPr>
      <w:r>
        <w:rPr>
          <w:rFonts w:hint="eastAsia" w:ascii="仿宋" w:hAnsi="仿宋" w:eastAsia="仿宋" w:cs="仿宋"/>
          <w:szCs w:val="32"/>
        </w:rPr>
        <w:br w:type="page"/>
      </w:r>
    </w:p>
    <w:p w14:paraId="0730B862">
      <w:pPr>
        <w:pStyle w:val="2"/>
        <w:numPr>
          <w:ilvl w:val="0"/>
          <w:numId w:val="10"/>
        </w:numPr>
        <w:spacing w:line="720" w:lineRule="auto"/>
        <w:jc w:val="center"/>
        <w:rPr>
          <w:rFonts w:hint="eastAsia" w:ascii="仿宋" w:hAnsi="仿宋" w:eastAsia="仿宋" w:cs="仿宋"/>
          <w:szCs w:val="32"/>
        </w:rPr>
      </w:pPr>
      <w:bookmarkStart w:id="233" w:name="_Toc3097"/>
      <w:bookmarkStart w:id="234" w:name="_Toc28851"/>
      <w:r>
        <w:rPr>
          <w:rFonts w:hint="eastAsia" w:ascii="仿宋" w:hAnsi="仿宋" w:eastAsia="仿宋" w:cs="仿宋"/>
          <w:szCs w:val="32"/>
        </w:rPr>
        <w:t>磋商办法</w:t>
      </w:r>
      <w:bookmarkEnd w:id="233"/>
      <w:bookmarkEnd w:id="234"/>
    </w:p>
    <w:p w14:paraId="4B3641D8">
      <w:pPr>
        <w:spacing w:line="360" w:lineRule="auto"/>
        <w:ind w:firstLine="602" w:firstLineChars="200"/>
        <w:jc w:val="center"/>
        <w:outlineLvl w:val="1"/>
        <w:rPr>
          <w:rFonts w:hint="eastAsia" w:ascii="仿宋" w:hAnsi="仿宋" w:eastAsia="仿宋" w:cs="仿宋"/>
          <w:b/>
          <w:sz w:val="30"/>
          <w:szCs w:val="30"/>
        </w:rPr>
      </w:pPr>
      <w:bookmarkStart w:id="235" w:name="_Toc5858"/>
      <w:bookmarkStart w:id="236" w:name="_Toc117497453"/>
      <w:bookmarkStart w:id="237" w:name="_Toc117682247"/>
      <w:bookmarkStart w:id="238" w:name="_Toc27723"/>
      <w:bookmarkStart w:id="239" w:name="_Toc20096"/>
      <w:bookmarkStart w:id="240" w:name="_Toc29269"/>
      <w:bookmarkStart w:id="241" w:name="_Toc9311"/>
      <w:r>
        <w:rPr>
          <w:rFonts w:hint="eastAsia" w:ascii="仿宋" w:hAnsi="仿宋" w:eastAsia="仿宋" w:cs="仿宋"/>
          <w:b/>
          <w:sz w:val="30"/>
          <w:szCs w:val="30"/>
        </w:rPr>
        <w:t>磋商办法前附表</w:t>
      </w:r>
      <w:bookmarkEnd w:id="235"/>
      <w:bookmarkEnd w:id="236"/>
      <w:bookmarkEnd w:id="237"/>
      <w:bookmarkEnd w:id="238"/>
      <w:bookmarkEnd w:id="239"/>
      <w:bookmarkEnd w:id="240"/>
      <w:bookmarkEnd w:id="241"/>
    </w:p>
    <w:tbl>
      <w:tblPr>
        <w:tblStyle w:val="21"/>
        <w:tblW w:w="9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7"/>
        <w:gridCol w:w="937"/>
        <w:gridCol w:w="2668"/>
        <w:gridCol w:w="5275"/>
      </w:tblGrid>
      <w:tr w14:paraId="793D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5" w:type="dxa"/>
            <w:gridSpan w:val="3"/>
            <w:vAlign w:val="center"/>
          </w:tcPr>
          <w:p w14:paraId="4C12CB3E">
            <w:pPr>
              <w:jc w:val="center"/>
              <w:rPr>
                <w:rFonts w:hint="eastAsia" w:ascii="仿宋" w:hAnsi="仿宋" w:eastAsia="仿宋" w:cs="仿宋"/>
                <w:b/>
                <w:szCs w:val="21"/>
              </w:rPr>
            </w:pPr>
            <w:r>
              <w:rPr>
                <w:rFonts w:hint="eastAsia" w:ascii="仿宋" w:hAnsi="仿宋" w:eastAsia="仿宋" w:cs="仿宋"/>
                <w:b/>
                <w:szCs w:val="21"/>
              </w:rPr>
              <w:t>条款号</w:t>
            </w:r>
          </w:p>
        </w:tc>
        <w:tc>
          <w:tcPr>
            <w:tcW w:w="2668" w:type="dxa"/>
            <w:vAlign w:val="center"/>
          </w:tcPr>
          <w:p w14:paraId="4247D23A">
            <w:pPr>
              <w:jc w:val="center"/>
              <w:rPr>
                <w:rFonts w:hint="eastAsia" w:ascii="仿宋" w:hAnsi="仿宋" w:eastAsia="仿宋" w:cs="仿宋"/>
                <w:b/>
                <w:szCs w:val="21"/>
              </w:rPr>
            </w:pPr>
            <w:r>
              <w:rPr>
                <w:rFonts w:hint="eastAsia" w:ascii="仿宋" w:hAnsi="仿宋" w:eastAsia="仿宋" w:cs="仿宋"/>
                <w:b/>
                <w:szCs w:val="21"/>
              </w:rPr>
              <w:t>评审因素</w:t>
            </w:r>
          </w:p>
        </w:tc>
        <w:tc>
          <w:tcPr>
            <w:tcW w:w="5275" w:type="dxa"/>
            <w:vAlign w:val="center"/>
          </w:tcPr>
          <w:p w14:paraId="33D436A1">
            <w:pPr>
              <w:jc w:val="center"/>
              <w:rPr>
                <w:rFonts w:hint="eastAsia" w:ascii="仿宋" w:hAnsi="仿宋" w:eastAsia="仿宋" w:cs="仿宋"/>
                <w:b/>
                <w:szCs w:val="21"/>
              </w:rPr>
            </w:pPr>
            <w:r>
              <w:rPr>
                <w:rFonts w:hint="eastAsia" w:ascii="仿宋" w:hAnsi="仿宋" w:eastAsia="仿宋" w:cs="仿宋"/>
                <w:b/>
                <w:szCs w:val="21"/>
              </w:rPr>
              <w:t>评审标准</w:t>
            </w:r>
          </w:p>
        </w:tc>
      </w:tr>
      <w:tr w14:paraId="402D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vMerge w:val="restart"/>
            <w:vAlign w:val="center"/>
          </w:tcPr>
          <w:p w14:paraId="0AE9A6C8">
            <w:pPr>
              <w:jc w:val="center"/>
              <w:rPr>
                <w:rFonts w:hint="eastAsia" w:ascii="仿宋" w:hAnsi="仿宋" w:eastAsia="仿宋" w:cs="仿宋"/>
                <w:szCs w:val="21"/>
              </w:rPr>
            </w:pPr>
            <w:r>
              <w:rPr>
                <w:rFonts w:hint="eastAsia" w:ascii="仿宋" w:hAnsi="仿宋" w:eastAsia="仿宋" w:cs="仿宋"/>
                <w:szCs w:val="21"/>
              </w:rPr>
              <w:t>2.1.1</w:t>
            </w:r>
          </w:p>
        </w:tc>
        <w:tc>
          <w:tcPr>
            <w:tcW w:w="1104" w:type="dxa"/>
            <w:gridSpan w:val="2"/>
            <w:vMerge w:val="restart"/>
            <w:vAlign w:val="center"/>
          </w:tcPr>
          <w:p w14:paraId="0FF0C18C">
            <w:pPr>
              <w:jc w:val="center"/>
              <w:rPr>
                <w:rFonts w:hint="eastAsia" w:ascii="仿宋" w:hAnsi="仿宋" w:eastAsia="仿宋" w:cs="仿宋"/>
                <w:szCs w:val="21"/>
              </w:rPr>
            </w:pPr>
            <w:r>
              <w:rPr>
                <w:rFonts w:hint="eastAsia" w:ascii="仿宋" w:hAnsi="仿宋" w:eastAsia="仿宋" w:cs="仿宋"/>
                <w:szCs w:val="21"/>
              </w:rPr>
              <w:t>形式评审标准</w:t>
            </w:r>
          </w:p>
        </w:tc>
        <w:tc>
          <w:tcPr>
            <w:tcW w:w="2668" w:type="dxa"/>
            <w:vAlign w:val="center"/>
          </w:tcPr>
          <w:p w14:paraId="32CFD284">
            <w:pPr>
              <w:spacing w:line="360" w:lineRule="auto"/>
              <w:ind w:firstLine="840" w:firstLineChars="400"/>
              <w:rPr>
                <w:rFonts w:hint="eastAsia" w:ascii="仿宋" w:hAnsi="仿宋" w:eastAsia="仿宋" w:cs="仿宋"/>
                <w:szCs w:val="21"/>
              </w:rPr>
            </w:pPr>
            <w:r>
              <w:rPr>
                <w:rFonts w:hint="eastAsia" w:ascii="仿宋" w:hAnsi="仿宋" w:eastAsia="仿宋" w:cs="仿宋"/>
                <w:szCs w:val="21"/>
              </w:rPr>
              <w:t>供应商名称</w:t>
            </w:r>
          </w:p>
        </w:tc>
        <w:tc>
          <w:tcPr>
            <w:tcW w:w="5275" w:type="dxa"/>
            <w:vAlign w:val="center"/>
          </w:tcPr>
          <w:p w14:paraId="35D9CBAB">
            <w:pPr>
              <w:spacing w:line="360" w:lineRule="auto"/>
              <w:rPr>
                <w:rFonts w:hint="eastAsia" w:ascii="仿宋" w:hAnsi="仿宋" w:eastAsia="仿宋" w:cs="仿宋"/>
                <w:szCs w:val="21"/>
              </w:rPr>
            </w:pPr>
            <w:r>
              <w:rPr>
                <w:rFonts w:hint="eastAsia" w:ascii="仿宋" w:hAnsi="仿宋" w:eastAsia="仿宋" w:cs="仿宋"/>
                <w:szCs w:val="21"/>
              </w:rPr>
              <w:t>与营业执照、资质证书、安全生产许可证一致</w:t>
            </w:r>
          </w:p>
        </w:tc>
      </w:tr>
      <w:tr w14:paraId="157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1" w:type="dxa"/>
            <w:vMerge w:val="continue"/>
          </w:tcPr>
          <w:p w14:paraId="0F837A24">
            <w:pPr>
              <w:rPr>
                <w:rFonts w:hint="eastAsia" w:ascii="仿宋" w:hAnsi="仿宋" w:eastAsia="仿宋" w:cs="仿宋"/>
                <w:szCs w:val="21"/>
              </w:rPr>
            </w:pPr>
          </w:p>
        </w:tc>
        <w:tc>
          <w:tcPr>
            <w:tcW w:w="1104" w:type="dxa"/>
            <w:gridSpan w:val="2"/>
            <w:vMerge w:val="continue"/>
          </w:tcPr>
          <w:p w14:paraId="072D0B1C">
            <w:pPr>
              <w:rPr>
                <w:rFonts w:hint="eastAsia" w:ascii="仿宋" w:hAnsi="仿宋" w:eastAsia="仿宋" w:cs="仿宋"/>
                <w:szCs w:val="21"/>
              </w:rPr>
            </w:pPr>
          </w:p>
        </w:tc>
        <w:tc>
          <w:tcPr>
            <w:tcW w:w="2668" w:type="dxa"/>
            <w:vAlign w:val="center"/>
          </w:tcPr>
          <w:p w14:paraId="0E615797">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磋商函签字盖章</w:t>
            </w:r>
          </w:p>
        </w:tc>
        <w:tc>
          <w:tcPr>
            <w:tcW w:w="5275" w:type="dxa"/>
            <w:vAlign w:val="center"/>
          </w:tcPr>
          <w:p w14:paraId="07E347A5">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符合响应文件格式要求</w:t>
            </w:r>
          </w:p>
        </w:tc>
      </w:tr>
      <w:tr w14:paraId="6DD0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vMerge w:val="restart"/>
            <w:vAlign w:val="center"/>
          </w:tcPr>
          <w:p w14:paraId="2D191557">
            <w:pPr>
              <w:jc w:val="center"/>
              <w:rPr>
                <w:rFonts w:hint="eastAsia" w:ascii="仿宋" w:hAnsi="仿宋" w:eastAsia="仿宋" w:cs="仿宋"/>
                <w:szCs w:val="21"/>
              </w:rPr>
            </w:pPr>
            <w:r>
              <w:rPr>
                <w:rFonts w:hint="eastAsia" w:ascii="仿宋" w:hAnsi="仿宋" w:eastAsia="仿宋" w:cs="仿宋"/>
                <w:szCs w:val="21"/>
              </w:rPr>
              <w:t>2.1.2</w:t>
            </w:r>
          </w:p>
        </w:tc>
        <w:tc>
          <w:tcPr>
            <w:tcW w:w="1104" w:type="dxa"/>
            <w:gridSpan w:val="2"/>
            <w:vMerge w:val="restart"/>
            <w:vAlign w:val="center"/>
          </w:tcPr>
          <w:p w14:paraId="56EBBCB8">
            <w:pPr>
              <w:jc w:val="center"/>
              <w:rPr>
                <w:rFonts w:hint="eastAsia" w:ascii="仿宋" w:hAnsi="仿宋" w:eastAsia="仿宋" w:cs="仿宋"/>
                <w:szCs w:val="21"/>
              </w:rPr>
            </w:pPr>
            <w:r>
              <w:rPr>
                <w:rFonts w:hint="eastAsia" w:ascii="仿宋" w:hAnsi="仿宋" w:eastAsia="仿宋" w:cs="仿宋"/>
                <w:szCs w:val="21"/>
              </w:rPr>
              <w:t>资格评审标准</w:t>
            </w:r>
          </w:p>
        </w:tc>
        <w:tc>
          <w:tcPr>
            <w:tcW w:w="2668" w:type="dxa"/>
            <w:vAlign w:val="center"/>
          </w:tcPr>
          <w:p w14:paraId="35EE2A37">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符合《中华人民共和国政府采购法》第二十二条规定</w:t>
            </w:r>
          </w:p>
        </w:tc>
        <w:tc>
          <w:tcPr>
            <w:tcW w:w="5275" w:type="dxa"/>
            <w:vAlign w:val="center"/>
          </w:tcPr>
          <w:p w14:paraId="02286E6C">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项规定</w:t>
            </w:r>
          </w:p>
        </w:tc>
      </w:tr>
      <w:tr w14:paraId="729D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1" w:type="dxa"/>
            <w:vMerge w:val="continue"/>
          </w:tcPr>
          <w:p w14:paraId="24FCC229">
            <w:pPr>
              <w:rPr>
                <w:rFonts w:hint="eastAsia" w:ascii="仿宋" w:hAnsi="仿宋" w:eastAsia="仿宋" w:cs="仿宋"/>
                <w:szCs w:val="21"/>
              </w:rPr>
            </w:pPr>
          </w:p>
        </w:tc>
        <w:tc>
          <w:tcPr>
            <w:tcW w:w="1104" w:type="dxa"/>
            <w:gridSpan w:val="2"/>
            <w:vMerge w:val="continue"/>
          </w:tcPr>
          <w:p w14:paraId="2B379573">
            <w:pPr>
              <w:rPr>
                <w:rFonts w:hint="eastAsia" w:ascii="仿宋" w:hAnsi="仿宋" w:eastAsia="仿宋" w:cs="仿宋"/>
                <w:szCs w:val="21"/>
              </w:rPr>
            </w:pPr>
          </w:p>
        </w:tc>
        <w:tc>
          <w:tcPr>
            <w:tcW w:w="2668" w:type="dxa"/>
            <w:vAlign w:val="center"/>
          </w:tcPr>
          <w:p w14:paraId="54FE3E30">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资质要求</w:t>
            </w:r>
          </w:p>
        </w:tc>
        <w:tc>
          <w:tcPr>
            <w:tcW w:w="5275" w:type="dxa"/>
            <w:vAlign w:val="center"/>
          </w:tcPr>
          <w:p w14:paraId="2E656DCB">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项规定</w:t>
            </w:r>
          </w:p>
        </w:tc>
      </w:tr>
      <w:tr w14:paraId="4204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81" w:type="dxa"/>
            <w:vMerge w:val="continue"/>
          </w:tcPr>
          <w:p w14:paraId="2D58FBB8">
            <w:pPr>
              <w:rPr>
                <w:rFonts w:hint="eastAsia" w:ascii="仿宋" w:hAnsi="仿宋" w:eastAsia="仿宋" w:cs="仿宋"/>
                <w:szCs w:val="21"/>
              </w:rPr>
            </w:pPr>
          </w:p>
        </w:tc>
        <w:tc>
          <w:tcPr>
            <w:tcW w:w="1104" w:type="dxa"/>
            <w:gridSpan w:val="2"/>
            <w:vMerge w:val="continue"/>
          </w:tcPr>
          <w:p w14:paraId="241C3380">
            <w:pPr>
              <w:rPr>
                <w:rFonts w:hint="eastAsia" w:ascii="仿宋" w:hAnsi="仿宋" w:eastAsia="仿宋" w:cs="仿宋"/>
                <w:szCs w:val="21"/>
              </w:rPr>
            </w:pPr>
          </w:p>
        </w:tc>
        <w:tc>
          <w:tcPr>
            <w:tcW w:w="2668" w:type="dxa"/>
            <w:vAlign w:val="center"/>
          </w:tcPr>
          <w:p w14:paraId="601E098C">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其他要求</w:t>
            </w:r>
          </w:p>
        </w:tc>
        <w:tc>
          <w:tcPr>
            <w:tcW w:w="5275" w:type="dxa"/>
            <w:vAlign w:val="center"/>
          </w:tcPr>
          <w:p w14:paraId="68D8FE7C">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项规定</w:t>
            </w:r>
          </w:p>
        </w:tc>
      </w:tr>
      <w:tr w14:paraId="33E7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restart"/>
            <w:vAlign w:val="center"/>
          </w:tcPr>
          <w:p w14:paraId="6D654838">
            <w:pPr>
              <w:jc w:val="center"/>
              <w:rPr>
                <w:rFonts w:hint="eastAsia" w:ascii="仿宋" w:hAnsi="仿宋" w:eastAsia="仿宋" w:cs="仿宋"/>
                <w:szCs w:val="21"/>
              </w:rPr>
            </w:pPr>
            <w:r>
              <w:rPr>
                <w:rFonts w:hint="eastAsia" w:ascii="仿宋" w:hAnsi="仿宋" w:eastAsia="仿宋" w:cs="仿宋"/>
                <w:szCs w:val="21"/>
              </w:rPr>
              <w:t>2.1.3</w:t>
            </w:r>
          </w:p>
        </w:tc>
        <w:tc>
          <w:tcPr>
            <w:tcW w:w="1104" w:type="dxa"/>
            <w:gridSpan w:val="2"/>
            <w:vMerge w:val="restart"/>
            <w:vAlign w:val="center"/>
          </w:tcPr>
          <w:p w14:paraId="3AB3F99E">
            <w:pPr>
              <w:spacing w:line="360" w:lineRule="auto"/>
              <w:jc w:val="center"/>
              <w:rPr>
                <w:rFonts w:hint="eastAsia" w:ascii="仿宋" w:hAnsi="仿宋" w:eastAsia="仿宋" w:cs="仿宋"/>
                <w:szCs w:val="21"/>
              </w:rPr>
            </w:pPr>
            <w:r>
              <w:rPr>
                <w:rFonts w:hint="eastAsia" w:ascii="仿宋" w:hAnsi="仿宋" w:eastAsia="仿宋" w:cs="仿宋"/>
                <w:szCs w:val="21"/>
              </w:rPr>
              <w:t>响应性评审标准</w:t>
            </w:r>
          </w:p>
        </w:tc>
        <w:tc>
          <w:tcPr>
            <w:tcW w:w="2668" w:type="dxa"/>
            <w:vAlign w:val="center"/>
          </w:tcPr>
          <w:p w14:paraId="40A85374">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工期</w:t>
            </w:r>
          </w:p>
        </w:tc>
        <w:tc>
          <w:tcPr>
            <w:tcW w:w="5275" w:type="dxa"/>
            <w:vAlign w:val="center"/>
          </w:tcPr>
          <w:p w14:paraId="37DD2B14">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项规定</w:t>
            </w:r>
          </w:p>
        </w:tc>
      </w:tr>
      <w:tr w14:paraId="74C0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1" w:type="dxa"/>
            <w:vMerge w:val="continue"/>
          </w:tcPr>
          <w:p w14:paraId="6B0848BF">
            <w:pPr>
              <w:rPr>
                <w:rFonts w:hint="eastAsia" w:ascii="仿宋" w:hAnsi="仿宋" w:eastAsia="仿宋" w:cs="仿宋"/>
                <w:szCs w:val="21"/>
              </w:rPr>
            </w:pPr>
          </w:p>
        </w:tc>
        <w:tc>
          <w:tcPr>
            <w:tcW w:w="1104" w:type="dxa"/>
            <w:gridSpan w:val="2"/>
            <w:vMerge w:val="continue"/>
          </w:tcPr>
          <w:p w14:paraId="65D4DD25">
            <w:pPr>
              <w:rPr>
                <w:rFonts w:hint="eastAsia" w:ascii="仿宋" w:hAnsi="仿宋" w:eastAsia="仿宋" w:cs="仿宋"/>
                <w:szCs w:val="21"/>
              </w:rPr>
            </w:pPr>
          </w:p>
        </w:tc>
        <w:tc>
          <w:tcPr>
            <w:tcW w:w="2668" w:type="dxa"/>
            <w:vAlign w:val="center"/>
          </w:tcPr>
          <w:p w14:paraId="309951F5">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工程质量</w:t>
            </w:r>
          </w:p>
        </w:tc>
        <w:tc>
          <w:tcPr>
            <w:tcW w:w="5275" w:type="dxa"/>
            <w:vAlign w:val="center"/>
          </w:tcPr>
          <w:p w14:paraId="54E4FD2B">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项规定</w:t>
            </w:r>
          </w:p>
        </w:tc>
      </w:tr>
      <w:tr w14:paraId="6911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1" w:type="dxa"/>
            <w:vMerge w:val="continue"/>
          </w:tcPr>
          <w:p w14:paraId="155DD4C7">
            <w:pPr>
              <w:rPr>
                <w:rFonts w:hint="eastAsia" w:ascii="仿宋" w:hAnsi="仿宋" w:eastAsia="仿宋" w:cs="仿宋"/>
                <w:szCs w:val="21"/>
              </w:rPr>
            </w:pPr>
          </w:p>
        </w:tc>
        <w:tc>
          <w:tcPr>
            <w:tcW w:w="1104" w:type="dxa"/>
            <w:gridSpan w:val="2"/>
            <w:vMerge w:val="continue"/>
          </w:tcPr>
          <w:p w14:paraId="22AB53A5">
            <w:pPr>
              <w:rPr>
                <w:rFonts w:hint="eastAsia" w:ascii="仿宋" w:hAnsi="仿宋" w:eastAsia="仿宋" w:cs="仿宋"/>
                <w:szCs w:val="21"/>
              </w:rPr>
            </w:pPr>
          </w:p>
        </w:tc>
        <w:tc>
          <w:tcPr>
            <w:tcW w:w="2668" w:type="dxa"/>
            <w:vAlign w:val="center"/>
          </w:tcPr>
          <w:p w14:paraId="30A863F7">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磋商有效期</w:t>
            </w:r>
          </w:p>
        </w:tc>
        <w:tc>
          <w:tcPr>
            <w:tcW w:w="5275" w:type="dxa"/>
            <w:vAlign w:val="center"/>
          </w:tcPr>
          <w:p w14:paraId="051EBB57">
            <w:pPr>
              <w:pStyle w:val="31"/>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符合第二章“供应商须知前附表”第24项规定</w:t>
            </w:r>
          </w:p>
        </w:tc>
      </w:tr>
      <w:tr w14:paraId="3EAB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985" w:type="dxa"/>
            <w:gridSpan w:val="3"/>
            <w:vAlign w:val="center"/>
          </w:tcPr>
          <w:p w14:paraId="51EA6469">
            <w:pPr>
              <w:spacing w:line="360" w:lineRule="auto"/>
              <w:jc w:val="center"/>
              <w:rPr>
                <w:rFonts w:hint="eastAsia" w:ascii="仿宋" w:hAnsi="仿宋" w:eastAsia="仿宋" w:cs="仿宋"/>
                <w:szCs w:val="21"/>
              </w:rPr>
            </w:pPr>
            <w:r>
              <w:rPr>
                <w:rFonts w:hint="eastAsia" w:ascii="仿宋" w:hAnsi="仿宋" w:eastAsia="仿宋" w:cs="仿宋"/>
                <w:szCs w:val="21"/>
              </w:rPr>
              <w:t>2.2.1</w:t>
            </w:r>
          </w:p>
        </w:tc>
        <w:tc>
          <w:tcPr>
            <w:tcW w:w="2668" w:type="dxa"/>
            <w:vAlign w:val="center"/>
          </w:tcPr>
          <w:p w14:paraId="58AE85AA">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分值构成</w:t>
            </w:r>
          </w:p>
          <w:p w14:paraId="3E84F752">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(总分100分)</w:t>
            </w:r>
          </w:p>
        </w:tc>
        <w:tc>
          <w:tcPr>
            <w:tcW w:w="5275" w:type="dxa"/>
            <w:vAlign w:val="center"/>
          </w:tcPr>
          <w:p w14:paraId="49A25D55">
            <w:pPr>
              <w:spacing w:line="360" w:lineRule="auto"/>
              <w:rPr>
                <w:rFonts w:hint="eastAsia" w:ascii="仿宋" w:hAnsi="仿宋" w:eastAsia="仿宋" w:cs="仿宋"/>
                <w:szCs w:val="21"/>
              </w:rPr>
            </w:pPr>
            <w:r>
              <w:rPr>
                <w:rFonts w:hint="eastAsia" w:ascii="仿宋" w:hAnsi="仿宋" w:eastAsia="仿宋" w:cs="仿宋"/>
                <w:szCs w:val="21"/>
              </w:rPr>
              <w:t>技术标：</w:t>
            </w:r>
            <w:r>
              <w:rPr>
                <w:rFonts w:hint="eastAsia" w:ascii="仿宋" w:hAnsi="仿宋" w:eastAsia="仿宋" w:cs="仿宋"/>
                <w:szCs w:val="21"/>
                <w:u w:val="single"/>
              </w:rPr>
              <w:t xml:space="preserve"> 60 </w:t>
            </w:r>
            <w:r>
              <w:rPr>
                <w:rFonts w:hint="eastAsia" w:ascii="仿宋" w:hAnsi="仿宋" w:eastAsia="仿宋" w:cs="仿宋"/>
                <w:szCs w:val="21"/>
              </w:rPr>
              <w:t>分</w:t>
            </w:r>
          </w:p>
          <w:p w14:paraId="55F6AFB9">
            <w:pPr>
              <w:spacing w:line="360" w:lineRule="auto"/>
              <w:rPr>
                <w:rFonts w:hint="eastAsia" w:ascii="仿宋" w:hAnsi="仿宋" w:eastAsia="仿宋" w:cs="仿宋"/>
                <w:szCs w:val="21"/>
              </w:rPr>
            </w:pPr>
            <w:r>
              <w:rPr>
                <w:rFonts w:hint="eastAsia" w:ascii="仿宋" w:hAnsi="仿宋" w:eastAsia="仿宋" w:cs="仿宋"/>
                <w:szCs w:val="21"/>
              </w:rPr>
              <w:t>报  价：</w:t>
            </w:r>
            <w:r>
              <w:rPr>
                <w:rFonts w:hint="eastAsia" w:ascii="仿宋" w:hAnsi="仿宋" w:eastAsia="仿宋" w:cs="仿宋"/>
                <w:szCs w:val="21"/>
                <w:u w:val="single"/>
              </w:rPr>
              <w:t xml:space="preserve"> 30 </w:t>
            </w:r>
            <w:r>
              <w:rPr>
                <w:rFonts w:hint="eastAsia" w:ascii="仿宋" w:hAnsi="仿宋" w:eastAsia="仿宋" w:cs="仿宋"/>
                <w:szCs w:val="21"/>
              </w:rPr>
              <w:t>分</w:t>
            </w:r>
          </w:p>
          <w:p w14:paraId="7ABD11D3">
            <w:pPr>
              <w:spacing w:line="360" w:lineRule="auto"/>
              <w:rPr>
                <w:rFonts w:hint="eastAsia" w:ascii="仿宋" w:hAnsi="仿宋" w:eastAsia="仿宋" w:cs="仿宋"/>
                <w:szCs w:val="21"/>
              </w:rPr>
            </w:pPr>
            <w:r>
              <w:rPr>
                <w:rFonts w:hint="eastAsia" w:ascii="仿宋" w:hAnsi="仿宋" w:eastAsia="仿宋" w:cs="仿宋"/>
                <w:szCs w:val="21"/>
              </w:rPr>
              <w:t>综合标：</w:t>
            </w:r>
            <w:r>
              <w:rPr>
                <w:rFonts w:hint="eastAsia" w:ascii="仿宋" w:hAnsi="仿宋" w:eastAsia="仿宋" w:cs="仿宋"/>
                <w:szCs w:val="21"/>
                <w:u w:val="single"/>
              </w:rPr>
              <w:t xml:space="preserve"> 10 </w:t>
            </w:r>
            <w:r>
              <w:rPr>
                <w:rFonts w:hint="eastAsia" w:ascii="仿宋" w:hAnsi="仿宋" w:eastAsia="仿宋" w:cs="仿宋"/>
                <w:szCs w:val="21"/>
              </w:rPr>
              <w:t>分</w:t>
            </w:r>
          </w:p>
        </w:tc>
      </w:tr>
      <w:tr w14:paraId="4281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85" w:type="dxa"/>
            <w:gridSpan w:val="3"/>
            <w:vAlign w:val="center"/>
          </w:tcPr>
          <w:p w14:paraId="284422F1">
            <w:pPr>
              <w:spacing w:line="360" w:lineRule="auto"/>
              <w:jc w:val="center"/>
              <w:rPr>
                <w:rFonts w:hint="eastAsia" w:ascii="仿宋" w:hAnsi="仿宋" w:eastAsia="仿宋" w:cs="仿宋"/>
                <w:szCs w:val="21"/>
              </w:rPr>
            </w:pPr>
            <w:r>
              <w:rPr>
                <w:rFonts w:hint="eastAsia" w:ascii="仿宋" w:hAnsi="仿宋" w:eastAsia="仿宋" w:cs="仿宋"/>
                <w:szCs w:val="21"/>
              </w:rPr>
              <w:t>2.2.2</w:t>
            </w:r>
          </w:p>
        </w:tc>
        <w:tc>
          <w:tcPr>
            <w:tcW w:w="2668" w:type="dxa"/>
            <w:vAlign w:val="center"/>
          </w:tcPr>
          <w:p w14:paraId="21A735B9">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磋商基准价</w:t>
            </w:r>
          </w:p>
          <w:p w14:paraId="0DC62F69">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计算方法</w:t>
            </w:r>
          </w:p>
        </w:tc>
        <w:tc>
          <w:tcPr>
            <w:tcW w:w="5275" w:type="dxa"/>
          </w:tcPr>
          <w:p w14:paraId="5E4E7656">
            <w:pPr>
              <w:spacing w:line="360" w:lineRule="auto"/>
              <w:rPr>
                <w:rFonts w:hint="eastAsia" w:ascii="仿宋" w:hAnsi="仿宋" w:eastAsia="仿宋" w:cs="仿宋"/>
                <w:szCs w:val="21"/>
              </w:rPr>
            </w:pPr>
            <w:r>
              <w:rPr>
                <w:rFonts w:hint="eastAsia" w:ascii="仿宋" w:hAnsi="仿宋" w:eastAsia="仿宋" w:cs="仿宋"/>
                <w:szCs w:val="21"/>
              </w:rPr>
              <w:t>有效报价：通过初步评审（形式评审、资格评审、响应性评审）的供应商经磋商后的最终报价。</w:t>
            </w:r>
          </w:p>
          <w:p w14:paraId="0ABDD2E3">
            <w:pPr>
              <w:spacing w:line="360" w:lineRule="auto"/>
              <w:rPr>
                <w:rFonts w:hint="eastAsia" w:ascii="仿宋" w:hAnsi="仿宋" w:eastAsia="仿宋" w:cs="仿宋"/>
                <w:szCs w:val="21"/>
              </w:rPr>
            </w:pPr>
            <w:r>
              <w:rPr>
                <w:rFonts w:hint="eastAsia" w:ascii="仿宋" w:hAnsi="仿宋" w:eastAsia="仿宋" w:cs="仿宋"/>
                <w:szCs w:val="21"/>
              </w:rPr>
              <w:t>评标基准值=最终磋商报价最低的供应商价格</w:t>
            </w:r>
          </w:p>
        </w:tc>
      </w:tr>
      <w:tr w14:paraId="7BB8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gridSpan w:val="2"/>
            <w:vMerge w:val="restart"/>
            <w:vAlign w:val="center"/>
          </w:tcPr>
          <w:p w14:paraId="30447872">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2.2.3</w:t>
            </w:r>
          </w:p>
          <w:p w14:paraId="38D40CC8">
            <w:pPr>
              <w:spacing w:line="360" w:lineRule="auto"/>
              <w:jc w:val="center"/>
              <w:rPr>
                <w:rFonts w:hint="eastAsia" w:ascii="仿宋" w:hAnsi="仿宋" w:eastAsia="仿宋" w:cs="仿宋"/>
                <w:szCs w:val="21"/>
              </w:rPr>
            </w:pPr>
            <w:r>
              <w:rPr>
                <w:rFonts w:hint="eastAsia" w:ascii="仿宋" w:hAnsi="仿宋" w:eastAsia="仿宋" w:cs="仿宋"/>
                <w:kern w:val="0"/>
                <w:szCs w:val="21"/>
              </w:rPr>
              <w:t>(1)</w:t>
            </w:r>
          </w:p>
        </w:tc>
        <w:tc>
          <w:tcPr>
            <w:tcW w:w="937" w:type="dxa"/>
            <w:vMerge w:val="restart"/>
            <w:vAlign w:val="center"/>
          </w:tcPr>
          <w:p w14:paraId="20754025">
            <w:pPr>
              <w:spacing w:line="360" w:lineRule="auto"/>
              <w:jc w:val="center"/>
              <w:rPr>
                <w:rFonts w:hint="eastAsia" w:ascii="仿宋" w:hAnsi="仿宋" w:eastAsia="仿宋" w:cs="仿宋"/>
                <w:szCs w:val="21"/>
              </w:rPr>
            </w:pPr>
            <w:r>
              <w:rPr>
                <w:rFonts w:hint="eastAsia" w:ascii="仿宋" w:hAnsi="仿宋" w:eastAsia="仿宋" w:cs="仿宋"/>
                <w:szCs w:val="21"/>
              </w:rPr>
              <w:t>技术标</w:t>
            </w:r>
          </w:p>
          <w:p w14:paraId="0E1CA62C">
            <w:pPr>
              <w:spacing w:line="360" w:lineRule="auto"/>
              <w:jc w:val="center"/>
              <w:rPr>
                <w:rFonts w:hint="eastAsia" w:ascii="仿宋" w:hAnsi="仿宋" w:eastAsia="仿宋" w:cs="仿宋"/>
                <w:szCs w:val="21"/>
              </w:rPr>
            </w:pPr>
            <w:r>
              <w:rPr>
                <w:rFonts w:hint="eastAsia" w:ascii="仿宋" w:hAnsi="仿宋" w:eastAsia="仿宋" w:cs="仿宋"/>
                <w:szCs w:val="21"/>
              </w:rPr>
              <w:t>（60分）</w:t>
            </w:r>
          </w:p>
        </w:tc>
        <w:tc>
          <w:tcPr>
            <w:tcW w:w="2668" w:type="dxa"/>
            <w:vAlign w:val="center"/>
          </w:tcPr>
          <w:p w14:paraId="64E6B487">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主要施工方案与技术措施</w:t>
            </w:r>
          </w:p>
          <w:p w14:paraId="61CDA5D1">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（8分）</w:t>
            </w:r>
          </w:p>
        </w:tc>
        <w:tc>
          <w:tcPr>
            <w:tcW w:w="5275" w:type="dxa"/>
            <w:vAlign w:val="center"/>
          </w:tcPr>
          <w:p w14:paraId="58D01B61">
            <w:pPr>
              <w:spacing w:line="360" w:lineRule="auto"/>
              <w:rPr>
                <w:rFonts w:hint="eastAsia" w:ascii="仿宋" w:hAnsi="仿宋" w:eastAsia="仿宋" w:cs="仿宋"/>
                <w:szCs w:val="21"/>
                <w:lang w:val="zh-CN"/>
              </w:rPr>
            </w:pPr>
            <w:r>
              <w:rPr>
                <w:rFonts w:hint="eastAsia" w:ascii="仿宋" w:hAnsi="仿宋" w:eastAsia="仿宋" w:cs="仿宋"/>
                <w:szCs w:val="21"/>
                <w:lang w:val="zh-CN"/>
              </w:rPr>
              <w:t>施工方案总体安排合理，运用先进、合理的施工工艺、施工机械；对施工难点有先进和合理的建议的，得8分；</w:t>
            </w:r>
          </w:p>
          <w:p w14:paraId="67394D33">
            <w:pPr>
              <w:spacing w:line="360" w:lineRule="auto"/>
              <w:rPr>
                <w:rFonts w:hint="eastAsia" w:ascii="仿宋" w:hAnsi="仿宋" w:eastAsia="仿宋" w:cs="仿宋"/>
                <w:szCs w:val="21"/>
                <w:lang w:val="zh-CN"/>
              </w:rPr>
            </w:pPr>
            <w:r>
              <w:rPr>
                <w:rFonts w:hint="eastAsia" w:ascii="仿宋" w:hAnsi="仿宋" w:eastAsia="仿宋" w:cs="仿宋"/>
                <w:szCs w:val="21"/>
                <w:lang w:val="zh-CN"/>
              </w:rPr>
              <w:t>施工方案总体安排合理，且施工工艺、施工机械合理、可行，得5分；</w:t>
            </w:r>
          </w:p>
          <w:p w14:paraId="311F3F7B">
            <w:pPr>
              <w:spacing w:line="360" w:lineRule="auto"/>
              <w:rPr>
                <w:rFonts w:hint="eastAsia" w:ascii="仿宋" w:hAnsi="仿宋" w:eastAsia="仿宋" w:cs="仿宋"/>
                <w:szCs w:val="21"/>
                <w:lang w:val="zh-CN"/>
              </w:rPr>
            </w:pPr>
            <w:r>
              <w:rPr>
                <w:rFonts w:hint="eastAsia" w:ascii="仿宋" w:hAnsi="仿宋" w:eastAsia="仿宋" w:cs="仿宋"/>
                <w:szCs w:val="21"/>
                <w:lang w:val="zh-CN"/>
              </w:rPr>
              <w:t>对施工方案简述合理得，得3分。</w:t>
            </w:r>
          </w:p>
        </w:tc>
      </w:tr>
      <w:tr w14:paraId="403F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0FE89E1F">
            <w:pPr>
              <w:rPr>
                <w:rFonts w:hint="eastAsia" w:ascii="仿宋" w:hAnsi="仿宋" w:eastAsia="仿宋" w:cs="仿宋"/>
                <w:szCs w:val="21"/>
              </w:rPr>
            </w:pPr>
          </w:p>
        </w:tc>
        <w:tc>
          <w:tcPr>
            <w:tcW w:w="937" w:type="dxa"/>
            <w:vMerge w:val="continue"/>
          </w:tcPr>
          <w:p w14:paraId="7958C4C8">
            <w:pPr>
              <w:rPr>
                <w:rFonts w:hint="eastAsia" w:ascii="仿宋" w:hAnsi="仿宋" w:eastAsia="仿宋" w:cs="仿宋"/>
                <w:szCs w:val="21"/>
              </w:rPr>
            </w:pPr>
          </w:p>
        </w:tc>
        <w:tc>
          <w:tcPr>
            <w:tcW w:w="2668" w:type="dxa"/>
            <w:vAlign w:val="center"/>
          </w:tcPr>
          <w:p w14:paraId="11B6CE7C">
            <w:pPr>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质量管理体系与措施</w:t>
            </w:r>
          </w:p>
          <w:p w14:paraId="4D222AA9">
            <w:pPr>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（8分）</w:t>
            </w:r>
          </w:p>
        </w:tc>
        <w:tc>
          <w:tcPr>
            <w:tcW w:w="5275" w:type="dxa"/>
            <w:vAlign w:val="center"/>
          </w:tcPr>
          <w:p w14:paraId="11428C86">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组织机构形式合理，有完善的质量管理体系，对项目提出先进、可行、具体的保证措施。质量保证措施完整得力、经济、 安全、切实可行的得8分；</w:t>
            </w:r>
          </w:p>
          <w:p w14:paraId="2DF328D6">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组织机构形式较合理，具体措施可行。质量保证措施经济、安全、基本可行的，得5分；</w:t>
            </w:r>
          </w:p>
          <w:p w14:paraId="7F91A875">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组织机构形式基本合理，基本可行。质量保证措施经济、安全可行性一般的，得3分。</w:t>
            </w:r>
          </w:p>
        </w:tc>
      </w:tr>
      <w:tr w14:paraId="5B48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63603B45">
            <w:pPr>
              <w:rPr>
                <w:rFonts w:hint="eastAsia" w:ascii="仿宋" w:hAnsi="仿宋" w:eastAsia="仿宋" w:cs="仿宋"/>
                <w:szCs w:val="21"/>
              </w:rPr>
            </w:pPr>
          </w:p>
        </w:tc>
        <w:tc>
          <w:tcPr>
            <w:tcW w:w="937" w:type="dxa"/>
            <w:vMerge w:val="continue"/>
          </w:tcPr>
          <w:p w14:paraId="13F4D290">
            <w:pPr>
              <w:rPr>
                <w:rFonts w:hint="eastAsia" w:ascii="仿宋" w:hAnsi="仿宋" w:eastAsia="仿宋" w:cs="仿宋"/>
                <w:szCs w:val="21"/>
              </w:rPr>
            </w:pPr>
          </w:p>
        </w:tc>
        <w:tc>
          <w:tcPr>
            <w:tcW w:w="2668" w:type="dxa"/>
            <w:vAlign w:val="center"/>
          </w:tcPr>
          <w:p w14:paraId="24139E64">
            <w:pPr>
              <w:spacing w:line="360" w:lineRule="auto"/>
              <w:jc w:val="center"/>
              <w:rPr>
                <w:rFonts w:hint="eastAsia" w:ascii="仿宋" w:hAnsi="仿宋" w:eastAsia="仿宋" w:cs="仿宋"/>
                <w:szCs w:val="21"/>
              </w:rPr>
            </w:pPr>
            <w:r>
              <w:rPr>
                <w:rFonts w:hint="eastAsia" w:ascii="仿宋" w:hAnsi="仿宋" w:eastAsia="仿宋" w:cs="仿宋"/>
                <w:szCs w:val="21"/>
                <w:lang w:val="zh-CN"/>
              </w:rPr>
              <w:t>安全管理体系与措施</w:t>
            </w:r>
          </w:p>
          <w:p w14:paraId="61CFAB52">
            <w:pPr>
              <w:spacing w:line="360" w:lineRule="auto"/>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lang w:val="zh-CN"/>
              </w:rPr>
              <w:t>分</w:t>
            </w:r>
            <w:r>
              <w:rPr>
                <w:rFonts w:hint="eastAsia" w:ascii="仿宋" w:hAnsi="仿宋" w:eastAsia="仿宋" w:cs="仿宋"/>
                <w:szCs w:val="21"/>
              </w:rPr>
              <w:t>）</w:t>
            </w:r>
          </w:p>
        </w:tc>
        <w:tc>
          <w:tcPr>
            <w:tcW w:w="5275" w:type="dxa"/>
            <w:vAlign w:val="center"/>
          </w:tcPr>
          <w:p w14:paraId="71B4203B">
            <w:pPr>
              <w:spacing w:line="360" w:lineRule="auto"/>
              <w:rPr>
                <w:rFonts w:hint="eastAsia" w:ascii="仿宋" w:hAnsi="仿宋" w:eastAsia="仿宋" w:cs="仿宋"/>
                <w:szCs w:val="21"/>
                <w:lang w:val="zh-CN"/>
              </w:rPr>
            </w:pPr>
            <w:r>
              <w:rPr>
                <w:rFonts w:hint="eastAsia" w:ascii="仿宋" w:hAnsi="仿宋" w:eastAsia="仿宋" w:cs="仿宋"/>
                <w:szCs w:val="21"/>
                <w:lang w:val="zh-CN"/>
              </w:rPr>
              <w:t>安全保障体系健全，管理制度完善，技术方案科学合理、先进可行的，得</w:t>
            </w:r>
            <w:r>
              <w:rPr>
                <w:rFonts w:hint="eastAsia" w:ascii="仿宋" w:hAnsi="仿宋" w:eastAsia="仿宋" w:cs="仿宋"/>
                <w:szCs w:val="21"/>
                <w:lang w:val="en-US" w:eastAsia="zh-CN"/>
              </w:rPr>
              <w:t>8</w:t>
            </w:r>
            <w:r>
              <w:rPr>
                <w:rFonts w:hint="eastAsia" w:ascii="仿宋" w:hAnsi="仿宋" w:eastAsia="仿宋" w:cs="仿宋"/>
                <w:szCs w:val="21"/>
                <w:lang w:val="zh-CN"/>
              </w:rPr>
              <w:t>分；</w:t>
            </w:r>
          </w:p>
          <w:p w14:paraId="416FC4E2">
            <w:pPr>
              <w:spacing w:line="360" w:lineRule="auto"/>
              <w:rPr>
                <w:rFonts w:hint="eastAsia" w:ascii="仿宋" w:hAnsi="仿宋" w:eastAsia="仿宋" w:cs="仿宋"/>
                <w:szCs w:val="21"/>
                <w:lang w:val="zh-CN"/>
              </w:rPr>
            </w:pPr>
            <w:r>
              <w:rPr>
                <w:rFonts w:hint="eastAsia" w:ascii="仿宋" w:hAnsi="仿宋" w:eastAsia="仿宋" w:cs="仿宋"/>
                <w:szCs w:val="21"/>
                <w:lang w:val="zh-CN"/>
              </w:rPr>
              <w:t>安全保障体系基本健全，管理制度基本完善，技术方案基本可行的，得5分；</w:t>
            </w:r>
          </w:p>
          <w:p w14:paraId="7B3BA33D">
            <w:pPr>
              <w:spacing w:line="360" w:lineRule="auto"/>
              <w:rPr>
                <w:rFonts w:hint="eastAsia" w:ascii="仿宋" w:hAnsi="仿宋" w:eastAsia="仿宋" w:cs="仿宋"/>
                <w:szCs w:val="21"/>
                <w:lang w:val="zh-CN"/>
              </w:rPr>
            </w:pPr>
            <w:r>
              <w:rPr>
                <w:rFonts w:hint="eastAsia" w:ascii="仿宋" w:hAnsi="仿宋" w:eastAsia="仿宋" w:cs="仿宋"/>
                <w:szCs w:val="21"/>
                <w:lang w:val="zh-CN"/>
              </w:rPr>
              <w:t>有安全保障体系，管理制度，技术方案一般的，得3分。</w:t>
            </w:r>
          </w:p>
        </w:tc>
      </w:tr>
      <w:tr w14:paraId="6306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4CDA262E">
            <w:pPr>
              <w:rPr>
                <w:rFonts w:hint="eastAsia" w:ascii="仿宋" w:hAnsi="仿宋" w:eastAsia="仿宋" w:cs="仿宋"/>
                <w:szCs w:val="21"/>
              </w:rPr>
            </w:pPr>
          </w:p>
        </w:tc>
        <w:tc>
          <w:tcPr>
            <w:tcW w:w="937" w:type="dxa"/>
            <w:vMerge w:val="continue"/>
          </w:tcPr>
          <w:p w14:paraId="4E52DC68">
            <w:pPr>
              <w:rPr>
                <w:rFonts w:hint="eastAsia" w:ascii="仿宋" w:hAnsi="仿宋" w:eastAsia="仿宋" w:cs="仿宋"/>
                <w:szCs w:val="21"/>
              </w:rPr>
            </w:pPr>
          </w:p>
        </w:tc>
        <w:tc>
          <w:tcPr>
            <w:tcW w:w="2668" w:type="dxa"/>
            <w:vAlign w:val="center"/>
          </w:tcPr>
          <w:p w14:paraId="3351586E">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文明施工、环境保护管理体系及施工现场扬尘治理措施（</w:t>
            </w:r>
            <w:r>
              <w:rPr>
                <w:rFonts w:hint="eastAsia" w:ascii="仿宋" w:hAnsi="仿宋" w:eastAsia="仿宋" w:cs="仿宋"/>
                <w:szCs w:val="21"/>
                <w:lang w:val="en-US" w:eastAsia="zh-CN"/>
              </w:rPr>
              <w:t>6</w:t>
            </w:r>
            <w:r>
              <w:rPr>
                <w:rFonts w:hint="eastAsia" w:ascii="仿宋" w:hAnsi="仿宋" w:eastAsia="仿宋" w:cs="仿宋"/>
                <w:szCs w:val="21"/>
                <w:lang w:val="zh-CN"/>
              </w:rPr>
              <w:t>分）</w:t>
            </w:r>
          </w:p>
        </w:tc>
        <w:tc>
          <w:tcPr>
            <w:tcW w:w="5275" w:type="dxa"/>
            <w:vAlign w:val="center"/>
          </w:tcPr>
          <w:p w14:paraId="73F6511F">
            <w:pPr>
              <w:spacing w:line="360" w:lineRule="auto"/>
              <w:rPr>
                <w:rFonts w:hint="eastAsia" w:ascii="仿宋" w:hAnsi="仿宋" w:eastAsia="仿宋" w:cs="仿宋"/>
                <w:szCs w:val="21"/>
                <w:lang w:val="zh-CN"/>
              </w:rPr>
            </w:pPr>
            <w:r>
              <w:rPr>
                <w:rFonts w:hint="eastAsia" w:ascii="仿宋" w:hAnsi="仿宋" w:eastAsia="仿宋" w:cs="仿宋"/>
                <w:szCs w:val="21"/>
                <w:lang w:val="zh-CN"/>
              </w:rPr>
              <w:t>针对项目实际情况，提供科学可行的安全文明施工技术措施与完善的环境保护管理体系，得</w:t>
            </w:r>
            <w:r>
              <w:rPr>
                <w:rFonts w:hint="eastAsia" w:ascii="仿宋" w:hAnsi="仿宋" w:eastAsia="仿宋" w:cs="仿宋"/>
                <w:szCs w:val="21"/>
                <w:lang w:val="en-US" w:eastAsia="zh-CN"/>
              </w:rPr>
              <w:t>6</w:t>
            </w:r>
            <w:r>
              <w:rPr>
                <w:rFonts w:hint="eastAsia" w:ascii="仿宋" w:hAnsi="仿宋" w:eastAsia="仿宋" w:cs="仿宋"/>
                <w:szCs w:val="21"/>
                <w:lang w:val="zh-CN"/>
              </w:rPr>
              <w:t>分；</w:t>
            </w:r>
          </w:p>
          <w:p w14:paraId="1E1C5203">
            <w:pPr>
              <w:spacing w:line="360" w:lineRule="auto"/>
              <w:rPr>
                <w:rFonts w:hint="eastAsia" w:ascii="仿宋" w:hAnsi="仿宋" w:eastAsia="仿宋" w:cs="仿宋"/>
                <w:szCs w:val="21"/>
                <w:lang w:val="zh-CN"/>
              </w:rPr>
            </w:pPr>
            <w:r>
              <w:rPr>
                <w:rFonts w:hint="eastAsia" w:ascii="仿宋" w:hAnsi="仿宋" w:eastAsia="仿宋" w:cs="仿宋"/>
                <w:szCs w:val="21"/>
                <w:lang w:val="zh-CN"/>
              </w:rPr>
              <w:t>安全文明施工技术措施基本可行，环境保护管理体系完整，得4分；</w:t>
            </w:r>
          </w:p>
          <w:p w14:paraId="443EA9EF">
            <w:pPr>
              <w:spacing w:line="360" w:lineRule="auto"/>
              <w:rPr>
                <w:rFonts w:hint="eastAsia" w:ascii="仿宋" w:hAnsi="仿宋" w:eastAsia="仿宋" w:cs="仿宋"/>
                <w:szCs w:val="21"/>
                <w:lang w:val="zh-CN"/>
              </w:rPr>
            </w:pPr>
            <w:r>
              <w:rPr>
                <w:rFonts w:hint="eastAsia" w:ascii="仿宋" w:hAnsi="仿宋" w:eastAsia="仿宋" w:cs="仿宋"/>
                <w:szCs w:val="21"/>
                <w:lang w:val="zh-CN"/>
              </w:rPr>
              <w:t>安全文明施工技术措施基本一般，环境保护管理体系基本完整，得2分。</w:t>
            </w:r>
          </w:p>
        </w:tc>
      </w:tr>
      <w:tr w14:paraId="383B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7963B506">
            <w:pPr>
              <w:rPr>
                <w:rFonts w:hint="eastAsia" w:ascii="仿宋" w:hAnsi="仿宋" w:eastAsia="仿宋" w:cs="仿宋"/>
                <w:szCs w:val="21"/>
              </w:rPr>
            </w:pPr>
          </w:p>
        </w:tc>
        <w:tc>
          <w:tcPr>
            <w:tcW w:w="937" w:type="dxa"/>
            <w:vMerge w:val="continue"/>
          </w:tcPr>
          <w:p w14:paraId="3B606287">
            <w:pPr>
              <w:rPr>
                <w:rFonts w:hint="eastAsia" w:ascii="仿宋" w:hAnsi="仿宋" w:eastAsia="仿宋" w:cs="仿宋"/>
                <w:szCs w:val="21"/>
              </w:rPr>
            </w:pPr>
          </w:p>
        </w:tc>
        <w:tc>
          <w:tcPr>
            <w:tcW w:w="2668" w:type="dxa"/>
            <w:vAlign w:val="center"/>
          </w:tcPr>
          <w:p w14:paraId="76E1D9D9">
            <w:pPr>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工期保证措施（</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rPr>
              <w:t>分）</w:t>
            </w:r>
          </w:p>
        </w:tc>
        <w:tc>
          <w:tcPr>
            <w:tcW w:w="5275" w:type="dxa"/>
            <w:vAlign w:val="center"/>
          </w:tcPr>
          <w:p w14:paraId="458029DF">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工期承诺满足磋商文件要求，工程进度计划科学合理的，工期保证措施合理且</w:t>
            </w:r>
            <w:r>
              <w:rPr>
                <w:rFonts w:hint="eastAsia" w:ascii="仿宋" w:hAnsi="仿宋" w:eastAsia="仿宋" w:cs="仿宋"/>
                <w:color w:val="auto"/>
                <w:szCs w:val="21"/>
                <w:lang w:val="en-US" w:eastAsia="zh-CN"/>
              </w:rPr>
              <w:t>具有</w:t>
            </w:r>
            <w:r>
              <w:rPr>
                <w:rFonts w:hint="eastAsia" w:ascii="仿宋" w:hAnsi="仿宋" w:eastAsia="仿宋" w:cs="仿宋"/>
                <w:color w:val="auto"/>
                <w:szCs w:val="21"/>
                <w:lang w:val="zh-CN"/>
              </w:rPr>
              <w:t>针对性，得</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rPr>
              <w:t>分；</w:t>
            </w:r>
          </w:p>
          <w:p w14:paraId="3D9E33DF">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工期承诺满足磋商文件要求，工程进度计划基本合理的，工期保证措施合理，得5分；</w:t>
            </w:r>
          </w:p>
          <w:p w14:paraId="0B4E97A7">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工期承诺满足磋商文件要求，工程进度计划一般的，工期保证措施一般，得3分。</w:t>
            </w:r>
          </w:p>
        </w:tc>
      </w:tr>
      <w:tr w14:paraId="3E6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368FDDCA">
            <w:pPr>
              <w:rPr>
                <w:rFonts w:hint="eastAsia" w:ascii="仿宋" w:hAnsi="仿宋" w:eastAsia="仿宋" w:cs="仿宋"/>
                <w:szCs w:val="21"/>
              </w:rPr>
            </w:pPr>
          </w:p>
        </w:tc>
        <w:tc>
          <w:tcPr>
            <w:tcW w:w="937" w:type="dxa"/>
            <w:vMerge w:val="continue"/>
          </w:tcPr>
          <w:p w14:paraId="6CD2CF30">
            <w:pPr>
              <w:rPr>
                <w:rFonts w:hint="eastAsia" w:ascii="仿宋" w:hAnsi="仿宋" w:eastAsia="仿宋" w:cs="仿宋"/>
                <w:szCs w:val="21"/>
              </w:rPr>
            </w:pPr>
          </w:p>
        </w:tc>
        <w:tc>
          <w:tcPr>
            <w:tcW w:w="2668" w:type="dxa"/>
            <w:vAlign w:val="center"/>
          </w:tcPr>
          <w:p w14:paraId="4DD62AFB">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拟投入资源配备计划</w:t>
            </w:r>
          </w:p>
          <w:p w14:paraId="78A443EA">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6</w:t>
            </w:r>
            <w:r>
              <w:rPr>
                <w:rFonts w:hint="eastAsia" w:ascii="仿宋" w:hAnsi="仿宋" w:eastAsia="仿宋" w:cs="仿宋"/>
                <w:szCs w:val="21"/>
                <w:lang w:val="zh-CN"/>
              </w:rPr>
              <w:t>分）</w:t>
            </w:r>
          </w:p>
        </w:tc>
        <w:tc>
          <w:tcPr>
            <w:tcW w:w="5275" w:type="dxa"/>
            <w:vAlign w:val="center"/>
          </w:tcPr>
          <w:p w14:paraId="77AA462C">
            <w:pPr>
              <w:spacing w:line="360" w:lineRule="auto"/>
              <w:rPr>
                <w:rFonts w:hint="eastAsia" w:ascii="仿宋" w:hAnsi="仿宋" w:eastAsia="仿宋" w:cs="仿宋"/>
                <w:szCs w:val="21"/>
                <w:lang w:val="zh-CN"/>
              </w:rPr>
            </w:pPr>
            <w:r>
              <w:rPr>
                <w:rFonts w:hint="eastAsia" w:ascii="仿宋" w:hAnsi="仿宋" w:eastAsia="仿宋" w:cs="仿宋"/>
                <w:szCs w:val="21"/>
                <w:lang w:val="zh-CN"/>
              </w:rPr>
              <w:t>机械投入计划与工期进度计划呼应，机械设备配置合理、先进，劳动力与物资调配投入计划合理、准确，很好满足施工需要的，得</w:t>
            </w:r>
            <w:r>
              <w:rPr>
                <w:rFonts w:hint="eastAsia" w:ascii="仿宋" w:hAnsi="仿宋" w:eastAsia="仿宋" w:cs="仿宋"/>
                <w:szCs w:val="21"/>
                <w:lang w:val="en-US" w:eastAsia="zh-CN"/>
              </w:rPr>
              <w:t>6</w:t>
            </w:r>
            <w:r>
              <w:rPr>
                <w:rFonts w:hint="eastAsia" w:ascii="仿宋" w:hAnsi="仿宋" w:eastAsia="仿宋" w:cs="仿宋"/>
                <w:szCs w:val="21"/>
                <w:lang w:val="zh-CN"/>
              </w:rPr>
              <w:t>分；</w:t>
            </w:r>
          </w:p>
          <w:p w14:paraId="03AA247B">
            <w:pPr>
              <w:spacing w:line="360" w:lineRule="auto"/>
              <w:rPr>
                <w:rFonts w:hint="eastAsia" w:ascii="仿宋" w:hAnsi="仿宋" w:eastAsia="仿宋" w:cs="仿宋"/>
                <w:szCs w:val="21"/>
                <w:lang w:val="zh-CN"/>
              </w:rPr>
            </w:pPr>
            <w:r>
              <w:rPr>
                <w:rFonts w:hint="eastAsia" w:ascii="仿宋" w:hAnsi="仿宋" w:eastAsia="仿宋" w:cs="仿宋"/>
                <w:szCs w:val="21"/>
                <w:lang w:val="zh-CN"/>
              </w:rPr>
              <w:t>机械投入计划与工期进度计划呼应，机械设备配置基本合理，劳动力与物资调配投入计划基本合理，较好满足施工需要的，得4分；</w:t>
            </w:r>
          </w:p>
          <w:p w14:paraId="1ABD4D80">
            <w:pPr>
              <w:spacing w:line="360" w:lineRule="auto"/>
              <w:rPr>
                <w:rFonts w:hint="eastAsia" w:ascii="仿宋" w:hAnsi="仿宋" w:eastAsia="仿宋" w:cs="仿宋"/>
                <w:szCs w:val="21"/>
                <w:lang w:val="zh-CN"/>
              </w:rPr>
            </w:pPr>
            <w:r>
              <w:rPr>
                <w:rFonts w:hint="eastAsia" w:ascii="仿宋" w:hAnsi="仿宋" w:eastAsia="仿宋" w:cs="仿宋"/>
                <w:szCs w:val="21"/>
                <w:lang w:val="zh-CN"/>
              </w:rPr>
              <w:t>机械设备配置一般，劳动力与物资调配投入计划基本满足施工需要的，得2分。</w:t>
            </w:r>
          </w:p>
        </w:tc>
      </w:tr>
      <w:tr w14:paraId="4C45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6A28BC4D">
            <w:pPr>
              <w:rPr>
                <w:rFonts w:hint="eastAsia" w:ascii="仿宋" w:hAnsi="仿宋" w:eastAsia="仿宋" w:cs="仿宋"/>
                <w:szCs w:val="21"/>
              </w:rPr>
            </w:pPr>
          </w:p>
        </w:tc>
        <w:tc>
          <w:tcPr>
            <w:tcW w:w="937" w:type="dxa"/>
            <w:vMerge w:val="continue"/>
          </w:tcPr>
          <w:p w14:paraId="17031189">
            <w:pPr>
              <w:rPr>
                <w:rFonts w:hint="eastAsia" w:ascii="仿宋" w:hAnsi="仿宋" w:eastAsia="仿宋" w:cs="仿宋"/>
                <w:szCs w:val="21"/>
              </w:rPr>
            </w:pPr>
          </w:p>
        </w:tc>
        <w:tc>
          <w:tcPr>
            <w:tcW w:w="2668" w:type="dxa"/>
            <w:vAlign w:val="center"/>
          </w:tcPr>
          <w:p w14:paraId="4A902271">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项目经理资质及履职情况（5分）</w:t>
            </w:r>
          </w:p>
        </w:tc>
        <w:tc>
          <w:tcPr>
            <w:tcW w:w="5275" w:type="dxa"/>
            <w:vAlign w:val="center"/>
          </w:tcPr>
          <w:p w14:paraId="7B7666F0">
            <w:pPr>
              <w:spacing w:line="360" w:lineRule="auto"/>
              <w:rPr>
                <w:rFonts w:hint="eastAsia" w:ascii="仿宋" w:hAnsi="仿宋" w:eastAsia="仿宋" w:cs="仿宋"/>
                <w:szCs w:val="21"/>
                <w:lang w:val="zh-CN"/>
              </w:rPr>
            </w:pPr>
            <w:r>
              <w:rPr>
                <w:rFonts w:hint="eastAsia" w:ascii="仿宋" w:hAnsi="仿宋" w:eastAsia="仿宋" w:cs="仿宋"/>
                <w:szCs w:val="21"/>
                <w:lang w:val="zh-CN"/>
              </w:rPr>
              <w:t>项目经理具有相关专业一级注册建造师执业证书，并具备有效的安全生产考核合格证书，且无在建项目的，得5分； 项目经理具有相关专业二级注册建造师执业证书，并具备有效的安全生产考核合格证书，且无在建项目的，得3分； 不满足上述条件的，得0分。</w:t>
            </w:r>
          </w:p>
        </w:tc>
      </w:tr>
      <w:tr w14:paraId="5B65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224972C4">
            <w:pPr>
              <w:rPr>
                <w:rFonts w:hint="eastAsia" w:ascii="仿宋" w:hAnsi="仿宋" w:eastAsia="仿宋" w:cs="仿宋"/>
                <w:szCs w:val="21"/>
              </w:rPr>
            </w:pPr>
          </w:p>
        </w:tc>
        <w:tc>
          <w:tcPr>
            <w:tcW w:w="937" w:type="dxa"/>
            <w:vMerge w:val="continue"/>
          </w:tcPr>
          <w:p w14:paraId="31852A29">
            <w:pPr>
              <w:rPr>
                <w:rFonts w:hint="eastAsia" w:ascii="仿宋" w:hAnsi="仿宋" w:eastAsia="仿宋" w:cs="仿宋"/>
                <w:szCs w:val="21"/>
              </w:rPr>
            </w:pPr>
          </w:p>
        </w:tc>
        <w:tc>
          <w:tcPr>
            <w:tcW w:w="2668" w:type="dxa"/>
            <w:vAlign w:val="center"/>
          </w:tcPr>
          <w:p w14:paraId="2479A5F6">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施工总平面布置</w:t>
            </w:r>
          </w:p>
          <w:p w14:paraId="5CBE8BE3">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6</w:t>
            </w:r>
            <w:r>
              <w:rPr>
                <w:rFonts w:hint="eastAsia" w:ascii="仿宋" w:hAnsi="仿宋" w:eastAsia="仿宋" w:cs="仿宋"/>
                <w:szCs w:val="21"/>
                <w:lang w:val="zh-CN"/>
              </w:rPr>
              <w:t>分）</w:t>
            </w:r>
          </w:p>
        </w:tc>
        <w:tc>
          <w:tcPr>
            <w:tcW w:w="5275" w:type="dxa"/>
            <w:vAlign w:val="center"/>
          </w:tcPr>
          <w:p w14:paraId="009544F3">
            <w:pPr>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总体布置有针对性、合理，能较好满足施工需要，符合安全、文明施工要求的，得</w:t>
            </w:r>
            <w:r>
              <w:rPr>
                <w:rFonts w:hint="eastAsia" w:ascii="仿宋" w:hAnsi="仿宋" w:eastAsia="仿宋" w:cs="仿宋"/>
                <w:szCs w:val="21"/>
                <w:lang w:val="en-US" w:eastAsia="zh-CN"/>
              </w:rPr>
              <w:t>6</w:t>
            </w:r>
            <w:r>
              <w:rPr>
                <w:rFonts w:hint="eastAsia" w:ascii="仿宋" w:hAnsi="仿宋" w:eastAsia="仿宋" w:cs="仿宋"/>
                <w:szCs w:val="21"/>
                <w:lang w:val="zh-CN"/>
              </w:rPr>
              <w:t>分；</w:t>
            </w:r>
          </w:p>
          <w:p w14:paraId="4387318F">
            <w:pPr>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总体布置基本合理，能满足施工需要的，符合安全、文明施工要求的，得</w:t>
            </w:r>
            <w:r>
              <w:rPr>
                <w:rFonts w:hint="eastAsia" w:ascii="仿宋" w:hAnsi="仿宋" w:eastAsia="仿宋" w:cs="仿宋"/>
                <w:szCs w:val="21"/>
                <w:lang w:val="en-US" w:eastAsia="zh-CN"/>
              </w:rPr>
              <w:t>4</w:t>
            </w:r>
            <w:r>
              <w:rPr>
                <w:rFonts w:hint="eastAsia" w:ascii="仿宋" w:hAnsi="仿宋" w:eastAsia="仿宋" w:cs="仿宋"/>
                <w:szCs w:val="21"/>
                <w:lang w:val="zh-CN"/>
              </w:rPr>
              <w:t>分</w:t>
            </w:r>
          </w:p>
          <w:p w14:paraId="17285D6F">
            <w:pPr>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总体布置一般，基本满足施工需要的，得</w:t>
            </w:r>
            <w:r>
              <w:rPr>
                <w:rFonts w:hint="eastAsia" w:ascii="仿宋" w:hAnsi="仿宋" w:eastAsia="仿宋" w:cs="仿宋"/>
                <w:szCs w:val="21"/>
                <w:lang w:val="en-US" w:eastAsia="zh-CN"/>
              </w:rPr>
              <w:t>2</w:t>
            </w:r>
            <w:r>
              <w:rPr>
                <w:rFonts w:hint="eastAsia" w:ascii="仿宋" w:hAnsi="仿宋" w:eastAsia="仿宋" w:cs="仿宋"/>
                <w:szCs w:val="21"/>
                <w:lang w:val="zh-CN"/>
              </w:rPr>
              <w:t>分。</w:t>
            </w:r>
          </w:p>
        </w:tc>
      </w:tr>
      <w:tr w14:paraId="048E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7C47F2BB">
            <w:pPr>
              <w:rPr>
                <w:rFonts w:hint="eastAsia" w:ascii="仿宋" w:hAnsi="仿宋" w:eastAsia="仿宋" w:cs="仿宋"/>
                <w:szCs w:val="21"/>
              </w:rPr>
            </w:pPr>
          </w:p>
        </w:tc>
        <w:tc>
          <w:tcPr>
            <w:tcW w:w="937" w:type="dxa"/>
            <w:vMerge w:val="continue"/>
          </w:tcPr>
          <w:p w14:paraId="13EDAB5E">
            <w:pPr>
              <w:rPr>
                <w:rFonts w:hint="eastAsia" w:ascii="仿宋" w:hAnsi="仿宋" w:eastAsia="仿宋" w:cs="仿宋"/>
                <w:szCs w:val="21"/>
              </w:rPr>
            </w:pPr>
          </w:p>
        </w:tc>
        <w:tc>
          <w:tcPr>
            <w:tcW w:w="2668" w:type="dxa"/>
            <w:vAlign w:val="center"/>
          </w:tcPr>
          <w:p w14:paraId="2A4246C0">
            <w:pPr>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风险管理措施（</w:t>
            </w:r>
            <w:r>
              <w:rPr>
                <w:rFonts w:hint="eastAsia" w:ascii="仿宋" w:hAnsi="仿宋" w:eastAsia="仿宋" w:cs="仿宋"/>
                <w:color w:val="auto"/>
                <w:szCs w:val="21"/>
                <w:lang w:val="en-US" w:eastAsia="zh-CN"/>
              </w:rPr>
              <w:t>6</w:t>
            </w:r>
            <w:r>
              <w:rPr>
                <w:rFonts w:hint="eastAsia" w:ascii="仿宋" w:hAnsi="仿宋" w:eastAsia="仿宋" w:cs="仿宋"/>
                <w:color w:val="auto"/>
                <w:szCs w:val="21"/>
                <w:lang w:val="zh-CN"/>
              </w:rPr>
              <w:t>分）</w:t>
            </w:r>
          </w:p>
        </w:tc>
        <w:tc>
          <w:tcPr>
            <w:tcW w:w="5275" w:type="dxa"/>
            <w:vAlign w:val="center"/>
          </w:tcPr>
          <w:p w14:paraId="0B29DFC2">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风险保证措施完整得力、经济、安全、各阶段风险控制及应急措施切实可行的， 得</w:t>
            </w:r>
            <w:r>
              <w:rPr>
                <w:rFonts w:hint="eastAsia" w:ascii="仿宋" w:hAnsi="仿宋" w:eastAsia="仿宋" w:cs="仿宋"/>
                <w:color w:val="auto"/>
                <w:szCs w:val="21"/>
                <w:lang w:val="en-US" w:eastAsia="zh-CN"/>
              </w:rPr>
              <w:t>6</w:t>
            </w:r>
            <w:r>
              <w:rPr>
                <w:rFonts w:hint="eastAsia" w:ascii="仿宋" w:hAnsi="仿宋" w:eastAsia="仿宋" w:cs="仿宋"/>
                <w:color w:val="auto"/>
                <w:szCs w:val="21"/>
                <w:lang w:val="zh-CN"/>
              </w:rPr>
              <w:t>分；</w:t>
            </w:r>
          </w:p>
          <w:p w14:paraId="10689B12">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风险保证措施较完整、安全、基本可行的，得4分；</w:t>
            </w:r>
          </w:p>
          <w:p w14:paraId="39C97312">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风险保证措施基本完整、可行性一般的，得2分。</w:t>
            </w:r>
          </w:p>
        </w:tc>
      </w:tr>
      <w:tr w14:paraId="3D0B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7EAD925C">
            <w:pPr>
              <w:rPr>
                <w:rFonts w:hint="eastAsia" w:ascii="仿宋" w:hAnsi="仿宋" w:eastAsia="仿宋" w:cs="仿宋"/>
                <w:szCs w:val="21"/>
              </w:rPr>
            </w:pPr>
          </w:p>
        </w:tc>
        <w:tc>
          <w:tcPr>
            <w:tcW w:w="937" w:type="dxa"/>
            <w:vMerge w:val="continue"/>
          </w:tcPr>
          <w:p w14:paraId="484156BE">
            <w:pPr>
              <w:rPr>
                <w:rFonts w:hint="eastAsia" w:ascii="仿宋" w:hAnsi="仿宋" w:eastAsia="仿宋" w:cs="仿宋"/>
                <w:szCs w:val="21"/>
              </w:rPr>
            </w:pPr>
          </w:p>
        </w:tc>
        <w:tc>
          <w:tcPr>
            <w:tcW w:w="7943" w:type="dxa"/>
            <w:gridSpan w:val="2"/>
            <w:vAlign w:val="center"/>
          </w:tcPr>
          <w:p w14:paraId="6B4F39CE">
            <w:pPr>
              <w:rPr>
                <w:rFonts w:hint="eastAsia" w:ascii="仿宋" w:hAnsi="仿宋" w:eastAsia="仿宋" w:cs="仿宋"/>
                <w:kern w:val="0"/>
                <w:szCs w:val="21"/>
              </w:rPr>
            </w:pPr>
            <w:r>
              <w:rPr>
                <w:rFonts w:hint="eastAsia" w:ascii="仿宋" w:hAnsi="仿宋" w:eastAsia="仿宋" w:cs="仿宋"/>
                <w:kern w:val="0"/>
                <w:szCs w:val="21"/>
              </w:rPr>
              <w:t>上述评审项目均需磋商小组根据所给分值进行打分，缺项时该项为0分。</w:t>
            </w:r>
          </w:p>
        </w:tc>
      </w:tr>
      <w:tr w14:paraId="2185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48" w:type="dxa"/>
            <w:gridSpan w:val="2"/>
            <w:vAlign w:val="center"/>
          </w:tcPr>
          <w:p w14:paraId="67576BD3">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2.2.3</w:t>
            </w:r>
          </w:p>
          <w:p w14:paraId="2D20F59A">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937" w:type="dxa"/>
            <w:vAlign w:val="center"/>
          </w:tcPr>
          <w:p w14:paraId="7FB3FEEC">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商务标</w:t>
            </w:r>
          </w:p>
          <w:p w14:paraId="52179824">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30分</w:t>
            </w:r>
          </w:p>
        </w:tc>
        <w:tc>
          <w:tcPr>
            <w:tcW w:w="2668" w:type="dxa"/>
            <w:vAlign w:val="center"/>
          </w:tcPr>
          <w:p w14:paraId="71ED0E57">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有效供应商的</w:t>
            </w:r>
          </w:p>
          <w:p w14:paraId="6AA183EE">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最终报价</w:t>
            </w:r>
          </w:p>
          <w:p w14:paraId="753E331D">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（30分）</w:t>
            </w:r>
          </w:p>
        </w:tc>
        <w:tc>
          <w:tcPr>
            <w:tcW w:w="5275" w:type="dxa"/>
          </w:tcPr>
          <w:p w14:paraId="1B2E5C64">
            <w:pPr>
              <w:spacing w:line="360" w:lineRule="auto"/>
              <w:rPr>
                <w:rFonts w:hint="eastAsia" w:ascii="仿宋" w:hAnsi="仿宋" w:eastAsia="仿宋" w:cs="仿宋"/>
                <w:kern w:val="0"/>
                <w:szCs w:val="21"/>
              </w:rPr>
            </w:pPr>
            <w:r>
              <w:rPr>
                <w:rFonts w:hint="eastAsia" w:ascii="仿宋" w:hAnsi="仿宋" w:eastAsia="仿宋" w:cs="仿宋"/>
                <w:kern w:val="0"/>
                <w:szCs w:val="21"/>
              </w:rPr>
              <w:t>最终报价与评标基准值相等时得基本分30分；</w:t>
            </w:r>
          </w:p>
          <w:p w14:paraId="579A3297">
            <w:pPr>
              <w:spacing w:line="360" w:lineRule="auto"/>
              <w:rPr>
                <w:rFonts w:hint="eastAsia" w:ascii="仿宋" w:hAnsi="仿宋" w:eastAsia="仿宋" w:cs="仿宋"/>
                <w:kern w:val="0"/>
                <w:szCs w:val="21"/>
              </w:rPr>
            </w:pPr>
            <w:r>
              <w:rPr>
                <w:rFonts w:hint="eastAsia" w:ascii="仿宋" w:hAnsi="仿宋" w:eastAsia="仿宋" w:cs="仿宋"/>
                <w:kern w:val="0"/>
                <w:szCs w:val="21"/>
              </w:rPr>
              <w:t>其他供应商的价格分统一按照下列公式计算：</w:t>
            </w:r>
          </w:p>
          <w:p w14:paraId="38A30E8E">
            <w:pPr>
              <w:spacing w:line="360" w:lineRule="auto"/>
              <w:rPr>
                <w:rFonts w:hint="eastAsia" w:ascii="仿宋" w:hAnsi="仿宋" w:eastAsia="仿宋" w:cs="仿宋"/>
                <w:kern w:val="0"/>
                <w:szCs w:val="21"/>
                <w:lang w:val="en-US" w:eastAsia="zh-CN"/>
              </w:rPr>
            </w:pPr>
            <w:r>
              <w:rPr>
                <w:rFonts w:hint="eastAsia" w:ascii="仿宋" w:hAnsi="仿宋" w:eastAsia="仿宋" w:cs="仿宋"/>
                <w:kern w:val="0"/>
                <w:szCs w:val="21"/>
              </w:rPr>
              <w:t>磋商报价得分=（磋商基准价/最后磋商报价）×30×100</w:t>
            </w:r>
            <w:r>
              <w:rPr>
                <w:rFonts w:hint="eastAsia" w:ascii="仿宋" w:hAnsi="仿宋" w:eastAsia="仿宋" w:cs="仿宋"/>
                <w:kern w:val="0"/>
                <w:szCs w:val="21"/>
                <w:lang w:val="en-US" w:eastAsia="zh-CN"/>
              </w:rPr>
              <w:t>%</w:t>
            </w:r>
          </w:p>
          <w:p w14:paraId="4BB5D4A7">
            <w:pPr>
              <w:spacing w:line="360" w:lineRule="auto"/>
              <w:rPr>
                <w:rFonts w:hint="eastAsia" w:ascii="仿宋" w:hAnsi="仿宋" w:eastAsia="仿宋" w:cs="仿宋"/>
                <w:kern w:val="0"/>
                <w:szCs w:val="21"/>
              </w:rPr>
            </w:pPr>
            <w:r>
              <w:rPr>
                <w:rFonts w:hint="eastAsia" w:ascii="仿宋" w:hAnsi="仿宋" w:eastAsia="仿宋" w:cs="仿宋"/>
                <w:kern w:val="0"/>
                <w:szCs w:val="21"/>
              </w:rPr>
              <w:t>注：1.计算结果取至小数点后两位。</w:t>
            </w:r>
          </w:p>
          <w:p w14:paraId="6A81B71F">
            <w:pPr>
              <w:spacing w:line="360" w:lineRule="auto"/>
              <w:rPr>
                <w:rFonts w:hint="eastAsia" w:ascii="仿宋" w:hAnsi="仿宋" w:eastAsia="仿宋" w:cs="仿宋"/>
                <w:kern w:val="0"/>
                <w:szCs w:val="21"/>
              </w:rPr>
            </w:pPr>
            <w:r>
              <w:rPr>
                <w:rFonts w:hint="eastAsia" w:ascii="仿宋" w:hAnsi="仿宋" w:eastAsia="仿宋" w:cs="仿宋"/>
                <w:kern w:val="0"/>
                <w:szCs w:val="21"/>
              </w:rPr>
              <w:t>2.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7C2BCD86">
            <w:pPr>
              <w:spacing w:line="360" w:lineRule="auto"/>
              <w:rPr>
                <w:rFonts w:hint="eastAsia" w:ascii="仿宋" w:hAnsi="仿宋" w:eastAsia="仿宋" w:cs="仿宋"/>
                <w:kern w:val="0"/>
                <w:szCs w:val="21"/>
              </w:rPr>
            </w:pPr>
            <w:r>
              <w:rPr>
                <w:rFonts w:hint="eastAsia" w:ascii="仿宋" w:hAnsi="仿宋" w:eastAsia="仿宋" w:cs="仿宋"/>
                <w:kern w:val="0"/>
                <w:szCs w:val="21"/>
              </w:rPr>
              <w:t>3.供应商的报价超出最高限价的，按无效标处理。</w:t>
            </w:r>
          </w:p>
          <w:p w14:paraId="3B00EB53">
            <w:pPr>
              <w:spacing w:line="360" w:lineRule="auto"/>
              <w:rPr>
                <w:rFonts w:hint="eastAsia" w:ascii="仿宋" w:hAnsi="仿宋" w:eastAsia="仿宋" w:cs="仿宋"/>
                <w:kern w:val="0"/>
                <w:szCs w:val="21"/>
              </w:rPr>
            </w:pPr>
            <w:r>
              <w:rPr>
                <w:rFonts w:hint="eastAsia" w:ascii="仿宋" w:hAnsi="仿宋" w:eastAsia="仿宋" w:cs="仿宋"/>
                <w:kern w:val="0"/>
                <w:szCs w:val="21"/>
              </w:rPr>
              <w:t>本项目专门面向中小企业采购，不再执行价格评审优惠的扶持政策。</w:t>
            </w:r>
          </w:p>
        </w:tc>
      </w:tr>
      <w:tr w14:paraId="7ADF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48" w:type="dxa"/>
            <w:gridSpan w:val="2"/>
            <w:vMerge w:val="restart"/>
            <w:vAlign w:val="center"/>
          </w:tcPr>
          <w:p w14:paraId="2D1338C4">
            <w:pPr>
              <w:spacing w:line="360" w:lineRule="auto"/>
              <w:rPr>
                <w:rFonts w:hint="eastAsia" w:ascii="仿宋" w:hAnsi="仿宋" w:eastAsia="仿宋" w:cs="仿宋"/>
                <w:kern w:val="0"/>
                <w:szCs w:val="21"/>
              </w:rPr>
            </w:pPr>
          </w:p>
          <w:p w14:paraId="760DA4FB">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2.2.3</w:t>
            </w:r>
          </w:p>
          <w:p w14:paraId="5B42D207">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937" w:type="dxa"/>
            <w:vMerge w:val="restart"/>
            <w:vAlign w:val="center"/>
          </w:tcPr>
          <w:p w14:paraId="58337F0F">
            <w:pPr>
              <w:spacing w:line="360" w:lineRule="auto"/>
              <w:rPr>
                <w:rFonts w:hint="eastAsia" w:ascii="仿宋" w:hAnsi="仿宋" w:eastAsia="仿宋" w:cs="仿宋"/>
                <w:kern w:val="0"/>
                <w:szCs w:val="21"/>
              </w:rPr>
            </w:pPr>
          </w:p>
          <w:p w14:paraId="734D25D2">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综合标</w:t>
            </w:r>
          </w:p>
          <w:p w14:paraId="420BFF4B">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10分</w:t>
            </w:r>
          </w:p>
        </w:tc>
        <w:tc>
          <w:tcPr>
            <w:tcW w:w="2668" w:type="dxa"/>
            <w:vAlign w:val="center"/>
          </w:tcPr>
          <w:p w14:paraId="41F962F7">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履职尽责承诺</w:t>
            </w:r>
          </w:p>
          <w:p w14:paraId="2981A3A2">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（4分）</w:t>
            </w:r>
          </w:p>
        </w:tc>
        <w:tc>
          <w:tcPr>
            <w:tcW w:w="5275" w:type="dxa"/>
            <w:vAlign w:val="center"/>
          </w:tcPr>
          <w:p w14:paraId="5C5C6CC4">
            <w:pPr>
              <w:snapToGrid w:val="0"/>
              <w:spacing w:line="360" w:lineRule="auto"/>
              <w:jc w:val="left"/>
              <w:rPr>
                <w:rFonts w:hint="eastAsia" w:ascii="仿宋" w:hAnsi="仿宋" w:eastAsia="仿宋" w:cs="仿宋"/>
                <w:szCs w:val="21"/>
              </w:rPr>
            </w:pPr>
            <w:r>
              <w:rPr>
                <w:rFonts w:hint="eastAsia" w:ascii="仿宋" w:hAnsi="仿宋" w:eastAsia="仿宋" w:cs="仿宋"/>
                <w:szCs w:val="21"/>
              </w:rPr>
              <w:t>具有全面、详实、可行、合法有效的书面保证技术措施落实到位的承诺和落实不到位的处理承诺，其中包括各关键岗位人员（项目经理、技术负责人及相关技术人员、施工员、质量（检）员、安全员、材料员、资料员等）的在岗、更换等履职尽责承诺，提供承包商履约保证。</w:t>
            </w:r>
          </w:p>
          <w:p w14:paraId="5E5FDD41">
            <w:pPr>
              <w:pStyle w:val="19"/>
              <w:ind w:firstLine="0" w:firstLineChars="0"/>
              <w:rPr>
                <w:rFonts w:hint="eastAsia" w:ascii="仿宋" w:hAnsi="仿宋" w:eastAsia="仿宋" w:cs="仿宋"/>
              </w:rPr>
            </w:pPr>
            <w:r>
              <w:rPr>
                <w:rFonts w:hint="eastAsia" w:ascii="仿宋" w:hAnsi="仿宋" w:eastAsia="仿宋" w:cs="仿宋"/>
                <w:kern w:val="0"/>
                <w:szCs w:val="21"/>
              </w:rPr>
              <w:t>承诺符合采购人项目实际情况科学合理的得4分，承诺一般的得2分，缺少服务承诺的得0分。</w:t>
            </w:r>
          </w:p>
        </w:tc>
      </w:tr>
      <w:tr w14:paraId="2BF4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48" w:type="dxa"/>
            <w:gridSpan w:val="2"/>
            <w:vMerge w:val="continue"/>
            <w:vAlign w:val="center"/>
          </w:tcPr>
          <w:p w14:paraId="04893D5D">
            <w:pPr>
              <w:spacing w:line="360" w:lineRule="auto"/>
              <w:rPr>
                <w:rFonts w:hint="eastAsia" w:ascii="仿宋" w:hAnsi="仿宋" w:eastAsia="仿宋" w:cs="仿宋"/>
                <w:kern w:val="0"/>
                <w:szCs w:val="21"/>
              </w:rPr>
            </w:pPr>
          </w:p>
        </w:tc>
        <w:tc>
          <w:tcPr>
            <w:tcW w:w="937" w:type="dxa"/>
            <w:vMerge w:val="continue"/>
            <w:vAlign w:val="center"/>
          </w:tcPr>
          <w:p w14:paraId="1CA551E5">
            <w:pPr>
              <w:spacing w:line="360" w:lineRule="auto"/>
              <w:rPr>
                <w:rFonts w:hint="eastAsia" w:ascii="仿宋" w:hAnsi="仿宋" w:eastAsia="仿宋" w:cs="仿宋"/>
                <w:kern w:val="0"/>
                <w:szCs w:val="21"/>
              </w:rPr>
            </w:pPr>
          </w:p>
        </w:tc>
        <w:tc>
          <w:tcPr>
            <w:tcW w:w="2668" w:type="dxa"/>
            <w:vAlign w:val="center"/>
          </w:tcPr>
          <w:p w14:paraId="69022474">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服务承诺</w:t>
            </w:r>
          </w:p>
          <w:p w14:paraId="71E474E0">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(6分)</w:t>
            </w:r>
          </w:p>
        </w:tc>
        <w:tc>
          <w:tcPr>
            <w:tcW w:w="5275" w:type="dxa"/>
            <w:vAlign w:val="center"/>
          </w:tcPr>
          <w:p w14:paraId="2E040258">
            <w:pPr>
              <w:spacing w:line="360" w:lineRule="auto"/>
              <w:rPr>
                <w:rFonts w:hint="eastAsia" w:ascii="仿宋" w:hAnsi="仿宋" w:eastAsia="仿宋" w:cs="仿宋"/>
                <w:kern w:val="0"/>
                <w:szCs w:val="21"/>
              </w:rPr>
            </w:pPr>
            <w:r>
              <w:rPr>
                <w:rFonts w:hint="eastAsia" w:ascii="仿宋" w:hAnsi="仿宋" w:eastAsia="仿宋" w:cs="仿宋"/>
                <w:kern w:val="0"/>
                <w:szCs w:val="21"/>
              </w:rPr>
              <w:t>针对本工程的特点和要求 ，结合自身的条件和潜力，为发包人排忧解难，有利于提高工程质量，加快工程进度和交工后回访、保修方面等方面的承诺；</w:t>
            </w:r>
            <w:r>
              <w:rPr>
                <w:rFonts w:hint="eastAsia" w:ascii="仿宋" w:hAnsi="仿宋" w:eastAsia="仿宋" w:cs="仿宋"/>
                <w:szCs w:val="21"/>
                <w:lang w:val="zh-CN"/>
              </w:rPr>
              <w:t xml:space="preserve"> 得</w:t>
            </w:r>
            <w:r>
              <w:rPr>
                <w:rFonts w:hint="eastAsia" w:ascii="仿宋" w:hAnsi="仿宋" w:eastAsia="仿宋" w:cs="仿宋"/>
                <w:szCs w:val="21"/>
              </w:rPr>
              <w:t>6</w:t>
            </w:r>
            <w:r>
              <w:rPr>
                <w:rFonts w:hint="eastAsia" w:ascii="仿宋" w:hAnsi="仿宋" w:eastAsia="仿宋" w:cs="仿宋"/>
                <w:szCs w:val="21"/>
                <w:lang w:val="zh-CN"/>
              </w:rPr>
              <w:t>分。</w:t>
            </w:r>
          </w:p>
          <w:p w14:paraId="3F733621">
            <w:pPr>
              <w:spacing w:line="360" w:lineRule="auto"/>
              <w:rPr>
                <w:rFonts w:hint="eastAsia" w:ascii="仿宋" w:hAnsi="仿宋" w:eastAsia="仿宋" w:cs="仿宋"/>
                <w:kern w:val="0"/>
                <w:szCs w:val="21"/>
              </w:rPr>
            </w:pPr>
            <w:r>
              <w:rPr>
                <w:rFonts w:hint="eastAsia" w:ascii="仿宋" w:hAnsi="仿宋" w:eastAsia="仿宋" w:cs="仿宋"/>
                <w:kern w:val="0"/>
                <w:szCs w:val="21"/>
              </w:rPr>
              <w:t>承诺符合采购人项目实际情况科学合理的得4分，承诺一般的得2分，缺少服务承诺的得0分。</w:t>
            </w:r>
          </w:p>
        </w:tc>
      </w:tr>
      <w:tr w14:paraId="30E0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28" w:type="dxa"/>
            <w:gridSpan w:val="5"/>
            <w:vAlign w:val="center"/>
          </w:tcPr>
          <w:p w14:paraId="6C76917A">
            <w:pPr>
              <w:spacing w:line="360" w:lineRule="auto"/>
              <w:rPr>
                <w:rFonts w:hint="eastAsia" w:ascii="仿宋" w:hAnsi="仿宋" w:eastAsia="仿宋" w:cs="仿宋"/>
                <w:kern w:val="0"/>
                <w:szCs w:val="21"/>
              </w:rPr>
            </w:pPr>
            <w:r>
              <w:rPr>
                <w:rFonts w:hint="eastAsia" w:ascii="仿宋" w:hAnsi="仿宋" w:eastAsia="仿宋" w:cs="仿宋"/>
                <w:kern w:val="0"/>
                <w:szCs w:val="21"/>
              </w:rPr>
              <w:t>注：以上评分项中所涉及所有证件均以响应文件电子版中所附扫描件或图片为准，不再另行提供原件。</w:t>
            </w:r>
          </w:p>
        </w:tc>
      </w:tr>
    </w:tbl>
    <w:p w14:paraId="3528F0BF">
      <w:pPr>
        <w:pStyle w:val="3"/>
        <w:spacing w:line="360" w:lineRule="auto"/>
        <w:rPr>
          <w:rFonts w:hint="eastAsia" w:ascii="仿宋" w:hAnsi="仿宋" w:eastAsia="仿宋" w:cs="仿宋"/>
          <w:sz w:val="28"/>
          <w:szCs w:val="28"/>
        </w:rPr>
      </w:pPr>
      <w:bookmarkStart w:id="242" w:name="_Toc117497454"/>
      <w:bookmarkStart w:id="243" w:name="_Toc1521"/>
      <w:bookmarkStart w:id="244" w:name="_Toc184635093"/>
      <w:bookmarkStart w:id="245" w:name="_Toc31069"/>
      <w:bookmarkStart w:id="246" w:name="_Toc28265"/>
      <w:bookmarkStart w:id="247" w:name="_Toc12183"/>
      <w:bookmarkStart w:id="248" w:name="_Toc5467"/>
      <w:bookmarkStart w:id="249" w:name="_Toc117682248"/>
      <w:r>
        <w:rPr>
          <w:rFonts w:hint="eastAsia" w:ascii="仿宋" w:hAnsi="仿宋" w:eastAsia="仿宋" w:cs="仿宋"/>
          <w:sz w:val="28"/>
          <w:szCs w:val="28"/>
        </w:rPr>
        <w:t>1、评审方法</w:t>
      </w:r>
      <w:bookmarkEnd w:id="242"/>
      <w:bookmarkEnd w:id="243"/>
      <w:bookmarkEnd w:id="244"/>
      <w:bookmarkEnd w:id="245"/>
      <w:bookmarkEnd w:id="246"/>
      <w:bookmarkEnd w:id="247"/>
      <w:bookmarkEnd w:id="248"/>
      <w:bookmarkEnd w:id="249"/>
    </w:p>
    <w:p w14:paraId="144417FB">
      <w:pPr>
        <w:spacing w:line="360" w:lineRule="auto"/>
        <w:ind w:firstLine="420" w:firstLineChars="200"/>
        <w:rPr>
          <w:rFonts w:hint="eastAsia" w:ascii="仿宋" w:hAnsi="仿宋" w:eastAsia="仿宋" w:cs="仿宋"/>
        </w:rPr>
      </w:pPr>
      <w:r>
        <w:rPr>
          <w:rFonts w:hint="eastAsia" w:ascii="仿宋" w:hAnsi="仿宋" w:eastAsia="仿宋" w:cs="仿宋"/>
        </w:rPr>
        <w:t>本次磋商采用综合评估法。磋商委员会对满足竞争性磋商文件实质性要求的响应文件，按照本章第2.2 款规定的评分标准进行打分，并按得分由高到低顺序推荐1-3名成交候选人。但低于其成本的除外。综合评分相等时，以报价低的优先；报价也相等的，以技术标按优劣顺序排列，得分高者优先。</w:t>
      </w:r>
    </w:p>
    <w:p w14:paraId="13D5B295">
      <w:pPr>
        <w:pStyle w:val="3"/>
        <w:spacing w:line="360" w:lineRule="auto"/>
        <w:rPr>
          <w:rFonts w:hint="eastAsia" w:ascii="仿宋" w:hAnsi="仿宋" w:eastAsia="仿宋" w:cs="仿宋"/>
          <w:sz w:val="28"/>
          <w:szCs w:val="28"/>
        </w:rPr>
      </w:pPr>
      <w:bookmarkStart w:id="250" w:name="_Toc117497455"/>
      <w:bookmarkStart w:id="251" w:name="_Toc6551"/>
      <w:bookmarkStart w:id="252" w:name="_Toc14729"/>
      <w:bookmarkStart w:id="253" w:name="_Toc32523"/>
      <w:bookmarkStart w:id="254" w:name="_Toc184635094"/>
      <w:bookmarkStart w:id="255" w:name="_Toc117682249"/>
      <w:bookmarkStart w:id="256" w:name="_Toc17153"/>
      <w:bookmarkStart w:id="257" w:name="_Toc11269"/>
      <w:r>
        <w:rPr>
          <w:rFonts w:hint="eastAsia" w:ascii="仿宋" w:hAnsi="仿宋" w:eastAsia="仿宋" w:cs="仿宋"/>
          <w:sz w:val="28"/>
          <w:szCs w:val="28"/>
        </w:rPr>
        <w:t>2、评审标准</w:t>
      </w:r>
      <w:bookmarkEnd w:id="250"/>
      <w:bookmarkEnd w:id="251"/>
      <w:bookmarkEnd w:id="252"/>
      <w:bookmarkEnd w:id="253"/>
      <w:bookmarkEnd w:id="254"/>
      <w:bookmarkEnd w:id="255"/>
      <w:bookmarkEnd w:id="256"/>
      <w:bookmarkEnd w:id="257"/>
    </w:p>
    <w:p w14:paraId="1EC379D3">
      <w:pPr>
        <w:pStyle w:val="4"/>
        <w:rPr>
          <w:rFonts w:hint="eastAsia" w:ascii="仿宋" w:hAnsi="仿宋" w:eastAsia="仿宋" w:cs="仿宋"/>
        </w:rPr>
      </w:pPr>
      <w:bookmarkStart w:id="258" w:name="_Toc9569"/>
      <w:bookmarkStart w:id="259" w:name="_Toc6170"/>
      <w:bookmarkStart w:id="260" w:name="_Toc16289"/>
      <w:bookmarkStart w:id="261" w:name="_Toc28596"/>
      <w:bookmarkStart w:id="262" w:name="_Toc117497456"/>
      <w:bookmarkStart w:id="263" w:name="_Toc18245"/>
      <w:bookmarkStart w:id="264" w:name="_Toc16096"/>
      <w:bookmarkStart w:id="265" w:name="_Toc117682250"/>
      <w:r>
        <w:rPr>
          <w:rFonts w:hint="eastAsia" w:ascii="仿宋" w:hAnsi="仿宋" w:eastAsia="仿宋" w:cs="仿宋"/>
        </w:rPr>
        <w:t>2.1 初步评审标准</w:t>
      </w:r>
      <w:bookmarkEnd w:id="258"/>
      <w:bookmarkEnd w:id="259"/>
      <w:bookmarkEnd w:id="260"/>
      <w:bookmarkEnd w:id="261"/>
      <w:bookmarkEnd w:id="262"/>
      <w:bookmarkEnd w:id="263"/>
      <w:bookmarkEnd w:id="264"/>
      <w:bookmarkEnd w:id="265"/>
    </w:p>
    <w:p w14:paraId="0DBB515B">
      <w:pPr>
        <w:spacing w:line="360" w:lineRule="auto"/>
        <w:ind w:firstLine="420" w:firstLineChars="200"/>
        <w:rPr>
          <w:rFonts w:hint="eastAsia" w:ascii="仿宋" w:hAnsi="仿宋" w:eastAsia="仿宋" w:cs="仿宋"/>
        </w:rPr>
      </w:pPr>
      <w:r>
        <w:rPr>
          <w:rFonts w:hint="eastAsia" w:ascii="仿宋" w:hAnsi="仿宋" w:eastAsia="仿宋" w:cs="仿宋"/>
        </w:rPr>
        <w:t>2.1.1 形式评审标准：见磋商办法前附表。</w:t>
      </w:r>
    </w:p>
    <w:p w14:paraId="36D2D077">
      <w:pPr>
        <w:spacing w:line="360" w:lineRule="auto"/>
        <w:ind w:firstLine="420" w:firstLineChars="200"/>
        <w:rPr>
          <w:rFonts w:hint="eastAsia" w:ascii="仿宋" w:hAnsi="仿宋" w:eastAsia="仿宋" w:cs="仿宋"/>
        </w:rPr>
      </w:pPr>
      <w:r>
        <w:rPr>
          <w:rFonts w:hint="eastAsia" w:ascii="仿宋" w:hAnsi="仿宋" w:eastAsia="仿宋" w:cs="仿宋"/>
        </w:rPr>
        <w:t>2.1.2 资格评审标准：见磋商办法前附表。</w:t>
      </w:r>
    </w:p>
    <w:p w14:paraId="53A11253">
      <w:pPr>
        <w:spacing w:line="360" w:lineRule="auto"/>
        <w:ind w:firstLine="420" w:firstLineChars="200"/>
        <w:rPr>
          <w:rFonts w:hint="eastAsia" w:ascii="仿宋" w:hAnsi="仿宋" w:eastAsia="仿宋" w:cs="仿宋"/>
        </w:rPr>
      </w:pPr>
      <w:r>
        <w:rPr>
          <w:rFonts w:hint="eastAsia" w:ascii="仿宋" w:hAnsi="仿宋" w:eastAsia="仿宋" w:cs="仿宋"/>
        </w:rPr>
        <w:t>2.1.3响应性评审标准：见磋商办法前附表。</w:t>
      </w:r>
    </w:p>
    <w:p w14:paraId="4835F35D">
      <w:pPr>
        <w:pStyle w:val="4"/>
        <w:rPr>
          <w:rFonts w:hint="eastAsia" w:ascii="仿宋" w:hAnsi="仿宋" w:eastAsia="仿宋" w:cs="仿宋"/>
        </w:rPr>
      </w:pPr>
      <w:bookmarkStart w:id="266" w:name="_Toc9497"/>
      <w:bookmarkStart w:id="267" w:name="_Toc26984"/>
      <w:bookmarkStart w:id="268" w:name="_Toc5075"/>
      <w:bookmarkStart w:id="269" w:name="_Toc23131"/>
      <w:bookmarkStart w:id="270" w:name="_Toc117497457"/>
      <w:bookmarkStart w:id="271" w:name="_Toc25374"/>
      <w:bookmarkStart w:id="272" w:name="_Toc24419"/>
      <w:bookmarkStart w:id="273" w:name="_Toc117682251"/>
      <w:r>
        <w:rPr>
          <w:rFonts w:hint="eastAsia" w:ascii="仿宋" w:hAnsi="仿宋" w:eastAsia="仿宋" w:cs="仿宋"/>
        </w:rPr>
        <w:t>2.2 分值构成与评分标准</w:t>
      </w:r>
      <w:bookmarkEnd w:id="266"/>
      <w:bookmarkEnd w:id="267"/>
      <w:bookmarkEnd w:id="268"/>
      <w:bookmarkEnd w:id="269"/>
      <w:bookmarkEnd w:id="270"/>
      <w:bookmarkEnd w:id="271"/>
      <w:bookmarkEnd w:id="272"/>
      <w:bookmarkEnd w:id="273"/>
    </w:p>
    <w:p w14:paraId="44331AA9">
      <w:pPr>
        <w:spacing w:line="360" w:lineRule="auto"/>
        <w:ind w:firstLine="420" w:firstLineChars="200"/>
        <w:rPr>
          <w:rFonts w:hint="eastAsia" w:ascii="仿宋" w:hAnsi="仿宋" w:eastAsia="仿宋" w:cs="仿宋"/>
        </w:rPr>
      </w:pPr>
      <w:r>
        <w:rPr>
          <w:rFonts w:hint="eastAsia" w:ascii="仿宋" w:hAnsi="仿宋" w:eastAsia="仿宋" w:cs="仿宋"/>
        </w:rPr>
        <w:t>2.2.1 分值构成</w:t>
      </w:r>
    </w:p>
    <w:p w14:paraId="56C71D85">
      <w:pPr>
        <w:spacing w:line="360" w:lineRule="auto"/>
        <w:ind w:firstLine="420" w:firstLineChars="200"/>
        <w:rPr>
          <w:rFonts w:hint="eastAsia" w:ascii="仿宋" w:hAnsi="仿宋" w:eastAsia="仿宋" w:cs="仿宋"/>
        </w:rPr>
      </w:pPr>
      <w:r>
        <w:rPr>
          <w:rFonts w:hint="eastAsia" w:ascii="仿宋" w:hAnsi="仿宋" w:eastAsia="仿宋" w:cs="仿宋"/>
        </w:rPr>
        <w:t>(l）技术标：见磋商办法前附表；</w:t>
      </w:r>
    </w:p>
    <w:p w14:paraId="63FE6366">
      <w:pPr>
        <w:numPr>
          <w:ilvl w:val="0"/>
          <w:numId w:val="11"/>
        </w:numPr>
        <w:spacing w:line="360" w:lineRule="auto"/>
        <w:ind w:firstLine="420" w:firstLineChars="200"/>
        <w:rPr>
          <w:rFonts w:hint="eastAsia" w:ascii="仿宋" w:hAnsi="仿宋" w:eastAsia="仿宋" w:cs="仿宋"/>
        </w:rPr>
      </w:pPr>
      <w:r>
        <w:rPr>
          <w:rFonts w:hint="eastAsia" w:ascii="仿宋" w:hAnsi="仿宋" w:eastAsia="仿宋" w:cs="仿宋"/>
        </w:rPr>
        <w:t>商务标：见磋商办法前附表；</w:t>
      </w:r>
    </w:p>
    <w:p w14:paraId="4DF995D7">
      <w:pPr>
        <w:spacing w:line="360" w:lineRule="auto"/>
        <w:ind w:firstLine="420" w:firstLineChars="200"/>
        <w:rPr>
          <w:rFonts w:hint="eastAsia" w:ascii="仿宋" w:hAnsi="仿宋" w:eastAsia="仿宋" w:cs="仿宋"/>
        </w:rPr>
      </w:pPr>
      <w:r>
        <w:rPr>
          <w:rFonts w:hint="eastAsia" w:ascii="仿宋" w:hAnsi="仿宋" w:eastAsia="仿宋" w:cs="仿宋"/>
        </w:rPr>
        <w:t>(3）综合标：见磋商办法前附表；</w:t>
      </w:r>
    </w:p>
    <w:p w14:paraId="5971BCF9">
      <w:pPr>
        <w:spacing w:line="360" w:lineRule="auto"/>
        <w:ind w:firstLine="420" w:firstLineChars="200"/>
        <w:rPr>
          <w:rFonts w:hint="eastAsia" w:ascii="仿宋" w:hAnsi="仿宋" w:eastAsia="仿宋" w:cs="仿宋"/>
        </w:rPr>
      </w:pPr>
      <w:r>
        <w:rPr>
          <w:rFonts w:hint="eastAsia" w:ascii="仿宋" w:hAnsi="仿宋" w:eastAsia="仿宋" w:cs="仿宋"/>
        </w:rPr>
        <w:t>2.2.2 磋商基准价计算</w:t>
      </w:r>
    </w:p>
    <w:p w14:paraId="0123C786">
      <w:pPr>
        <w:spacing w:line="360" w:lineRule="auto"/>
        <w:ind w:firstLine="420" w:firstLineChars="200"/>
        <w:rPr>
          <w:rFonts w:hint="eastAsia" w:ascii="仿宋" w:hAnsi="仿宋" w:eastAsia="仿宋" w:cs="仿宋"/>
        </w:rPr>
      </w:pPr>
      <w:r>
        <w:rPr>
          <w:rFonts w:hint="eastAsia" w:ascii="仿宋" w:hAnsi="仿宋" w:eastAsia="仿宋" w:cs="仿宋"/>
        </w:rPr>
        <w:t>磋商基准价计算方法：见磋商办法前附表。</w:t>
      </w:r>
    </w:p>
    <w:p w14:paraId="00710578">
      <w:pPr>
        <w:spacing w:line="360" w:lineRule="auto"/>
        <w:ind w:firstLine="420" w:firstLineChars="200"/>
        <w:rPr>
          <w:rFonts w:hint="eastAsia" w:ascii="仿宋" w:hAnsi="仿宋" w:eastAsia="仿宋" w:cs="仿宋"/>
        </w:rPr>
      </w:pPr>
      <w:r>
        <w:rPr>
          <w:rFonts w:hint="eastAsia" w:ascii="仿宋" w:hAnsi="仿宋" w:eastAsia="仿宋" w:cs="仿宋"/>
        </w:rPr>
        <w:t>2.2.3 评分标准</w:t>
      </w:r>
      <w:bookmarkStart w:id="274" w:name="_Toc184635095"/>
      <w:r>
        <w:rPr>
          <w:rFonts w:hint="eastAsia" w:ascii="仿宋" w:hAnsi="仿宋" w:eastAsia="仿宋" w:cs="仿宋"/>
        </w:rPr>
        <w:t>:见磋商办法前附表；</w:t>
      </w:r>
    </w:p>
    <w:p w14:paraId="79A61F01">
      <w:pPr>
        <w:pStyle w:val="3"/>
        <w:spacing w:line="360" w:lineRule="auto"/>
        <w:rPr>
          <w:rFonts w:hint="eastAsia" w:ascii="仿宋" w:hAnsi="仿宋" w:eastAsia="仿宋" w:cs="仿宋"/>
          <w:sz w:val="28"/>
          <w:szCs w:val="28"/>
        </w:rPr>
      </w:pPr>
      <w:bookmarkStart w:id="275" w:name="_Toc24886"/>
      <w:bookmarkStart w:id="276" w:name="_Toc1620"/>
      <w:bookmarkStart w:id="277" w:name="_Toc18736"/>
      <w:bookmarkStart w:id="278" w:name="_Toc117497458"/>
      <w:bookmarkStart w:id="279" w:name="_Toc1889"/>
      <w:bookmarkStart w:id="280" w:name="_Toc19993"/>
      <w:bookmarkStart w:id="281" w:name="_Toc117682252"/>
      <w:r>
        <w:rPr>
          <w:rFonts w:hint="eastAsia" w:ascii="仿宋" w:hAnsi="仿宋" w:eastAsia="仿宋" w:cs="仿宋"/>
          <w:sz w:val="28"/>
          <w:szCs w:val="28"/>
        </w:rPr>
        <w:t>3、磋商程序</w:t>
      </w:r>
      <w:bookmarkEnd w:id="274"/>
      <w:bookmarkEnd w:id="275"/>
      <w:bookmarkEnd w:id="276"/>
      <w:bookmarkEnd w:id="277"/>
      <w:bookmarkEnd w:id="278"/>
      <w:bookmarkEnd w:id="279"/>
      <w:bookmarkEnd w:id="280"/>
      <w:bookmarkEnd w:id="281"/>
    </w:p>
    <w:p w14:paraId="65B09CAA">
      <w:pPr>
        <w:pStyle w:val="4"/>
        <w:rPr>
          <w:rFonts w:hint="eastAsia" w:ascii="仿宋" w:hAnsi="仿宋" w:eastAsia="仿宋" w:cs="仿宋"/>
        </w:rPr>
      </w:pPr>
      <w:bookmarkStart w:id="282" w:name="_Toc117682253"/>
      <w:bookmarkStart w:id="283" w:name="_Toc17434"/>
      <w:bookmarkStart w:id="284" w:name="_Toc19841"/>
      <w:bookmarkStart w:id="285" w:name="_Toc26030"/>
      <w:bookmarkStart w:id="286" w:name="_Toc117497459"/>
      <w:bookmarkStart w:id="287" w:name="_Toc17576"/>
      <w:bookmarkStart w:id="288" w:name="_Toc21244"/>
      <w:bookmarkStart w:id="289" w:name="_Toc15682"/>
      <w:r>
        <w:rPr>
          <w:rFonts w:hint="eastAsia" w:ascii="仿宋" w:hAnsi="仿宋" w:eastAsia="仿宋" w:cs="仿宋"/>
        </w:rPr>
        <w:t>3.1 初步评审</w:t>
      </w:r>
      <w:bookmarkEnd w:id="282"/>
      <w:bookmarkEnd w:id="283"/>
      <w:bookmarkEnd w:id="284"/>
      <w:bookmarkEnd w:id="285"/>
      <w:bookmarkEnd w:id="286"/>
      <w:bookmarkEnd w:id="287"/>
      <w:bookmarkEnd w:id="288"/>
      <w:bookmarkEnd w:id="289"/>
    </w:p>
    <w:p w14:paraId="378DD374">
      <w:pPr>
        <w:spacing w:line="360" w:lineRule="auto"/>
        <w:ind w:firstLine="420" w:firstLineChars="200"/>
        <w:rPr>
          <w:rFonts w:hint="eastAsia" w:ascii="仿宋" w:hAnsi="仿宋" w:eastAsia="仿宋" w:cs="仿宋"/>
        </w:rPr>
      </w:pPr>
      <w:r>
        <w:rPr>
          <w:rFonts w:hint="eastAsia" w:ascii="仿宋" w:hAnsi="仿宋" w:eastAsia="仿宋" w:cs="仿宋"/>
        </w:rPr>
        <w:t>3.1.1 磋商委员会依据本章第2.1 款规定的标准对响应文件进行初步评审。有一项不符合评审标准的，否决其投标。</w:t>
      </w:r>
    </w:p>
    <w:p w14:paraId="6DF9081E">
      <w:pPr>
        <w:spacing w:line="360" w:lineRule="auto"/>
        <w:ind w:firstLine="420" w:firstLineChars="200"/>
        <w:rPr>
          <w:rFonts w:hint="eastAsia" w:ascii="仿宋" w:hAnsi="仿宋" w:eastAsia="仿宋" w:cs="仿宋"/>
          <w:b/>
          <w:bCs/>
        </w:rPr>
      </w:pPr>
      <w:r>
        <w:rPr>
          <w:rFonts w:hint="eastAsia" w:ascii="仿宋" w:hAnsi="仿宋" w:eastAsia="仿宋" w:cs="仿宋"/>
        </w:rPr>
        <w:t>3.1.2</w:t>
      </w:r>
      <w:r>
        <w:rPr>
          <w:rFonts w:hint="eastAsia" w:ascii="仿宋" w:hAnsi="仿宋" w:eastAsia="仿宋" w:cs="仿宋"/>
          <w:b/>
          <w:bCs/>
        </w:rPr>
        <w:t xml:space="preserve"> 供应商有以下情形之一的，其响应文件将被否决：</w:t>
      </w:r>
    </w:p>
    <w:p w14:paraId="21353121">
      <w:pPr>
        <w:spacing w:line="360" w:lineRule="auto"/>
        <w:ind w:firstLine="422" w:firstLineChars="200"/>
        <w:rPr>
          <w:rFonts w:hint="eastAsia" w:ascii="仿宋" w:hAnsi="仿宋" w:eastAsia="仿宋" w:cs="仿宋"/>
          <w:b/>
          <w:bCs/>
        </w:rPr>
      </w:pPr>
      <w:r>
        <w:rPr>
          <w:rFonts w:hint="eastAsia" w:ascii="仿宋" w:hAnsi="仿宋" w:eastAsia="仿宋" w:cs="仿宋"/>
          <w:b/>
          <w:bCs/>
        </w:rPr>
        <w:t>(l）串通投标或弄虚作假或有其他违法行为的；</w:t>
      </w:r>
    </w:p>
    <w:p w14:paraId="3C6F0614">
      <w:pPr>
        <w:spacing w:line="360" w:lineRule="auto"/>
        <w:ind w:firstLine="422" w:firstLineChars="200"/>
        <w:rPr>
          <w:rFonts w:hint="eastAsia" w:ascii="仿宋" w:hAnsi="仿宋" w:eastAsia="仿宋" w:cs="仿宋"/>
          <w:b/>
          <w:bCs/>
        </w:rPr>
      </w:pPr>
      <w:r>
        <w:rPr>
          <w:rFonts w:hint="eastAsia" w:ascii="仿宋" w:hAnsi="仿宋" w:eastAsia="仿宋" w:cs="仿宋"/>
          <w:b/>
          <w:bCs/>
        </w:rPr>
        <w:t>(2）不按磋商委员会要求澄清、说明或补正的。</w:t>
      </w:r>
    </w:p>
    <w:p w14:paraId="11C59AA5">
      <w:pPr>
        <w:spacing w:line="360" w:lineRule="auto"/>
        <w:rPr>
          <w:rFonts w:hint="eastAsia" w:ascii="仿宋" w:hAnsi="仿宋" w:eastAsia="仿宋" w:cs="仿宋"/>
        </w:rPr>
      </w:pPr>
      <w:r>
        <w:rPr>
          <w:rFonts w:hint="eastAsia" w:ascii="仿宋" w:hAnsi="仿宋" w:eastAsia="仿宋" w:cs="仿宋"/>
        </w:rPr>
        <w:t xml:space="preserve">    3.1.3 磋商报价有算术错误的，磋商委员会按以下原则对磋商报价进行修正，修正的价格经供应商书面确认后具有约束力。供应商不接受修正价格的，其响应文件将被否决。</w:t>
      </w:r>
    </w:p>
    <w:p w14:paraId="2E547224">
      <w:pPr>
        <w:spacing w:line="360" w:lineRule="auto"/>
        <w:ind w:firstLine="420" w:firstLineChars="200"/>
        <w:rPr>
          <w:rFonts w:hint="eastAsia" w:ascii="仿宋" w:hAnsi="仿宋" w:eastAsia="仿宋" w:cs="仿宋"/>
        </w:rPr>
      </w:pPr>
      <w:r>
        <w:rPr>
          <w:rFonts w:hint="eastAsia" w:ascii="仿宋" w:hAnsi="仿宋" w:eastAsia="仿宋" w:cs="仿宋"/>
        </w:rPr>
        <w:t>(1）响应文件中的大写金额与小写金额不一致的，以大写金额为准；</w:t>
      </w:r>
    </w:p>
    <w:p w14:paraId="7E7A80FD">
      <w:pPr>
        <w:spacing w:line="360" w:lineRule="auto"/>
        <w:ind w:firstLine="420" w:firstLineChars="200"/>
        <w:rPr>
          <w:rFonts w:hint="eastAsia" w:ascii="仿宋" w:hAnsi="仿宋" w:eastAsia="仿宋" w:cs="仿宋"/>
        </w:rPr>
      </w:pPr>
      <w:r>
        <w:rPr>
          <w:rFonts w:hint="eastAsia" w:ascii="仿宋" w:hAnsi="仿宋" w:eastAsia="仿宋" w:cs="仿宋"/>
        </w:rPr>
        <w:t>(2）总价金额与依据单价计算出的结果不一致的，以单价金额为准修正总价，但单价金额小数点有明显错误的除外。</w:t>
      </w:r>
    </w:p>
    <w:p w14:paraId="4AE96A73">
      <w:pPr>
        <w:pStyle w:val="4"/>
        <w:rPr>
          <w:rFonts w:hint="eastAsia" w:ascii="仿宋" w:hAnsi="仿宋" w:eastAsia="仿宋" w:cs="仿宋"/>
        </w:rPr>
      </w:pPr>
      <w:bookmarkStart w:id="290" w:name="_Toc117497460"/>
      <w:bookmarkStart w:id="291" w:name="_Toc3620"/>
      <w:bookmarkStart w:id="292" w:name="_Toc117682254"/>
      <w:bookmarkStart w:id="293" w:name="_Toc20198"/>
      <w:r>
        <w:rPr>
          <w:rFonts w:hint="eastAsia" w:ascii="仿宋" w:hAnsi="仿宋" w:eastAsia="仿宋" w:cs="仿宋"/>
        </w:rPr>
        <w:t>3.2 磋商</w:t>
      </w:r>
      <w:bookmarkEnd w:id="290"/>
      <w:bookmarkEnd w:id="291"/>
      <w:bookmarkEnd w:id="292"/>
      <w:bookmarkEnd w:id="293"/>
    </w:p>
    <w:p w14:paraId="74B4B598">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磋商小组所有成员应当集中与单一供应商分别进行磋商，并给予所有参加磋商的供应商平等的磋商机会。</w:t>
      </w:r>
      <w:r>
        <w:rPr>
          <w:rFonts w:hint="eastAsia" w:ascii="仿宋" w:hAnsi="仿宋" w:eastAsia="仿宋" w:cs="仿宋"/>
          <w:b/>
          <w:bCs/>
          <w:snapToGrid w:val="0"/>
          <w:kern w:val="0"/>
          <w:sz w:val="22"/>
          <w:szCs w:val="22"/>
        </w:rPr>
        <w:t>磋商结束后，磋商小组要求实质性响应的供应商在规定时间内提交最后报价。</w:t>
      </w:r>
    </w:p>
    <w:p w14:paraId="58C3D999">
      <w:pPr>
        <w:pStyle w:val="4"/>
        <w:rPr>
          <w:rFonts w:hint="eastAsia" w:ascii="仿宋" w:hAnsi="仿宋" w:eastAsia="仿宋" w:cs="仿宋"/>
        </w:rPr>
      </w:pPr>
      <w:bookmarkStart w:id="294" w:name="_Toc28054"/>
      <w:bookmarkStart w:id="295" w:name="_Toc616"/>
      <w:bookmarkStart w:id="296" w:name="_Toc29788"/>
      <w:bookmarkStart w:id="297" w:name="_Toc29676"/>
      <w:bookmarkStart w:id="298" w:name="_Toc24045"/>
      <w:bookmarkStart w:id="299" w:name="_Toc117682255"/>
      <w:bookmarkStart w:id="300" w:name="_Toc1689"/>
      <w:bookmarkStart w:id="301" w:name="_Toc117497461"/>
      <w:r>
        <w:rPr>
          <w:rFonts w:hint="eastAsia" w:ascii="仿宋" w:hAnsi="仿宋" w:eastAsia="仿宋" w:cs="仿宋"/>
        </w:rPr>
        <w:t>3.3 详细评审</w:t>
      </w:r>
      <w:bookmarkEnd w:id="294"/>
      <w:bookmarkEnd w:id="295"/>
      <w:bookmarkEnd w:id="296"/>
      <w:bookmarkEnd w:id="297"/>
      <w:bookmarkEnd w:id="298"/>
      <w:bookmarkEnd w:id="299"/>
      <w:bookmarkEnd w:id="300"/>
      <w:bookmarkEnd w:id="301"/>
    </w:p>
    <w:p w14:paraId="2BC127AD">
      <w:pPr>
        <w:spacing w:line="360" w:lineRule="auto"/>
        <w:ind w:firstLine="420" w:firstLineChars="200"/>
        <w:rPr>
          <w:rFonts w:hint="eastAsia" w:ascii="仿宋" w:hAnsi="仿宋" w:eastAsia="仿宋" w:cs="仿宋"/>
        </w:rPr>
      </w:pPr>
      <w:r>
        <w:rPr>
          <w:rFonts w:hint="eastAsia" w:ascii="仿宋" w:hAnsi="仿宋" w:eastAsia="仿宋" w:cs="仿宋"/>
        </w:rPr>
        <w:t>3.3.1 磋商委员会按本章第2.2 款规定的量化因素和分值进行打分，并计算出综合评估得分。</w:t>
      </w:r>
    </w:p>
    <w:p w14:paraId="00A0227B">
      <w:pPr>
        <w:spacing w:line="360" w:lineRule="auto"/>
        <w:ind w:firstLine="420" w:firstLineChars="200"/>
        <w:rPr>
          <w:rFonts w:hint="eastAsia" w:ascii="仿宋" w:hAnsi="仿宋" w:eastAsia="仿宋" w:cs="仿宋"/>
        </w:rPr>
      </w:pPr>
      <w:r>
        <w:rPr>
          <w:rFonts w:hint="eastAsia" w:ascii="仿宋" w:hAnsi="仿宋" w:eastAsia="仿宋" w:cs="仿宋"/>
        </w:rPr>
        <w:t>3.3.2 评分分值计算保留小数点后两位，小数点后第三位“四舍五入”。</w:t>
      </w:r>
    </w:p>
    <w:p w14:paraId="498E03C5">
      <w:pPr>
        <w:spacing w:line="360" w:lineRule="auto"/>
        <w:ind w:firstLine="420" w:firstLineChars="200"/>
        <w:rPr>
          <w:rFonts w:hint="eastAsia" w:ascii="仿宋" w:hAnsi="仿宋" w:eastAsia="仿宋" w:cs="仿宋"/>
        </w:rPr>
      </w:pPr>
      <w:r>
        <w:rPr>
          <w:rFonts w:hint="eastAsia" w:ascii="仿宋" w:hAnsi="仿宋" w:eastAsia="仿宋" w:cs="仿宋"/>
        </w:rPr>
        <w:t>3.3.3 最终得分为各个评委计分的算术平均值。</w:t>
      </w:r>
    </w:p>
    <w:p w14:paraId="25EB0DCA">
      <w:pPr>
        <w:spacing w:line="360" w:lineRule="auto"/>
        <w:ind w:firstLine="420" w:firstLineChars="200"/>
        <w:rPr>
          <w:rFonts w:hint="eastAsia" w:ascii="仿宋" w:hAnsi="仿宋" w:eastAsia="仿宋" w:cs="仿宋"/>
        </w:rPr>
      </w:pPr>
      <w:r>
        <w:rPr>
          <w:rFonts w:hint="eastAsia" w:ascii="仿宋" w:hAnsi="仿宋" w:eastAsia="仿宋" w:cs="仿宋"/>
        </w:rPr>
        <w:t>3.3.4 磋商委员会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委员会认定该供应商以低于成本报价竞标，其其投标将被否决。</w:t>
      </w:r>
    </w:p>
    <w:p w14:paraId="09E6A860">
      <w:pPr>
        <w:pStyle w:val="4"/>
        <w:rPr>
          <w:rFonts w:hint="eastAsia" w:ascii="仿宋" w:hAnsi="仿宋" w:eastAsia="仿宋" w:cs="仿宋"/>
        </w:rPr>
      </w:pPr>
      <w:bookmarkStart w:id="302" w:name="_Toc19217"/>
      <w:bookmarkStart w:id="303" w:name="_Toc10737"/>
      <w:bookmarkStart w:id="304" w:name="_Toc23124"/>
      <w:bookmarkStart w:id="305" w:name="_Toc5116"/>
      <w:bookmarkStart w:id="306" w:name="_Toc117682256"/>
      <w:bookmarkStart w:id="307" w:name="_Toc117497462"/>
      <w:bookmarkStart w:id="308" w:name="_Toc23377"/>
      <w:bookmarkStart w:id="309" w:name="_Toc9039"/>
      <w:r>
        <w:rPr>
          <w:rFonts w:hint="eastAsia" w:ascii="仿宋" w:hAnsi="仿宋" w:eastAsia="仿宋" w:cs="仿宋"/>
        </w:rPr>
        <w:t>3.4响应文件的澄清和补正</w:t>
      </w:r>
      <w:bookmarkEnd w:id="302"/>
      <w:bookmarkEnd w:id="303"/>
      <w:bookmarkEnd w:id="304"/>
      <w:bookmarkEnd w:id="305"/>
      <w:bookmarkEnd w:id="306"/>
      <w:bookmarkEnd w:id="307"/>
      <w:bookmarkEnd w:id="308"/>
      <w:bookmarkEnd w:id="309"/>
    </w:p>
    <w:p w14:paraId="052A4FF7">
      <w:pPr>
        <w:spacing w:line="360" w:lineRule="auto"/>
        <w:ind w:firstLine="420" w:firstLineChars="200"/>
        <w:rPr>
          <w:rFonts w:hint="eastAsia" w:ascii="仿宋" w:hAnsi="仿宋" w:eastAsia="仿宋" w:cs="仿宋"/>
        </w:rPr>
      </w:pPr>
      <w:r>
        <w:rPr>
          <w:rFonts w:hint="eastAsia" w:ascii="仿宋" w:hAnsi="仿宋" w:eastAsia="仿宋" w:cs="仿宋"/>
        </w:rPr>
        <w:t>3.4.1 在磋商过程中，磋商委员会可以书面形式要求供应商对所提交响应文件中不明确的内容进行书面澄清或说明，或者对细微偏差进行补正。磋商委员会不接受供应商主动提出的澄清、说明或补正。</w:t>
      </w:r>
    </w:p>
    <w:p w14:paraId="0461A36C">
      <w:pPr>
        <w:spacing w:line="360" w:lineRule="auto"/>
        <w:ind w:firstLine="420" w:firstLineChars="200"/>
        <w:rPr>
          <w:rFonts w:hint="eastAsia" w:ascii="仿宋" w:hAnsi="仿宋" w:eastAsia="仿宋" w:cs="仿宋"/>
        </w:rPr>
      </w:pPr>
      <w:r>
        <w:rPr>
          <w:rFonts w:hint="eastAsia" w:ascii="仿宋" w:hAnsi="仿宋" w:eastAsia="仿宋" w:cs="仿宋"/>
        </w:rPr>
        <w:t>3.4.2 澄清、说明和补正不得改变响应文件的实质性内容（算术性错误修正的除外）。供应商的书面澄清、说明和补正属于响应文件的组成部分。</w:t>
      </w:r>
    </w:p>
    <w:p w14:paraId="51CA087B">
      <w:pPr>
        <w:spacing w:line="360" w:lineRule="auto"/>
        <w:ind w:firstLine="420" w:firstLineChars="200"/>
        <w:rPr>
          <w:rFonts w:hint="eastAsia" w:ascii="仿宋" w:hAnsi="仿宋" w:eastAsia="仿宋" w:cs="仿宋"/>
        </w:rPr>
      </w:pPr>
      <w:r>
        <w:rPr>
          <w:rFonts w:hint="eastAsia" w:ascii="仿宋" w:hAnsi="仿宋" w:eastAsia="仿宋" w:cs="仿宋"/>
        </w:rPr>
        <w:t>3.4.3 磋商委员会对供应商提交的澄清、说明或补正有疑问的，可以要求供应商进一步澄清、说明或补正，直至满足磋商委员会的要求。</w:t>
      </w:r>
    </w:p>
    <w:p w14:paraId="77A83DFD">
      <w:pPr>
        <w:pStyle w:val="4"/>
        <w:rPr>
          <w:rFonts w:hint="eastAsia" w:ascii="仿宋" w:hAnsi="仿宋" w:eastAsia="仿宋" w:cs="仿宋"/>
        </w:rPr>
      </w:pPr>
      <w:bookmarkStart w:id="310" w:name="_Toc117497463"/>
      <w:bookmarkStart w:id="311" w:name="_Toc10373"/>
      <w:bookmarkStart w:id="312" w:name="_Toc14967"/>
      <w:bookmarkStart w:id="313" w:name="_Toc32488"/>
      <w:bookmarkStart w:id="314" w:name="_Toc15093"/>
      <w:bookmarkStart w:id="315" w:name="_Toc19623"/>
      <w:bookmarkStart w:id="316" w:name="_Toc117682257"/>
      <w:bookmarkStart w:id="317" w:name="_Toc11527"/>
      <w:r>
        <w:rPr>
          <w:rFonts w:hint="eastAsia" w:ascii="仿宋" w:hAnsi="仿宋" w:eastAsia="仿宋" w:cs="仿宋"/>
        </w:rPr>
        <w:t>3.5 磋商结果</w:t>
      </w:r>
      <w:bookmarkEnd w:id="310"/>
      <w:bookmarkEnd w:id="311"/>
      <w:bookmarkEnd w:id="312"/>
      <w:bookmarkEnd w:id="313"/>
      <w:bookmarkEnd w:id="314"/>
      <w:bookmarkEnd w:id="315"/>
      <w:bookmarkEnd w:id="316"/>
      <w:bookmarkEnd w:id="317"/>
    </w:p>
    <w:p w14:paraId="19A01DFC">
      <w:pPr>
        <w:spacing w:line="360" w:lineRule="auto"/>
        <w:ind w:firstLine="420" w:firstLineChars="200"/>
        <w:rPr>
          <w:rFonts w:hint="eastAsia" w:ascii="仿宋" w:hAnsi="仿宋" w:eastAsia="仿宋" w:cs="仿宋"/>
        </w:rPr>
      </w:pPr>
      <w:r>
        <w:rPr>
          <w:rFonts w:hint="eastAsia" w:ascii="仿宋" w:hAnsi="仿宋" w:eastAsia="仿宋" w:cs="仿宋"/>
        </w:rPr>
        <w:t>3.5.1 磋商委员会按照得分由高到低的顺序推荐1-3名成交候选人。</w:t>
      </w:r>
    </w:p>
    <w:p w14:paraId="4135A7E9">
      <w:pPr>
        <w:spacing w:line="360" w:lineRule="auto"/>
        <w:ind w:firstLine="420" w:firstLineChars="200"/>
        <w:rPr>
          <w:rFonts w:hint="eastAsia" w:ascii="仿宋" w:hAnsi="仿宋" w:eastAsia="仿宋" w:cs="仿宋"/>
        </w:rPr>
      </w:pPr>
      <w:r>
        <w:rPr>
          <w:rFonts w:hint="eastAsia" w:ascii="仿宋" w:hAnsi="仿宋" w:eastAsia="仿宋" w:cs="仿宋"/>
        </w:rPr>
        <w:t>3.5.2 磋商委员会完成磋商后，应当向采购人提交书面报告。</w:t>
      </w:r>
    </w:p>
    <w:p w14:paraId="0292E1D7">
      <w:pPr>
        <w:spacing w:line="360" w:lineRule="auto"/>
        <w:ind w:firstLine="480" w:firstLineChars="200"/>
        <w:rPr>
          <w:rFonts w:hint="eastAsia" w:ascii="仿宋" w:hAnsi="仿宋" w:eastAsia="仿宋" w:cs="仿宋"/>
          <w:sz w:val="24"/>
        </w:rPr>
      </w:pPr>
    </w:p>
    <w:p w14:paraId="73375159">
      <w:pPr>
        <w:rPr>
          <w:rFonts w:hint="eastAsia" w:ascii="仿宋" w:hAnsi="仿宋" w:eastAsia="仿宋" w:cs="仿宋"/>
        </w:rPr>
      </w:pPr>
    </w:p>
    <w:p w14:paraId="75AA220A">
      <w:pPr>
        <w:pStyle w:val="19"/>
        <w:ind w:firstLine="210"/>
        <w:rPr>
          <w:rFonts w:hint="eastAsia" w:ascii="仿宋" w:hAnsi="仿宋" w:eastAsia="仿宋" w:cs="仿宋"/>
        </w:rPr>
      </w:pPr>
    </w:p>
    <w:p w14:paraId="67138007">
      <w:pPr>
        <w:pStyle w:val="20"/>
        <w:rPr>
          <w:rFonts w:hint="eastAsia" w:ascii="仿宋" w:hAnsi="仿宋" w:eastAsia="仿宋" w:cs="仿宋"/>
        </w:rPr>
      </w:pPr>
    </w:p>
    <w:p w14:paraId="76784080">
      <w:pPr>
        <w:rPr>
          <w:rFonts w:hint="eastAsia" w:ascii="仿宋" w:hAnsi="仿宋" w:eastAsia="仿宋" w:cs="仿宋"/>
        </w:rPr>
      </w:pPr>
    </w:p>
    <w:p w14:paraId="6BF65C61">
      <w:pPr>
        <w:pStyle w:val="19"/>
        <w:ind w:firstLine="210"/>
        <w:rPr>
          <w:rFonts w:hint="eastAsia" w:ascii="仿宋" w:hAnsi="仿宋" w:eastAsia="仿宋" w:cs="仿宋"/>
        </w:rPr>
      </w:pPr>
    </w:p>
    <w:p w14:paraId="673B0239">
      <w:pPr>
        <w:pStyle w:val="20"/>
        <w:rPr>
          <w:rFonts w:hint="eastAsia" w:ascii="仿宋" w:hAnsi="仿宋" w:eastAsia="仿宋" w:cs="仿宋"/>
        </w:rPr>
      </w:pPr>
    </w:p>
    <w:p w14:paraId="5EAA7FAA">
      <w:pPr>
        <w:rPr>
          <w:rFonts w:hint="eastAsia" w:ascii="仿宋" w:hAnsi="仿宋" w:eastAsia="仿宋" w:cs="仿宋"/>
        </w:rPr>
      </w:pPr>
    </w:p>
    <w:p w14:paraId="5985C707">
      <w:pPr>
        <w:pStyle w:val="19"/>
        <w:ind w:firstLine="210"/>
        <w:rPr>
          <w:rFonts w:hint="eastAsia" w:ascii="仿宋" w:hAnsi="仿宋" w:eastAsia="仿宋" w:cs="仿宋"/>
        </w:rPr>
      </w:pPr>
    </w:p>
    <w:p w14:paraId="47DDCEC9">
      <w:pPr>
        <w:pStyle w:val="20"/>
        <w:rPr>
          <w:rFonts w:hint="eastAsia" w:ascii="仿宋" w:hAnsi="仿宋" w:eastAsia="仿宋" w:cs="仿宋"/>
        </w:rPr>
      </w:pPr>
    </w:p>
    <w:p w14:paraId="42C21C62">
      <w:pPr>
        <w:rPr>
          <w:rFonts w:hint="eastAsia" w:ascii="仿宋" w:hAnsi="仿宋" w:eastAsia="仿宋" w:cs="仿宋"/>
        </w:rPr>
      </w:pPr>
    </w:p>
    <w:p w14:paraId="04581FED">
      <w:pPr>
        <w:pStyle w:val="19"/>
        <w:ind w:firstLine="210"/>
        <w:rPr>
          <w:rFonts w:hint="eastAsia" w:ascii="仿宋" w:hAnsi="仿宋" w:eastAsia="仿宋" w:cs="仿宋"/>
        </w:rPr>
      </w:pPr>
    </w:p>
    <w:p w14:paraId="43643EB0">
      <w:pPr>
        <w:pStyle w:val="20"/>
        <w:rPr>
          <w:rFonts w:hint="eastAsia" w:ascii="仿宋" w:hAnsi="仿宋" w:eastAsia="仿宋" w:cs="仿宋"/>
        </w:rPr>
      </w:pPr>
    </w:p>
    <w:p w14:paraId="0AC58656">
      <w:pPr>
        <w:rPr>
          <w:rFonts w:hint="eastAsia" w:ascii="仿宋" w:hAnsi="仿宋" w:eastAsia="仿宋" w:cs="仿宋"/>
        </w:rPr>
      </w:pPr>
    </w:p>
    <w:p w14:paraId="4571F063">
      <w:pPr>
        <w:pStyle w:val="19"/>
        <w:ind w:firstLine="210"/>
        <w:rPr>
          <w:rFonts w:hint="eastAsia" w:ascii="仿宋" w:hAnsi="仿宋" w:eastAsia="仿宋" w:cs="仿宋"/>
        </w:rPr>
      </w:pPr>
    </w:p>
    <w:p w14:paraId="641181B0">
      <w:pPr>
        <w:pStyle w:val="20"/>
        <w:rPr>
          <w:rFonts w:hint="eastAsia" w:ascii="仿宋" w:hAnsi="仿宋" w:eastAsia="仿宋" w:cs="仿宋"/>
        </w:rPr>
      </w:pPr>
    </w:p>
    <w:p w14:paraId="63913DD6">
      <w:pPr>
        <w:rPr>
          <w:rFonts w:hint="eastAsia" w:ascii="仿宋" w:hAnsi="仿宋" w:eastAsia="仿宋" w:cs="仿宋"/>
        </w:rPr>
      </w:pPr>
    </w:p>
    <w:p w14:paraId="014B34F3">
      <w:pPr>
        <w:pStyle w:val="19"/>
        <w:ind w:firstLine="210"/>
        <w:rPr>
          <w:rFonts w:hint="eastAsia" w:ascii="仿宋" w:hAnsi="仿宋" w:eastAsia="仿宋" w:cs="仿宋"/>
        </w:rPr>
      </w:pPr>
    </w:p>
    <w:p w14:paraId="6B87B7E0">
      <w:pPr>
        <w:pStyle w:val="20"/>
        <w:rPr>
          <w:rFonts w:hint="eastAsia" w:ascii="仿宋" w:hAnsi="仿宋" w:eastAsia="仿宋" w:cs="仿宋"/>
        </w:rPr>
      </w:pPr>
    </w:p>
    <w:p w14:paraId="34481BEE">
      <w:pPr>
        <w:rPr>
          <w:rFonts w:hint="eastAsia" w:ascii="仿宋" w:hAnsi="仿宋" w:eastAsia="仿宋" w:cs="仿宋"/>
        </w:rPr>
      </w:pPr>
    </w:p>
    <w:p w14:paraId="0E490BE9">
      <w:pPr>
        <w:pStyle w:val="19"/>
        <w:ind w:firstLine="210"/>
        <w:rPr>
          <w:rFonts w:hint="eastAsia" w:ascii="仿宋" w:hAnsi="仿宋" w:eastAsia="仿宋" w:cs="仿宋"/>
        </w:rPr>
      </w:pPr>
    </w:p>
    <w:p w14:paraId="56043D07">
      <w:pPr>
        <w:pStyle w:val="20"/>
        <w:rPr>
          <w:rFonts w:hint="eastAsia" w:ascii="仿宋" w:hAnsi="仿宋" w:eastAsia="仿宋" w:cs="仿宋"/>
        </w:rPr>
      </w:pPr>
    </w:p>
    <w:p w14:paraId="6DABDC3D">
      <w:pPr>
        <w:rPr>
          <w:rFonts w:hint="eastAsia" w:ascii="仿宋" w:hAnsi="仿宋" w:eastAsia="仿宋" w:cs="仿宋"/>
        </w:rPr>
      </w:pPr>
    </w:p>
    <w:p w14:paraId="07F26EFA">
      <w:pPr>
        <w:pStyle w:val="19"/>
        <w:ind w:firstLine="210"/>
        <w:rPr>
          <w:rFonts w:hint="eastAsia" w:ascii="仿宋" w:hAnsi="仿宋" w:eastAsia="仿宋" w:cs="仿宋"/>
        </w:rPr>
      </w:pPr>
    </w:p>
    <w:p w14:paraId="56F2703A">
      <w:pPr>
        <w:pStyle w:val="20"/>
        <w:rPr>
          <w:rFonts w:hint="eastAsia" w:ascii="仿宋" w:hAnsi="仿宋" w:eastAsia="仿宋" w:cs="仿宋"/>
        </w:rPr>
      </w:pPr>
    </w:p>
    <w:p w14:paraId="3E656599">
      <w:pPr>
        <w:pStyle w:val="20"/>
        <w:rPr>
          <w:rFonts w:hint="eastAsia" w:ascii="仿宋" w:hAnsi="仿宋" w:eastAsia="仿宋" w:cs="仿宋"/>
        </w:rPr>
      </w:pPr>
    </w:p>
    <w:p w14:paraId="041136A3">
      <w:pPr>
        <w:rPr>
          <w:rFonts w:hint="eastAsia" w:ascii="仿宋" w:hAnsi="仿宋" w:eastAsia="仿宋" w:cs="仿宋"/>
        </w:rPr>
      </w:pPr>
    </w:p>
    <w:p w14:paraId="7D4FD07D">
      <w:pPr>
        <w:rPr>
          <w:rFonts w:hint="eastAsia" w:ascii="仿宋" w:hAnsi="仿宋" w:eastAsia="仿宋" w:cs="仿宋"/>
        </w:rPr>
      </w:pPr>
    </w:p>
    <w:p w14:paraId="613AEAB6">
      <w:pPr>
        <w:rPr>
          <w:rFonts w:hint="eastAsia" w:ascii="仿宋" w:hAnsi="仿宋" w:eastAsia="仿宋" w:cs="仿宋"/>
        </w:rPr>
      </w:pPr>
    </w:p>
    <w:p w14:paraId="0C813894">
      <w:pPr>
        <w:rPr>
          <w:rFonts w:hint="eastAsia" w:ascii="仿宋" w:hAnsi="仿宋" w:eastAsia="仿宋" w:cs="仿宋"/>
        </w:rPr>
      </w:pPr>
    </w:p>
    <w:p w14:paraId="4699A2F9">
      <w:pPr>
        <w:pStyle w:val="2"/>
        <w:numPr>
          <w:ilvl w:val="0"/>
          <w:numId w:val="12"/>
        </w:numPr>
        <w:jc w:val="center"/>
        <w:rPr>
          <w:rFonts w:hint="eastAsia" w:ascii="仿宋" w:hAnsi="仿宋" w:eastAsia="仿宋" w:cs="仿宋"/>
          <w:szCs w:val="32"/>
          <w:highlight w:val="none"/>
        </w:rPr>
      </w:pPr>
      <w:bookmarkStart w:id="318" w:name="_Toc27093"/>
      <w:bookmarkStart w:id="319" w:name="_Toc11109"/>
      <w:r>
        <w:rPr>
          <w:rFonts w:hint="eastAsia" w:ascii="仿宋" w:hAnsi="仿宋" w:eastAsia="仿宋" w:cs="仿宋"/>
          <w:szCs w:val="32"/>
          <w:highlight w:val="none"/>
        </w:rPr>
        <w:t>合同条款及格式</w:t>
      </w:r>
      <w:bookmarkEnd w:id="318"/>
      <w:bookmarkEnd w:id="319"/>
    </w:p>
    <w:p w14:paraId="2A778ADA">
      <w:pPr>
        <w:pStyle w:val="14"/>
        <w:ind w:firstLine="0"/>
        <w:rPr>
          <w:rFonts w:hint="eastAsia" w:ascii="仿宋" w:hAnsi="仿宋" w:eastAsia="仿宋" w:cs="仿宋"/>
        </w:rPr>
      </w:pPr>
      <w:bookmarkStart w:id="320" w:name="_Toc3212"/>
      <w:bookmarkStart w:id="321" w:name="_Toc531618308"/>
      <w:bookmarkStart w:id="322" w:name="_Toc47635989"/>
      <w:bookmarkStart w:id="323" w:name="_Toc10537878"/>
      <w:bookmarkStart w:id="324" w:name="_Toc16295"/>
      <w:bookmarkStart w:id="325" w:name="_Toc117497465"/>
      <w:bookmarkStart w:id="326" w:name="_Toc8043"/>
      <w:bookmarkStart w:id="327" w:name="_Toc117682259"/>
      <w:bookmarkStart w:id="328" w:name="_Toc144974578"/>
      <w:bookmarkStart w:id="329" w:name="_Toc247085768"/>
      <w:bookmarkStart w:id="330" w:name="_Toc246996996"/>
      <w:bookmarkStart w:id="331" w:name="_Toc408147803"/>
      <w:bookmarkStart w:id="332" w:name="_Toc152045610"/>
      <w:bookmarkStart w:id="333" w:name="_Toc179632628"/>
      <w:bookmarkStart w:id="334" w:name="_Toc152042388"/>
      <w:bookmarkStart w:id="335" w:name="_Toc246996253"/>
      <w:bookmarkStart w:id="336" w:name="_Toc14464"/>
    </w:p>
    <w:p w14:paraId="324AA58B">
      <w:pPr>
        <w:pStyle w:val="14"/>
        <w:ind w:firstLine="640" w:firstLineChars="200"/>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sz w:val="30"/>
          <w:szCs w:val="30"/>
        </w:rPr>
        <w:t>（项目名称）</w:t>
      </w:r>
    </w:p>
    <w:p w14:paraId="2395FB0E">
      <w:pPr>
        <w:pStyle w:val="14"/>
        <w:ind w:firstLine="0"/>
        <w:rPr>
          <w:rFonts w:hint="eastAsia" w:ascii="仿宋" w:hAnsi="仿宋" w:eastAsia="仿宋" w:cs="仿宋"/>
          <w:u w:val="single"/>
        </w:rPr>
      </w:pPr>
      <w:r>
        <w:rPr>
          <w:rFonts w:hint="eastAsia" w:ascii="仿宋" w:hAnsi="仿宋" w:eastAsia="仿宋" w:cs="仿宋"/>
        </w:rPr>
        <w:t xml:space="preserve">           </w:t>
      </w:r>
    </w:p>
    <w:p w14:paraId="3B5EF6F6">
      <w:pPr>
        <w:rPr>
          <w:rFonts w:hint="eastAsia" w:ascii="仿宋" w:hAnsi="仿宋" w:eastAsia="仿宋" w:cs="仿宋"/>
          <w:b/>
          <w:sz w:val="32"/>
          <w:szCs w:val="32"/>
        </w:rPr>
      </w:pPr>
    </w:p>
    <w:p w14:paraId="59E9F947">
      <w:pPr>
        <w:jc w:val="center"/>
        <w:rPr>
          <w:rFonts w:hint="eastAsia" w:ascii="仿宋" w:hAnsi="仿宋" w:eastAsia="仿宋" w:cs="仿宋"/>
          <w:b/>
          <w:sz w:val="52"/>
          <w:szCs w:val="52"/>
        </w:rPr>
      </w:pPr>
    </w:p>
    <w:p w14:paraId="673F4031">
      <w:pPr>
        <w:jc w:val="center"/>
        <w:rPr>
          <w:rFonts w:hint="eastAsia" w:ascii="仿宋" w:hAnsi="仿宋" w:eastAsia="仿宋" w:cs="仿宋"/>
          <w:b/>
          <w:sz w:val="52"/>
          <w:szCs w:val="52"/>
        </w:rPr>
      </w:pPr>
      <w:r>
        <w:rPr>
          <w:rFonts w:hint="eastAsia" w:ascii="仿宋" w:hAnsi="仿宋" w:eastAsia="仿宋" w:cs="仿宋"/>
          <w:b/>
          <w:sz w:val="52"/>
          <w:szCs w:val="52"/>
        </w:rPr>
        <w:t>合</w:t>
      </w:r>
    </w:p>
    <w:p w14:paraId="40EB24E6">
      <w:pPr>
        <w:jc w:val="center"/>
        <w:rPr>
          <w:rFonts w:hint="eastAsia" w:ascii="仿宋" w:hAnsi="仿宋" w:eastAsia="仿宋" w:cs="仿宋"/>
          <w:b/>
          <w:sz w:val="52"/>
          <w:szCs w:val="52"/>
        </w:rPr>
      </w:pPr>
      <w:r>
        <w:rPr>
          <w:rFonts w:hint="eastAsia" w:ascii="仿宋" w:hAnsi="仿宋" w:eastAsia="仿宋" w:cs="仿宋"/>
          <w:b/>
          <w:sz w:val="52"/>
          <w:szCs w:val="52"/>
        </w:rPr>
        <w:t>同</w:t>
      </w:r>
    </w:p>
    <w:p w14:paraId="31D82F82">
      <w:pPr>
        <w:jc w:val="center"/>
        <w:rPr>
          <w:rFonts w:hint="eastAsia" w:ascii="仿宋" w:hAnsi="仿宋" w:eastAsia="仿宋" w:cs="仿宋"/>
          <w:b/>
          <w:sz w:val="52"/>
          <w:szCs w:val="52"/>
        </w:rPr>
      </w:pPr>
      <w:r>
        <w:rPr>
          <w:rFonts w:hint="eastAsia" w:ascii="仿宋" w:hAnsi="仿宋" w:eastAsia="仿宋" w:cs="仿宋"/>
          <w:b/>
          <w:sz w:val="52"/>
          <w:szCs w:val="52"/>
        </w:rPr>
        <w:t>协</w:t>
      </w:r>
    </w:p>
    <w:p w14:paraId="3E487492">
      <w:pPr>
        <w:jc w:val="center"/>
        <w:rPr>
          <w:rFonts w:hint="eastAsia" w:ascii="仿宋" w:hAnsi="仿宋" w:eastAsia="仿宋" w:cs="仿宋"/>
          <w:b/>
          <w:sz w:val="52"/>
          <w:szCs w:val="52"/>
        </w:rPr>
      </w:pPr>
      <w:r>
        <w:rPr>
          <w:rFonts w:hint="eastAsia" w:ascii="仿宋" w:hAnsi="仿宋" w:eastAsia="仿宋" w:cs="仿宋"/>
          <w:b/>
          <w:sz w:val="52"/>
          <w:szCs w:val="52"/>
        </w:rPr>
        <w:t>议</w:t>
      </w:r>
    </w:p>
    <w:p w14:paraId="4020BB47">
      <w:pPr>
        <w:jc w:val="center"/>
        <w:rPr>
          <w:rFonts w:hint="eastAsia" w:ascii="仿宋" w:hAnsi="仿宋" w:eastAsia="仿宋" w:cs="仿宋"/>
          <w:b/>
          <w:sz w:val="48"/>
          <w:szCs w:val="48"/>
        </w:rPr>
      </w:pPr>
      <w:r>
        <w:rPr>
          <w:rFonts w:hint="eastAsia" w:ascii="仿宋" w:hAnsi="仿宋" w:eastAsia="仿宋" w:cs="仿宋"/>
          <w:b/>
          <w:sz w:val="52"/>
          <w:szCs w:val="52"/>
        </w:rPr>
        <w:t>书</w:t>
      </w:r>
    </w:p>
    <w:p w14:paraId="3C8AE40E">
      <w:pPr>
        <w:jc w:val="center"/>
        <w:rPr>
          <w:rFonts w:hint="eastAsia" w:ascii="仿宋" w:hAnsi="仿宋" w:eastAsia="仿宋" w:cs="仿宋"/>
          <w:b/>
          <w:sz w:val="24"/>
        </w:rPr>
      </w:pPr>
    </w:p>
    <w:p w14:paraId="47314834">
      <w:pPr>
        <w:jc w:val="center"/>
        <w:rPr>
          <w:rFonts w:hint="eastAsia" w:ascii="仿宋" w:hAnsi="仿宋" w:eastAsia="仿宋" w:cs="仿宋"/>
          <w:b/>
          <w:sz w:val="44"/>
          <w:szCs w:val="44"/>
        </w:rPr>
      </w:pPr>
    </w:p>
    <w:p w14:paraId="4AF558D6">
      <w:pPr>
        <w:jc w:val="center"/>
        <w:rPr>
          <w:rFonts w:hint="eastAsia" w:ascii="仿宋" w:hAnsi="仿宋" w:eastAsia="仿宋" w:cs="仿宋"/>
          <w:b/>
          <w:sz w:val="44"/>
          <w:szCs w:val="44"/>
        </w:rPr>
      </w:pPr>
      <w:r>
        <w:rPr>
          <w:rFonts w:hint="eastAsia" w:ascii="仿宋" w:hAnsi="仿宋" w:eastAsia="仿宋" w:cs="仿宋"/>
          <w:b/>
          <w:sz w:val="44"/>
          <w:szCs w:val="44"/>
        </w:rPr>
        <w:t>鲁山县公路事业发展中心</w:t>
      </w:r>
    </w:p>
    <w:p w14:paraId="3EA8EBE9">
      <w:pPr>
        <w:ind w:firstLine="2891" w:firstLineChars="800"/>
        <w:rPr>
          <w:rFonts w:hint="eastAsia" w:ascii="仿宋" w:hAnsi="仿宋" w:eastAsia="仿宋" w:cs="仿宋"/>
          <w:b/>
          <w:sz w:val="52"/>
          <w:szCs w:val="52"/>
        </w:rPr>
      </w:pPr>
      <w:r>
        <w:rPr>
          <w:rFonts w:hint="eastAsia" w:ascii="仿宋" w:hAnsi="仿宋" w:eastAsia="仿宋" w:cs="仿宋"/>
          <w:b/>
          <w:sz w:val="36"/>
          <w:szCs w:val="36"/>
        </w:rPr>
        <w:t>日期：  年  月   日</w:t>
      </w:r>
    </w:p>
    <w:p w14:paraId="4FFDDC83">
      <w:pPr>
        <w:widowControl/>
        <w:jc w:val="left"/>
        <w:rPr>
          <w:rFonts w:hint="eastAsia" w:ascii="仿宋" w:hAnsi="仿宋" w:eastAsia="仿宋" w:cs="仿宋"/>
          <w:b/>
          <w:bCs/>
          <w:sz w:val="32"/>
          <w:szCs w:val="32"/>
        </w:rPr>
      </w:pPr>
    </w:p>
    <w:p w14:paraId="1A99767B">
      <w:pPr>
        <w:widowControl/>
        <w:jc w:val="left"/>
        <w:rPr>
          <w:rFonts w:hint="eastAsia" w:ascii="仿宋" w:hAnsi="仿宋" w:eastAsia="仿宋" w:cs="仿宋"/>
          <w:b/>
          <w:bCs/>
          <w:sz w:val="32"/>
          <w:szCs w:val="32"/>
        </w:rPr>
      </w:pPr>
      <w:r>
        <w:rPr>
          <w:rFonts w:hint="eastAsia" w:ascii="仿宋" w:hAnsi="仿宋" w:eastAsia="仿宋" w:cs="仿宋"/>
        </w:rPr>
        <w:br w:type="page"/>
      </w:r>
    </w:p>
    <w:bookmarkEnd w:id="320"/>
    <w:bookmarkEnd w:id="321"/>
    <w:bookmarkEnd w:id="322"/>
    <w:bookmarkEnd w:id="323"/>
    <w:bookmarkEnd w:id="324"/>
    <w:bookmarkEnd w:id="325"/>
    <w:bookmarkEnd w:id="326"/>
    <w:bookmarkEnd w:id="327"/>
    <w:p w14:paraId="3DD9D609">
      <w:pPr>
        <w:pStyle w:val="3"/>
        <w:ind w:left="420"/>
        <w:jc w:val="center"/>
        <w:rPr>
          <w:rFonts w:hint="eastAsia" w:ascii="仿宋" w:hAnsi="仿宋" w:eastAsia="仿宋" w:cs="仿宋"/>
        </w:rPr>
      </w:pPr>
      <w:bookmarkStart w:id="337" w:name="_Toc117497466"/>
      <w:bookmarkStart w:id="338" w:name="_Toc47635990"/>
      <w:bookmarkStart w:id="339" w:name="_Toc117682260"/>
      <w:bookmarkStart w:id="340" w:name="_Toc3120"/>
      <w:bookmarkStart w:id="341" w:name="_Toc18096"/>
      <w:r>
        <w:rPr>
          <w:rFonts w:hint="eastAsia" w:ascii="仿宋" w:hAnsi="仿宋" w:eastAsia="仿宋" w:cs="仿宋"/>
        </w:rPr>
        <w:t>第一部分 合同协议书</w:t>
      </w:r>
    </w:p>
    <w:p w14:paraId="0805C4C5">
      <w:pPr>
        <w:keepNext w:val="0"/>
        <w:keepLines w:val="0"/>
        <w:pageBreakBefore w:val="0"/>
        <w:widowControl/>
        <w:kinsoku/>
        <w:wordWrap/>
        <w:overflowPunct/>
        <w:topLinePunct w:val="0"/>
        <w:autoSpaceDE/>
        <w:autoSpaceDN/>
        <w:bidi w:val="0"/>
        <w:adjustRightInd w:val="0"/>
        <w:snapToGrid w:val="0"/>
        <w:spacing w:line="680" w:lineRule="exact"/>
        <w:ind w:firstLine="600" w:firstLineChars="250"/>
        <w:textAlignment w:val="baseline"/>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（发包人名称，以下简称“发包人” ）为实施</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（项目名称），已接受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（承包人名称，以下简称“承包人”）对该项目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的投标。发包人和承包人</w:t>
      </w:r>
      <w:r>
        <w:rPr>
          <w:rFonts w:hint="eastAsia" w:ascii="仿宋" w:hAnsi="仿宋" w:eastAsia="仿宋" w:cs="仿宋"/>
          <w:sz w:val="24"/>
          <w:szCs w:val="24"/>
          <w:lang w:val="en-US" w:eastAsia="zh-CN"/>
        </w:rPr>
        <w:t>根据相关法律法规及本项目的招标文件和中标人的投标文件</w:t>
      </w:r>
      <w:r>
        <w:rPr>
          <w:rFonts w:hint="eastAsia" w:ascii="仿宋" w:hAnsi="仿宋" w:eastAsia="仿宋" w:cs="仿宋"/>
          <w:sz w:val="24"/>
          <w:szCs w:val="24"/>
        </w:rPr>
        <w:t>共同达成如下协议。</w:t>
      </w:r>
    </w:p>
    <w:p w14:paraId="33EA7418">
      <w:pPr>
        <w:keepNext w:val="0"/>
        <w:keepLines w:val="0"/>
        <w:pageBreakBefore w:val="0"/>
        <w:widowControl/>
        <w:numPr>
          <w:ilvl w:val="0"/>
          <w:numId w:val="13"/>
        </w:numPr>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u w:val="none"/>
        </w:rPr>
      </w:pPr>
      <w:r>
        <w:rPr>
          <w:rFonts w:hint="eastAsia" w:ascii="仿宋" w:hAnsi="仿宋" w:eastAsia="仿宋" w:cs="仿宋"/>
          <w:sz w:val="24"/>
          <w:szCs w:val="24"/>
        </w:rPr>
        <w:t>施工内容</w:t>
      </w:r>
      <w:r>
        <w:rPr>
          <w:rFonts w:hint="eastAsia" w:ascii="仿宋" w:hAnsi="仿宋" w:eastAsia="仿宋" w:cs="仿宋"/>
          <w:sz w:val="24"/>
          <w:szCs w:val="24"/>
          <w:lang w:eastAsia="zh-CN"/>
        </w:rPr>
        <w:t>：</w:t>
      </w:r>
      <w:r>
        <w:rPr>
          <w:rFonts w:hint="eastAsia" w:ascii="仿宋" w:hAnsi="仿宋" w:eastAsia="仿宋" w:cs="仿宋"/>
          <w:sz w:val="24"/>
          <w:szCs w:val="24"/>
        </w:rPr>
        <w:t>该项目</w:t>
      </w:r>
      <w:r>
        <w:rPr>
          <w:rFonts w:hint="eastAsia" w:ascii="仿宋" w:hAnsi="仿宋" w:eastAsia="仿宋" w:cs="仿宋"/>
          <w:sz w:val="24"/>
          <w:szCs w:val="24"/>
          <w:u w:val="none"/>
        </w:rPr>
        <w:t>图纸及工程量清单范围内招标人发包的全部内容</w:t>
      </w:r>
      <w:r>
        <w:rPr>
          <w:rFonts w:hint="eastAsia" w:ascii="仿宋" w:hAnsi="仿宋" w:eastAsia="仿宋" w:cs="仿宋"/>
          <w:sz w:val="24"/>
          <w:szCs w:val="24"/>
          <w:u w:val="none"/>
          <w:lang w:eastAsia="zh-CN"/>
        </w:rPr>
        <w:t>。</w:t>
      </w:r>
    </w:p>
    <w:p w14:paraId="6DAF38AE">
      <w:pPr>
        <w:keepNext w:val="0"/>
        <w:keepLines w:val="0"/>
        <w:pageBreakBefore w:val="0"/>
        <w:widowControl/>
        <w:numPr>
          <w:ilvl w:val="0"/>
          <w:numId w:val="0"/>
        </w:numPr>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2．下列文件应视为构成合同文件的组成部分：</w:t>
      </w:r>
    </w:p>
    <w:p w14:paraId="3ABB609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（1）本协议书及各种合同附件（含评标期间和合同谈判过程中的澄清文件和补充资料）；</w:t>
      </w:r>
    </w:p>
    <w:p w14:paraId="720F2A5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（2）中标通知书；</w:t>
      </w:r>
    </w:p>
    <w:p w14:paraId="459D4A9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（3）补遗书；</w:t>
      </w:r>
    </w:p>
    <w:p w14:paraId="6230E56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（4）投标函及投标函附录；</w:t>
      </w:r>
    </w:p>
    <w:p w14:paraId="689D74A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（5）项目专用合同条款；</w:t>
      </w:r>
    </w:p>
    <w:p w14:paraId="079EC96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（6）公路行业标准专用合同条款；</w:t>
      </w:r>
    </w:p>
    <w:p w14:paraId="66AE3FF8">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（7）通用合同条款；</w:t>
      </w:r>
    </w:p>
    <w:p w14:paraId="16CFA94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（8）技术规范；</w:t>
      </w:r>
    </w:p>
    <w:p w14:paraId="3A58DE3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（9）图纸；</w:t>
      </w:r>
    </w:p>
    <w:p w14:paraId="40A49498">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（10）已标价工程量清单；</w:t>
      </w:r>
    </w:p>
    <w:p w14:paraId="20CE20E7">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（11）承包人有关人员、设备投入的承诺；</w:t>
      </w:r>
    </w:p>
    <w:p w14:paraId="1D50C5A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（12）其他合同文件。</w:t>
      </w:r>
    </w:p>
    <w:p w14:paraId="4C271E17">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3．上述文件互相补充和解释，如有不明确或不一致之处，以合同约定次序在先者为准。</w:t>
      </w:r>
    </w:p>
    <w:p w14:paraId="628561C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4．签约合同价：人民币（大写）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1A49FBE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5．承包人项目经理：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3F2715B1">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6．工程质量</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297C621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7．承包人承诺按合同约定承担工程的实施、完成及缺陷修复。</w:t>
      </w:r>
    </w:p>
    <w:p w14:paraId="18D87181">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8．发包人承诺按合同约定的付款方式、条件和时间向承包人支付合同价款，按合同约定组织履约验收。</w:t>
      </w:r>
    </w:p>
    <w:p w14:paraId="7342A7A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付款方式：合同签订后，采购人在项目开工前支付预付款为合同价款的50％，进度款按计量支付，经监理与采购人验收质量达到合格标准时，采购人支付各期中间计量工程款的100%。</w:t>
      </w:r>
    </w:p>
    <w:p w14:paraId="3D20F54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履约验收方案：验收由发包人</w:t>
      </w:r>
      <w:r>
        <w:rPr>
          <w:rFonts w:hint="eastAsia" w:ascii="仿宋" w:hAnsi="仿宋" w:eastAsia="仿宋" w:cs="仿宋"/>
          <w:sz w:val="24"/>
          <w:szCs w:val="24"/>
          <w:lang w:val="en-US" w:eastAsia="zh-CN"/>
        </w:rPr>
        <w:t>组织</w:t>
      </w:r>
      <w:r>
        <w:rPr>
          <w:rFonts w:hint="eastAsia" w:ascii="仿宋" w:hAnsi="仿宋" w:eastAsia="仿宋" w:cs="仿宋"/>
          <w:sz w:val="24"/>
          <w:szCs w:val="24"/>
        </w:rPr>
        <w:t>，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18195CB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9．承包人应按照监理人指示开工，工期为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日历天。</w:t>
      </w:r>
    </w:p>
    <w:p w14:paraId="4A522F7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10．本协议书由双方法定代表人或其</w:t>
      </w:r>
      <w:r>
        <w:rPr>
          <w:rFonts w:hint="eastAsia" w:ascii="仿宋" w:hAnsi="仿宋" w:eastAsia="仿宋" w:cs="仿宋"/>
          <w:sz w:val="24"/>
          <w:szCs w:val="24"/>
          <w:lang w:val="en-US" w:eastAsia="zh-CN"/>
        </w:rPr>
        <w:t>委托</w:t>
      </w:r>
      <w:r>
        <w:rPr>
          <w:rFonts w:hint="eastAsia" w:ascii="仿宋" w:hAnsi="仿宋" w:eastAsia="仿宋" w:cs="仿宋"/>
          <w:sz w:val="24"/>
          <w:szCs w:val="24"/>
        </w:rPr>
        <w:t>代理人签</w:t>
      </w:r>
      <w:r>
        <w:rPr>
          <w:rFonts w:hint="eastAsia" w:ascii="仿宋" w:hAnsi="仿宋" w:eastAsia="仿宋" w:cs="仿宋"/>
          <w:sz w:val="24"/>
          <w:szCs w:val="24"/>
          <w:lang w:val="en-US" w:eastAsia="zh-CN"/>
        </w:rPr>
        <w:t>字并</w:t>
      </w:r>
      <w:r>
        <w:rPr>
          <w:rFonts w:hint="eastAsia" w:ascii="仿宋" w:hAnsi="仿宋" w:eastAsia="仿宋" w:cs="仿宋"/>
          <w:sz w:val="24"/>
          <w:szCs w:val="24"/>
        </w:rPr>
        <w:t>加盖公章后生效。全部工程完工后经竣工验收合格、缺陷责任期满及保修期终止分别签发缺陷责任终止证书及保修期终止证书后失效。</w:t>
      </w:r>
    </w:p>
    <w:p w14:paraId="3BCC76C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11．本协议书正本</w:t>
      </w:r>
      <w:r>
        <w:rPr>
          <w:rFonts w:hint="eastAsia" w:ascii="仿宋" w:hAnsi="仿宋" w:eastAsia="仿宋" w:cs="仿宋"/>
          <w:sz w:val="24"/>
          <w:szCs w:val="24"/>
          <w:lang w:val="en-US" w:eastAsia="zh-CN"/>
        </w:rPr>
        <w:t>贰</w:t>
      </w:r>
      <w:r>
        <w:rPr>
          <w:rFonts w:hint="eastAsia" w:ascii="仿宋" w:hAnsi="仿宋" w:eastAsia="仿宋" w:cs="仿宋"/>
          <w:sz w:val="24"/>
          <w:szCs w:val="24"/>
        </w:rPr>
        <w:t xml:space="preserve">份、副本 </w:t>
      </w:r>
      <w:r>
        <w:rPr>
          <w:rFonts w:hint="eastAsia" w:ascii="仿宋" w:hAnsi="仿宋" w:eastAsia="仿宋" w:cs="仿宋"/>
          <w:sz w:val="24"/>
          <w:szCs w:val="24"/>
          <w:lang w:val="en-US" w:eastAsia="zh-CN"/>
        </w:rPr>
        <w:t>陆</w:t>
      </w:r>
      <w:r>
        <w:rPr>
          <w:rFonts w:hint="eastAsia" w:ascii="仿宋" w:hAnsi="仿宋" w:eastAsia="仿宋" w:cs="仿宋"/>
          <w:sz w:val="24"/>
          <w:szCs w:val="24"/>
        </w:rPr>
        <w:t xml:space="preserve"> 份，合同双方各执正本</w:t>
      </w:r>
      <w:r>
        <w:rPr>
          <w:rFonts w:hint="eastAsia" w:ascii="仿宋" w:hAnsi="仿宋" w:eastAsia="仿宋" w:cs="仿宋"/>
          <w:sz w:val="24"/>
          <w:szCs w:val="24"/>
          <w:lang w:val="en-US" w:eastAsia="zh-CN"/>
        </w:rPr>
        <w:t>壹</w:t>
      </w:r>
      <w:r>
        <w:rPr>
          <w:rFonts w:hint="eastAsia" w:ascii="仿宋" w:hAnsi="仿宋" w:eastAsia="仿宋" w:cs="仿宋"/>
          <w:sz w:val="24"/>
          <w:szCs w:val="24"/>
        </w:rPr>
        <w:t xml:space="preserve">份，副本 </w:t>
      </w:r>
      <w:r>
        <w:rPr>
          <w:rFonts w:hint="eastAsia" w:ascii="仿宋" w:hAnsi="仿宋" w:eastAsia="仿宋" w:cs="仿宋"/>
          <w:sz w:val="24"/>
          <w:szCs w:val="24"/>
          <w:lang w:val="en-US" w:eastAsia="zh-CN"/>
        </w:rPr>
        <w:t>叁</w:t>
      </w:r>
      <w:r>
        <w:rPr>
          <w:rFonts w:hint="eastAsia" w:ascii="仿宋" w:hAnsi="仿宋" w:eastAsia="仿宋" w:cs="仿宋"/>
          <w:sz w:val="24"/>
          <w:szCs w:val="24"/>
        </w:rPr>
        <w:t xml:space="preserve"> 份，当正本与副本的内容不一致时，以正本为准。</w:t>
      </w:r>
    </w:p>
    <w:p w14:paraId="4FB6299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12．合同未尽事宜，双方另行签订补充协议。补充协议是合同的组成部分。</w:t>
      </w:r>
    </w:p>
    <w:p w14:paraId="3D30303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p>
    <w:p w14:paraId="4217CD1C">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p>
    <w:p w14:paraId="25C50883">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（盖单位公章）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14:paraId="1A30186C">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p>
    <w:p w14:paraId="699569A6">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p>
    <w:p w14:paraId="0720A812">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或其</w:t>
      </w:r>
      <w:r>
        <w:rPr>
          <w:rFonts w:hint="eastAsia" w:ascii="仿宋" w:hAnsi="仿宋" w:eastAsia="仿宋" w:cs="仿宋"/>
          <w:sz w:val="24"/>
          <w:szCs w:val="24"/>
          <w:lang w:val="en-US" w:eastAsia="zh-CN"/>
        </w:rPr>
        <w:t>委托</w:t>
      </w:r>
      <w:r>
        <w:rPr>
          <w:rFonts w:hint="eastAsia" w:ascii="仿宋" w:hAnsi="仿宋" w:eastAsia="仿宋" w:cs="仿宋"/>
          <w:sz w:val="24"/>
          <w:szCs w:val="24"/>
        </w:rPr>
        <w:t>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或其</w:t>
      </w:r>
      <w:r>
        <w:rPr>
          <w:rFonts w:hint="eastAsia" w:ascii="仿宋" w:hAnsi="仿宋" w:eastAsia="仿宋" w:cs="仿宋"/>
          <w:sz w:val="24"/>
          <w:szCs w:val="24"/>
          <w:lang w:val="en-US" w:eastAsia="zh-CN"/>
        </w:rPr>
        <w:t>委托</w:t>
      </w:r>
      <w:r>
        <w:rPr>
          <w:rFonts w:hint="eastAsia" w:ascii="仿宋" w:hAnsi="仿宋" w:eastAsia="仿宋" w:cs="仿宋"/>
          <w:sz w:val="24"/>
          <w:szCs w:val="24"/>
        </w:rPr>
        <w:t>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6602CAB4">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u w:val="single"/>
        </w:rPr>
      </w:pPr>
    </w:p>
    <w:p w14:paraId="77B93983">
      <w:pPr>
        <w:tabs>
          <w:tab w:val="left" w:pos="720"/>
          <w:tab w:val="left" w:pos="900"/>
          <w:tab w:val="left" w:pos="1080"/>
          <w:tab w:val="left" w:pos="1260"/>
          <w:tab w:val="left" w:pos="1440"/>
          <w:tab w:val="left" w:pos="1620"/>
          <w:tab w:val="left" w:pos="2160"/>
        </w:tabs>
        <w:snapToGrid w:val="0"/>
        <w:spacing w:line="360" w:lineRule="auto"/>
        <w:ind w:left="8" w:right="78" w:rightChars="37" w:firstLine="439" w:firstLineChars="183"/>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24F2E66">
      <w:pPr>
        <w:spacing w:line="400" w:lineRule="exact"/>
        <w:ind w:firstLine="420" w:firstLineChars="200"/>
        <w:rPr>
          <w:rFonts w:hint="eastAsia" w:ascii="仿宋" w:hAnsi="仿宋" w:eastAsia="仿宋" w:cs="仿宋"/>
          <w:szCs w:val="21"/>
        </w:rPr>
      </w:pPr>
    </w:p>
    <w:p w14:paraId="1557CD8F">
      <w:pPr>
        <w:pStyle w:val="18"/>
        <w:rPr>
          <w:rFonts w:hint="eastAsia" w:ascii="仿宋" w:hAnsi="仿宋" w:eastAsia="仿宋" w:cs="仿宋"/>
          <w:szCs w:val="21"/>
        </w:rPr>
      </w:pPr>
    </w:p>
    <w:p w14:paraId="765A2A68">
      <w:pPr>
        <w:pStyle w:val="18"/>
        <w:rPr>
          <w:rFonts w:hint="eastAsia" w:ascii="仿宋" w:hAnsi="仿宋" w:eastAsia="仿宋" w:cs="仿宋"/>
          <w:szCs w:val="21"/>
        </w:rPr>
      </w:pPr>
    </w:p>
    <w:p w14:paraId="23B4FEBB">
      <w:pPr>
        <w:pStyle w:val="18"/>
        <w:rPr>
          <w:rFonts w:hint="eastAsia" w:ascii="仿宋" w:hAnsi="仿宋" w:eastAsia="仿宋" w:cs="仿宋"/>
          <w:szCs w:val="21"/>
        </w:rPr>
      </w:pPr>
    </w:p>
    <w:p w14:paraId="71A9DB61">
      <w:pPr>
        <w:pStyle w:val="18"/>
        <w:rPr>
          <w:rFonts w:hint="eastAsia" w:ascii="仿宋" w:hAnsi="仿宋" w:eastAsia="仿宋" w:cs="仿宋"/>
          <w:szCs w:val="21"/>
        </w:rPr>
      </w:pPr>
    </w:p>
    <w:p w14:paraId="6F5DAAA1">
      <w:pPr>
        <w:pStyle w:val="18"/>
        <w:rPr>
          <w:rFonts w:hint="eastAsia" w:ascii="仿宋" w:hAnsi="仿宋" w:eastAsia="仿宋" w:cs="仿宋"/>
          <w:szCs w:val="21"/>
        </w:rPr>
      </w:pPr>
    </w:p>
    <w:p w14:paraId="4B14D26E">
      <w:pPr>
        <w:pStyle w:val="18"/>
        <w:rPr>
          <w:rFonts w:hint="eastAsia" w:ascii="仿宋" w:hAnsi="仿宋" w:eastAsia="仿宋" w:cs="仿宋"/>
          <w:szCs w:val="21"/>
        </w:rPr>
      </w:pPr>
    </w:p>
    <w:p w14:paraId="5F8091CA">
      <w:pPr>
        <w:pStyle w:val="18"/>
        <w:rPr>
          <w:rFonts w:hint="eastAsia" w:ascii="仿宋" w:hAnsi="仿宋" w:eastAsia="仿宋" w:cs="仿宋"/>
          <w:szCs w:val="21"/>
        </w:rPr>
      </w:pPr>
    </w:p>
    <w:p w14:paraId="09353BAB">
      <w:pPr>
        <w:pStyle w:val="18"/>
        <w:rPr>
          <w:rFonts w:hint="eastAsia" w:ascii="仿宋" w:hAnsi="仿宋" w:eastAsia="仿宋" w:cs="仿宋"/>
          <w:szCs w:val="21"/>
        </w:rPr>
      </w:pPr>
    </w:p>
    <w:p w14:paraId="3E839F29">
      <w:pPr>
        <w:pStyle w:val="18"/>
        <w:rPr>
          <w:rFonts w:hint="eastAsia" w:ascii="仿宋" w:hAnsi="仿宋" w:eastAsia="仿宋" w:cs="仿宋"/>
          <w:szCs w:val="21"/>
        </w:rPr>
      </w:pPr>
    </w:p>
    <w:p w14:paraId="4A7DB27B">
      <w:pPr>
        <w:pStyle w:val="18"/>
        <w:rPr>
          <w:rFonts w:hint="eastAsia" w:ascii="仿宋" w:hAnsi="仿宋" w:eastAsia="仿宋" w:cs="仿宋"/>
          <w:szCs w:val="21"/>
        </w:rPr>
      </w:pPr>
    </w:p>
    <w:p w14:paraId="488CE7F1">
      <w:pPr>
        <w:pStyle w:val="18"/>
        <w:rPr>
          <w:rFonts w:hint="eastAsia" w:ascii="仿宋" w:hAnsi="仿宋" w:eastAsia="仿宋" w:cs="仿宋"/>
          <w:szCs w:val="21"/>
        </w:rPr>
      </w:pPr>
    </w:p>
    <w:p w14:paraId="01B6C6BF">
      <w:pPr>
        <w:pStyle w:val="18"/>
        <w:rPr>
          <w:rFonts w:hint="eastAsia" w:ascii="仿宋" w:hAnsi="仿宋" w:eastAsia="仿宋" w:cs="仿宋"/>
          <w:szCs w:val="21"/>
        </w:rPr>
      </w:pPr>
    </w:p>
    <w:p w14:paraId="7FC8E3AD">
      <w:pPr>
        <w:pStyle w:val="18"/>
        <w:rPr>
          <w:rFonts w:hint="eastAsia" w:ascii="仿宋" w:hAnsi="仿宋" w:eastAsia="仿宋" w:cs="仿宋"/>
          <w:szCs w:val="21"/>
        </w:rPr>
      </w:pPr>
    </w:p>
    <w:p w14:paraId="48976FBD">
      <w:pPr>
        <w:pStyle w:val="18"/>
        <w:rPr>
          <w:rFonts w:hint="eastAsia" w:ascii="仿宋" w:hAnsi="仿宋" w:eastAsia="仿宋" w:cs="仿宋"/>
          <w:szCs w:val="21"/>
        </w:rPr>
      </w:pPr>
    </w:p>
    <w:p w14:paraId="4EFDF9C2">
      <w:pPr>
        <w:pStyle w:val="18"/>
        <w:rPr>
          <w:rFonts w:hint="eastAsia" w:ascii="仿宋" w:hAnsi="仿宋" w:eastAsia="仿宋" w:cs="仿宋"/>
          <w:szCs w:val="21"/>
        </w:rPr>
      </w:pPr>
    </w:p>
    <w:p w14:paraId="67195000">
      <w:pPr>
        <w:pStyle w:val="18"/>
        <w:rPr>
          <w:rFonts w:hint="eastAsia" w:ascii="仿宋" w:hAnsi="仿宋" w:eastAsia="仿宋" w:cs="仿宋"/>
          <w:szCs w:val="21"/>
        </w:rPr>
      </w:pPr>
    </w:p>
    <w:p w14:paraId="755A237E">
      <w:pPr>
        <w:pStyle w:val="18"/>
        <w:rPr>
          <w:rFonts w:hint="eastAsia" w:ascii="仿宋" w:hAnsi="仿宋" w:eastAsia="仿宋" w:cs="仿宋"/>
          <w:szCs w:val="21"/>
        </w:rPr>
      </w:pPr>
    </w:p>
    <w:p w14:paraId="68768491">
      <w:pPr>
        <w:pStyle w:val="18"/>
        <w:rPr>
          <w:rFonts w:hint="eastAsia" w:ascii="仿宋" w:hAnsi="仿宋" w:eastAsia="仿宋" w:cs="仿宋"/>
          <w:szCs w:val="21"/>
        </w:rPr>
      </w:pPr>
    </w:p>
    <w:p w14:paraId="57E40FC4">
      <w:pPr>
        <w:pStyle w:val="18"/>
        <w:rPr>
          <w:rFonts w:hint="eastAsia" w:ascii="仿宋" w:hAnsi="仿宋" w:eastAsia="仿宋" w:cs="仿宋"/>
          <w:szCs w:val="21"/>
        </w:rPr>
      </w:pPr>
    </w:p>
    <w:p w14:paraId="7C5A586E">
      <w:pPr>
        <w:pStyle w:val="18"/>
        <w:rPr>
          <w:rFonts w:hint="eastAsia" w:ascii="仿宋" w:hAnsi="仿宋" w:eastAsia="仿宋" w:cs="仿宋"/>
          <w:szCs w:val="21"/>
        </w:rPr>
      </w:pPr>
    </w:p>
    <w:p w14:paraId="10D5CE0F">
      <w:pPr>
        <w:pStyle w:val="18"/>
        <w:rPr>
          <w:rFonts w:hint="eastAsia" w:ascii="仿宋" w:hAnsi="仿宋" w:eastAsia="仿宋" w:cs="仿宋"/>
          <w:szCs w:val="21"/>
        </w:rPr>
      </w:pPr>
    </w:p>
    <w:p w14:paraId="3C5509E0">
      <w:pPr>
        <w:pStyle w:val="18"/>
        <w:rPr>
          <w:rFonts w:hint="eastAsia" w:ascii="仿宋" w:hAnsi="仿宋" w:eastAsia="仿宋" w:cs="仿宋"/>
          <w:szCs w:val="21"/>
        </w:rPr>
      </w:pPr>
    </w:p>
    <w:p w14:paraId="1D505959">
      <w:pPr>
        <w:pStyle w:val="18"/>
        <w:rPr>
          <w:rFonts w:hint="eastAsia" w:ascii="仿宋" w:hAnsi="仿宋" w:eastAsia="仿宋" w:cs="仿宋"/>
          <w:szCs w:val="21"/>
        </w:rPr>
      </w:pPr>
    </w:p>
    <w:p w14:paraId="7B2F3568">
      <w:pPr>
        <w:pStyle w:val="18"/>
        <w:rPr>
          <w:rFonts w:hint="eastAsia" w:ascii="仿宋" w:hAnsi="仿宋" w:eastAsia="仿宋" w:cs="仿宋"/>
          <w:szCs w:val="21"/>
        </w:rPr>
      </w:pPr>
    </w:p>
    <w:p w14:paraId="7181FB95">
      <w:pPr>
        <w:pStyle w:val="18"/>
        <w:rPr>
          <w:rFonts w:hint="eastAsia" w:ascii="仿宋" w:hAnsi="仿宋" w:eastAsia="仿宋" w:cs="仿宋"/>
          <w:szCs w:val="21"/>
        </w:rPr>
      </w:pPr>
    </w:p>
    <w:p w14:paraId="137DC47F">
      <w:pPr>
        <w:pStyle w:val="18"/>
        <w:rPr>
          <w:rFonts w:hint="eastAsia" w:ascii="仿宋" w:hAnsi="仿宋" w:eastAsia="仿宋" w:cs="仿宋"/>
          <w:szCs w:val="21"/>
        </w:rPr>
      </w:pPr>
    </w:p>
    <w:p w14:paraId="61599BF2">
      <w:pPr>
        <w:pStyle w:val="18"/>
        <w:rPr>
          <w:rFonts w:hint="eastAsia" w:ascii="仿宋" w:hAnsi="仿宋" w:eastAsia="仿宋" w:cs="仿宋"/>
          <w:szCs w:val="21"/>
        </w:rPr>
      </w:pPr>
    </w:p>
    <w:p w14:paraId="5A3045DB">
      <w:pPr>
        <w:pStyle w:val="18"/>
        <w:rPr>
          <w:rFonts w:hint="eastAsia" w:ascii="仿宋" w:hAnsi="仿宋" w:eastAsia="仿宋" w:cs="仿宋"/>
          <w:szCs w:val="21"/>
        </w:rPr>
      </w:pPr>
    </w:p>
    <w:p w14:paraId="3E7862A6">
      <w:pPr>
        <w:pStyle w:val="18"/>
        <w:rPr>
          <w:rFonts w:hint="eastAsia" w:ascii="仿宋" w:hAnsi="仿宋" w:eastAsia="仿宋" w:cs="仿宋"/>
          <w:szCs w:val="21"/>
        </w:rPr>
      </w:pPr>
    </w:p>
    <w:p w14:paraId="6FF5A0FF">
      <w:pPr>
        <w:pStyle w:val="18"/>
        <w:rPr>
          <w:rFonts w:hint="eastAsia" w:ascii="仿宋" w:hAnsi="仿宋" w:eastAsia="仿宋" w:cs="仿宋"/>
          <w:szCs w:val="21"/>
        </w:rPr>
      </w:pPr>
    </w:p>
    <w:p w14:paraId="79613604">
      <w:pPr>
        <w:pStyle w:val="18"/>
        <w:rPr>
          <w:rFonts w:hint="eastAsia" w:ascii="仿宋" w:hAnsi="仿宋" w:eastAsia="仿宋" w:cs="仿宋"/>
          <w:szCs w:val="21"/>
        </w:rPr>
      </w:pPr>
    </w:p>
    <w:p w14:paraId="0801CB2E">
      <w:pPr>
        <w:keepNext w:val="0"/>
        <w:keepLines w:val="0"/>
        <w:pageBreakBefore w:val="0"/>
        <w:widowControl/>
        <w:kinsoku/>
        <w:wordWrap/>
        <w:overflowPunct/>
        <w:topLinePunct w:val="0"/>
        <w:autoSpaceDE/>
        <w:autoSpaceDN/>
        <w:bidi w:val="0"/>
        <w:spacing w:line="680" w:lineRule="exact"/>
        <w:jc w:val="center"/>
        <w:textAlignment w:val="baseline"/>
        <w:rPr>
          <w:rFonts w:hint="eastAsia" w:ascii="仿宋" w:hAnsi="仿宋" w:eastAsia="仿宋" w:cs="仿宋"/>
          <w:b/>
          <w:bCs/>
          <w:sz w:val="40"/>
          <w:szCs w:val="40"/>
        </w:rPr>
      </w:pPr>
      <w:r>
        <w:rPr>
          <w:rFonts w:hint="eastAsia" w:ascii="仿宋" w:hAnsi="仿宋" w:eastAsia="仿宋" w:cs="仿宋"/>
          <w:b/>
          <w:bCs/>
          <w:sz w:val="40"/>
          <w:szCs w:val="40"/>
        </w:rPr>
        <w:t>廉 政 合 同</w:t>
      </w:r>
    </w:p>
    <w:p w14:paraId="5087796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w:t>
      </w:r>
      <w:r>
        <w:rPr>
          <w:rFonts w:hint="eastAsia" w:ascii="仿宋" w:hAnsi="仿宋" w:eastAsia="仿宋" w:cs="仿宋"/>
          <w:sz w:val="24"/>
          <w:szCs w:val="24"/>
          <w:lang w:val="en-US" w:eastAsia="zh-CN"/>
        </w:rPr>
        <w:t>单位</w:t>
      </w:r>
      <w:r>
        <w:rPr>
          <w:rFonts w:hint="eastAsia" w:ascii="仿宋" w:hAnsi="仿宋" w:eastAsia="仿宋" w:cs="仿宋"/>
          <w:sz w:val="24"/>
          <w:szCs w:val="24"/>
          <w:u w:val="single"/>
        </w:rPr>
        <w:t>鲁山县公路事业发展中心（全称）</w:t>
      </w:r>
      <w:r>
        <w:rPr>
          <w:rFonts w:hint="eastAsia" w:ascii="仿宋" w:hAnsi="仿宋" w:eastAsia="仿宋" w:cs="仿宋"/>
          <w:sz w:val="24"/>
          <w:szCs w:val="24"/>
        </w:rPr>
        <w:t>（以下简称“甲方”）与施工单位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（全称）</w:t>
      </w:r>
      <w:r>
        <w:rPr>
          <w:rFonts w:hint="eastAsia" w:ascii="仿宋" w:hAnsi="仿宋" w:eastAsia="仿宋" w:cs="仿宋"/>
          <w:sz w:val="24"/>
          <w:szCs w:val="24"/>
        </w:rPr>
        <w:t>（以下简称“乙方”），特订立如下合同。</w:t>
      </w:r>
    </w:p>
    <w:p w14:paraId="47CA166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1．甲乙双方的权利和义务</w:t>
      </w:r>
    </w:p>
    <w:p w14:paraId="1937F2F8">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严格遵守党的政策规定和国家有关法律法规及交通部的有关规定。</w:t>
      </w:r>
    </w:p>
    <w:p w14:paraId="3CE8B8D8">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严格执行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（项目名称）工程的合同文件，自觉按合同办事。</w:t>
      </w:r>
    </w:p>
    <w:p w14:paraId="06D2920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 双方的业务活动坚持公开、公正、诚信、透明的原则（法律认定的商业秘密和合同文件另有规定除外），不得损害国家和集体利益，违反工程建设管理规章制度。</w:t>
      </w:r>
    </w:p>
    <w:p w14:paraId="09D9F7F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 建立健全廉政制度，开展廉政教育，设立廉政告示牌，公布举报电话，监督并认真查处违法违纪行为。</w:t>
      </w:r>
    </w:p>
    <w:p w14:paraId="50CDA7E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 发现对方在业务活动中有违反廉政规定的行为，有及时提醒对方纠正的权利和义务。</w:t>
      </w:r>
    </w:p>
    <w:p w14:paraId="25A29D5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 发现对方严重违反本合同义务条款的行为，有向其上级有关部门举报、建议给予处理并要求告知处理结果的权利；</w:t>
      </w:r>
    </w:p>
    <w:p w14:paraId="7F5F728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2．甲方的义务</w:t>
      </w:r>
    </w:p>
    <w:p w14:paraId="5041A12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甲方及其工作人员不得索要或接受乙方的礼金、有价证券和贵重物品，不得在乙方报销任何应由甲方或甲方工作人员个人支付的费用等。</w:t>
      </w:r>
    </w:p>
    <w:p w14:paraId="1FA4766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甲方工作人员不得参加乙方安排的超标准宴请和娱乐活动；不得接受乙方提供的通讯工具、交通工具和高档办公用品等。</w:t>
      </w:r>
    </w:p>
    <w:p w14:paraId="43B527B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 甲方及其工作人员不得要求或者接受乙方为其住房装修、婚丧嫁娶活动、配偶子女的工作安排以及出国出境、旅游等提供方便等。</w:t>
      </w:r>
    </w:p>
    <w:p w14:paraId="14F61AB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 甲方工作人员及其配偶、子女不得从事与甲方工程有关的材料设备供应、工程分包、劳务等经济活动等。</w:t>
      </w:r>
    </w:p>
    <w:p w14:paraId="6B8B280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 甲方及其工作人员不得以任何理由向乙方推荐分包单位或推销材料，不得要求乙方购买合同规定外的材料和设备。</w:t>
      </w:r>
    </w:p>
    <w:p w14:paraId="53373797">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 甲方工作人员要秉公办事，不准营私舞弊，不准利用职权从事各种个人有偿中介活动和安排个人施工队伍。</w:t>
      </w:r>
    </w:p>
    <w:p w14:paraId="3BE7BF2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3．乙方的义务</w:t>
      </w:r>
    </w:p>
    <w:p w14:paraId="055F88B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（1）乙方不得以任何理由向甲方及其工作人员行贿或馈赠礼金、有价证券、贵重礼品。</w:t>
      </w:r>
    </w:p>
    <w:p w14:paraId="116F0A7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（2）乙方不得以任何名义为甲方及其工作人员报销应由甲方单位或个人支付的任何费用。</w:t>
      </w:r>
    </w:p>
    <w:p w14:paraId="4098E6F4">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（3）乙方不得以任何理由安排甲方工作人员参加超标准宴请及娱乐活动。</w:t>
      </w:r>
    </w:p>
    <w:p w14:paraId="159A5E8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（4）乙方不得为甲方单位和个人购置或提供通讯工具、交通工具和高档办公用品等。</w:t>
      </w:r>
    </w:p>
    <w:p w14:paraId="1FAF96C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4．违约责任</w:t>
      </w:r>
    </w:p>
    <w:p w14:paraId="4728054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（1）甲方及其工作人员违反本合同第一、二条，按管理权限，依据有关规定给予党纪、政纪或组织处理；涉嫌犯罪的，移交司法机关追究刑事责任；给乙方单位造成经济损失的，应予以赔偿。</w:t>
      </w:r>
    </w:p>
    <w:p w14:paraId="38A73E7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62F814A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5607B49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6．本合同有效期为甲乙双方签署之日起至该工程项目国家验收后止。</w:t>
      </w:r>
    </w:p>
    <w:p w14:paraId="2AD98D5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7．本合同作为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（项目名称） </w:t>
      </w:r>
      <w:r>
        <w:rPr>
          <w:rFonts w:hint="eastAsia" w:ascii="仿宋" w:hAnsi="仿宋" w:eastAsia="仿宋" w:cs="仿宋"/>
          <w:sz w:val="24"/>
          <w:szCs w:val="24"/>
        </w:rPr>
        <w:t>工程施工合同的附件，与工程施工合同具有同等的法律效力，经合同双方签署立即生效。</w:t>
      </w:r>
    </w:p>
    <w:p w14:paraId="198863F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8．本合同一式四份，由甲乙双方各执一份，送交甲乙双方的监督单位各一份。</w:t>
      </w:r>
    </w:p>
    <w:p w14:paraId="39625D74">
      <w:pPr>
        <w:keepNext w:val="0"/>
        <w:keepLines w:val="0"/>
        <w:pageBreakBefore w:val="0"/>
        <w:widowControl/>
        <w:kinsoku/>
        <w:wordWrap/>
        <w:overflowPunct/>
        <w:topLinePunct w:val="0"/>
        <w:autoSpaceDE/>
        <w:autoSpaceDN/>
        <w:bidi w:val="0"/>
        <w:adjustRightInd w:val="0"/>
        <w:snapToGrid w:val="0"/>
        <w:spacing w:before="240" w:beforeLines="100" w:line="680" w:lineRule="exact"/>
        <w:textAlignment w:val="baseline"/>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（盖章）</w:t>
      </w:r>
      <w:r>
        <w:rPr>
          <w:rFonts w:hint="eastAsia" w:ascii="仿宋" w:hAnsi="仿宋" w:eastAsia="仿宋" w:cs="仿宋"/>
          <w:sz w:val="24"/>
          <w:szCs w:val="24"/>
        </w:rPr>
        <w:t xml:space="preserve">   乙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（盖章）</w:t>
      </w:r>
    </w:p>
    <w:p w14:paraId="1D9B0884">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p>
    <w:p w14:paraId="578F972C">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 xml:space="preserve">或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w:t>
      </w:r>
    </w:p>
    <w:p w14:paraId="0B45F890">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其授权的代理人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其授权的代理人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r>
        <w:rPr>
          <w:rFonts w:hint="eastAsia" w:ascii="仿宋" w:hAnsi="仿宋" w:eastAsia="仿宋" w:cs="仿宋"/>
          <w:sz w:val="24"/>
          <w:szCs w:val="24"/>
        </w:rPr>
        <w:t xml:space="preserve">                 </w:t>
      </w:r>
    </w:p>
    <w:p w14:paraId="46305FE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地址：                                 地址：</w:t>
      </w:r>
    </w:p>
    <w:p w14:paraId="417946E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电话：                                 电话：</w:t>
      </w:r>
    </w:p>
    <w:p w14:paraId="64F0EBA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                                 日期：</w:t>
      </w:r>
    </w:p>
    <w:p w14:paraId="58488713">
      <w:pPr>
        <w:keepNext w:val="0"/>
        <w:keepLines w:val="0"/>
        <w:pageBreakBefore w:val="0"/>
        <w:widowControl/>
        <w:kinsoku/>
        <w:wordWrap/>
        <w:overflowPunct/>
        <w:topLinePunct w:val="0"/>
        <w:autoSpaceDE/>
        <w:autoSpaceDN/>
        <w:bidi w:val="0"/>
        <w:spacing w:line="680" w:lineRule="exact"/>
        <w:jc w:val="left"/>
        <w:textAlignment w:val="baseline"/>
        <w:rPr>
          <w:rFonts w:hint="eastAsia" w:ascii="仿宋" w:hAnsi="仿宋" w:eastAsia="仿宋" w:cs="仿宋"/>
          <w:sz w:val="24"/>
          <w:szCs w:val="24"/>
        </w:rPr>
      </w:pPr>
      <w:r>
        <w:rPr>
          <w:rFonts w:hint="eastAsia" w:ascii="仿宋" w:hAnsi="仿宋" w:eastAsia="仿宋" w:cs="仿宋"/>
          <w:sz w:val="24"/>
          <w:szCs w:val="24"/>
        </w:rPr>
        <w:br w:type="page"/>
      </w:r>
    </w:p>
    <w:p w14:paraId="2BA1E3AC">
      <w:pPr>
        <w:keepNext w:val="0"/>
        <w:keepLines w:val="0"/>
        <w:pageBreakBefore w:val="0"/>
        <w:widowControl/>
        <w:kinsoku/>
        <w:wordWrap/>
        <w:overflowPunct/>
        <w:topLinePunct w:val="0"/>
        <w:autoSpaceDE/>
        <w:autoSpaceDN/>
        <w:bidi w:val="0"/>
        <w:spacing w:line="680" w:lineRule="exact"/>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安全生产合同</w:t>
      </w:r>
    </w:p>
    <w:p w14:paraId="3C112C1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施工合同的实施过程中创造安全、高效的施工环境，切实搞好本项目的安全管理工作，本项目发包人</w:t>
      </w:r>
      <w:r>
        <w:rPr>
          <w:rFonts w:hint="eastAsia" w:ascii="仿宋" w:hAnsi="仿宋" w:eastAsia="仿宋" w:cs="仿宋"/>
          <w:sz w:val="24"/>
          <w:szCs w:val="24"/>
          <w:u w:val="single"/>
        </w:rPr>
        <w:t>鲁山县公路事业发展中心（全称）</w:t>
      </w:r>
      <w:r>
        <w:rPr>
          <w:rFonts w:hint="eastAsia" w:ascii="仿宋" w:hAnsi="仿宋" w:eastAsia="仿宋" w:cs="仿宋"/>
          <w:sz w:val="24"/>
          <w:szCs w:val="24"/>
        </w:rPr>
        <w:t xml:space="preserve"> （以下简称“甲方” ）与承包人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（以下简称“乙方” ）特此签订安全生产合同：</w:t>
      </w:r>
    </w:p>
    <w:p w14:paraId="207C6D5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一、甲方职责</w:t>
      </w:r>
    </w:p>
    <w:p w14:paraId="3983ED5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1、严格遵守国家有关安全生产的法律法规，认真执行工程承包合同中的有关安全要求。</w:t>
      </w:r>
    </w:p>
    <w:p w14:paraId="7270A09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2、按照“安全第一、预防为主”和坚持“管生产必须管安全”的原则进行安全生产管理，做到生产与安全工作同时计划、布置、检查、总结和评比。</w:t>
      </w:r>
    </w:p>
    <w:p w14:paraId="3A617BF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3、重要的安全设施必须坚持与主体工程“三同时”的原则，即：同时设计、审批，同时施工，一同时验收，投入使用。</w:t>
      </w:r>
    </w:p>
    <w:p w14:paraId="37822781">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4、定期召开安全生产调度会，及时传达中央及地方有关安全生产的精神。</w:t>
      </w:r>
    </w:p>
    <w:p w14:paraId="16DF7E38">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5、组织对乙方施工现场安全生产检查，监督乙方及时处理发现的各种安全隐患。</w:t>
      </w:r>
    </w:p>
    <w:p w14:paraId="1061051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二、乙方职责</w:t>
      </w:r>
    </w:p>
    <w:p w14:paraId="06798BA1">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14:paraId="5F7D0627">
      <w:pPr>
        <w:keepNext w:val="0"/>
        <w:keepLines w:val="0"/>
        <w:pageBreakBefore w:val="0"/>
        <w:widowControl/>
        <w:kinsoku/>
        <w:wordWrap/>
        <w:overflowPunct/>
        <w:topLinePunct w:val="0"/>
        <w:autoSpaceDE/>
        <w:autoSpaceDN/>
        <w:bidi w:val="0"/>
        <w:adjustRightInd w:val="0"/>
        <w:snapToGrid w:val="0"/>
        <w:spacing w:line="6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C55FA26">
      <w:pPr>
        <w:keepNext w:val="0"/>
        <w:keepLines w:val="0"/>
        <w:pageBreakBefore w:val="0"/>
        <w:widowControl/>
        <w:kinsoku/>
        <w:wordWrap/>
        <w:overflowPunct/>
        <w:topLinePunct w:val="0"/>
        <w:autoSpaceDE/>
        <w:autoSpaceDN/>
        <w:bidi w:val="0"/>
        <w:adjustRightInd w:val="0"/>
        <w:snapToGrid w:val="0"/>
        <w:spacing w:line="6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EFA1968">
      <w:pPr>
        <w:keepNext w:val="0"/>
        <w:keepLines w:val="0"/>
        <w:pageBreakBefore w:val="0"/>
        <w:widowControl/>
        <w:kinsoku/>
        <w:wordWrap/>
        <w:overflowPunct/>
        <w:topLinePunct w:val="0"/>
        <w:autoSpaceDE/>
        <w:autoSpaceDN/>
        <w:bidi w:val="0"/>
        <w:adjustRightInd w:val="0"/>
        <w:snapToGrid w:val="0"/>
        <w:spacing w:line="6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4、乙方在任何时候都应采取各种合理的预防措施，防止其员工发生任何违法、违禁、暴力或妨碍治安的行为。</w:t>
      </w:r>
    </w:p>
    <w:p w14:paraId="6295E7E5">
      <w:pPr>
        <w:keepNext w:val="0"/>
        <w:keepLines w:val="0"/>
        <w:pageBreakBefore w:val="0"/>
        <w:widowControl/>
        <w:kinsoku/>
        <w:wordWrap/>
        <w:overflowPunct/>
        <w:topLinePunct w:val="0"/>
        <w:autoSpaceDE/>
        <w:autoSpaceDN/>
        <w:bidi w:val="0"/>
        <w:adjustRightInd w:val="0"/>
        <w:snapToGrid w:val="0"/>
        <w:spacing w:line="6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681F745">
      <w:pPr>
        <w:keepNext w:val="0"/>
        <w:keepLines w:val="0"/>
        <w:pageBreakBefore w:val="0"/>
        <w:widowControl/>
        <w:kinsoku/>
        <w:wordWrap/>
        <w:overflowPunct/>
        <w:topLinePunct w:val="0"/>
        <w:autoSpaceDE/>
        <w:autoSpaceDN/>
        <w:bidi w:val="0"/>
        <w:adjustRightInd w:val="0"/>
        <w:snapToGrid w:val="0"/>
        <w:spacing w:line="6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C99C827">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7、操作人员上岗，必须按规定穿戴防护用品。施工负责人和安全检查员应随时检查劳动防护用品的穿戴情况，不按规定穿戴防护用品的人员不得上岗。</w:t>
      </w:r>
    </w:p>
    <w:p w14:paraId="16A094B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8、所有施工机具设备和高空作业的设备均应定期检查，并有安全员的签字记录，保证其经常处于完好状态；不合格的机具、设备和劳动保护用品严禁使用。</w:t>
      </w:r>
    </w:p>
    <w:p w14:paraId="37733B6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9、施工中采用新技术、新工艺、新设备、新材料时，必须制定相应的安全技术措施，施工现场必须具有相关的安全标志牌。</w:t>
      </w:r>
    </w:p>
    <w:p w14:paraId="755DD7B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92A46F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三、违约责任</w:t>
      </w:r>
    </w:p>
    <w:p w14:paraId="7B07545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如因甲方或乙方违约造成安全事故，将依法追究责任。</w:t>
      </w:r>
    </w:p>
    <w:p w14:paraId="17A1D4B5">
      <w:pPr>
        <w:keepNext w:val="0"/>
        <w:keepLines w:val="0"/>
        <w:pageBreakBefore w:val="0"/>
        <w:widowControl/>
        <w:kinsoku/>
        <w:wordWrap/>
        <w:overflowPunct/>
        <w:topLinePunct w:val="0"/>
        <w:autoSpaceDE/>
        <w:autoSpaceDN/>
        <w:bidi w:val="0"/>
        <w:adjustRightInd w:val="0"/>
        <w:snapToGrid w:val="0"/>
        <w:spacing w:line="68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sz w:val="24"/>
          <w:szCs w:val="24"/>
        </w:rPr>
        <w:t>四、其他</w:t>
      </w:r>
    </w:p>
    <w:p w14:paraId="1EE35FE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本合同正本一式二份，副本</w:t>
      </w:r>
      <w:r>
        <w:rPr>
          <w:rFonts w:hint="eastAsia" w:ascii="仿宋" w:hAnsi="仿宋" w:eastAsia="仿宋" w:cs="仿宋"/>
          <w:sz w:val="24"/>
          <w:szCs w:val="24"/>
          <w:lang w:val="en-US" w:eastAsia="zh-CN"/>
        </w:rPr>
        <w:t>二</w:t>
      </w:r>
      <w:r>
        <w:rPr>
          <w:rFonts w:hint="eastAsia" w:ascii="仿宋" w:hAnsi="仿宋" w:eastAsia="仿宋" w:cs="仿宋"/>
          <w:sz w:val="24"/>
          <w:szCs w:val="24"/>
        </w:rPr>
        <w:t>份，合同双方各执正本一份，副本</w:t>
      </w:r>
      <w:r>
        <w:rPr>
          <w:rFonts w:hint="eastAsia" w:ascii="仿宋" w:hAnsi="仿宋" w:eastAsia="仿宋" w:cs="仿宋"/>
          <w:sz w:val="24"/>
          <w:szCs w:val="24"/>
          <w:lang w:val="en-US" w:eastAsia="zh-CN"/>
        </w:rPr>
        <w:t>一</w:t>
      </w:r>
      <w:r>
        <w:rPr>
          <w:rFonts w:hint="eastAsia" w:ascii="仿宋" w:hAnsi="仿宋" w:eastAsia="仿宋" w:cs="仿宋"/>
          <w:sz w:val="24"/>
          <w:szCs w:val="24"/>
        </w:rPr>
        <w:t>份。由双方法定代表人或其授权的代理人签署与加盖公章后生效，全部工程竣工验收后失效。</w:t>
      </w:r>
    </w:p>
    <w:p w14:paraId="5F6D7861">
      <w:pPr>
        <w:keepNext w:val="0"/>
        <w:keepLines w:val="0"/>
        <w:pageBreakBefore w:val="0"/>
        <w:widowControl/>
        <w:kinsoku/>
        <w:wordWrap/>
        <w:overflowPunct/>
        <w:topLinePunct w:val="0"/>
        <w:autoSpaceDE/>
        <w:autoSpaceDN/>
        <w:bidi w:val="0"/>
        <w:adjustRightInd w:val="0"/>
        <w:snapToGrid w:val="0"/>
        <w:spacing w:before="240" w:beforeLines="100" w:line="680" w:lineRule="exact"/>
        <w:textAlignment w:val="baseline"/>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 xml:space="preserve">    （盖章）</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  方：</w:t>
      </w:r>
      <w:r>
        <w:rPr>
          <w:rFonts w:hint="eastAsia" w:ascii="仿宋" w:hAnsi="仿宋" w:eastAsia="仿宋" w:cs="仿宋"/>
          <w:sz w:val="24"/>
          <w:szCs w:val="24"/>
          <w:u w:val="single"/>
        </w:rPr>
        <w:t xml:space="preserve">    （盖章）</w:t>
      </w:r>
    </w:p>
    <w:p w14:paraId="6CCB0385">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法定代表人                             法定代表人</w:t>
      </w:r>
    </w:p>
    <w:p w14:paraId="52D8F5F4">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或                                     或</w:t>
      </w:r>
    </w:p>
    <w:p w14:paraId="7F55D343">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u w:val="single"/>
        </w:rPr>
      </w:pPr>
      <w:r>
        <w:rPr>
          <w:rFonts w:hint="eastAsia" w:ascii="仿宋" w:hAnsi="仿宋" w:eastAsia="仿宋" w:cs="仿宋"/>
          <w:sz w:val="24"/>
          <w:szCs w:val="24"/>
        </w:rPr>
        <w:t>其授权的代理人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（签字）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其授权的代理人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r>
        <w:rPr>
          <w:rFonts w:hint="eastAsia" w:ascii="仿宋" w:hAnsi="仿宋" w:eastAsia="仿宋" w:cs="仿宋"/>
          <w:sz w:val="24"/>
          <w:szCs w:val="24"/>
        </w:rPr>
        <w:t xml:space="preserve">                       </w:t>
      </w:r>
    </w:p>
    <w:p w14:paraId="30523CCE">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地址：                                 地址：</w:t>
      </w:r>
    </w:p>
    <w:p w14:paraId="056148BD">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电话：                                 电话：</w:t>
      </w:r>
    </w:p>
    <w:p w14:paraId="2A56DFE7">
      <w:pPr>
        <w:keepNext w:val="0"/>
        <w:keepLines w:val="0"/>
        <w:pageBreakBefore w:val="0"/>
        <w:widowControl/>
        <w:kinsoku/>
        <w:wordWrap/>
        <w:overflowPunct/>
        <w:topLinePunct w:val="0"/>
        <w:autoSpaceDE/>
        <w:autoSpaceDN/>
        <w:bidi w:val="0"/>
        <w:spacing w:line="680" w:lineRule="exact"/>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p>
    <w:p w14:paraId="11C6C9A3">
      <w:pPr>
        <w:pStyle w:val="18"/>
        <w:rPr>
          <w:rFonts w:hint="eastAsia" w:ascii="仿宋" w:hAnsi="仿宋" w:eastAsia="仿宋" w:cs="仿宋"/>
          <w:sz w:val="24"/>
          <w:szCs w:val="24"/>
        </w:rPr>
        <w:sectPr>
          <w:pgSz w:w="11906" w:h="16838"/>
          <w:pgMar w:top="1418" w:right="992" w:bottom="1418" w:left="1134" w:header="851" w:footer="992" w:gutter="0"/>
          <w:pgNumType w:fmt="decimal" w:start="1"/>
          <w:cols w:space="720" w:num="1"/>
          <w:titlePg/>
          <w:docGrid w:type="lines" w:linePitch="312" w:charSpace="0"/>
        </w:sectPr>
      </w:pPr>
    </w:p>
    <w:p w14:paraId="7AAB2A17">
      <w:pPr>
        <w:pStyle w:val="3"/>
        <w:ind w:left="420"/>
        <w:jc w:val="center"/>
        <w:rPr>
          <w:rFonts w:hint="eastAsia" w:ascii="仿宋" w:hAnsi="仿宋" w:eastAsia="仿宋" w:cs="仿宋"/>
        </w:rPr>
      </w:pPr>
      <w:r>
        <w:rPr>
          <w:rFonts w:hint="eastAsia" w:ascii="仿宋" w:hAnsi="仿宋" w:eastAsia="仿宋" w:cs="仿宋"/>
        </w:rPr>
        <w:t>第二部分</w:t>
      </w:r>
      <w:bookmarkEnd w:id="337"/>
      <w:bookmarkEnd w:id="338"/>
      <w:bookmarkEnd w:id="339"/>
      <w:bookmarkEnd w:id="340"/>
      <w:bookmarkEnd w:id="341"/>
      <w:bookmarkStart w:id="342" w:name="_Toc47635992"/>
      <w:r>
        <w:rPr>
          <w:rFonts w:hint="eastAsia" w:ascii="仿宋" w:hAnsi="仿宋" w:eastAsia="仿宋" w:cs="仿宋"/>
        </w:rPr>
        <w:t xml:space="preserve"> 通用合同条款（略）</w:t>
      </w:r>
    </w:p>
    <w:p w14:paraId="51F7F2E0">
      <w:pPr>
        <w:pStyle w:val="13"/>
        <w:spacing w:line="560" w:lineRule="exact"/>
        <w:ind w:left="420"/>
        <w:jc w:val="center"/>
        <w:outlineLvl w:val="0"/>
        <w:rPr>
          <w:rFonts w:hint="eastAsia" w:ascii="仿宋" w:hAnsi="仿宋" w:eastAsia="仿宋" w:cs="仿宋"/>
          <w:bCs/>
        </w:rPr>
      </w:pPr>
      <w:r>
        <w:rPr>
          <w:rFonts w:hint="eastAsia" w:ascii="仿宋" w:hAnsi="仿宋" w:eastAsia="仿宋" w:cs="仿宋"/>
          <w:bCs/>
        </w:rPr>
        <w:t xml:space="preserve"> </w:t>
      </w:r>
      <w:bookmarkStart w:id="343" w:name="_Toc3284"/>
      <w:r>
        <w:rPr>
          <w:rFonts w:hint="eastAsia" w:ascii="仿宋" w:hAnsi="仿宋" w:eastAsia="仿宋" w:cs="仿宋"/>
          <w:bCs/>
        </w:rPr>
        <w:t>(详见2018年版公路工程标准施工招标文件范本)</w:t>
      </w:r>
      <w:bookmarkEnd w:id="343"/>
    </w:p>
    <w:p w14:paraId="644B72B7">
      <w:pPr>
        <w:pStyle w:val="3"/>
        <w:ind w:left="420"/>
        <w:jc w:val="center"/>
        <w:rPr>
          <w:rFonts w:hint="eastAsia" w:ascii="仿宋" w:hAnsi="仿宋" w:eastAsia="仿宋" w:cs="仿宋"/>
        </w:rPr>
      </w:pPr>
    </w:p>
    <w:p w14:paraId="7F286302">
      <w:pPr>
        <w:pStyle w:val="13"/>
        <w:spacing w:line="560" w:lineRule="exact"/>
        <w:ind w:left="420"/>
        <w:jc w:val="center"/>
        <w:outlineLvl w:val="0"/>
        <w:rPr>
          <w:rFonts w:hint="eastAsia" w:ascii="仿宋" w:hAnsi="仿宋" w:eastAsia="仿宋" w:cs="仿宋"/>
        </w:rPr>
      </w:pPr>
      <w:bookmarkStart w:id="344" w:name="_Toc11792"/>
      <w:bookmarkStart w:id="345" w:name="_Toc11057"/>
      <w:bookmarkStart w:id="346" w:name="_Toc117497468"/>
      <w:bookmarkStart w:id="347" w:name="_Toc117682262"/>
      <w:bookmarkStart w:id="348" w:name="_Toc22655"/>
      <w:r>
        <w:rPr>
          <w:rFonts w:hint="eastAsia" w:ascii="仿宋" w:hAnsi="仿宋" w:eastAsia="仿宋" w:cs="仿宋"/>
          <w:b/>
          <w:bCs/>
          <w:sz w:val="32"/>
          <w:szCs w:val="32"/>
        </w:rPr>
        <w:t>第三部分</w:t>
      </w:r>
      <w:r>
        <w:rPr>
          <w:rFonts w:hint="eastAsia" w:ascii="仿宋" w:hAnsi="仿宋" w:eastAsia="仿宋" w:cs="仿宋"/>
        </w:rPr>
        <w:t xml:space="preserve"> </w:t>
      </w:r>
      <w:bookmarkEnd w:id="342"/>
      <w:bookmarkEnd w:id="344"/>
      <w:bookmarkEnd w:id="345"/>
      <w:bookmarkEnd w:id="346"/>
      <w:bookmarkEnd w:id="347"/>
      <w:r>
        <w:rPr>
          <w:rFonts w:hint="eastAsia" w:ascii="仿宋" w:hAnsi="仿宋" w:eastAsia="仿宋" w:cs="仿宋"/>
          <w:b/>
          <w:bCs/>
          <w:sz w:val="32"/>
          <w:szCs w:val="32"/>
        </w:rPr>
        <w:t>专用合同条款（略）</w:t>
      </w:r>
      <w:bookmarkEnd w:id="348"/>
    </w:p>
    <w:p w14:paraId="19BD1684">
      <w:pPr>
        <w:pStyle w:val="13"/>
        <w:spacing w:line="560" w:lineRule="exact"/>
        <w:ind w:left="420"/>
        <w:jc w:val="center"/>
        <w:outlineLvl w:val="0"/>
        <w:rPr>
          <w:rFonts w:hint="eastAsia" w:ascii="仿宋" w:hAnsi="仿宋" w:eastAsia="仿宋" w:cs="仿宋"/>
        </w:rPr>
      </w:pPr>
      <w:r>
        <w:rPr>
          <w:rFonts w:hint="eastAsia" w:ascii="仿宋" w:hAnsi="仿宋" w:eastAsia="仿宋" w:cs="仿宋"/>
        </w:rPr>
        <w:t xml:space="preserve">  </w:t>
      </w:r>
      <w:bookmarkStart w:id="349" w:name="_Toc23496"/>
      <w:r>
        <w:rPr>
          <w:rFonts w:hint="eastAsia" w:ascii="仿宋" w:hAnsi="仿宋" w:eastAsia="仿宋" w:cs="仿宋"/>
        </w:rPr>
        <w:t>(详见2018年版公路工程标准施工招标文件范本)</w:t>
      </w:r>
      <w:bookmarkEnd w:id="349"/>
    </w:p>
    <w:p w14:paraId="5E09B8DA">
      <w:pPr>
        <w:pStyle w:val="13"/>
        <w:spacing w:line="560" w:lineRule="exact"/>
        <w:ind w:left="420"/>
        <w:jc w:val="center"/>
        <w:outlineLvl w:val="0"/>
        <w:rPr>
          <w:rFonts w:hint="eastAsia" w:ascii="仿宋" w:hAnsi="仿宋" w:eastAsia="仿宋" w:cs="仿宋"/>
          <w:bCs/>
        </w:rPr>
      </w:pPr>
    </w:p>
    <w:p w14:paraId="73DC36B4">
      <w:pPr>
        <w:pStyle w:val="13"/>
        <w:spacing w:line="560" w:lineRule="exact"/>
        <w:ind w:left="420"/>
        <w:outlineLvl w:val="0"/>
        <w:rPr>
          <w:rFonts w:hint="eastAsia" w:ascii="仿宋" w:hAnsi="仿宋" w:eastAsia="仿宋" w:cs="仿宋"/>
          <w:b/>
          <w:bCs/>
        </w:rPr>
      </w:pPr>
      <w:r>
        <w:rPr>
          <w:rFonts w:hint="eastAsia" w:ascii="仿宋" w:hAnsi="仿宋" w:eastAsia="仿宋" w:cs="仿宋"/>
          <w:b/>
          <w:bCs/>
        </w:rPr>
        <w:t xml:space="preserve">   </w:t>
      </w:r>
    </w:p>
    <w:p w14:paraId="721B8B44">
      <w:pPr>
        <w:pStyle w:val="13"/>
        <w:spacing w:line="560" w:lineRule="exact"/>
        <w:ind w:left="420"/>
        <w:outlineLvl w:val="0"/>
        <w:rPr>
          <w:rFonts w:hint="eastAsia" w:ascii="仿宋" w:hAnsi="仿宋" w:eastAsia="仿宋" w:cs="仿宋"/>
          <w:b/>
          <w:bCs/>
        </w:rPr>
      </w:pPr>
    </w:p>
    <w:p w14:paraId="671F8F4B">
      <w:pPr>
        <w:pStyle w:val="13"/>
        <w:spacing w:line="560" w:lineRule="exact"/>
        <w:ind w:left="420"/>
        <w:outlineLvl w:val="0"/>
        <w:rPr>
          <w:rFonts w:hint="eastAsia" w:ascii="仿宋" w:hAnsi="仿宋" w:eastAsia="仿宋" w:cs="仿宋"/>
          <w:b/>
          <w:bCs/>
        </w:rPr>
      </w:pPr>
    </w:p>
    <w:p w14:paraId="46D14525">
      <w:pPr>
        <w:pStyle w:val="13"/>
        <w:spacing w:line="560" w:lineRule="exact"/>
        <w:ind w:left="420"/>
        <w:outlineLvl w:val="0"/>
        <w:rPr>
          <w:rFonts w:hint="eastAsia" w:ascii="仿宋" w:hAnsi="仿宋" w:eastAsia="仿宋" w:cs="仿宋"/>
          <w:b/>
          <w:bCs/>
        </w:rPr>
      </w:pPr>
    </w:p>
    <w:p w14:paraId="28F96A51">
      <w:pPr>
        <w:pStyle w:val="13"/>
        <w:spacing w:line="560" w:lineRule="exact"/>
        <w:ind w:left="420"/>
        <w:outlineLvl w:val="0"/>
        <w:rPr>
          <w:rFonts w:hint="eastAsia" w:ascii="仿宋" w:hAnsi="仿宋" w:eastAsia="仿宋" w:cs="仿宋"/>
          <w:b/>
          <w:bCs/>
        </w:rPr>
      </w:pPr>
    </w:p>
    <w:p w14:paraId="08FA3652">
      <w:pPr>
        <w:pStyle w:val="13"/>
        <w:spacing w:line="560" w:lineRule="exact"/>
        <w:ind w:left="420"/>
        <w:outlineLvl w:val="0"/>
        <w:rPr>
          <w:rFonts w:hint="eastAsia" w:ascii="仿宋" w:hAnsi="仿宋" w:eastAsia="仿宋" w:cs="仿宋"/>
          <w:b/>
          <w:bCs/>
        </w:rPr>
      </w:pPr>
    </w:p>
    <w:p w14:paraId="69BC8757">
      <w:pPr>
        <w:pStyle w:val="13"/>
        <w:spacing w:line="560" w:lineRule="exact"/>
        <w:ind w:left="420"/>
        <w:outlineLvl w:val="0"/>
        <w:rPr>
          <w:rFonts w:hint="eastAsia" w:ascii="仿宋" w:hAnsi="仿宋" w:eastAsia="仿宋" w:cs="仿宋"/>
          <w:b/>
          <w:bCs/>
        </w:rPr>
      </w:pPr>
    </w:p>
    <w:p w14:paraId="090AD42C">
      <w:pPr>
        <w:pStyle w:val="13"/>
        <w:spacing w:line="560" w:lineRule="exact"/>
        <w:ind w:left="420"/>
        <w:outlineLvl w:val="0"/>
        <w:rPr>
          <w:rFonts w:hint="eastAsia" w:ascii="仿宋" w:hAnsi="仿宋" w:eastAsia="仿宋" w:cs="仿宋"/>
          <w:b/>
          <w:bCs/>
        </w:rPr>
      </w:pPr>
    </w:p>
    <w:p w14:paraId="598A744F">
      <w:pPr>
        <w:pStyle w:val="13"/>
        <w:spacing w:line="560" w:lineRule="exact"/>
        <w:ind w:left="420"/>
        <w:outlineLvl w:val="0"/>
        <w:rPr>
          <w:rFonts w:hint="eastAsia" w:ascii="仿宋" w:hAnsi="仿宋" w:eastAsia="仿宋" w:cs="仿宋"/>
          <w:b/>
          <w:bCs/>
        </w:rPr>
      </w:pPr>
    </w:p>
    <w:p w14:paraId="1B26DDB1">
      <w:pPr>
        <w:pStyle w:val="13"/>
        <w:spacing w:line="560" w:lineRule="exact"/>
        <w:ind w:left="420"/>
        <w:outlineLvl w:val="0"/>
        <w:rPr>
          <w:rFonts w:hint="eastAsia" w:ascii="仿宋" w:hAnsi="仿宋" w:eastAsia="仿宋" w:cs="仿宋"/>
          <w:b/>
          <w:bCs/>
        </w:rPr>
      </w:pPr>
    </w:p>
    <w:p w14:paraId="2F11540E">
      <w:pPr>
        <w:pStyle w:val="13"/>
        <w:spacing w:line="560" w:lineRule="exact"/>
        <w:ind w:left="420"/>
        <w:outlineLvl w:val="0"/>
        <w:rPr>
          <w:rFonts w:hint="eastAsia" w:ascii="仿宋" w:hAnsi="仿宋" w:eastAsia="仿宋" w:cs="仿宋"/>
          <w:b/>
          <w:bCs/>
        </w:rPr>
      </w:pPr>
    </w:p>
    <w:p w14:paraId="688CAE4E">
      <w:pPr>
        <w:pStyle w:val="13"/>
        <w:spacing w:line="560" w:lineRule="exact"/>
        <w:ind w:left="420"/>
        <w:outlineLvl w:val="0"/>
        <w:rPr>
          <w:rFonts w:hint="eastAsia" w:ascii="仿宋" w:hAnsi="仿宋" w:eastAsia="仿宋" w:cs="仿宋"/>
          <w:b/>
          <w:bCs/>
        </w:rPr>
      </w:pPr>
    </w:p>
    <w:p w14:paraId="3536EF0F">
      <w:pPr>
        <w:pStyle w:val="13"/>
        <w:spacing w:line="560" w:lineRule="exact"/>
        <w:ind w:left="420"/>
        <w:outlineLvl w:val="0"/>
        <w:rPr>
          <w:rFonts w:hint="eastAsia" w:ascii="仿宋" w:hAnsi="仿宋" w:eastAsia="仿宋" w:cs="仿宋"/>
          <w:b/>
          <w:bCs/>
        </w:rPr>
      </w:pPr>
    </w:p>
    <w:p w14:paraId="6E300507">
      <w:pPr>
        <w:pStyle w:val="13"/>
        <w:spacing w:line="560" w:lineRule="exact"/>
        <w:ind w:left="420"/>
        <w:outlineLvl w:val="0"/>
        <w:rPr>
          <w:rFonts w:hint="eastAsia" w:ascii="仿宋" w:hAnsi="仿宋" w:eastAsia="仿宋" w:cs="仿宋"/>
          <w:b/>
          <w:bCs/>
        </w:rPr>
      </w:pPr>
    </w:p>
    <w:p w14:paraId="490BA429">
      <w:pPr>
        <w:pStyle w:val="13"/>
        <w:spacing w:line="560" w:lineRule="exact"/>
        <w:ind w:left="420"/>
        <w:outlineLvl w:val="0"/>
        <w:rPr>
          <w:rFonts w:hint="eastAsia" w:ascii="仿宋" w:hAnsi="仿宋" w:eastAsia="仿宋" w:cs="仿宋"/>
          <w:b/>
          <w:bCs/>
        </w:rPr>
      </w:pPr>
    </w:p>
    <w:p w14:paraId="6E99FF1A">
      <w:pPr>
        <w:pStyle w:val="13"/>
        <w:spacing w:line="560" w:lineRule="exact"/>
        <w:outlineLvl w:val="0"/>
        <w:rPr>
          <w:rFonts w:hint="eastAsia" w:ascii="仿宋" w:hAnsi="仿宋" w:eastAsia="仿宋" w:cs="仿宋"/>
          <w:b/>
          <w:bCs/>
        </w:rPr>
      </w:pPr>
    </w:p>
    <w:bookmarkEnd w:id="328"/>
    <w:bookmarkEnd w:id="329"/>
    <w:bookmarkEnd w:id="330"/>
    <w:bookmarkEnd w:id="331"/>
    <w:bookmarkEnd w:id="332"/>
    <w:bookmarkEnd w:id="333"/>
    <w:bookmarkEnd w:id="334"/>
    <w:bookmarkEnd w:id="335"/>
    <w:bookmarkEnd w:id="336"/>
    <w:p w14:paraId="69956392">
      <w:pPr>
        <w:pStyle w:val="2"/>
        <w:numPr>
          <w:ilvl w:val="0"/>
          <w:numId w:val="14"/>
        </w:numPr>
        <w:jc w:val="center"/>
        <w:rPr>
          <w:rFonts w:hint="eastAsia" w:ascii="仿宋" w:hAnsi="仿宋" w:eastAsia="仿宋" w:cs="仿宋"/>
          <w:szCs w:val="32"/>
        </w:rPr>
      </w:pPr>
      <w:bookmarkStart w:id="350" w:name="_Toc11038"/>
      <w:bookmarkStart w:id="351" w:name="_Toc15490"/>
      <w:r>
        <w:rPr>
          <w:rFonts w:hint="eastAsia" w:ascii="仿宋" w:hAnsi="仿宋" w:eastAsia="仿宋" w:cs="仿宋"/>
          <w:szCs w:val="32"/>
        </w:rPr>
        <w:t>工程量清单</w:t>
      </w:r>
      <w:bookmarkEnd w:id="350"/>
      <w:bookmarkEnd w:id="351"/>
    </w:p>
    <w:p w14:paraId="7DF27044">
      <w:pPr>
        <w:spacing w:line="360" w:lineRule="auto"/>
        <w:jc w:val="left"/>
        <w:rPr>
          <w:rFonts w:hint="eastAsia" w:ascii="仿宋" w:hAnsi="仿宋" w:eastAsia="仿宋" w:cs="仿宋"/>
          <w:b/>
          <w:bCs/>
          <w:szCs w:val="21"/>
        </w:rPr>
      </w:pPr>
    </w:p>
    <w:p w14:paraId="14CDE3C6">
      <w:pPr>
        <w:spacing w:line="360" w:lineRule="auto"/>
        <w:rPr>
          <w:rFonts w:hint="eastAsia" w:ascii="仿宋" w:hAnsi="仿宋" w:eastAsia="仿宋" w:cs="仿宋"/>
          <w:sz w:val="22"/>
          <w:szCs w:val="22"/>
        </w:rPr>
      </w:pPr>
      <w:r>
        <w:rPr>
          <w:rFonts w:hint="eastAsia" w:ascii="仿宋" w:hAnsi="仿宋" w:eastAsia="仿宋" w:cs="仿宋"/>
          <w:sz w:val="22"/>
          <w:szCs w:val="22"/>
        </w:rPr>
        <w:t>一、供应商编制工程量清单报价时应参考下列资料：</w:t>
      </w:r>
    </w:p>
    <w:p w14:paraId="7055A1FD">
      <w:pPr>
        <w:spacing w:line="360" w:lineRule="auto"/>
        <w:rPr>
          <w:rFonts w:hint="eastAsia" w:ascii="仿宋" w:hAnsi="仿宋" w:eastAsia="仿宋" w:cs="仿宋"/>
          <w:sz w:val="22"/>
          <w:szCs w:val="22"/>
        </w:rPr>
      </w:pPr>
      <w:r>
        <w:rPr>
          <w:rFonts w:hint="eastAsia" w:ascii="仿宋" w:hAnsi="仿宋" w:eastAsia="仿宋" w:cs="仿宋"/>
          <w:sz w:val="22"/>
          <w:szCs w:val="22"/>
        </w:rPr>
        <w:t>1.采购人提供的工程清单、图纸、本竞争性磋商文件及答疑，与本工程相关的规范、标准图集等；</w:t>
      </w:r>
    </w:p>
    <w:p w14:paraId="1FCAC66D">
      <w:pPr>
        <w:spacing w:line="360" w:lineRule="auto"/>
        <w:rPr>
          <w:rFonts w:hint="eastAsia" w:ascii="仿宋" w:hAnsi="仿宋" w:eastAsia="仿宋" w:cs="仿宋"/>
          <w:sz w:val="22"/>
          <w:szCs w:val="22"/>
        </w:rPr>
      </w:pPr>
      <w:r>
        <w:rPr>
          <w:rFonts w:hint="eastAsia" w:ascii="仿宋" w:hAnsi="仿宋" w:eastAsia="仿宋" w:cs="仿宋"/>
          <w:sz w:val="22"/>
          <w:szCs w:val="22"/>
        </w:rPr>
        <w:t>2.国家及行政主管部门颁发的相关法律、法规及政策文件；</w:t>
      </w:r>
    </w:p>
    <w:p w14:paraId="39FA6A77">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.依据《河南省建设工程工程量清单计价规范 GB50500-2013》, 定额套用《河南省房屋建筑与装饰工程预算定 额》(2016)、《河南省市政工程预算定额》(2016)、《河南 省通用安装工程预算定额》(2016)及配套的相关文件等；</w:t>
      </w:r>
    </w:p>
    <w:p w14:paraId="2CEDC03D">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.建设单位提供的施工图纸、招标控制价及问题回复；</w:t>
      </w:r>
    </w:p>
    <w:p w14:paraId="38928C70">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.税金9%计取；</w:t>
      </w:r>
    </w:p>
    <w:p w14:paraId="5E6ED06B">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rPr>
        <w:t>.材料价格按平顶山市定额站发布的2024年《平顶山工程 造价》第四期中的材料价格并参照当地市场价调整计入。</w:t>
      </w:r>
    </w:p>
    <w:p w14:paraId="6AE25409">
      <w:pPr>
        <w:pStyle w:val="34"/>
        <w:ind w:left="0" w:leftChars="0"/>
        <w:rPr>
          <w:rFonts w:hint="eastAsia" w:ascii="仿宋" w:hAnsi="仿宋" w:eastAsia="仿宋" w:cs="仿宋"/>
        </w:rPr>
      </w:pPr>
      <w:r>
        <w:rPr>
          <w:rFonts w:hint="eastAsia" w:ascii="仿宋" w:hAnsi="仿宋" w:eastAsia="仿宋" w:cs="仿宋"/>
          <w:sz w:val="22"/>
          <w:szCs w:val="22"/>
        </w:rPr>
        <w:t>二、工程量清单另</w:t>
      </w:r>
      <w:r>
        <w:rPr>
          <w:rFonts w:hint="eastAsia" w:ascii="仿宋" w:hAnsi="仿宋" w:eastAsia="仿宋" w:cs="仿宋"/>
          <w:sz w:val="22"/>
          <w:szCs w:val="22"/>
          <w:lang w:val="en-US" w:eastAsia="zh-CN"/>
        </w:rPr>
        <w:t>附</w:t>
      </w:r>
      <w:r>
        <w:rPr>
          <w:rFonts w:hint="eastAsia" w:ascii="仿宋" w:hAnsi="仿宋" w:eastAsia="仿宋" w:cs="仿宋"/>
          <w:sz w:val="22"/>
          <w:szCs w:val="22"/>
        </w:rPr>
        <w:t>。</w:t>
      </w:r>
    </w:p>
    <w:p w14:paraId="56412C46">
      <w:pPr>
        <w:spacing w:line="360" w:lineRule="auto"/>
        <w:rPr>
          <w:rFonts w:hint="eastAsia" w:ascii="仿宋" w:hAnsi="仿宋" w:eastAsia="仿宋" w:cs="仿宋"/>
          <w:color w:val="auto"/>
          <w:sz w:val="22"/>
          <w:szCs w:val="22"/>
        </w:rPr>
        <w:sectPr>
          <w:footerReference r:id="rId5" w:type="default"/>
          <w:pgSz w:w="11900" w:h="16820"/>
          <w:pgMar w:top="1429" w:right="1595" w:bottom="1341" w:left="1740" w:header="0" w:footer="1079" w:gutter="0"/>
          <w:cols w:space="720" w:num="1"/>
        </w:sectPr>
      </w:pPr>
    </w:p>
    <w:p w14:paraId="621DE80A">
      <w:pPr>
        <w:spacing w:line="360" w:lineRule="auto"/>
        <w:rPr>
          <w:rFonts w:hint="eastAsia" w:ascii="仿宋" w:hAnsi="仿宋" w:eastAsia="仿宋" w:cs="仿宋"/>
          <w:b/>
          <w:bCs/>
          <w:szCs w:val="21"/>
        </w:rPr>
      </w:pPr>
    </w:p>
    <w:p w14:paraId="3EDE1981">
      <w:pPr>
        <w:pStyle w:val="2"/>
        <w:jc w:val="center"/>
        <w:rPr>
          <w:rFonts w:hint="eastAsia" w:ascii="仿宋" w:hAnsi="仿宋" w:eastAsia="仿宋" w:cs="仿宋"/>
          <w:szCs w:val="32"/>
        </w:rPr>
      </w:pPr>
      <w:bookmarkStart w:id="352" w:name="_Toc16962"/>
      <w:bookmarkStart w:id="353" w:name="_Toc9953"/>
      <w:r>
        <w:rPr>
          <w:rFonts w:hint="eastAsia" w:ascii="仿宋" w:hAnsi="仿宋" w:eastAsia="仿宋" w:cs="仿宋"/>
          <w:szCs w:val="32"/>
        </w:rPr>
        <w:t>第六章  图 纸（另附）</w:t>
      </w:r>
      <w:bookmarkEnd w:id="352"/>
      <w:bookmarkEnd w:id="353"/>
    </w:p>
    <w:p w14:paraId="6803DF56">
      <w:pPr>
        <w:spacing w:line="360" w:lineRule="auto"/>
        <w:rPr>
          <w:rFonts w:hint="eastAsia" w:ascii="仿宋" w:hAnsi="仿宋" w:eastAsia="仿宋" w:cs="仿宋"/>
          <w:sz w:val="24"/>
        </w:rPr>
      </w:pPr>
    </w:p>
    <w:p w14:paraId="6CAA2D54">
      <w:pPr>
        <w:spacing w:line="360" w:lineRule="auto"/>
        <w:rPr>
          <w:rFonts w:hint="eastAsia" w:ascii="仿宋" w:hAnsi="仿宋" w:eastAsia="仿宋" w:cs="仿宋"/>
          <w:sz w:val="24"/>
        </w:rPr>
      </w:pPr>
    </w:p>
    <w:p w14:paraId="2A574E26">
      <w:pPr>
        <w:spacing w:line="360" w:lineRule="auto"/>
        <w:rPr>
          <w:rFonts w:hint="eastAsia" w:ascii="仿宋" w:hAnsi="仿宋" w:eastAsia="仿宋" w:cs="仿宋"/>
          <w:sz w:val="24"/>
        </w:rPr>
      </w:pPr>
    </w:p>
    <w:p w14:paraId="625D3EEA">
      <w:pPr>
        <w:spacing w:line="360" w:lineRule="auto"/>
        <w:rPr>
          <w:rFonts w:hint="eastAsia" w:ascii="仿宋" w:hAnsi="仿宋" w:eastAsia="仿宋" w:cs="仿宋"/>
          <w:sz w:val="24"/>
        </w:rPr>
      </w:pPr>
    </w:p>
    <w:p w14:paraId="463329FD">
      <w:pPr>
        <w:spacing w:line="360" w:lineRule="auto"/>
        <w:rPr>
          <w:rFonts w:hint="eastAsia" w:ascii="仿宋" w:hAnsi="仿宋" w:eastAsia="仿宋" w:cs="仿宋"/>
          <w:sz w:val="24"/>
        </w:rPr>
      </w:pPr>
    </w:p>
    <w:p w14:paraId="52CB7D55">
      <w:pPr>
        <w:spacing w:line="360" w:lineRule="auto"/>
        <w:rPr>
          <w:rFonts w:hint="eastAsia" w:ascii="仿宋" w:hAnsi="仿宋" w:eastAsia="仿宋" w:cs="仿宋"/>
          <w:sz w:val="24"/>
        </w:rPr>
      </w:pPr>
    </w:p>
    <w:p w14:paraId="7B18C62F">
      <w:pPr>
        <w:spacing w:line="360" w:lineRule="auto"/>
        <w:rPr>
          <w:rFonts w:hint="eastAsia" w:ascii="仿宋" w:hAnsi="仿宋" w:eastAsia="仿宋" w:cs="仿宋"/>
          <w:sz w:val="24"/>
        </w:rPr>
      </w:pPr>
    </w:p>
    <w:p w14:paraId="788F15F2">
      <w:pPr>
        <w:spacing w:line="360" w:lineRule="auto"/>
        <w:rPr>
          <w:rFonts w:hint="eastAsia" w:ascii="仿宋" w:hAnsi="仿宋" w:eastAsia="仿宋" w:cs="仿宋"/>
          <w:sz w:val="24"/>
        </w:rPr>
      </w:pPr>
    </w:p>
    <w:p w14:paraId="3CABAB68">
      <w:pPr>
        <w:spacing w:line="360" w:lineRule="auto"/>
        <w:rPr>
          <w:rFonts w:hint="eastAsia" w:ascii="仿宋" w:hAnsi="仿宋" w:eastAsia="仿宋" w:cs="仿宋"/>
          <w:sz w:val="24"/>
        </w:rPr>
      </w:pPr>
    </w:p>
    <w:p w14:paraId="7DB715F6">
      <w:pPr>
        <w:spacing w:line="360" w:lineRule="auto"/>
        <w:rPr>
          <w:rFonts w:hint="eastAsia" w:ascii="仿宋" w:hAnsi="仿宋" w:eastAsia="仿宋" w:cs="仿宋"/>
          <w:sz w:val="24"/>
        </w:rPr>
      </w:pPr>
    </w:p>
    <w:p w14:paraId="123DA24B">
      <w:pPr>
        <w:spacing w:line="360" w:lineRule="auto"/>
        <w:rPr>
          <w:rFonts w:hint="eastAsia" w:ascii="仿宋" w:hAnsi="仿宋" w:eastAsia="仿宋" w:cs="仿宋"/>
          <w:sz w:val="24"/>
        </w:rPr>
      </w:pPr>
    </w:p>
    <w:p w14:paraId="3872DD0E">
      <w:pPr>
        <w:spacing w:line="360" w:lineRule="auto"/>
        <w:rPr>
          <w:rFonts w:hint="eastAsia" w:ascii="仿宋" w:hAnsi="仿宋" w:eastAsia="仿宋" w:cs="仿宋"/>
          <w:sz w:val="24"/>
        </w:rPr>
      </w:pPr>
    </w:p>
    <w:p w14:paraId="48DF9A22">
      <w:pPr>
        <w:spacing w:line="360" w:lineRule="auto"/>
        <w:rPr>
          <w:rFonts w:hint="eastAsia" w:ascii="仿宋" w:hAnsi="仿宋" w:eastAsia="仿宋" w:cs="仿宋"/>
          <w:sz w:val="24"/>
        </w:rPr>
      </w:pPr>
    </w:p>
    <w:p w14:paraId="52FC15EF">
      <w:pPr>
        <w:spacing w:line="360" w:lineRule="auto"/>
        <w:rPr>
          <w:rFonts w:hint="eastAsia" w:ascii="仿宋" w:hAnsi="仿宋" w:eastAsia="仿宋" w:cs="仿宋"/>
          <w:sz w:val="24"/>
        </w:rPr>
      </w:pPr>
    </w:p>
    <w:p w14:paraId="5ABB86FE">
      <w:pPr>
        <w:spacing w:line="360" w:lineRule="auto"/>
        <w:rPr>
          <w:rFonts w:hint="eastAsia" w:ascii="仿宋" w:hAnsi="仿宋" w:eastAsia="仿宋" w:cs="仿宋"/>
          <w:sz w:val="24"/>
        </w:rPr>
      </w:pPr>
    </w:p>
    <w:p w14:paraId="1CE93818">
      <w:pPr>
        <w:spacing w:line="360" w:lineRule="auto"/>
        <w:rPr>
          <w:rFonts w:hint="eastAsia" w:ascii="仿宋" w:hAnsi="仿宋" w:eastAsia="仿宋" w:cs="仿宋"/>
          <w:sz w:val="24"/>
        </w:rPr>
      </w:pPr>
    </w:p>
    <w:p w14:paraId="48D2CF4D">
      <w:pPr>
        <w:spacing w:line="360" w:lineRule="auto"/>
        <w:rPr>
          <w:rFonts w:hint="eastAsia" w:ascii="仿宋" w:hAnsi="仿宋" w:eastAsia="仿宋" w:cs="仿宋"/>
          <w:sz w:val="24"/>
        </w:rPr>
      </w:pPr>
    </w:p>
    <w:p w14:paraId="1FB18A89">
      <w:pPr>
        <w:spacing w:line="360" w:lineRule="auto"/>
        <w:rPr>
          <w:rFonts w:hint="eastAsia" w:ascii="仿宋" w:hAnsi="仿宋" w:eastAsia="仿宋" w:cs="仿宋"/>
          <w:sz w:val="24"/>
        </w:rPr>
      </w:pPr>
    </w:p>
    <w:p w14:paraId="3292AF5F">
      <w:pPr>
        <w:spacing w:line="360" w:lineRule="auto"/>
        <w:rPr>
          <w:rFonts w:hint="eastAsia" w:ascii="仿宋" w:hAnsi="仿宋" w:eastAsia="仿宋" w:cs="仿宋"/>
          <w:sz w:val="24"/>
        </w:rPr>
      </w:pPr>
    </w:p>
    <w:p w14:paraId="6105FB54">
      <w:pPr>
        <w:spacing w:line="360" w:lineRule="auto"/>
        <w:rPr>
          <w:rFonts w:hint="eastAsia" w:ascii="仿宋" w:hAnsi="仿宋" w:eastAsia="仿宋" w:cs="仿宋"/>
          <w:sz w:val="24"/>
        </w:rPr>
      </w:pPr>
    </w:p>
    <w:p w14:paraId="695E6BE4">
      <w:pPr>
        <w:spacing w:line="360" w:lineRule="auto"/>
        <w:rPr>
          <w:rFonts w:hint="eastAsia" w:ascii="仿宋" w:hAnsi="仿宋" w:eastAsia="仿宋" w:cs="仿宋"/>
          <w:sz w:val="24"/>
        </w:rPr>
      </w:pPr>
    </w:p>
    <w:p w14:paraId="511455DE">
      <w:pPr>
        <w:spacing w:line="360" w:lineRule="auto"/>
        <w:rPr>
          <w:rFonts w:hint="eastAsia" w:ascii="仿宋" w:hAnsi="仿宋" w:eastAsia="仿宋" w:cs="仿宋"/>
          <w:sz w:val="24"/>
        </w:rPr>
      </w:pPr>
    </w:p>
    <w:p w14:paraId="7FA167E8">
      <w:pPr>
        <w:spacing w:line="360" w:lineRule="auto"/>
        <w:rPr>
          <w:rFonts w:hint="eastAsia" w:ascii="仿宋" w:hAnsi="仿宋" w:eastAsia="仿宋" w:cs="仿宋"/>
          <w:sz w:val="24"/>
        </w:rPr>
      </w:pPr>
    </w:p>
    <w:p w14:paraId="287A5C8B">
      <w:pPr>
        <w:spacing w:line="360" w:lineRule="auto"/>
        <w:rPr>
          <w:rFonts w:hint="eastAsia" w:ascii="仿宋" w:hAnsi="仿宋" w:eastAsia="仿宋" w:cs="仿宋"/>
          <w:sz w:val="24"/>
        </w:rPr>
      </w:pPr>
    </w:p>
    <w:p w14:paraId="5E43CADD">
      <w:pPr>
        <w:spacing w:line="360" w:lineRule="auto"/>
        <w:rPr>
          <w:rFonts w:hint="eastAsia" w:ascii="仿宋" w:hAnsi="仿宋" w:eastAsia="仿宋" w:cs="仿宋"/>
          <w:sz w:val="24"/>
        </w:rPr>
      </w:pPr>
    </w:p>
    <w:p w14:paraId="4ADD0163">
      <w:pPr>
        <w:spacing w:line="360" w:lineRule="auto"/>
        <w:rPr>
          <w:rFonts w:hint="eastAsia" w:ascii="仿宋" w:hAnsi="仿宋" w:eastAsia="仿宋" w:cs="仿宋"/>
          <w:sz w:val="24"/>
        </w:rPr>
      </w:pPr>
    </w:p>
    <w:p w14:paraId="2E7F99A4">
      <w:pPr>
        <w:spacing w:line="360" w:lineRule="auto"/>
        <w:rPr>
          <w:rFonts w:hint="eastAsia" w:ascii="仿宋" w:hAnsi="仿宋" w:eastAsia="仿宋" w:cs="仿宋"/>
          <w:sz w:val="24"/>
        </w:rPr>
      </w:pPr>
    </w:p>
    <w:p w14:paraId="3D5946CE">
      <w:pPr>
        <w:pStyle w:val="2"/>
        <w:jc w:val="center"/>
        <w:rPr>
          <w:rFonts w:hint="eastAsia" w:ascii="仿宋" w:hAnsi="仿宋" w:eastAsia="仿宋" w:cs="仿宋"/>
          <w:szCs w:val="32"/>
        </w:rPr>
      </w:pPr>
      <w:r>
        <w:rPr>
          <w:rFonts w:hint="eastAsia" w:ascii="仿宋" w:hAnsi="仿宋" w:eastAsia="仿宋" w:cs="仿宋"/>
          <w:sz w:val="24"/>
          <w:szCs w:val="24"/>
        </w:rPr>
        <w:t xml:space="preserve">       </w:t>
      </w:r>
      <w:r>
        <w:rPr>
          <w:rFonts w:hint="eastAsia" w:ascii="仿宋" w:hAnsi="仿宋" w:eastAsia="仿宋" w:cs="仿宋"/>
          <w:szCs w:val="32"/>
        </w:rPr>
        <w:t xml:space="preserve"> </w:t>
      </w:r>
      <w:bookmarkStart w:id="354" w:name="_Toc16937"/>
      <w:bookmarkStart w:id="355" w:name="_Toc31061"/>
      <w:r>
        <w:rPr>
          <w:rFonts w:hint="eastAsia" w:ascii="仿宋" w:hAnsi="仿宋" w:eastAsia="仿宋" w:cs="仿宋"/>
          <w:szCs w:val="32"/>
        </w:rPr>
        <w:t>第七章  响应文件格式</w:t>
      </w:r>
      <w:bookmarkEnd w:id="354"/>
      <w:bookmarkEnd w:id="355"/>
    </w:p>
    <w:p w14:paraId="02C39291">
      <w:pPr>
        <w:rPr>
          <w:rFonts w:hint="eastAsia" w:ascii="仿宋" w:hAnsi="仿宋" w:eastAsia="仿宋" w:cs="仿宋"/>
          <w:sz w:val="48"/>
          <w:szCs w:val="48"/>
        </w:rPr>
      </w:pPr>
    </w:p>
    <w:p w14:paraId="304345D3">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鲁山县公路事业发展中心鲁山县江河机械厂产业园道路提升工程项目</w:t>
      </w:r>
    </w:p>
    <w:p w14:paraId="016A618C">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 xml:space="preserve"> </w:t>
      </w:r>
    </w:p>
    <w:p w14:paraId="78906145">
      <w:pPr>
        <w:spacing w:line="360" w:lineRule="auto"/>
        <w:ind w:firstLine="7200" w:firstLineChars="1000"/>
        <w:rPr>
          <w:rFonts w:hint="eastAsia" w:ascii="仿宋" w:hAnsi="仿宋" w:eastAsia="仿宋" w:cs="仿宋"/>
          <w:sz w:val="72"/>
          <w:szCs w:val="72"/>
        </w:rPr>
      </w:pPr>
    </w:p>
    <w:p w14:paraId="55A33A31">
      <w:pPr>
        <w:spacing w:line="360" w:lineRule="auto"/>
        <w:ind w:firstLine="2520" w:firstLineChars="350"/>
        <w:rPr>
          <w:rFonts w:hint="eastAsia" w:ascii="仿宋" w:hAnsi="仿宋" w:eastAsia="仿宋" w:cs="仿宋"/>
          <w:sz w:val="72"/>
          <w:szCs w:val="72"/>
        </w:rPr>
      </w:pPr>
    </w:p>
    <w:p w14:paraId="3C18E35F">
      <w:pPr>
        <w:spacing w:line="360" w:lineRule="auto"/>
        <w:ind w:firstLine="2520" w:firstLineChars="350"/>
        <w:rPr>
          <w:rFonts w:hint="eastAsia" w:ascii="仿宋" w:hAnsi="仿宋" w:eastAsia="仿宋" w:cs="仿宋"/>
          <w:sz w:val="72"/>
          <w:szCs w:val="72"/>
        </w:rPr>
      </w:pPr>
    </w:p>
    <w:p w14:paraId="3D21FD3F">
      <w:pPr>
        <w:spacing w:line="360" w:lineRule="auto"/>
        <w:jc w:val="center"/>
        <w:rPr>
          <w:rFonts w:hint="eastAsia" w:ascii="仿宋" w:hAnsi="仿宋" w:eastAsia="仿宋" w:cs="仿宋"/>
          <w:sz w:val="72"/>
          <w:szCs w:val="72"/>
        </w:rPr>
      </w:pPr>
      <w:r>
        <w:rPr>
          <w:rFonts w:hint="eastAsia" w:ascii="仿宋" w:hAnsi="仿宋" w:eastAsia="仿宋" w:cs="仿宋"/>
          <w:sz w:val="72"/>
          <w:szCs w:val="72"/>
        </w:rPr>
        <w:t>响 应 文 件</w:t>
      </w:r>
    </w:p>
    <w:p w14:paraId="14FAFA3D">
      <w:pPr>
        <w:spacing w:line="360" w:lineRule="auto"/>
        <w:jc w:val="center"/>
        <w:rPr>
          <w:rFonts w:hint="eastAsia" w:ascii="仿宋" w:hAnsi="仿宋" w:eastAsia="仿宋" w:cs="仿宋"/>
          <w:sz w:val="72"/>
          <w:szCs w:val="72"/>
        </w:rPr>
      </w:pPr>
      <w:r>
        <w:rPr>
          <w:rFonts w:hint="eastAsia" w:ascii="仿宋" w:hAnsi="仿宋" w:eastAsia="仿宋" w:cs="仿宋"/>
          <w:b/>
          <w:sz w:val="28"/>
          <w:szCs w:val="28"/>
        </w:rPr>
        <w:t>采购编号：</w:t>
      </w:r>
    </w:p>
    <w:p w14:paraId="22AA90C4">
      <w:pPr>
        <w:spacing w:line="360" w:lineRule="auto"/>
        <w:ind w:firstLine="420" w:firstLineChars="200"/>
        <w:rPr>
          <w:rFonts w:hint="eastAsia" w:ascii="仿宋" w:hAnsi="仿宋" w:eastAsia="仿宋" w:cs="仿宋"/>
          <w:szCs w:val="21"/>
        </w:rPr>
      </w:pPr>
    </w:p>
    <w:p w14:paraId="1A15E852">
      <w:pPr>
        <w:spacing w:line="360" w:lineRule="auto"/>
        <w:rPr>
          <w:rFonts w:hint="eastAsia" w:ascii="仿宋" w:hAnsi="仿宋" w:eastAsia="仿宋" w:cs="仿宋"/>
          <w:szCs w:val="21"/>
        </w:rPr>
      </w:pPr>
    </w:p>
    <w:p w14:paraId="78D55048">
      <w:pPr>
        <w:spacing w:line="360" w:lineRule="auto"/>
        <w:ind w:firstLine="420" w:firstLineChars="200"/>
        <w:rPr>
          <w:rFonts w:hint="eastAsia" w:ascii="仿宋" w:hAnsi="仿宋" w:eastAsia="仿宋" w:cs="仿宋"/>
          <w:szCs w:val="21"/>
        </w:rPr>
      </w:pPr>
    </w:p>
    <w:p w14:paraId="00DE8188">
      <w:pPr>
        <w:spacing w:line="360" w:lineRule="auto"/>
        <w:ind w:firstLine="420" w:firstLineChars="200"/>
        <w:rPr>
          <w:rFonts w:hint="eastAsia" w:ascii="仿宋" w:hAnsi="仿宋" w:eastAsia="仿宋" w:cs="仿宋"/>
          <w:szCs w:val="21"/>
        </w:rPr>
      </w:pPr>
    </w:p>
    <w:p w14:paraId="16731146">
      <w:pPr>
        <w:spacing w:line="360" w:lineRule="auto"/>
        <w:ind w:firstLine="420" w:firstLineChars="200"/>
        <w:rPr>
          <w:rFonts w:hint="eastAsia" w:ascii="仿宋" w:hAnsi="仿宋" w:eastAsia="仿宋" w:cs="仿宋"/>
          <w:szCs w:val="21"/>
        </w:rPr>
      </w:pPr>
    </w:p>
    <w:p w14:paraId="1CBDC087">
      <w:pPr>
        <w:spacing w:line="360" w:lineRule="auto"/>
        <w:ind w:firstLine="420" w:firstLineChars="200"/>
        <w:rPr>
          <w:rFonts w:hint="eastAsia" w:ascii="仿宋" w:hAnsi="仿宋" w:eastAsia="仿宋" w:cs="仿宋"/>
          <w:szCs w:val="21"/>
        </w:rPr>
      </w:pPr>
    </w:p>
    <w:p w14:paraId="43307F1E">
      <w:pPr>
        <w:spacing w:line="360" w:lineRule="auto"/>
        <w:ind w:firstLine="420" w:firstLineChars="200"/>
        <w:rPr>
          <w:rFonts w:hint="eastAsia" w:ascii="仿宋" w:hAnsi="仿宋" w:eastAsia="仿宋" w:cs="仿宋"/>
          <w:szCs w:val="21"/>
        </w:rPr>
      </w:pPr>
    </w:p>
    <w:p w14:paraId="4BC7C48E">
      <w:pPr>
        <w:spacing w:line="360" w:lineRule="auto"/>
        <w:ind w:firstLine="570"/>
        <w:rPr>
          <w:rFonts w:hint="eastAsia" w:ascii="仿宋" w:hAnsi="仿宋" w:eastAsia="仿宋" w:cs="仿宋"/>
          <w:sz w:val="28"/>
          <w:szCs w:val="28"/>
        </w:rPr>
      </w:pPr>
      <w:r>
        <w:rPr>
          <w:rFonts w:hint="eastAsia" w:ascii="仿宋" w:hAnsi="仿宋" w:eastAsia="仿宋" w:cs="仿宋"/>
          <w:sz w:val="28"/>
          <w:szCs w:val="28"/>
        </w:rPr>
        <w:t xml:space="preserve">        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（电子签章）</w:t>
      </w:r>
    </w:p>
    <w:p w14:paraId="2B16C265">
      <w:pPr>
        <w:spacing w:line="360" w:lineRule="auto"/>
        <w:rPr>
          <w:rFonts w:hint="eastAsia" w:ascii="仿宋" w:hAnsi="仿宋" w:eastAsia="仿宋" w:cs="仿宋"/>
          <w:sz w:val="24"/>
          <w:szCs w:val="28"/>
        </w:rPr>
      </w:pPr>
      <w:r>
        <w:rPr>
          <w:rFonts w:hint="eastAsia" w:ascii="仿宋" w:hAnsi="仿宋" w:eastAsia="仿宋" w:cs="仿宋"/>
          <w:sz w:val="28"/>
          <w:szCs w:val="28"/>
        </w:rPr>
        <w:t xml:space="preserve">            法定代表人或其代理人：</w:t>
      </w:r>
      <w:r>
        <w:rPr>
          <w:rFonts w:hint="eastAsia" w:ascii="仿宋" w:hAnsi="仿宋" w:eastAsia="仿宋" w:cs="仿宋"/>
          <w:sz w:val="24"/>
          <w:szCs w:val="28"/>
          <w:u w:val="single"/>
        </w:rPr>
        <w:t xml:space="preserve">      </w:t>
      </w:r>
      <w:r>
        <w:rPr>
          <w:rFonts w:hint="eastAsia" w:ascii="仿宋" w:hAnsi="仿宋" w:eastAsia="仿宋" w:cs="仿宋"/>
          <w:sz w:val="28"/>
          <w:szCs w:val="28"/>
        </w:rPr>
        <w:t>（电子签章）</w:t>
      </w:r>
    </w:p>
    <w:p w14:paraId="26886F53">
      <w:pPr>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4"/>
          <w:szCs w:val="28"/>
          <w:u w:val="single"/>
        </w:rPr>
        <w:t xml:space="preserve">                 </w:t>
      </w:r>
      <w:r>
        <w:rPr>
          <w:rFonts w:hint="eastAsia" w:ascii="仿宋" w:hAnsi="仿宋" w:eastAsia="仿宋" w:cs="仿宋"/>
          <w:sz w:val="28"/>
          <w:szCs w:val="28"/>
          <w:u w:val="single"/>
        </w:rPr>
        <w:t xml:space="preserve">                      </w:t>
      </w:r>
    </w:p>
    <w:p w14:paraId="3AC3794D">
      <w:pPr>
        <w:spacing w:line="360" w:lineRule="auto"/>
        <w:rPr>
          <w:rFonts w:hint="eastAsia" w:ascii="仿宋" w:hAnsi="仿宋" w:eastAsia="仿宋" w:cs="仿宋"/>
          <w:szCs w:val="21"/>
          <w:u w:val="single"/>
        </w:rPr>
      </w:pPr>
      <w:r>
        <w:rPr>
          <w:rFonts w:hint="eastAsia" w:ascii="仿宋" w:hAnsi="仿宋" w:eastAsia="仿宋" w:cs="仿宋"/>
          <w:sz w:val="28"/>
          <w:szCs w:val="28"/>
        </w:rPr>
        <w:t xml:space="preserve">            联系方式：</w:t>
      </w:r>
      <w:r>
        <w:rPr>
          <w:rFonts w:hint="eastAsia" w:ascii="仿宋" w:hAnsi="仿宋" w:eastAsia="仿宋" w:cs="仿宋"/>
          <w:sz w:val="28"/>
          <w:szCs w:val="28"/>
          <w:u w:val="single"/>
        </w:rPr>
        <w:t xml:space="preserve">                                    </w:t>
      </w:r>
    </w:p>
    <w:p w14:paraId="0EBEF58C">
      <w:pPr>
        <w:spacing w:line="360" w:lineRule="auto"/>
        <w:jc w:val="center"/>
        <w:rPr>
          <w:rFonts w:hint="eastAsia" w:ascii="仿宋" w:hAnsi="仿宋" w:eastAsia="仿宋" w:cs="仿宋"/>
          <w:szCs w:val="21"/>
        </w:rPr>
        <w:sectPr>
          <w:headerReference r:id="rId6" w:type="default"/>
          <w:footerReference r:id="rId7" w:type="default"/>
          <w:pgSz w:w="11906" w:h="16838"/>
          <w:pgMar w:top="1418" w:right="1134" w:bottom="1418" w:left="1134" w:header="851" w:footer="992" w:gutter="0"/>
          <w:pgNumType w:fmt="decimal"/>
          <w:cols w:space="720" w:num="1"/>
          <w:docGrid w:type="lines" w:linePitch="312" w:charSpace="0"/>
        </w:sectPr>
      </w:pPr>
      <w:r>
        <w:rPr>
          <w:rFonts w:hint="eastAsia" w:ascii="仿宋" w:hAnsi="仿宋" w:eastAsia="仿宋" w:cs="仿宋"/>
          <w:szCs w:val="21"/>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8C328F7">
      <w:pPr>
        <w:pStyle w:val="4"/>
        <w:jc w:val="center"/>
        <w:rPr>
          <w:rFonts w:hint="eastAsia" w:ascii="仿宋" w:hAnsi="仿宋" w:eastAsia="仿宋" w:cs="仿宋"/>
        </w:rPr>
      </w:pPr>
      <w:bookmarkStart w:id="356" w:name="_Toc5194"/>
      <w:bookmarkStart w:id="357" w:name="_Toc11912"/>
      <w:bookmarkStart w:id="358" w:name="_Toc29545"/>
      <w:bookmarkStart w:id="359" w:name="_Toc798"/>
      <w:bookmarkStart w:id="360" w:name="_Toc26449"/>
      <w:bookmarkStart w:id="361" w:name="_Toc10523"/>
      <w:bookmarkStart w:id="362" w:name="_Toc20571"/>
      <w:r>
        <w:rPr>
          <w:rFonts w:hint="eastAsia" w:ascii="仿宋" w:hAnsi="仿宋" w:eastAsia="仿宋" w:cs="仿宋"/>
        </w:rPr>
        <w:t>一、磋商函</w:t>
      </w:r>
      <w:bookmarkEnd w:id="356"/>
      <w:bookmarkEnd w:id="357"/>
      <w:bookmarkEnd w:id="358"/>
      <w:bookmarkEnd w:id="359"/>
      <w:bookmarkEnd w:id="360"/>
      <w:bookmarkEnd w:id="361"/>
      <w:bookmarkEnd w:id="362"/>
    </w:p>
    <w:p w14:paraId="410115DE">
      <w:pPr>
        <w:spacing w:line="360" w:lineRule="auto"/>
        <w:ind w:firstLine="420" w:firstLineChars="200"/>
        <w:rPr>
          <w:rFonts w:hint="eastAsia" w:ascii="仿宋" w:hAnsi="仿宋" w:eastAsia="仿宋" w:cs="仿宋"/>
        </w:rPr>
      </w:pPr>
    </w:p>
    <w:p w14:paraId="74C0E179">
      <w:pPr>
        <w:spacing w:line="360" w:lineRule="auto"/>
        <w:rPr>
          <w:rFonts w:hint="eastAsia" w:ascii="仿宋" w:hAnsi="仿宋" w:eastAsia="仿宋" w:cs="仿宋"/>
          <w:szCs w:val="21"/>
        </w:rPr>
      </w:pPr>
      <w:bookmarkStart w:id="363" w:name="_Toc9997"/>
      <w:bookmarkStart w:id="364" w:name="_Toc22426"/>
      <w:bookmarkStart w:id="365" w:name="_Toc16483"/>
      <w:bookmarkStart w:id="366" w:name="_Toc2792"/>
      <w:r>
        <w:rPr>
          <w:rFonts w:hint="eastAsia" w:ascii="仿宋" w:hAnsi="仿宋" w:eastAsia="仿宋" w:cs="仿宋"/>
          <w:szCs w:val="21"/>
          <w:u w:val="single"/>
        </w:rPr>
        <w:t xml:space="preserve">                     </w:t>
      </w:r>
      <w:r>
        <w:rPr>
          <w:rFonts w:hint="eastAsia" w:ascii="仿宋" w:hAnsi="仿宋" w:eastAsia="仿宋" w:cs="仿宋"/>
          <w:szCs w:val="21"/>
        </w:rPr>
        <w:t xml:space="preserve">（采购人名称）: </w:t>
      </w:r>
    </w:p>
    <w:p w14:paraId="0B4E9B4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1．我方己仔细研究了</w:t>
      </w:r>
      <w:r>
        <w:rPr>
          <w:rFonts w:hint="eastAsia" w:ascii="仿宋" w:hAnsi="仿宋" w:eastAsia="仿宋" w:cs="仿宋"/>
          <w:szCs w:val="21"/>
          <w:u w:val="single"/>
        </w:rPr>
        <w:t xml:space="preserve">      </w:t>
      </w:r>
      <w:r>
        <w:rPr>
          <w:rFonts w:hint="eastAsia" w:ascii="仿宋" w:hAnsi="仿宋" w:eastAsia="仿宋" w:cs="仿宋"/>
          <w:szCs w:val="21"/>
        </w:rPr>
        <w:t>（项目名称）竞争性磋商文件的全部内容，愿意以人民币（大写：</w:t>
      </w:r>
      <w:r>
        <w:rPr>
          <w:rFonts w:hint="eastAsia" w:ascii="仿宋" w:hAnsi="仿宋" w:eastAsia="仿宋" w:cs="仿宋"/>
          <w:szCs w:val="21"/>
          <w:u w:val="single"/>
        </w:rPr>
        <w:t xml:space="preserve">     </w:t>
      </w:r>
      <w:r>
        <w:rPr>
          <w:rFonts w:hint="eastAsia" w:ascii="仿宋" w:hAnsi="仿宋" w:eastAsia="仿宋" w:cs="仿宋"/>
          <w:szCs w:val="21"/>
        </w:rPr>
        <w:t>）（小写：￥</w:t>
      </w:r>
      <w:r>
        <w:rPr>
          <w:rFonts w:hint="eastAsia" w:ascii="仿宋" w:hAnsi="仿宋" w:eastAsia="仿宋" w:cs="仿宋"/>
          <w:szCs w:val="21"/>
          <w:u w:val="single"/>
        </w:rPr>
        <w:t xml:space="preserve">     </w:t>
      </w:r>
      <w:r>
        <w:rPr>
          <w:rFonts w:hint="eastAsia" w:ascii="仿宋" w:hAnsi="仿宋" w:eastAsia="仿宋" w:cs="仿宋"/>
          <w:szCs w:val="21"/>
        </w:rPr>
        <w:t>元）的总报价，工期</w:t>
      </w:r>
      <w:r>
        <w:rPr>
          <w:rFonts w:hint="eastAsia" w:ascii="仿宋" w:hAnsi="仿宋" w:eastAsia="仿宋" w:cs="仿宋"/>
          <w:szCs w:val="21"/>
          <w:u w:val="single"/>
        </w:rPr>
        <w:t xml:space="preserve">    </w:t>
      </w:r>
      <w:r>
        <w:rPr>
          <w:rFonts w:hint="eastAsia" w:ascii="仿宋" w:hAnsi="仿宋" w:eastAsia="仿宋" w:cs="仿宋"/>
          <w:szCs w:val="21"/>
        </w:rPr>
        <w:t>，按合同约定实施和完成承包工程，修补工程中的任何缺陷，工程质量达到</w:t>
      </w:r>
      <w:r>
        <w:rPr>
          <w:rFonts w:hint="eastAsia" w:ascii="仿宋" w:hAnsi="仿宋" w:eastAsia="仿宋" w:cs="仿宋"/>
          <w:szCs w:val="21"/>
          <w:u w:val="single"/>
        </w:rPr>
        <w:t xml:space="preserve">         </w:t>
      </w:r>
      <w:r>
        <w:rPr>
          <w:rFonts w:hint="eastAsia" w:ascii="仿宋" w:hAnsi="仿宋" w:eastAsia="仿宋" w:cs="仿宋"/>
          <w:szCs w:val="21"/>
        </w:rPr>
        <w:t>。</w:t>
      </w:r>
    </w:p>
    <w:p w14:paraId="40F4AE5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2．我方承诺在磋商有效期（从响应文件提交截止之日算起60日历天）内不修改、撤销响应文件。</w:t>
      </w:r>
    </w:p>
    <w:p w14:paraId="102C069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3．如我方成交：</w:t>
      </w:r>
    </w:p>
    <w:p w14:paraId="4E77338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(l）我方承诺在收到成交通知书后，在成交通知书规定的期限内与你方签订合同。</w:t>
      </w:r>
    </w:p>
    <w:p w14:paraId="0A7DB6C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(2）我方承诺按照竞争性磋商文件规定向你方递交履约保证金。</w:t>
      </w:r>
    </w:p>
    <w:p w14:paraId="5A32A8D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(3）我方承诺在合同约定的期限内完成并移交全部合同工程。</w:t>
      </w:r>
    </w:p>
    <w:p w14:paraId="3521D4D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4．我方在此声明，所递交的响应文件及有关资料内容完整、真实和准确。</w:t>
      </w:r>
    </w:p>
    <w:p w14:paraId="4B35683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5. </w:t>
      </w:r>
      <w:r>
        <w:rPr>
          <w:rFonts w:hint="eastAsia" w:ascii="仿宋" w:hAnsi="仿宋" w:eastAsia="仿宋" w:cs="仿宋"/>
          <w:szCs w:val="21"/>
          <w:u w:val="single"/>
        </w:rPr>
        <w:t xml:space="preserve">                     </w:t>
      </w:r>
      <w:r>
        <w:rPr>
          <w:rFonts w:hint="eastAsia" w:ascii="仿宋" w:hAnsi="仿宋" w:eastAsia="仿宋" w:cs="仿宋"/>
          <w:szCs w:val="21"/>
        </w:rPr>
        <w:t>（其他补充说明）。</w:t>
      </w:r>
    </w:p>
    <w:p w14:paraId="24E6F04D">
      <w:pPr>
        <w:spacing w:line="360" w:lineRule="auto"/>
        <w:ind w:firstLine="420" w:firstLineChars="200"/>
        <w:rPr>
          <w:rFonts w:hint="eastAsia" w:ascii="仿宋" w:hAnsi="仿宋" w:eastAsia="仿宋" w:cs="仿宋"/>
          <w:szCs w:val="21"/>
        </w:rPr>
      </w:pPr>
    </w:p>
    <w:p w14:paraId="51E60F64">
      <w:pPr>
        <w:spacing w:line="360" w:lineRule="auto"/>
        <w:ind w:firstLine="420" w:firstLineChars="200"/>
        <w:rPr>
          <w:rFonts w:hint="eastAsia" w:ascii="仿宋" w:hAnsi="仿宋" w:eastAsia="仿宋" w:cs="仿宋"/>
          <w:szCs w:val="21"/>
        </w:rPr>
      </w:pPr>
    </w:p>
    <w:p w14:paraId="03BD000C">
      <w:pPr>
        <w:spacing w:line="360" w:lineRule="auto"/>
        <w:ind w:firstLine="4305" w:firstLineChars="20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59BA90C8">
      <w:pPr>
        <w:spacing w:line="360" w:lineRule="auto"/>
        <w:ind w:firstLine="3675" w:firstLineChars="1750"/>
        <w:rPr>
          <w:rFonts w:hint="eastAsia" w:ascii="仿宋" w:hAnsi="仿宋" w:eastAsia="仿宋" w:cs="仿宋"/>
          <w:szCs w:val="21"/>
        </w:rPr>
      </w:pPr>
      <w:r>
        <w:rPr>
          <w:rFonts w:hint="eastAsia" w:ascii="仿宋" w:hAnsi="仿宋" w:eastAsia="仿宋" w:cs="仿宋"/>
          <w:szCs w:val="21"/>
        </w:rPr>
        <w:t>法定代表人或其代理人：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1B5E5101">
      <w:pPr>
        <w:spacing w:line="360" w:lineRule="auto"/>
        <w:ind w:firstLine="5145" w:firstLineChars="24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B9EBB9C">
      <w:pPr>
        <w:spacing w:line="360" w:lineRule="auto"/>
        <w:rPr>
          <w:rFonts w:hint="eastAsia" w:ascii="仿宋" w:hAnsi="仿宋" w:eastAsia="仿宋" w:cs="仿宋"/>
          <w:szCs w:val="21"/>
        </w:rPr>
      </w:pPr>
    </w:p>
    <w:p w14:paraId="586050B7">
      <w:pPr>
        <w:pStyle w:val="14"/>
        <w:rPr>
          <w:rFonts w:hint="eastAsia" w:ascii="仿宋" w:hAnsi="仿宋" w:eastAsia="仿宋" w:cs="仿宋"/>
        </w:rPr>
      </w:pPr>
    </w:p>
    <w:p w14:paraId="2CEF08AD">
      <w:pPr>
        <w:pStyle w:val="14"/>
        <w:rPr>
          <w:rFonts w:hint="eastAsia" w:ascii="仿宋" w:hAnsi="仿宋" w:eastAsia="仿宋" w:cs="仿宋"/>
        </w:rPr>
      </w:pPr>
    </w:p>
    <w:p w14:paraId="3DFB81F7">
      <w:pPr>
        <w:pStyle w:val="14"/>
        <w:rPr>
          <w:rFonts w:hint="eastAsia" w:ascii="仿宋" w:hAnsi="仿宋" w:eastAsia="仿宋" w:cs="仿宋"/>
        </w:rPr>
      </w:pPr>
    </w:p>
    <w:p w14:paraId="79C83CD8">
      <w:pPr>
        <w:pStyle w:val="14"/>
        <w:rPr>
          <w:rFonts w:hint="eastAsia" w:ascii="仿宋" w:hAnsi="仿宋" w:eastAsia="仿宋" w:cs="仿宋"/>
        </w:rPr>
      </w:pPr>
    </w:p>
    <w:p w14:paraId="15D71B18">
      <w:pPr>
        <w:pStyle w:val="14"/>
        <w:rPr>
          <w:rFonts w:hint="eastAsia" w:ascii="仿宋" w:hAnsi="仿宋" w:eastAsia="仿宋" w:cs="仿宋"/>
        </w:rPr>
      </w:pPr>
    </w:p>
    <w:p w14:paraId="610E6A30">
      <w:pPr>
        <w:pStyle w:val="14"/>
        <w:rPr>
          <w:rFonts w:hint="eastAsia" w:ascii="仿宋" w:hAnsi="仿宋" w:eastAsia="仿宋" w:cs="仿宋"/>
        </w:rPr>
      </w:pPr>
    </w:p>
    <w:p w14:paraId="44FBE72C">
      <w:pPr>
        <w:pStyle w:val="4"/>
        <w:jc w:val="center"/>
        <w:rPr>
          <w:rFonts w:hint="eastAsia" w:ascii="仿宋" w:hAnsi="仿宋" w:eastAsia="仿宋" w:cs="仿宋"/>
        </w:rPr>
      </w:pPr>
      <w:bookmarkStart w:id="367" w:name="_Toc13943"/>
      <w:bookmarkStart w:id="368" w:name="_Toc20638"/>
      <w:bookmarkStart w:id="369" w:name="_Toc3280"/>
      <w:r>
        <w:rPr>
          <w:rFonts w:hint="eastAsia" w:ascii="仿宋" w:hAnsi="仿宋" w:eastAsia="仿宋" w:cs="仿宋"/>
        </w:rPr>
        <w:t>二、磋商函附录</w:t>
      </w:r>
      <w:bookmarkEnd w:id="363"/>
      <w:bookmarkEnd w:id="364"/>
      <w:bookmarkEnd w:id="365"/>
      <w:bookmarkEnd w:id="366"/>
      <w:bookmarkEnd w:id="367"/>
      <w:bookmarkEnd w:id="368"/>
      <w:bookmarkEnd w:id="369"/>
    </w:p>
    <w:tbl>
      <w:tblPr>
        <w:tblStyle w:val="21"/>
        <w:tblpPr w:leftFromText="180" w:rightFromText="180" w:vertAnchor="text" w:horzAnchor="page" w:tblpX="1419" w:tblpY="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9"/>
        <w:gridCol w:w="2549"/>
        <w:gridCol w:w="1797"/>
        <w:gridCol w:w="2244"/>
      </w:tblGrid>
      <w:tr w14:paraId="0D99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47917F1B">
            <w:pPr>
              <w:pStyle w:val="35"/>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44CD5F68">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p>
        </w:tc>
      </w:tr>
      <w:tr w14:paraId="16BF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7F100D5C">
            <w:pPr>
              <w:pStyle w:val="35"/>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供应商</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09EB0342">
            <w:pPr>
              <w:spacing w:line="360" w:lineRule="auto"/>
              <w:ind w:firstLine="966" w:firstLineChars="200"/>
              <w:jc w:val="center"/>
              <w:rPr>
                <w:rFonts w:hint="eastAsia" w:ascii="仿宋" w:hAnsi="仿宋" w:eastAsia="仿宋" w:cs="仿宋"/>
                <w:b/>
                <w:spacing w:val="136"/>
                <w:szCs w:val="21"/>
              </w:rPr>
            </w:pPr>
          </w:p>
        </w:tc>
      </w:tr>
      <w:tr w14:paraId="3EC3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trPr>
        <w:tc>
          <w:tcPr>
            <w:tcW w:w="2649" w:type="dxa"/>
            <w:tcBorders>
              <w:left w:val="single" w:color="000000" w:sz="8" w:space="0"/>
              <w:right w:val="single" w:color="000000" w:sz="4" w:space="0"/>
            </w:tcBorders>
            <w:vAlign w:val="center"/>
          </w:tcPr>
          <w:p w14:paraId="48B7E82B">
            <w:pPr>
              <w:pStyle w:val="35"/>
              <w:spacing w:line="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磋商总价（首轮）</w:t>
            </w:r>
          </w:p>
        </w:tc>
        <w:tc>
          <w:tcPr>
            <w:tcW w:w="6590" w:type="dxa"/>
            <w:gridSpan w:val="3"/>
            <w:tcBorders>
              <w:top w:val="single" w:color="auto" w:sz="4" w:space="0"/>
              <w:left w:val="single" w:color="auto" w:sz="4" w:space="0"/>
              <w:bottom w:val="single" w:color="auto" w:sz="4" w:space="0"/>
              <w:right w:val="single" w:color="000000" w:sz="8" w:space="0"/>
            </w:tcBorders>
            <w:vAlign w:val="center"/>
          </w:tcPr>
          <w:p w14:paraId="7C7B309C">
            <w:pPr>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大写：</w:t>
            </w:r>
            <w:r>
              <w:rPr>
                <w:rFonts w:hint="eastAsia" w:ascii="仿宋" w:hAnsi="仿宋" w:eastAsia="仿宋" w:cs="仿宋"/>
                <w:szCs w:val="21"/>
                <w:u w:val="single"/>
              </w:rPr>
              <w:t xml:space="preserve">           </w:t>
            </w:r>
          </w:p>
          <w:p w14:paraId="1CA16785">
            <w:pPr>
              <w:pStyle w:val="19"/>
              <w:ind w:firstLine="210"/>
              <w:rPr>
                <w:rFonts w:hint="eastAsia" w:ascii="仿宋" w:hAnsi="仿宋" w:eastAsia="仿宋" w:cs="仿宋"/>
                <w:b/>
                <w:spacing w:val="136"/>
                <w:szCs w:val="21"/>
              </w:rPr>
            </w:pPr>
            <w:r>
              <w:rPr>
                <w:rFonts w:hint="eastAsia" w:ascii="仿宋" w:hAnsi="仿宋" w:eastAsia="仿宋" w:cs="仿宋"/>
                <w:szCs w:val="21"/>
              </w:rPr>
              <w:t>小写：</w:t>
            </w:r>
            <w:r>
              <w:rPr>
                <w:rFonts w:hint="eastAsia" w:ascii="仿宋" w:hAnsi="仿宋" w:eastAsia="仿宋" w:cs="仿宋"/>
                <w:szCs w:val="21"/>
                <w:u w:val="single"/>
              </w:rPr>
              <w:t xml:space="preserve">           </w:t>
            </w:r>
          </w:p>
        </w:tc>
      </w:tr>
      <w:tr w14:paraId="26DF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22537B0C">
            <w:pPr>
              <w:spacing w:line="360" w:lineRule="auto"/>
              <w:jc w:val="center"/>
              <w:rPr>
                <w:rFonts w:hint="eastAsia" w:ascii="仿宋" w:hAnsi="仿宋" w:eastAsia="仿宋" w:cs="仿宋"/>
                <w:b/>
                <w:spacing w:val="136"/>
                <w:szCs w:val="21"/>
              </w:rPr>
            </w:pPr>
            <w:r>
              <w:rPr>
                <w:rFonts w:hint="eastAsia" w:ascii="仿宋" w:hAnsi="仿宋" w:eastAsia="仿宋" w:cs="仿宋"/>
                <w:szCs w:val="21"/>
              </w:rPr>
              <w:t>工程质量</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6ADA61B4">
            <w:pPr>
              <w:pStyle w:val="35"/>
              <w:spacing w:line="360" w:lineRule="auto"/>
              <w:rPr>
                <w:rFonts w:hint="eastAsia" w:ascii="仿宋" w:hAnsi="仿宋" w:eastAsia="仿宋" w:cs="仿宋"/>
                <w:color w:val="auto"/>
                <w:sz w:val="21"/>
                <w:szCs w:val="21"/>
              </w:rPr>
            </w:pPr>
          </w:p>
        </w:tc>
      </w:tr>
      <w:tr w14:paraId="5CF4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7894AB06">
            <w:pPr>
              <w:spacing w:line="360" w:lineRule="auto"/>
              <w:jc w:val="center"/>
              <w:rPr>
                <w:rFonts w:hint="eastAsia" w:ascii="仿宋" w:hAnsi="仿宋" w:eastAsia="仿宋" w:cs="仿宋"/>
                <w:b/>
                <w:spacing w:val="136"/>
                <w:szCs w:val="21"/>
              </w:rPr>
            </w:pPr>
            <w:r>
              <w:rPr>
                <w:rFonts w:hint="eastAsia" w:ascii="仿宋" w:hAnsi="仿宋" w:eastAsia="仿宋" w:cs="仿宋"/>
                <w:szCs w:val="21"/>
              </w:rPr>
              <w:t>工期</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3EA4DBE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                  </w:t>
            </w:r>
          </w:p>
        </w:tc>
      </w:tr>
      <w:tr w14:paraId="3C42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02D0B2E1">
            <w:pPr>
              <w:spacing w:line="360" w:lineRule="auto"/>
              <w:jc w:val="center"/>
              <w:rPr>
                <w:rFonts w:hint="eastAsia" w:ascii="仿宋" w:hAnsi="仿宋" w:eastAsia="仿宋" w:cs="仿宋"/>
                <w:szCs w:val="21"/>
              </w:rPr>
            </w:pPr>
            <w:r>
              <w:rPr>
                <w:rFonts w:hint="eastAsia" w:ascii="仿宋" w:hAnsi="仿宋" w:eastAsia="仿宋" w:cs="仿宋"/>
                <w:szCs w:val="21"/>
              </w:rPr>
              <w:t>磋商有效期</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2510BA85">
            <w:pPr>
              <w:spacing w:line="360" w:lineRule="auto"/>
              <w:ind w:firstLine="420" w:firstLineChars="200"/>
              <w:rPr>
                <w:rFonts w:hint="eastAsia" w:ascii="仿宋" w:hAnsi="仿宋" w:eastAsia="仿宋" w:cs="仿宋"/>
                <w:szCs w:val="21"/>
              </w:rPr>
            </w:pPr>
          </w:p>
        </w:tc>
      </w:tr>
      <w:tr w14:paraId="4D20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rPr>
        <w:tc>
          <w:tcPr>
            <w:tcW w:w="2649" w:type="dxa"/>
            <w:vMerge w:val="restart"/>
            <w:tcBorders>
              <w:top w:val="single" w:color="auto" w:sz="4" w:space="0"/>
              <w:left w:val="single" w:color="000000" w:sz="8" w:space="0"/>
              <w:right w:val="single" w:color="000000" w:sz="4" w:space="0"/>
            </w:tcBorders>
            <w:vAlign w:val="center"/>
          </w:tcPr>
          <w:p w14:paraId="6932B6F5">
            <w:pPr>
              <w:spacing w:line="360" w:lineRule="auto"/>
              <w:jc w:val="center"/>
              <w:rPr>
                <w:rFonts w:hint="eastAsia" w:ascii="仿宋" w:hAnsi="仿宋" w:eastAsia="仿宋" w:cs="仿宋"/>
                <w:szCs w:val="21"/>
              </w:rPr>
            </w:pPr>
            <w:r>
              <w:rPr>
                <w:rFonts w:hint="eastAsia" w:ascii="仿宋" w:hAnsi="仿宋" w:eastAsia="仿宋" w:cs="仿宋"/>
                <w:szCs w:val="21"/>
              </w:rPr>
              <w:t>项目经理</w:t>
            </w:r>
          </w:p>
        </w:tc>
        <w:tc>
          <w:tcPr>
            <w:tcW w:w="2549" w:type="dxa"/>
            <w:tcBorders>
              <w:top w:val="single" w:color="auto" w:sz="4" w:space="0"/>
              <w:left w:val="single" w:color="auto" w:sz="4" w:space="0"/>
              <w:bottom w:val="single" w:color="auto" w:sz="4" w:space="0"/>
              <w:right w:val="single" w:color="auto" w:sz="4" w:space="0"/>
            </w:tcBorders>
            <w:vAlign w:val="center"/>
          </w:tcPr>
          <w:p w14:paraId="4531F97E">
            <w:pPr>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szCs w:val="21"/>
              </w:rPr>
              <w:t>姓  名</w:t>
            </w:r>
          </w:p>
        </w:tc>
        <w:tc>
          <w:tcPr>
            <w:tcW w:w="1797" w:type="dxa"/>
            <w:tcBorders>
              <w:top w:val="single" w:color="auto" w:sz="4" w:space="0"/>
              <w:left w:val="single" w:color="auto" w:sz="4" w:space="0"/>
              <w:bottom w:val="single" w:color="auto" w:sz="4" w:space="0"/>
              <w:right w:val="single" w:color="auto" w:sz="4" w:space="0"/>
            </w:tcBorders>
            <w:vAlign w:val="center"/>
          </w:tcPr>
          <w:p w14:paraId="0E9551EE">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级 别</w:t>
            </w:r>
          </w:p>
        </w:tc>
        <w:tc>
          <w:tcPr>
            <w:tcW w:w="2244" w:type="dxa"/>
            <w:tcBorders>
              <w:top w:val="single" w:color="auto" w:sz="4" w:space="0"/>
              <w:left w:val="single" w:color="auto" w:sz="4" w:space="0"/>
              <w:bottom w:val="single" w:color="auto" w:sz="4" w:space="0"/>
              <w:right w:val="single" w:color="000000" w:sz="8" w:space="0"/>
            </w:tcBorders>
            <w:vAlign w:val="center"/>
          </w:tcPr>
          <w:p w14:paraId="31948046">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编 号</w:t>
            </w:r>
          </w:p>
        </w:tc>
      </w:tr>
      <w:tr w14:paraId="063B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2649" w:type="dxa"/>
            <w:vMerge w:val="continue"/>
            <w:tcBorders>
              <w:left w:val="single" w:color="000000" w:sz="8" w:space="0"/>
              <w:bottom w:val="single" w:color="auto" w:sz="4" w:space="0"/>
              <w:right w:val="single" w:color="000000" w:sz="4" w:space="0"/>
            </w:tcBorders>
            <w:vAlign w:val="center"/>
          </w:tcPr>
          <w:p w14:paraId="2B8E664F">
            <w:pPr>
              <w:spacing w:line="360" w:lineRule="auto"/>
              <w:jc w:val="center"/>
              <w:rPr>
                <w:rFonts w:hint="eastAsia" w:ascii="仿宋" w:hAnsi="仿宋" w:eastAsia="仿宋" w:cs="仿宋"/>
                <w:szCs w:val="21"/>
              </w:rPr>
            </w:pPr>
          </w:p>
        </w:tc>
        <w:tc>
          <w:tcPr>
            <w:tcW w:w="2549" w:type="dxa"/>
            <w:tcBorders>
              <w:top w:val="single" w:color="auto" w:sz="4" w:space="0"/>
              <w:left w:val="single" w:color="auto" w:sz="4" w:space="0"/>
              <w:bottom w:val="single" w:color="auto" w:sz="4" w:space="0"/>
              <w:right w:val="single" w:color="auto" w:sz="4" w:space="0"/>
            </w:tcBorders>
            <w:vAlign w:val="center"/>
          </w:tcPr>
          <w:p w14:paraId="32A8ED33">
            <w:pPr>
              <w:spacing w:line="360" w:lineRule="auto"/>
              <w:ind w:firstLine="420" w:firstLineChars="200"/>
              <w:jc w:val="center"/>
              <w:rPr>
                <w:rFonts w:hint="eastAsia" w:ascii="仿宋" w:hAnsi="仿宋" w:eastAsia="仿宋" w:cs="仿宋"/>
                <w:szCs w:val="21"/>
                <w:u w:val="single"/>
              </w:rPr>
            </w:pPr>
          </w:p>
        </w:tc>
        <w:tc>
          <w:tcPr>
            <w:tcW w:w="1797" w:type="dxa"/>
            <w:tcBorders>
              <w:top w:val="single" w:color="auto" w:sz="4" w:space="0"/>
              <w:left w:val="single" w:color="auto" w:sz="4" w:space="0"/>
              <w:bottom w:val="single" w:color="auto" w:sz="4" w:space="0"/>
              <w:right w:val="single" w:color="auto" w:sz="4" w:space="0"/>
            </w:tcBorders>
            <w:vAlign w:val="center"/>
          </w:tcPr>
          <w:p w14:paraId="217ECA26">
            <w:pPr>
              <w:spacing w:line="360" w:lineRule="auto"/>
              <w:ind w:firstLine="420" w:firstLineChars="200"/>
              <w:jc w:val="center"/>
              <w:rPr>
                <w:rFonts w:hint="eastAsia" w:ascii="仿宋" w:hAnsi="仿宋" w:eastAsia="仿宋" w:cs="仿宋"/>
                <w:szCs w:val="21"/>
                <w:u w:val="single"/>
              </w:rPr>
            </w:pPr>
          </w:p>
        </w:tc>
        <w:tc>
          <w:tcPr>
            <w:tcW w:w="2244" w:type="dxa"/>
            <w:tcBorders>
              <w:top w:val="single" w:color="auto" w:sz="4" w:space="0"/>
              <w:left w:val="single" w:color="auto" w:sz="4" w:space="0"/>
              <w:bottom w:val="single" w:color="auto" w:sz="4" w:space="0"/>
              <w:right w:val="single" w:color="000000" w:sz="8" w:space="0"/>
            </w:tcBorders>
            <w:vAlign w:val="center"/>
          </w:tcPr>
          <w:p w14:paraId="49A6EBA4">
            <w:pPr>
              <w:spacing w:line="360" w:lineRule="auto"/>
              <w:ind w:firstLine="420" w:firstLineChars="200"/>
              <w:jc w:val="center"/>
              <w:rPr>
                <w:rFonts w:hint="eastAsia" w:ascii="仿宋" w:hAnsi="仿宋" w:eastAsia="仿宋" w:cs="仿宋"/>
                <w:szCs w:val="21"/>
                <w:u w:val="single"/>
              </w:rPr>
            </w:pPr>
          </w:p>
        </w:tc>
      </w:tr>
      <w:tr w14:paraId="60E3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2649" w:type="dxa"/>
            <w:tcBorders>
              <w:left w:val="single" w:color="000000" w:sz="8" w:space="0"/>
              <w:bottom w:val="single" w:color="000000" w:sz="4" w:space="0"/>
              <w:right w:val="single" w:color="000000" w:sz="4" w:space="0"/>
            </w:tcBorders>
            <w:vAlign w:val="center"/>
          </w:tcPr>
          <w:p w14:paraId="73592C60">
            <w:pPr>
              <w:spacing w:line="360" w:lineRule="auto"/>
              <w:jc w:val="center"/>
              <w:rPr>
                <w:rFonts w:hint="eastAsia" w:ascii="仿宋" w:hAnsi="仿宋" w:eastAsia="仿宋" w:cs="仿宋"/>
                <w:szCs w:val="21"/>
              </w:rPr>
            </w:pPr>
            <w:r>
              <w:rPr>
                <w:rFonts w:hint="eastAsia" w:ascii="仿宋" w:hAnsi="仿宋" w:eastAsia="仿宋" w:cs="仿宋"/>
                <w:szCs w:val="21"/>
              </w:rPr>
              <w:t>其它优惠说明</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3D83B86B">
            <w:pPr>
              <w:spacing w:line="360" w:lineRule="auto"/>
              <w:ind w:firstLine="420" w:firstLineChars="200"/>
              <w:jc w:val="center"/>
              <w:rPr>
                <w:rFonts w:hint="eastAsia" w:ascii="仿宋" w:hAnsi="仿宋" w:eastAsia="仿宋" w:cs="仿宋"/>
                <w:szCs w:val="21"/>
                <w:u w:val="single"/>
              </w:rPr>
            </w:pPr>
          </w:p>
        </w:tc>
      </w:tr>
    </w:tbl>
    <w:p w14:paraId="674E91FB">
      <w:pPr>
        <w:rPr>
          <w:rFonts w:hint="eastAsia" w:ascii="仿宋" w:hAnsi="仿宋" w:eastAsia="仿宋" w:cs="仿宋"/>
        </w:rPr>
      </w:pPr>
    </w:p>
    <w:p w14:paraId="0F963372">
      <w:pPr>
        <w:spacing w:line="360" w:lineRule="auto"/>
        <w:rPr>
          <w:rFonts w:hint="eastAsia" w:ascii="仿宋" w:hAnsi="仿宋" w:eastAsia="仿宋" w:cs="仿宋"/>
        </w:rPr>
      </w:pPr>
    </w:p>
    <w:p w14:paraId="4C673BD9">
      <w:pPr>
        <w:spacing w:line="360" w:lineRule="auto"/>
        <w:ind w:firstLine="4305" w:firstLineChars="2050"/>
        <w:rPr>
          <w:rFonts w:hint="eastAsia" w:ascii="仿宋" w:hAnsi="仿宋" w:eastAsia="仿宋" w:cs="仿宋"/>
          <w:szCs w:val="21"/>
        </w:rPr>
      </w:pPr>
      <w:bookmarkStart w:id="370" w:name="_Toc184635139"/>
      <w:bookmarkStart w:id="371" w:name="_Toc27601"/>
      <w:bookmarkStart w:id="372" w:name="_Toc30497"/>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2A311F65">
      <w:pPr>
        <w:spacing w:line="360" w:lineRule="auto"/>
        <w:ind w:firstLine="3675" w:firstLineChars="1750"/>
        <w:rPr>
          <w:rFonts w:hint="eastAsia" w:ascii="仿宋" w:hAnsi="仿宋" w:eastAsia="仿宋" w:cs="仿宋"/>
          <w:szCs w:val="21"/>
        </w:rPr>
      </w:pPr>
      <w:r>
        <w:rPr>
          <w:rFonts w:hint="eastAsia" w:ascii="仿宋" w:hAnsi="仿宋" w:eastAsia="仿宋" w:cs="仿宋"/>
          <w:szCs w:val="21"/>
        </w:rPr>
        <w:t>法定代表人或其代理人：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7129B06C">
      <w:pPr>
        <w:spacing w:line="360" w:lineRule="auto"/>
        <w:ind w:firstLine="5145" w:firstLineChars="24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3742076">
      <w:pPr>
        <w:pStyle w:val="4"/>
        <w:jc w:val="center"/>
        <w:rPr>
          <w:rFonts w:hint="eastAsia" w:ascii="仿宋" w:hAnsi="仿宋" w:eastAsia="仿宋" w:cs="仿宋"/>
        </w:rPr>
      </w:pPr>
    </w:p>
    <w:p w14:paraId="317C52D9">
      <w:pPr>
        <w:rPr>
          <w:rFonts w:hint="eastAsia" w:ascii="仿宋" w:hAnsi="仿宋" w:eastAsia="仿宋" w:cs="仿宋"/>
        </w:rPr>
      </w:pPr>
    </w:p>
    <w:p w14:paraId="554F9691">
      <w:pPr>
        <w:pStyle w:val="14"/>
        <w:rPr>
          <w:rFonts w:hint="eastAsia" w:ascii="仿宋" w:hAnsi="仿宋" w:eastAsia="仿宋" w:cs="仿宋"/>
        </w:rPr>
      </w:pPr>
    </w:p>
    <w:p w14:paraId="705F0439">
      <w:pPr>
        <w:pStyle w:val="14"/>
        <w:rPr>
          <w:rFonts w:hint="eastAsia" w:ascii="仿宋" w:hAnsi="仿宋" w:eastAsia="仿宋" w:cs="仿宋"/>
        </w:rPr>
      </w:pPr>
    </w:p>
    <w:p w14:paraId="0F674AC3">
      <w:pPr>
        <w:pStyle w:val="4"/>
        <w:jc w:val="center"/>
        <w:rPr>
          <w:rFonts w:hint="eastAsia" w:ascii="仿宋" w:hAnsi="仿宋" w:eastAsia="仿宋" w:cs="仿宋"/>
        </w:rPr>
      </w:pPr>
      <w:bookmarkStart w:id="373" w:name="_Toc1051"/>
      <w:bookmarkStart w:id="374" w:name="_Toc13674"/>
      <w:r>
        <w:rPr>
          <w:rFonts w:hint="eastAsia" w:ascii="仿宋" w:hAnsi="仿宋" w:eastAsia="仿宋" w:cs="仿宋"/>
        </w:rPr>
        <w:t>三、 法定代表人身份证明</w:t>
      </w:r>
      <w:bookmarkEnd w:id="370"/>
      <w:bookmarkEnd w:id="371"/>
      <w:bookmarkEnd w:id="372"/>
      <w:bookmarkEnd w:id="373"/>
      <w:bookmarkEnd w:id="374"/>
    </w:p>
    <w:p w14:paraId="44DEFC97">
      <w:pPr>
        <w:spacing w:line="360" w:lineRule="auto"/>
        <w:ind w:firstLine="420" w:firstLineChars="200"/>
        <w:rPr>
          <w:rFonts w:hint="eastAsia" w:ascii="仿宋" w:hAnsi="仿宋" w:eastAsia="仿宋" w:cs="仿宋"/>
          <w:szCs w:val="21"/>
        </w:rPr>
      </w:pPr>
    </w:p>
    <w:p w14:paraId="3931FB5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CB9AF1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F076A6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5DD2B69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21F0C5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4A48F6C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14:paraId="1279DE7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p>
    <w:p w14:paraId="134EF30D">
      <w:pPr>
        <w:spacing w:line="360" w:lineRule="auto"/>
        <w:ind w:firstLine="840" w:firstLineChars="400"/>
        <w:rPr>
          <w:rFonts w:hint="eastAsia" w:ascii="仿宋" w:hAnsi="仿宋" w:eastAsia="仿宋" w:cs="仿宋"/>
          <w:szCs w:val="21"/>
        </w:rPr>
      </w:pPr>
      <w:r>
        <w:rPr>
          <w:rFonts w:hint="eastAsia" w:ascii="仿宋" w:hAnsi="仿宋" w:eastAsia="仿宋" w:cs="仿宋"/>
          <w:szCs w:val="21"/>
        </w:rPr>
        <w:t>特此证明。</w:t>
      </w:r>
    </w:p>
    <w:p w14:paraId="1A2CAFEE">
      <w:pPr>
        <w:spacing w:line="360" w:lineRule="auto"/>
        <w:ind w:firstLine="420" w:firstLineChars="200"/>
        <w:rPr>
          <w:rFonts w:hint="eastAsia" w:ascii="仿宋" w:hAnsi="仿宋" w:eastAsia="仿宋" w:cs="仿宋"/>
          <w:szCs w:val="21"/>
        </w:rPr>
      </w:pPr>
    </w:p>
    <w:tbl>
      <w:tblPr>
        <w:tblStyle w:val="2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2"/>
      </w:tblGrid>
      <w:tr w14:paraId="32F2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062" w:type="dxa"/>
          </w:tcPr>
          <w:p w14:paraId="104873F0">
            <w:pPr>
              <w:spacing w:line="360" w:lineRule="auto"/>
              <w:rPr>
                <w:rFonts w:hint="eastAsia" w:ascii="仿宋" w:hAnsi="仿宋" w:eastAsia="仿宋" w:cs="仿宋"/>
                <w:szCs w:val="21"/>
              </w:rPr>
            </w:pPr>
            <w:r>
              <w:rPr>
                <w:rFonts w:hint="eastAsia" w:ascii="仿宋" w:hAnsi="仿宋" w:eastAsia="仿宋" w:cs="仿宋"/>
                <w:szCs w:val="21"/>
              </w:rPr>
              <w:t xml:space="preserve"> </w:t>
            </w:r>
          </w:p>
          <w:p w14:paraId="3B66033F">
            <w:pPr>
              <w:spacing w:line="360" w:lineRule="auto"/>
              <w:rPr>
                <w:rFonts w:hint="eastAsia" w:ascii="仿宋" w:hAnsi="仿宋" w:eastAsia="仿宋" w:cs="仿宋"/>
                <w:szCs w:val="21"/>
              </w:rPr>
            </w:pPr>
          </w:p>
          <w:p w14:paraId="3CE4CD38">
            <w:pPr>
              <w:spacing w:line="360" w:lineRule="auto"/>
              <w:rPr>
                <w:rFonts w:hint="eastAsia" w:ascii="仿宋" w:hAnsi="仿宋" w:eastAsia="仿宋" w:cs="仿宋"/>
                <w:szCs w:val="21"/>
              </w:rPr>
            </w:pPr>
            <w:r>
              <w:rPr>
                <w:rFonts w:hint="eastAsia" w:ascii="仿宋" w:hAnsi="仿宋" w:eastAsia="仿宋" w:cs="仿宋"/>
                <w:szCs w:val="21"/>
              </w:rPr>
              <w:t xml:space="preserve">                         法定代表人身份证复印件</w:t>
            </w:r>
          </w:p>
        </w:tc>
      </w:tr>
    </w:tbl>
    <w:p w14:paraId="47AED71F">
      <w:pPr>
        <w:spacing w:line="360" w:lineRule="auto"/>
        <w:ind w:firstLine="420" w:firstLineChars="200"/>
        <w:rPr>
          <w:rFonts w:hint="eastAsia" w:ascii="仿宋" w:hAnsi="仿宋" w:eastAsia="仿宋" w:cs="仿宋"/>
          <w:szCs w:val="21"/>
        </w:rPr>
      </w:pPr>
    </w:p>
    <w:p w14:paraId="161F8F67">
      <w:pPr>
        <w:spacing w:line="360" w:lineRule="auto"/>
        <w:ind w:firstLine="420" w:firstLineChars="200"/>
        <w:rPr>
          <w:rFonts w:hint="eastAsia" w:ascii="仿宋" w:hAnsi="仿宋" w:eastAsia="仿宋" w:cs="仿宋"/>
          <w:szCs w:val="21"/>
        </w:rPr>
      </w:pPr>
    </w:p>
    <w:p w14:paraId="6AE8D2B8">
      <w:pPr>
        <w:spacing w:line="360" w:lineRule="auto"/>
        <w:ind w:firstLine="420" w:firstLineChars="200"/>
        <w:rPr>
          <w:rFonts w:hint="eastAsia" w:ascii="仿宋" w:hAnsi="仿宋" w:eastAsia="仿宋" w:cs="仿宋"/>
          <w:szCs w:val="21"/>
        </w:rPr>
      </w:pPr>
    </w:p>
    <w:p w14:paraId="417171B2">
      <w:pPr>
        <w:spacing w:line="360" w:lineRule="auto"/>
        <w:ind w:firstLine="420" w:firstLineChars="200"/>
        <w:rPr>
          <w:rFonts w:hint="eastAsia" w:ascii="仿宋" w:hAnsi="仿宋" w:eastAsia="仿宋" w:cs="仿宋"/>
          <w:szCs w:val="21"/>
        </w:rPr>
      </w:pPr>
    </w:p>
    <w:p w14:paraId="14E73C75">
      <w:pPr>
        <w:spacing w:line="360" w:lineRule="auto"/>
        <w:ind w:firstLine="4200" w:firstLineChars="2000"/>
        <w:rPr>
          <w:rFonts w:hint="eastAsia" w:ascii="仿宋" w:hAnsi="仿宋" w:eastAsia="仿宋" w:cs="仿宋"/>
          <w:szCs w:val="21"/>
        </w:rPr>
      </w:pPr>
    </w:p>
    <w:p w14:paraId="26969A91">
      <w:pPr>
        <w:spacing w:line="360" w:lineRule="auto"/>
        <w:ind w:firstLine="4200" w:firstLineChars="2000"/>
        <w:rPr>
          <w:rFonts w:hint="eastAsia" w:ascii="仿宋" w:hAnsi="仿宋" w:eastAsia="仿宋" w:cs="仿宋"/>
          <w:szCs w:val="21"/>
        </w:rPr>
      </w:pPr>
    </w:p>
    <w:p w14:paraId="2B80EE9C">
      <w:pPr>
        <w:spacing w:line="360" w:lineRule="auto"/>
        <w:ind w:firstLine="4200" w:firstLineChars="2000"/>
        <w:rPr>
          <w:rFonts w:hint="eastAsia" w:ascii="仿宋" w:hAnsi="仿宋" w:eastAsia="仿宋" w:cs="仿宋"/>
          <w:szCs w:val="21"/>
        </w:rPr>
      </w:pPr>
    </w:p>
    <w:p w14:paraId="7123FF7E">
      <w:pPr>
        <w:spacing w:line="360" w:lineRule="auto"/>
        <w:ind w:firstLine="4305" w:firstLineChars="20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0A36E4A9">
      <w:pPr>
        <w:spacing w:line="360" w:lineRule="auto"/>
        <w:ind w:firstLine="4515" w:firstLineChars="2150"/>
        <w:rPr>
          <w:rFonts w:hint="eastAsia" w:ascii="仿宋" w:hAnsi="仿宋" w:eastAsia="仿宋" w:cs="仿宋"/>
          <w:szCs w:val="21"/>
          <w:u w:val="single"/>
        </w:rPr>
      </w:pPr>
    </w:p>
    <w:p w14:paraId="175B1BF5">
      <w:pPr>
        <w:spacing w:line="360" w:lineRule="auto"/>
        <w:ind w:firstLine="4515" w:firstLineChars="21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33238F4">
      <w:pPr>
        <w:spacing w:line="360" w:lineRule="auto"/>
        <w:ind w:firstLine="4515" w:firstLineChars="2150"/>
        <w:rPr>
          <w:rFonts w:hint="eastAsia" w:ascii="仿宋" w:hAnsi="仿宋" w:eastAsia="仿宋" w:cs="仿宋"/>
          <w:szCs w:val="21"/>
        </w:rPr>
      </w:pPr>
    </w:p>
    <w:p w14:paraId="756D592C">
      <w:pPr>
        <w:spacing w:line="360" w:lineRule="auto"/>
        <w:ind w:firstLine="4515" w:firstLineChars="2150"/>
        <w:rPr>
          <w:rFonts w:hint="eastAsia" w:ascii="仿宋" w:hAnsi="仿宋" w:eastAsia="仿宋" w:cs="仿宋"/>
          <w:szCs w:val="21"/>
        </w:rPr>
      </w:pPr>
    </w:p>
    <w:p w14:paraId="0B3C0FDF">
      <w:pPr>
        <w:spacing w:line="360" w:lineRule="auto"/>
        <w:ind w:firstLine="4515" w:firstLineChars="2150"/>
        <w:rPr>
          <w:rFonts w:hint="eastAsia" w:ascii="仿宋" w:hAnsi="仿宋" w:eastAsia="仿宋" w:cs="仿宋"/>
          <w:szCs w:val="21"/>
        </w:rPr>
      </w:pPr>
    </w:p>
    <w:p w14:paraId="09E01899">
      <w:pPr>
        <w:spacing w:line="360" w:lineRule="auto"/>
        <w:ind w:firstLine="4515" w:firstLineChars="2150"/>
        <w:rPr>
          <w:rFonts w:hint="eastAsia" w:ascii="仿宋" w:hAnsi="仿宋" w:eastAsia="仿宋" w:cs="仿宋"/>
          <w:szCs w:val="21"/>
        </w:rPr>
      </w:pPr>
    </w:p>
    <w:p w14:paraId="09CC20A3">
      <w:pPr>
        <w:spacing w:line="360" w:lineRule="auto"/>
        <w:ind w:firstLine="4515" w:firstLineChars="2150"/>
        <w:rPr>
          <w:rFonts w:hint="eastAsia" w:ascii="仿宋" w:hAnsi="仿宋" w:eastAsia="仿宋" w:cs="仿宋"/>
          <w:szCs w:val="21"/>
        </w:rPr>
      </w:pPr>
    </w:p>
    <w:p w14:paraId="66F779CC">
      <w:pPr>
        <w:spacing w:line="360" w:lineRule="auto"/>
        <w:rPr>
          <w:rFonts w:hint="eastAsia" w:ascii="仿宋" w:hAnsi="仿宋" w:eastAsia="仿宋" w:cs="仿宋"/>
          <w:szCs w:val="21"/>
        </w:rPr>
      </w:pPr>
    </w:p>
    <w:p w14:paraId="089E43C3">
      <w:pPr>
        <w:pStyle w:val="4"/>
        <w:ind w:firstLine="118" w:firstLineChars="49"/>
        <w:jc w:val="center"/>
        <w:rPr>
          <w:rFonts w:hint="eastAsia" w:ascii="仿宋" w:hAnsi="仿宋" w:eastAsia="仿宋" w:cs="仿宋"/>
        </w:rPr>
      </w:pPr>
      <w:bookmarkStart w:id="375" w:name="_Toc24897"/>
      <w:bookmarkStart w:id="376" w:name="_Toc303701652"/>
      <w:bookmarkStart w:id="377" w:name="_Toc14403"/>
      <w:bookmarkStart w:id="378" w:name="_Toc5811"/>
      <w:bookmarkStart w:id="379" w:name="_Toc29215"/>
      <w:r>
        <w:rPr>
          <w:rFonts w:hint="eastAsia" w:ascii="仿宋" w:hAnsi="仿宋" w:eastAsia="仿宋" w:cs="仿宋"/>
        </w:rPr>
        <w:t>四、法定代表人授权委托书</w:t>
      </w:r>
      <w:bookmarkEnd w:id="375"/>
      <w:bookmarkEnd w:id="376"/>
      <w:bookmarkEnd w:id="377"/>
      <w:bookmarkEnd w:id="378"/>
      <w:bookmarkEnd w:id="379"/>
    </w:p>
    <w:p w14:paraId="6EFD4AFC">
      <w:pPr>
        <w:spacing w:line="360" w:lineRule="auto"/>
        <w:ind w:firstLine="420" w:firstLineChars="200"/>
        <w:rPr>
          <w:rFonts w:hint="eastAsia" w:ascii="仿宋" w:hAnsi="仿宋" w:eastAsia="仿宋" w:cs="仿宋"/>
          <w:szCs w:val="21"/>
        </w:rPr>
      </w:pPr>
    </w:p>
    <w:p w14:paraId="50CD0E5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本人</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（供应商名称）的法定代表人，现委托</w:t>
      </w:r>
      <w:r>
        <w:rPr>
          <w:rFonts w:hint="eastAsia" w:ascii="仿宋" w:hAnsi="仿宋" w:eastAsia="仿宋" w:cs="仿宋"/>
          <w:szCs w:val="21"/>
          <w:u w:val="single"/>
        </w:rPr>
        <w:t xml:space="preserve">     </w:t>
      </w:r>
      <w:r>
        <w:rPr>
          <w:rFonts w:hint="eastAsia" w:ascii="仿宋" w:hAnsi="仿宋" w:eastAsia="仿宋" w:cs="仿宋"/>
          <w:szCs w:val="21"/>
        </w:rPr>
        <w:t>（姓名）为我方代理人。代理人根据授权，以我方名义签署、澄清、说明、补正、递交、撤回、修改</w:t>
      </w:r>
      <w:r>
        <w:rPr>
          <w:rFonts w:hint="eastAsia" w:ascii="仿宋" w:hAnsi="仿宋" w:eastAsia="仿宋" w:cs="仿宋"/>
          <w:szCs w:val="21"/>
          <w:u w:val="single"/>
        </w:rPr>
        <w:t xml:space="preserve">       </w:t>
      </w:r>
      <w:r>
        <w:rPr>
          <w:rFonts w:hint="eastAsia" w:ascii="仿宋" w:hAnsi="仿宋" w:eastAsia="仿宋" w:cs="仿宋"/>
          <w:szCs w:val="21"/>
        </w:rPr>
        <w:t>（项目名称）施工响应文件、签订合同和处理有关事宜，其法律后果由我方承担。</w:t>
      </w:r>
    </w:p>
    <w:p w14:paraId="41CD7BD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委托期限：</w:t>
      </w:r>
      <w:r>
        <w:rPr>
          <w:rFonts w:hint="eastAsia" w:ascii="仿宋" w:hAnsi="仿宋" w:eastAsia="仿宋" w:cs="仿宋"/>
          <w:szCs w:val="21"/>
          <w:u w:val="single"/>
        </w:rPr>
        <w:t xml:space="preserve">                                </w:t>
      </w:r>
    </w:p>
    <w:p w14:paraId="25B65A0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代理人无转委托权。</w:t>
      </w:r>
    </w:p>
    <w:tbl>
      <w:tblPr>
        <w:tblStyle w:val="2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2"/>
      </w:tblGrid>
      <w:tr w14:paraId="7CAB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7702" w:type="dxa"/>
          </w:tcPr>
          <w:p w14:paraId="58983D77">
            <w:pPr>
              <w:spacing w:line="360" w:lineRule="auto"/>
              <w:rPr>
                <w:rFonts w:hint="eastAsia" w:ascii="仿宋" w:hAnsi="仿宋" w:eastAsia="仿宋" w:cs="仿宋"/>
                <w:szCs w:val="21"/>
              </w:rPr>
            </w:pPr>
          </w:p>
          <w:p w14:paraId="386BF2DA">
            <w:pPr>
              <w:spacing w:line="360" w:lineRule="auto"/>
              <w:rPr>
                <w:rFonts w:hint="eastAsia" w:ascii="仿宋" w:hAnsi="仿宋" w:eastAsia="仿宋" w:cs="仿宋"/>
                <w:szCs w:val="21"/>
              </w:rPr>
            </w:pPr>
          </w:p>
          <w:p w14:paraId="4AACFF9A">
            <w:pPr>
              <w:spacing w:line="360" w:lineRule="auto"/>
              <w:rPr>
                <w:rFonts w:hint="eastAsia" w:ascii="仿宋" w:hAnsi="仿宋" w:eastAsia="仿宋" w:cs="仿宋"/>
                <w:szCs w:val="21"/>
              </w:rPr>
            </w:pPr>
          </w:p>
          <w:p w14:paraId="12CB7702">
            <w:pPr>
              <w:spacing w:line="360" w:lineRule="auto"/>
              <w:rPr>
                <w:rFonts w:hint="eastAsia" w:ascii="仿宋" w:hAnsi="仿宋" w:eastAsia="仿宋" w:cs="仿宋"/>
                <w:szCs w:val="21"/>
              </w:rPr>
            </w:pPr>
            <w:r>
              <w:rPr>
                <w:rFonts w:hint="eastAsia" w:ascii="仿宋" w:hAnsi="仿宋" w:eastAsia="仿宋" w:cs="仿宋"/>
                <w:szCs w:val="21"/>
              </w:rPr>
              <w:t xml:space="preserve">                      （代理人身份证复印件）</w:t>
            </w:r>
          </w:p>
        </w:tc>
      </w:tr>
    </w:tbl>
    <w:p w14:paraId="500B8B6A">
      <w:pPr>
        <w:spacing w:line="360" w:lineRule="auto"/>
        <w:ind w:firstLine="420" w:firstLineChars="200"/>
        <w:rPr>
          <w:rFonts w:hint="eastAsia" w:ascii="仿宋" w:hAnsi="仿宋" w:eastAsia="仿宋" w:cs="仿宋"/>
          <w:szCs w:val="21"/>
        </w:rPr>
      </w:pPr>
    </w:p>
    <w:p w14:paraId="562EAF7B">
      <w:pPr>
        <w:spacing w:line="360" w:lineRule="auto"/>
        <w:ind w:firstLine="420" w:firstLineChars="200"/>
        <w:rPr>
          <w:rFonts w:hint="eastAsia" w:ascii="仿宋" w:hAnsi="仿宋" w:eastAsia="仿宋" w:cs="仿宋"/>
          <w:szCs w:val="21"/>
        </w:rPr>
      </w:pPr>
    </w:p>
    <w:p w14:paraId="096B8B83">
      <w:pPr>
        <w:spacing w:line="360" w:lineRule="auto"/>
        <w:ind w:firstLine="420" w:firstLineChars="200"/>
        <w:rPr>
          <w:rFonts w:hint="eastAsia" w:ascii="仿宋" w:hAnsi="仿宋" w:eastAsia="仿宋" w:cs="仿宋"/>
          <w:szCs w:val="21"/>
        </w:rPr>
      </w:pPr>
    </w:p>
    <w:p w14:paraId="49412137">
      <w:pPr>
        <w:spacing w:line="360" w:lineRule="auto"/>
        <w:ind w:firstLine="420" w:firstLineChars="200"/>
        <w:rPr>
          <w:rFonts w:hint="eastAsia" w:ascii="仿宋" w:hAnsi="仿宋" w:eastAsia="仿宋" w:cs="仿宋"/>
          <w:szCs w:val="21"/>
        </w:rPr>
      </w:pPr>
    </w:p>
    <w:p w14:paraId="75CF00C0">
      <w:pPr>
        <w:spacing w:line="360" w:lineRule="auto"/>
        <w:ind w:firstLine="420" w:firstLineChars="200"/>
        <w:rPr>
          <w:rFonts w:hint="eastAsia" w:ascii="仿宋" w:hAnsi="仿宋" w:eastAsia="仿宋" w:cs="仿宋"/>
          <w:szCs w:val="21"/>
        </w:rPr>
      </w:pPr>
    </w:p>
    <w:p w14:paraId="0D4A106E">
      <w:pPr>
        <w:spacing w:line="360" w:lineRule="auto"/>
        <w:ind w:firstLine="4725" w:firstLineChars="22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1BBC234">
      <w:pPr>
        <w:spacing w:line="360" w:lineRule="auto"/>
        <w:ind w:firstLine="4725" w:firstLineChars="2250"/>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6D4EE49">
      <w:pPr>
        <w:spacing w:line="360" w:lineRule="auto"/>
        <w:ind w:firstLine="5355" w:firstLineChars="2550"/>
        <w:rPr>
          <w:rFonts w:hint="eastAsia" w:ascii="仿宋" w:hAnsi="仿宋" w:eastAsia="仿宋" w:cs="仿宋"/>
          <w:szCs w:val="21"/>
        </w:rPr>
      </w:pPr>
    </w:p>
    <w:p w14:paraId="4694D074">
      <w:pPr>
        <w:spacing w:line="360" w:lineRule="auto"/>
        <w:ind w:firstLine="5040" w:firstLineChars="24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C2749C1">
      <w:pPr>
        <w:spacing w:line="360" w:lineRule="auto"/>
        <w:ind w:firstLine="4515" w:firstLineChars="215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5758B53B">
      <w:pPr>
        <w:pStyle w:val="4"/>
        <w:jc w:val="center"/>
        <w:rPr>
          <w:rFonts w:hint="eastAsia" w:ascii="仿宋" w:hAnsi="仿宋" w:eastAsia="仿宋" w:cs="仿宋"/>
        </w:rPr>
      </w:pPr>
      <w:bookmarkStart w:id="380" w:name="_Toc11867"/>
      <w:bookmarkStart w:id="381" w:name="_Toc6989"/>
      <w:bookmarkStart w:id="382" w:name="_Toc27797"/>
      <w:bookmarkStart w:id="383" w:name="_Toc26403"/>
      <w:r>
        <w:rPr>
          <w:rFonts w:hint="eastAsia" w:ascii="仿宋" w:hAnsi="仿宋" w:eastAsia="仿宋" w:cs="仿宋"/>
        </w:rPr>
        <w:t>五、</w:t>
      </w:r>
      <w:bookmarkEnd w:id="380"/>
      <w:r>
        <w:rPr>
          <w:rFonts w:hint="eastAsia" w:ascii="仿宋" w:hAnsi="仿宋" w:eastAsia="仿宋" w:cs="仿宋"/>
        </w:rPr>
        <w:t>已标价工程量清单</w:t>
      </w:r>
      <w:bookmarkEnd w:id="381"/>
      <w:bookmarkEnd w:id="382"/>
      <w:bookmarkEnd w:id="383"/>
    </w:p>
    <w:p w14:paraId="07B8BDC5">
      <w:pPr>
        <w:spacing w:line="500" w:lineRule="exact"/>
        <w:rPr>
          <w:rFonts w:hint="eastAsia" w:ascii="仿宋" w:hAnsi="仿宋" w:eastAsia="仿宋" w:cs="仿宋"/>
          <w:b/>
          <w:sz w:val="32"/>
          <w:szCs w:val="32"/>
        </w:rPr>
      </w:pPr>
    </w:p>
    <w:p w14:paraId="242CB2EF">
      <w:pPr>
        <w:spacing w:line="500" w:lineRule="exact"/>
        <w:jc w:val="center"/>
        <w:rPr>
          <w:rFonts w:hint="eastAsia" w:ascii="仿宋" w:hAnsi="仿宋" w:eastAsia="仿宋" w:cs="仿宋"/>
          <w:b/>
          <w:sz w:val="26"/>
          <w:szCs w:val="32"/>
        </w:rPr>
      </w:pPr>
      <w:bookmarkStart w:id="384" w:name="_Toc229405000"/>
      <w:bookmarkStart w:id="385" w:name="_Toc281376890"/>
      <w:bookmarkStart w:id="386" w:name="_Toc217473593"/>
      <w:bookmarkStart w:id="387" w:name="_Toc314818694"/>
      <w:bookmarkStart w:id="388" w:name="_Toc217473636"/>
      <w:bookmarkStart w:id="389" w:name="_Toc144451568"/>
      <w:bookmarkStart w:id="390" w:name="_Toc217726879"/>
      <w:bookmarkStart w:id="391" w:name="_Toc217473629"/>
      <w:bookmarkStart w:id="392" w:name="_Toc314818691"/>
      <w:bookmarkStart w:id="393" w:name="_Toc229404993"/>
      <w:bookmarkStart w:id="394" w:name="_Toc217473586"/>
      <w:bookmarkStart w:id="395" w:name="_Toc281376888"/>
      <w:bookmarkStart w:id="396" w:name="_Toc217726872"/>
    </w:p>
    <w:bookmarkEnd w:id="384"/>
    <w:bookmarkEnd w:id="385"/>
    <w:bookmarkEnd w:id="386"/>
    <w:bookmarkEnd w:id="387"/>
    <w:bookmarkEnd w:id="388"/>
    <w:bookmarkEnd w:id="389"/>
    <w:bookmarkEnd w:id="390"/>
    <w:p w14:paraId="7C3D4CDB">
      <w:pPr>
        <w:rPr>
          <w:rFonts w:hint="eastAsia" w:ascii="仿宋" w:hAnsi="仿宋" w:eastAsia="仿宋" w:cs="仿宋"/>
        </w:rPr>
      </w:pPr>
    </w:p>
    <w:p w14:paraId="6181D6B0">
      <w:pPr>
        <w:rPr>
          <w:rFonts w:hint="eastAsia" w:ascii="仿宋" w:hAnsi="仿宋" w:eastAsia="仿宋" w:cs="仿宋"/>
        </w:rPr>
      </w:pPr>
    </w:p>
    <w:p w14:paraId="4F149373">
      <w:pPr>
        <w:rPr>
          <w:rFonts w:hint="eastAsia" w:ascii="仿宋" w:hAnsi="仿宋" w:eastAsia="仿宋" w:cs="仿宋"/>
        </w:rPr>
      </w:pPr>
    </w:p>
    <w:p w14:paraId="60B4AD49">
      <w:pPr>
        <w:rPr>
          <w:rFonts w:hint="eastAsia" w:ascii="仿宋" w:hAnsi="仿宋" w:eastAsia="仿宋" w:cs="仿宋"/>
        </w:rPr>
      </w:pPr>
    </w:p>
    <w:p w14:paraId="1CCAF00B">
      <w:pPr>
        <w:spacing w:line="500" w:lineRule="exact"/>
        <w:rPr>
          <w:rFonts w:hint="eastAsia" w:ascii="仿宋" w:hAnsi="仿宋" w:eastAsia="仿宋" w:cs="仿宋"/>
          <w:sz w:val="30"/>
          <w:szCs w:val="30"/>
        </w:rPr>
      </w:pPr>
    </w:p>
    <w:p w14:paraId="3C768567">
      <w:pPr>
        <w:spacing w:line="500" w:lineRule="exact"/>
        <w:rPr>
          <w:rFonts w:hint="eastAsia" w:ascii="仿宋" w:hAnsi="仿宋" w:eastAsia="仿宋" w:cs="仿宋"/>
          <w:sz w:val="30"/>
          <w:szCs w:val="30"/>
        </w:rPr>
      </w:pPr>
    </w:p>
    <w:p w14:paraId="7B5A9541">
      <w:pPr>
        <w:spacing w:line="500" w:lineRule="exact"/>
        <w:rPr>
          <w:rFonts w:hint="eastAsia" w:ascii="仿宋" w:hAnsi="仿宋" w:eastAsia="仿宋" w:cs="仿宋"/>
          <w:sz w:val="30"/>
          <w:szCs w:val="30"/>
        </w:rPr>
      </w:pPr>
    </w:p>
    <w:p w14:paraId="65154B5B">
      <w:pPr>
        <w:spacing w:line="500" w:lineRule="exact"/>
        <w:rPr>
          <w:rFonts w:hint="eastAsia" w:ascii="仿宋" w:hAnsi="仿宋" w:eastAsia="仿宋" w:cs="仿宋"/>
          <w:sz w:val="30"/>
          <w:szCs w:val="30"/>
        </w:rPr>
      </w:pPr>
    </w:p>
    <w:p w14:paraId="566179C3">
      <w:pPr>
        <w:spacing w:line="500" w:lineRule="exact"/>
        <w:rPr>
          <w:rFonts w:hint="eastAsia" w:ascii="仿宋" w:hAnsi="仿宋" w:eastAsia="仿宋" w:cs="仿宋"/>
          <w:sz w:val="30"/>
          <w:szCs w:val="30"/>
        </w:rPr>
      </w:pPr>
    </w:p>
    <w:p w14:paraId="002904FD">
      <w:pPr>
        <w:spacing w:line="500" w:lineRule="exact"/>
        <w:rPr>
          <w:rFonts w:hint="eastAsia" w:ascii="仿宋" w:hAnsi="仿宋" w:eastAsia="仿宋" w:cs="仿宋"/>
          <w:sz w:val="30"/>
          <w:szCs w:val="30"/>
        </w:rPr>
      </w:pPr>
    </w:p>
    <w:p w14:paraId="5F2D3F70">
      <w:pPr>
        <w:spacing w:line="500" w:lineRule="exact"/>
        <w:rPr>
          <w:rFonts w:hint="eastAsia" w:ascii="仿宋" w:hAnsi="仿宋" w:eastAsia="仿宋" w:cs="仿宋"/>
          <w:sz w:val="30"/>
          <w:szCs w:val="30"/>
        </w:rPr>
      </w:pPr>
    </w:p>
    <w:p w14:paraId="42B500CA">
      <w:pPr>
        <w:spacing w:line="500" w:lineRule="exact"/>
        <w:rPr>
          <w:rFonts w:hint="eastAsia" w:ascii="仿宋" w:hAnsi="仿宋" w:eastAsia="仿宋" w:cs="仿宋"/>
          <w:sz w:val="30"/>
          <w:szCs w:val="30"/>
        </w:rPr>
      </w:pPr>
    </w:p>
    <w:p w14:paraId="1FF62AD5">
      <w:pPr>
        <w:spacing w:line="500" w:lineRule="exact"/>
        <w:rPr>
          <w:rFonts w:hint="eastAsia" w:ascii="仿宋" w:hAnsi="仿宋" w:eastAsia="仿宋" w:cs="仿宋"/>
          <w:sz w:val="30"/>
          <w:szCs w:val="30"/>
        </w:rPr>
      </w:pPr>
    </w:p>
    <w:p w14:paraId="32D8CCA9">
      <w:pPr>
        <w:spacing w:line="500" w:lineRule="exact"/>
        <w:rPr>
          <w:rFonts w:hint="eastAsia" w:ascii="仿宋" w:hAnsi="仿宋" w:eastAsia="仿宋" w:cs="仿宋"/>
          <w:sz w:val="30"/>
          <w:szCs w:val="30"/>
        </w:rPr>
      </w:pPr>
    </w:p>
    <w:p w14:paraId="3B302310">
      <w:pPr>
        <w:spacing w:line="500" w:lineRule="exact"/>
        <w:rPr>
          <w:rFonts w:hint="eastAsia" w:ascii="仿宋" w:hAnsi="仿宋" w:eastAsia="仿宋" w:cs="仿宋"/>
          <w:sz w:val="30"/>
          <w:szCs w:val="30"/>
        </w:rPr>
      </w:pPr>
    </w:p>
    <w:p w14:paraId="0E664EA3">
      <w:pPr>
        <w:spacing w:line="500" w:lineRule="exact"/>
        <w:rPr>
          <w:rFonts w:hint="eastAsia" w:ascii="仿宋" w:hAnsi="仿宋" w:eastAsia="仿宋" w:cs="仿宋"/>
          <w:sz w:val="30"/>
          <w:szCs w:val="30"/>
        </w:rPr>
      </w:pPr>
    </w:p>
    <w:p w14:paraId="5B8664B3">
      <w:pPr>
        <w:spacing w:line="500" w:lineRule="exact"/>
        <w:rPr>
          <w:rFonts w:hint="eastAsia" w:ascii="仿宋" w:hAnsi="仿宋" w:eastAsia="仿宋" w:cs="仿宋"/>
          <w:sz w:val="30"/>
          <w:szCs w:val="30"/>
        </w:rPr>
      </w:pPr>
    </w:p>
    <w:p w14:paraId="58D76225">
      <w:pPr>
        <w:spacing w:line="500" w:lineRule="exact"/>
        <w:rPr>
          <w:rFonts w:hint="eastAsia" w:ascii="仿宋" w:hAnsi="仿宋" w:eastAsia="仿宋" w:cs="仿宋"/>
          <w:sz w:val="30"/>
          <w:szCs w:val="30"/>
        </w:rPr>
      </w:pPr>
    </w:p>
    <w:p w14:paraId="33FBD6CB">
      <w:pPr>
        <w:spacing w:line="500" w:lineRule="exact"/>
        <w:rPr>
          <w:rFonts w:hint="eastAsia" w:ascii="仿宋" w:hAnsi="仿宋" w:eastAsia="仿宋" w:cs="仿宋"/>
          <w:sz w:val="30"/>
          <w:szCs w:val="30"/>
        </w:rPr>
      </w:pPr>
    </w:p>
    <w:p w14:paraId="443F0406">
      <w:pPr>
        <w:spacing w:line="500" w:lineRule="exact"/>
        <w:rPr>
          <w:rFonts w:hint="eastAsia" w:ascii="仿宋" w:hAnsi="仿宋" w:eastAsia="仿宋" w:cs="仿宋"/>
          <w:sz w:val="30"/>
          <w:szCs w:val="30"/>
        </w:rPr>
      </w:pPr>
    </w:p>
    <w:p w14:paraId="2CD683CC">
      <w:pPr>
        <w:spacing w:line="500" w:lineRule="exact"/>
        <w:rPr>
          <w:rFonts w:hint="eastAsia" w:ascii="仿宋" w:hAnsi="仿宋" w:eastAsia="仿宋" w:cs="仿宋"/>
          <w:sz w:val="30"/>
          <w:szCs w:val="30"/>
        </w:rPr>
      </w:pPr>
    </w:p>
    <w:p w14:paraId="5A8264AE">
      <w:pPr>
        <w:spacing w:line="500" w:lineRule="exact"/>
        <w:rPr>
          <w:rFonts w:hint="eastAsia" w:ascii="仿宋" w:hAnsi="仿宋" w:eastAsia="仿宋" w:cs="仿宋"/>
          <w:sz w:val="30"/>
          <w:szCs w:val="30"/>
        </w:rPr>
      </w:pPr>
    </w:p>
    <w:p w14:paraId="6F0440FF">
      <w:pPr>
        <w:spacing w:line="500" w:lineRule="exact"/>
        <w:rPr>
          <w:rFonts w:hint="eastAsia" w:ascii="仿宋" w:hAnsi="仿宋" w:eastAsia="仿宋" w:cs="仿宋"/>
          <w:sz w:val="30"/>
          <w:szCs w:val="30"/>
        </w:rPr>
      </w:pPr>
    </w:p>
    <w:p w14:paraId="01F18838">
      <w:pPr>
        <w:spacing w:line="500" w:lineRule="exact"/>
        <w:rPr>
          <w:rFonts w:hint="eastAsia" w:ascii="仿宋" w:hAnsi="仿宋" w:eastAsia="仿宋" w:cs="仿宋"/>
          <w:sz w:val="30"/>
          <w:szCs w:val="30"/>
        </w:rPr>
      </w:pPr>
    </w:p>
    <w:p w14:paraId="14AA46F4">
      <w:pPr>
        <w:spacing w:line="500" w:lineRule="exact"/>
        <w:rPr>
          <w:rFonts w:hint="eastAsia" w:ascii="仿宋" w:hAnsi="仿宋" w:eastAsia="仿宋" w:cs="仿宋"/>
          <w:sz w:val="30"/>
          <w:szCs w:val="30"/>
        </w:rPr>
      </w:pPr>
    </w:p>
    <w:p w14:paraId="5B1A189A">
      <w:pPr>
        <w:spacing w:line="500" w:lineRule="exact"/>
        <w:rPr>
          <w:rFonts w:hint="eastAsia" w:ascii="仿宋" w:hAnsi="仿宋" w:eastAsia="仿宋" w:cs="仿宋"/>
          <w:sz w:val="30"/>
          <w:szCs w:val="30"/>
        </w:rPr>
      </w:pPr>
    </w:p>
    <w:bookmarkEnd w:id="391"/>
    <w:bookmarkEnd w:id="392"/>
    <w:bookmarkEnd w:id="393"/>
    <w:bookmarkEnd w:id="394"/>
    <w:bookmarkEnd w:id="395"/>
    <w:bookmarkEnd w:id="396"/>
    <w:p w14:paraId="2DDAA060">
      <w:pPr>
        <w:pStyle w:val="4"/>
        <w:jc w:val="center"/>
        <w:rPr>
          <w:rFonts w:hint="eastAsia" w:ascii="仿宋" w:hAnsi="仿宋" w:eastAsia="仿宋" w:cs="仿宋"/>
        </w:rPr>
      </w:pPr>
      <w:bookmarkStart w:id="397" w:name="_Toc23196"/>
      <w:bookmarkStart w:id="398" w:name="_Toc356"/>
      <w:bookmarkStart w:id="399" w:name="_Toc9427"/>
      <w:bookmarkStart w:id="400" w:name="_Toc1187"/>
      <w:r>
        <w:rPr>
          <w:rFonts w:hint="eastAsia" w:ascii="仿宋" w:hAnsi="仿宋" w:eastAsia="仿宋" w:cs="仿宋"/>
        </w:rPr>
        <w:t>六、施工组织设计</w:t>
      </w:r>
      <w:bookmarkEnd w:id="397"/>
      <w:bookmarkEnd w:id="398"/>
      <w:bookmarkEnd w:id="399"/>
      <w:bookmarkEnd w:id="400"/>
    </w:p>
    <w:p w14:paraId="0560F98F">
      <w:pPr>
        <w:spacing w:line="360" w:lineRule="auto"/>
        <w:ind w:firstLine="420" w:firstLineChars="200"/>
        <w:rPr>
          <w:rFonts w:hint="eastAsia" w:ascii="仿宋" w:hAnsi="仿宋" w:eastAsia="仿宋" w:cs="仿宋"/>
          <w:szCs w:val="21"/>
        </w:rPr>
      </w:pPr>
    </w:p>
    <w:p w14:paraId="177BF81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E89E9B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2．施工组织设计除采用文字表述外可附下列图表，图表及格式要求附后。</w:t>
      </w:r>
    </w:p>
    <w:p w14:paraId="0448A0B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附表一  拟投入本项目的主要施工设备表</w:t>
      </w:r>
    </w:p>
    <w:p w14:paraId="0C1FE9E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附表二  劳动力计划表</w:t>
      </w:r>
    </w:p>
    <w:p w14:paraId="434FF28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附表三  进度计划</w:t>
      </w:r>
    </w:p>
    <w:p w14:paraId="7FDAD00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附表四  施工总平面图</w:t>
      </w:r>
    </w:p>
    <w:p w14:paraId="302D95EC">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47FBD484">
      <w:pPr>
        <w:pStyle w:val="5"/>
        <w:jc w:val="center"/>
        <w:rPr>
          <w:rFonts w:hint="eastAsia" w:ascii="仿宋" w:hAnsi="仿宋" w:eastAsia="仿宋" w:cs="仿宋"/>
        </w:rPr>
      </w:pPr>
      <w:r>
        <w:rPr>
          <w:rFonts w:hint="eastAsia" w:ascii="仿宋" w:hAnsi="仿宋" w:eastAsia="仿宋" w:cs="仿宋"/>
        </w:rPr>
        <w:t>附表一：拟投入本项目的主要施工设备表</w:t>
      </w:r>
    </w:p>
    <w:p w14:paraId="05EFF15D">
      <w:pPr>
        <w:spacing w:line="360" w:lineRule="auto"/>
        <w:rPr>
          <w:rFonts w:hint="eastAsia" w:ascii="仿宋" w:hAnsi="仿宋" w:eastAsia="仿宋" w:cs="仿宋"/>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27AE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14:paraId="7BCD143B">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185" w:type="dxa"/>
            <w:vAlign w:val="center"/>
          </w:tcPr>
          <w:p w14:paraId="193B4B2C">
            <w:pPr>
              <w:spacing w:line="360" w:lineRule="auto"/>
              <w:jc w:val="center"/>
              <w:rPr>
                <w:rFonts w:hint="eastAsia" w:ascii="仿宋" w:hAnsi="仿宋" w:eastAsia="仿宋" w:cs="仿宋"/>
                <w:szCs w:val="21"/>
              </w:rPr>
            </w:pPr>
            <w:r>
              <w:rPr>
                <w:rFonts w:hint="eastAsia" w:ascii="仿宋" w:hAnsi="仿宋" w:eastAsia="仿宋" w:cs="仿宋"/>
                <w:szCs w:val="21"/>
              </w:rPr>
              <w:t>设备名称</w:t>
            </w:r>
          </w:p>
        </w:tc>
        <w:tc>
          <w:tcPr>
            <w:tcW w:w="795" w:type="dxa"/>
            <w:vAlign w:val="center"/>
          </w:tcPr>
          <w:p w14:paraId="7086BADE">
            <w:pPr>
              <w:spacing w:line="360" w:lineRule="auto"/>
              <w:jc w:val="center"/>
              <w:rPr>
                <w:rFonts w:hint="eastAsia" w:ascii="仿宋" w:hAnsi="仿宋" w:eastAsia="仿宋" w:cs="仿宋"/>
                <w:szCs w:val="21"/>
              </w:rPr>
            </w:pPr>
            <w:r>
              <w:rPr>
                <w:rFonts w:hint="eastAsia" w:ascii="仿宋" w:hAnsi="仿宋" w:eastAsia="仿宋" w:cs="仿宋"/>
                <w:szCs w:val="21"/>
              </w:rPr>
              <w:t>型号</w:t>
            </w:r>
          </w:p>
          <w:p w14:paraId="7985A909">
            <w:pPr>
              <w:spacing w:line="360" w:lineRule="auto"/>
              <w:jc w:val="center"/>
              <w:rPr>
                <w:rFonts w:hint="eastAsia" w:ascii="仿宋" w:hAnsi="仿宋" w:eastAsia="仿宋" w:cs="仿宋"/>
                <w:szCs w:val="21"/>
              </w:rPr>
            </w:pPr>
            <w:r>
              <w:rPr>
                <w:rFonts w:hint="eastAsia" w:ascii="仿宋" w:hAnsi="仿宋" w:eastAsia="仿宋" w:cs="仿宋"/>
                <w:szCs w:val="21"/>
              </w:rPr>
              <w:t>规格</w:t>
            </w:r>
          </w:p>
        </w:tc>
        <w:tc>
          <w:tcPr>
            <w:tcW w:w="816" w:type="dxa"/>
            <w:vAlign w:val="center"/>
          </w:tcPr>
          <w:p w14:paraId="694D46B5">
            <w:pPr>
              <w:spacing w:line="360" w:lineRule="auto"/>
              <w:jc w:val="center"/>
              <w:rPr>
                <w:rFonts w:hint="eastAsia" w:ascii="仿宋" w:hAnsi="仿宋" w:eastAsia="仿宋" w:cs="仿宋"/>
                <w:szCs w:val="21"/>
              </w:rPr>
            </w:pPr>
            <w:r>
              <w:rPr>
                <w:rFonts w:hint="eastAsia" w:ascii="仿宋" w:hAnsi="仿宋" w:eastAsia="仿宋" w:cs="仿宋"/>
                <w:szCs w:val="21"/>
              </w:rPr>
              <w:t>数量</w:t>
            </w:r>
          </w:p>
        </w:tc>
        <w:tc>
          <w:tcPr>
            <w:tcW w:w="816" w:type="dxa"/>
            <w:vAlign w:val="center"/>
          </w:tcPr>
          <w:p w14:paraId="160A9540">
            <w:pPr>
              <w:spacing w:line="360" w:lineRule="auto"/>
              <w:jc w:val="center"/>
              <w:rPr>
                <w:rFonts w:hint="eastAsia" w:ascii="仿宋" w:hAnsi="仿宋" w:eastAsia="仿宋" w:cs="仿宋"/>
                <w:szCs w:val="21"/>
              </w:rPr>
            </w:pPr>
            <w:r>
              <w:rPr>
                <w:rFonts w:hint="eastAsia" w:ascii="仿宋" w:hAnsi="仿宋" w:eastAsia="仿宋" w:cs="仿宋"/>
                <w:szCs w:val="21"/>
              </w:rPr>
              <w:t>国别</w:t>
            </w:r>
          </w:p>
          <w:p w14:paraId="3459A27B">
            <w:pPr>
              <w:spacing w:line="360" w:lineRule="auto"/>
              <w:jc w:val="center"/>
              <w:rPr>
                <w:rFonts w:hint="eastAsia" w:ascii="仿宋" w:hAnsi="仿宋" w:eastAsia="仿宋" w:cs="仿宋"/>
                <w:szCs w:val="21"/>
              </w:rPr>
            </w:pPr>
            <w:r>
              <w:rPr>
                <w:rFonts w:hint="eastAsia" w:ascii="仿宋" w:hAnsi="仿宋" w:eastAsia="仿宋" w:cs="仿宋"/>
                <w:szCs w:val="21"/>
              </w:rPr>
              <w:t>产地</w:t>
            </w:r>
          </w:p>
        </w:tc>
        <w:tc>
          <w:tcPr>
            <w:tcW w:w="1080" w:type="dxa"/>
            <w:vAlign w:val="center"/>
          </w:tcPr>
          <w:p w14:paraId="192BD2F3">
            <w:pPr>
              <w:spacing w:line="360" w:lineRule="auto"/>
              <w:jc w:val="center"/>
              <w:rPr>
                <w:rFonts w:hint="eastAsia" w:ascii="仿宋" w:hAnsi="仿宋" w:eastAsia="仿宋" w:cs="仿宋"/>
                <w:szCs w:val="21"/>
              </w:rPr>
            </w:pPr>
            <w:r>
              <w:rPr>
                <w:rFonts w:hint="eastAsia" w:ascii="仿宋" w:hAnsi="仿宋" w:eastAsia="仿宋" w:cs="仿宋"/>
                <w:szCs w:val="21"/>
              </w:rPr>
              <w:t>制造</w:t>
            </w:r>
          </w:p>
          <w:p w14:paraId="1E4BFC72">
            <w:pPr>
              <w:spacing w:line="360" w:lineRule="auto"/>
              <w:jc w:val="center"/>
              <w:rPr>
                <w:rFonts w:hint="eastAsia" w:ascii="仿宋" w:hAnsi="仿宋" w:eastAsia="仿宋" w:cs="仿宋"/>
                <w:szCs w:val="21"/>
              </w:rPr>
            </w:pPr>
            <w:r>
              <w:rPr>
                <w:rFonts w:hint="eastAsia" w:ascii="仿宋" w:hAnsi="仿宋" w:eastAsia="仿宋" w:cs="仿宋"/>
                <w:szCs w:val="21"/>
              </w:rPr>
              <w:t>年份</w:t>
            </w:r>
          </w:p>
        </w:tc>
        <w:tc>
          <w:tcPr>
            <w:tcW w:w="1260" w:type="dxa"/>
            <w:vAlign w:val="center"/>
          </w:tcPr>
          <w:p w14:paraId="3C769634">
            <w:pPr>
              <w:spacing w:line="360" w:lineRule="auto"/>
              <w:jc w:val="center"/>
              <w:rPr>
                <w:rFonts w:hint="eastAsia" w:ascii="仿宋" w:hAnsi="仿宋" w:eastAsia="仿宋" w:cs="仿宋"/>
                <w:szCs w:val="21"/>
              </w:rPr>
            </w:pPr>
            <w:r>
              <w:rPr>
                <w:rFonts w:hint="eastAsia" w:ascii="仿宋" w:hAnsi="仿宋" w:eastAsia="仿宋" w:cs="仿宋"/>
                <w:szCs w:val="21"/>
              </w:rPr>
              <w:t>额定功率</w:t>
            </w:r>
          </w:p>
          <w:p w14:paraId="661DA336">
            <w:pPr>
              <w:spacing w:line="360" w:lineRule="auto"/>
              <w:jc w:val="center"/>
              <w:rPr>
                <w:rFonts w:hint="eastAsia" w:ascii="仿宋" w:hAnsi="仿宋" w:eastAsia="仿宋" w:cs="仿宋"/>
                <w:szCs w:val="21"/>
              </w:rPr>
            </w:pPr>
            <w:r>
              <w:rPr>
                <w:rFonts w:hint="eastAsia" w:ascii="仿宋" w:hAnsi="仿宋" w:eastAsia="仿宋" w:cs="仿宋"/>
                <w:szCs w:val="21"/>
              </w:rPr>
              <w:t>( KW )</w:t>
            </w:r>
          </w:p>
        </w:tc>
        <w:tc>
          <w:tcPr>
            <w:tcW w:w="973" w:type="dxa"/>
            <w:vAlign w:val="center"/>
          </w:tcPr>
          <w:p w14:paraId="10F2D2A2">
            <w:pPr>
              <w:spacing w:line="360" w:lineRule="auto"/>
              <w:jc w:val="center"/>
              <w:rPr>
                <w:rFonts w:hint="eastAsia" w:ascii="仿宋" w:hAnsi="仿宋" w:eastAsia="仿宋" w:cs="仿宋"/>
                <w:szCs w:val="21"/>
              </w:rPr>
            </w:pPr>
            <w:r>
              <w:rPr>
                <w:rFonts w:hint="eastAsia" w:ascii="仿宋" w:hAnsi="仿宋" w:eastAsia="仿宋" w:cs="仿宋"/>
                <w:szCs w:val="21"/>
              </w:rPr>
              <w:t>生产</w:t>
            </w:r>
          </w:p>
          <w:p w14:paraId="06110B5C">
            <w:pPr>
              <w:spacing w:line="360" w:lineRule="auto"/>
              <w:jc w:val="center"/>
              <w:rPr>
                <w:rFonts w:hint="eastAsia" w:ascii="仿宋" w:hAnsi="仿宋" w:eastAsia="仿宋" w:cs="仿宋"/>
                <w:szCs w:val="21"/>
              </w:rPr>
            </w:pPr>
            <w:r>
              <w:rPr>
                <w:rFonts w:hint="eastAsia" w:ascii="仿宋" w:hAnsi="仿宋" w:eastAsia="仿宋" w:cs="仿宋"/>
                <w:szCs w:val="21"/>
              </w:rPr>
              <w:t>能力</w:t>
            </w:r>
          </w:p>
        </w:tc>
        <w:tc>
          <w:tcPr>
            <w:tcW w:w="1080" w:type="dxa"/>
            <w:vAlign w:val="center"/>
          </w:tcPr>
          <w:p w14:paraId="6AE06C61">
            <w:pPr>
              <w:spacing w:line="360" w:lineRule="auto"/>
              <w:rPr>
                <w:rFonts w:hint="eastAsia" w:ascii="仿宋" w:hAnsi="仿宋" w:eastAsia="仿宋" w:cs="仿宋"/>
                <w:szCs w:val="21"/>
              </w:rPr>
            </w:pPr>
            <w:r>
              <w:rPr>
                <w:rFonts w:hint="eastAsia" w:ascii="仿宋" w:hAnsi="仿宋" w:eastAsia="仿宋" w:cs="仿宋"/>
                <w:szCs w:val="21"/>
              </w:rPr>
              <w:t>用于施</w:t>
            </w:r>
          </w:p>
          <w:p w14:paraId="056209A1">
            <w:pPr>
              <w:spacing w:line="360" w:lineRule="auto"/>
              <w:rPr>
                <w:rFonts w:hint="eastAsia" w:ascii="仿宋" w:hAnsi="仿宋" w:eastAsia="仿宋" w:cs="仿宋"/>
                <w:szCs w:val="21"/>
              </w:rPr>
            </w:pPr>
            <w:r>
              <w:rPr>
                <w:rFonts w:hint="eastAsia" w:ascii="仿宋" w:hAnsi="仿宋" w:eastAsia="仿宋" w:cs="仿宋"/>
                <w:szCs w:val="21"/>
              </w:rPr>
              <w:t>工部位</w:t>
            </w:r>
          </w:p>
        </w:tc>
        <w:tc>
          <w:tcPr>
            <w:tcW w:w="1080" w:type="dxa"/>
            <w:vAlign w:val="center"/>
          </w:tcPr>
          <w:p w14:paraId="4BF3F0BD">
            <w:pPr>
              <w:spacing w:line="360" w:lineRule="auto"/>
              <w:rPr>
                <w:rFonts w:hint="eastAsia" w:ascii="仿宋" w:hAnsi="仿宋" w:eastAsia="仿宋" w:cs="仿宋"/>
                <w:szCs w:val="21"/>
              </w:rPr>
            </w:pPr>
            <w:r>
              <w:rPr>
                <w:rFonts w:hint="eastAsia" w:ascii="仿宋" w:hAnsi="仿宋" w:eastAsia="仿宋" w:cs="仿宋"/>
                <w:szCs w:val="21"/>
              </w:rPr>
              <w:t>备注</w:t>
            </w:r>
          </w:p>
        </w:tc>
      </w:tr>
      <w:tr w14:paraId="73C8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2033E4D1">
            <w:pPr>
              <w:spacing w:line="360" w:lineRule="auto"/>
              <w:rPr>
                <w:rFonts w:hint="eastAsia" w:ascii="仿宋" w:hAnsi="仿宋" w:eastAsia="仿宋" w:cs="仿宋"/>
                <w:szCs w:val="21"/>
              </w:rPr>
            </w:pPr>
          </w:p>
        </w:tc>
        <w:tc>
          <w:tcPr>
            <w:tcW w:w="1185" w:type="dxa"/>
          </w:tcPr>
          <w:p w14:paraId="2D5E133D">
            <w:pPr>
              <w:spacing w:line="360" w:lineRule="auto"/>
              <w:ind w:firstLine="420" w:firstLineChars="200"/>
              <w:rPr>
                <w:rFonts w:hint="eastAsia" w:ascii="仿宋" w:hAnsi="仿宋" w:eastAsia="仿宋" w:cs="仿宋"/>
                <w:szCs w:val="21"/>
              </w:rPr>
            </w:pPr>
          </w:p>
        </w:tc>
        <w:tc>
          <w:tcPr>
            <w:tcW w:w="795" w:type="dxa"/>
          </w:tcPr>
          <w:p w14:paraId="5CF2A5C5">
            <w:pPr>
              <w:spacing w:line="360" w:lineRule="auto"/>
              <w:rPr>
                <w:rFonts w:hint="eastAsia" w:ascii="仿宋" w:hAnsi="仿宋" w:eastAsia="仿宋" w:cs="仿宋"/>
                <w:szCs w:val="21"/>
              </w:rPr>
            </w:pPr>
          </w:p>
        </w:tc>
        <w:tc>
          <w:tcPr>
            <w:tcW w:w="816" w:type="dxa"/>
          </w:tcPr>
          <w:p w14:paraId="1FBED175">
            <w:pPr>
              <w:spacing w:line="360" w:lineRule="auto"/>
              <w:rPr>
                <w:rFonts w:hint="eastAsia" w:ascii="仿宋" w:hAnsi="仿宋" w:eastAsia="仿宋" w:cs="仿宋"/>
                <w:szCs w:val="21"/>
              </w:rPr>
            </w:pPr>
          </w:p>
        </w:tc>
        <w:tc>
          <w:tcPr>
            <w:tcW w:w="816" w:type="dxa"/>
          </w:tcPr>
          <w:p w14:paraId="64EA15EB">
            <w:pPr>
              <w:spacing w:line="360" w:lineRule="auto"/>
              <w:rPr>
                <w:rFonts w:hint="eastAsia" w:ascii="仿宋" w:hAnsi="仿宋" w:eastAsia="仿宋" w:cs="仿宋"/>
                <w:szCs w:val="21"/>
              </w:rPr>
            </w:pPr>
          </w:p>
        </w:tc>
        <w:tc>
          <w:tcPr>
            <w:tcW w:w="1080" w:type="dxa"/>
          </w:tcPr>
          <w:p w14:paraId="1B85DC4A">
            <w:pPr>
              <w:spacing w:line="360" w:lineRule="auto"/>
              <w:rPr>
                <w:rFonts w:hint="eastAsia" w:ascii="仿宋" w:hAnsi="仿宋" w:eastAsia="仿宋" w:cs="仿宋"/>
                <w:szCs w:val="21"/>
              </w:rPr>
            </w:pPr>
          </w:p>
        </w:tc>
        <w:tc>
          <w:tcPr>
            <w:tcW w:w="1260" w:type="dxa"/>
          </w:tcPr>
          <w:p w14:paraId="7C1F6F34">
            <w:pPr>
              <w:spacing w:line="360" w:lineRule="auto"/>
              <w:rPr>
                <w:rFonts w:hint="eastAsia" w:ascii="仿宋" w:hAnsi="仿宋" w:eastAsia="仿宋" w:cs="仿宋"/>
                <w:szCs w:val="21"/>
              </w:rPr>
            </w:pPr>
          </w:p>
        </w:tc>
        <w:tc>
          <w:tcPr>
            <w:tcW w:w="973" w:type="dxa"/>
          </w:tcPr>
          <w:p w14:paraId="15AE3FFB">
            <w:pPr>
              <w:spacing w:line="360" w:lineRule="auto"/>
              <w:rPr>
                <w:rFonts w:hint="eastAsia" w:ascii="仿宋" w:hAnsi="仿宋" w:eastAsia="仿宋" w:cs="仿宋"/>
                <w:szCs w:val="21"/>
              </w:rPr>
            </w:pPr>
          </w:p>
        </w:tc>
        <w:tc>
          <w:tcPr>
            <w:tcW w:w="1080" w:type="dxa"/>
          </w:tcPr>
          <w:p w14:paraId="1EE8016A">
            <w:pPr>
              <w:spacing w:line="360" w:lineRule="auto"/>
              <w:rPr>
                <w:rFonts w:hint="eastAsia" w:ascii="仿宋" w:hAnsi="仿宋" w:eastAsia="仿宋" w:cs="仿宋"/>
                <w:szCs w:val="21"/>
              </w:rPr>
            </w:pPr>
          </w:p>
        </w:tc>
        <w:tc>
          <w:tcPr>
            <w:tcW w:w="1080" w:type="dxa"/>
          </w:tcPr>
          <w:p w14:paraId="5D3DF462">
            <w:pPr>
              <w:spacing w:line="360" w:lineRule="auto"/>
              <w:rPr>
                <w:rFonts w:hint="eastAsia" w:ascii="仿宋" w:hAnsi="仿宋" w:eastAsia="仿宋" w:cs="仿宋"/>
                <w:szCs w:val="21"/>
              </w:rPr>
            </w:pPr>
          </w:p>
        </w:tc>
      </w:tr>
      <w:tr w14:paraId="71E6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765FDE96">
            <w:pPr>
              <w:spacing w:line="360" w:lineRule="auto"/>
              <w:rPr>
                <w:rFonts w:hint="eastAsia" w:ascii="仿宋" w:hAnsi="仿宋" w:eastAsia="仿宋" w:cs="仿宋"/>
                <w:szCs w:val="21"/>
              </w:rPr>
            </w:pPr>
          </w:p>
        </w:tc>
        <w:tc>
          <w:tcPr>
            <w:tcW w:w="1185" w:type="dxa"/>
          </w:tcPr>
          <w:p w14:paraId="5B79718A">
            <w:pPr>
              <w:spacing w:line="360" w:lineRule="auto"/>
              <w:rPr>
                <w:rFonts w:hint="eastAsia" w:ascii="仿宋" w:hAnsi="仿宋" w:eastAsia="仿宋" w:cs="仿宋"/>
                <w:szCs w:val="21"/>
              </w:rPr>
            </w:pPr>
          </w:p>
        </w:tc>
        <w:tc>
          <w:tcPr>
            <w:tcW w:w="795" w:type="dxa"/>
          </w:tcPr>
          <w:p w14:paraId="0075A9C7">
            <w:pPr>
              <w:spacing w:line="360" w:lineRule="auto"/>
              <w:rPr>
                <w:rFonts w:hint="eastAsia" w:ascii="仿宋" w:hAnsi="仿宋" w:eastAsia="仿宋" w:cs="仿宋"/>
                <w:szCs w:val="21"/>
              </w:rPr>
            </w:pPr>
          </w:p>
        </w:tc>
        <w:tc>
          <w:tcPr>
            <w:tcW w:w="816" w:type="dxa"/>
          </w:tcPr>
          <w:p w14:paraId="035C8F00">
            <w:pPr>
              <w:spacing w:line="360" w:lineRule="auto"/>
              <w:rPr>
                <w:rFonts w:hint="eastAsia" w:ascii="仿宋" w:hAnsi="仿宋" w:eastAsia="仿宋" w:cs="仿宋"/>
                <w:szCs w:val="21"/>
              </w:rPr>
            </w:pPr>
          </w:p>
        </w:tc>
        <w:tc>
          <w:tcPr>
            <w:tcW w:w="816" w:type="dxa"/>
          </w:tcPr>
          <w:p w14:paraId="51943972">
            <w:pPr>
              <w:spacing w:line="360" w:lineRule="auto"/>
              <w:rPr>
                <w:rFonts w:hint="eastAsia" w:ascii="仿宋" w:hAnsi="仿宋" w:eastAsia="仿宋" w:cs="仿宋"/>
                <w:szCs w:val="21"/>
              </w:rPr>
            </w:pPr>
          </w:p>
        </w:tc>
        <w:tc>
          <w:tcPr>
            <w:tcW w:w="1080" w:type="dxa"/>
          </w:tcPr>
          <w:p w14:paraId="4B594096">
            <w:pPr>
              <w:spacing w:line="360" w:lineRule="auto"/>
              <w:rPr>
                <w:rFonts w:hint="eastAsia" w:ascii="仿宋" w:hAnsi="仿宋" w:eastAsia="仿宋" w:cs="仿宋"/>
                <w:szCs w:val="21"/>
              </w:rPr>
            </w:pPr>
          </w:p>
        </w:tc>
        <w:tc>
          <w:tcPr>
            <w:tcW w:w="1260" w:type="dxa"/>
          </w:tcPr>
          <w:p w14:paraId="7A5E421D">
            <w:pPr>
              <w:spacing w:line="360" w:lineRule="auto"/>
              <w:rPr>
                <w:rFonts w:hint="eastAsia" w:ascii="仿宋" w:hAnsi="仿宋" w:eastAsia="仿宋" w:cs="仿宋"/>
                <w:szCs w:val="21"/>
              </w:rPr>
            </w:pPr>
          </w:p>
        </w:tc>
        <w:tc>
          <w:tcPr>
            <w:tcW w:w="973" w:type="dxa"/>
          </w:tcPr>
          <w:p w14:paraId="4B908A94">
            <w:pPr>
              <w:spacing w:line="360" w:lineRule="auto"/>
              <w:rPr>
                <w:rFonts w:hint="eastAsia" w:ascii="仿宋" w:hAnsi="仿宋" w:eastAsia="仿宋" w:cs="仿宋"/>
                <w:szCs w:val="21"/>
              </w:rPr>
            </w:pPr>
          </w:p>
        </w:tc>
        <w:tc>
          <w:tcPr>
            <w:tcW w:w="1080" w:type="dxa"/>
          </w:tcPr>
          <w:p w14:paraId="7FB206F2">
            <w:pPr>
              <w:spacing w:line="360" w:lineRule="auto"/>
              <w:rPr>
                <w:rFonts w:hint="eastAsia" w:ascii="仿宋" w:hAnsi="仿宋" w:eastAsia="仿宋" w:cs="仿宋"/>
                <w:szCs w:val="21"/>
              </w:rPr>
            </w:pPr>
          </w:p>
        </w:tc>
        <w:tc>
          <w:tcPr>
            <w:tcW w:w="1080" w:type="dxa"/>
          </w:tcPr>
          <w:p w14:paraId="5907F783">
            <w:pPr>
              <w:spacing w:line="360" w:lineRule="auto"/>
              <w:rPr>
                <w:rFonts w:hint="eastAsia" w:ascii="仿宋" w:hAnsi="仿宋" w:eastAsia="仿宋" w:cs="仿宋"/>
                <w:szCs w:val="21"/>
              </w:rPr>
            </w:pPr>
          </w:p>
        </w:tc>
      </w:tr>
      <w:tr w14:paraId="3AC1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E205407">
            <w:pPr>
              <w:spacing w:line="360" w:lineRule="auto"/>
              <w:rPr>
                <w:rFonts w:hint="eastAsia" w:ascii="仿宋" w:hAnsi="仿宋" w:eastAsia="仿宋" w:cs="仿宋"/>
                <w:szCs w:val="21"/>
              </w:rPr>
            </w:pPr>
          </w:p>
        </w:tc>
        <w:tc>
          <w:tcPr>
            <w:tcW w:w="1185" w:type="dxa"/>
          </w:tcPr>
          <w:p w14:paraId="3A073BE3">
            <w:pPr>
              <w:spacing w:line="360" w:lineRule="auto"/>
              <w:rPr>
                <w:rFonts w:hint="eastAsia" w:ascii="仿宋" w:hAnsi="仿宋" w:eastAsia="仿宋" w:cs="仿宋"/>
                <w:szCs w:val="21"/>
              </w:rPr>
            </w:pPr>
          </w:p>
        </w:tc>
        <w:tc>
          <w:tcPr>
            <w:tcW w:w="795" w:type="dxa"/>
          </w:tcPr>
          <w:p w14:paraId="3FA8C0C5">
            <w:pPr>
              <w:spacing w:line="360" w:lineRule="auto"/>
              <w:rPr>
                <w:rFonts w:hint="eastAsia" w:ascii="仿宋" w:hAnsi="仿宋" w:eastAsia="仿宋" w:cs="仿宋"/>
                <w:szCs w:val="21"/>
              </w:rPr>
            </w:pPr>
          </w:p>
        </w:tc>
        <w:tc>
          <w:tcPr>
            <w:tcW w:w="816" w:type="dxa"/>
          </w:tcPr>
          <w:p w14:paraId="1FF50A76">
            <w:pPr>
              <w:spacing w:line="360" w:lineRule="auto"/>
              <w:rPr>
                <w:rFonts w:hint="eastAsia" w:ascii="仿宋" w:hAnsi="仿宋" w:eastAsia="仿宋" w:cs="仿宋"/>
                <w:szCs w:val="21"/>
              </w:rPr>
            </w:pPr>
          </w:p>
        </w:tc>
        <w:tc>
          <w:tcPr>
            <w:tcW w:w="816" w:type="dxa"/>
          </w:tcPr>
          <w:p w14:paraId="554E56B6">
            <w:pPr>
              <w:spacing w:line="360" w:lineRule="auto"/>
              <w:rPr>
                <w:rFonts w:hint="eastAsia" w:ascii="仿宋" w:hAnsi="仿宋" w:eastAsia="仿宋" w:cs="仿宋"/>
                <w:szCs w:val="21"/>
              </w:rPr>
            </w:pPr>
          </w:p>
        </w:tc>
        <w:tc>
          <w:tcPr>
            <w:tcW w:w="1080" w:type="dxa"/>
          </w:tcPr>
          <w:p w14:paraId="4A2D8040">
            <w:pPr>
              <w:spacing w:line="360" w:lineRule="auto"/>
              <w:rPr>
                <w:rFonts w:hint="eastAsia" w:ascii="仿宋" w:hAnsi="仿宋" w:eastAsia="仿宋" w:cs="仿宋"/>
                <w:szCs w:val="21"/>
              </w:rPr>
            </w:pPr>
          </w:p>
        </w:tc>
        <w:tc>
          <w:tcPr>
            <w:tcW w:w="1260" w:type="dxa"/>
          </w:tcPr>
          <w:p w14:paraId="6C2DBEB0">
            <w:pPr>
              <w:spacing w:line="360" w:lineRule="auto"/>
              <w:rPr>
                <w:rFonts w:hint="eastAsia" w:ascii="仿宋" w:hAnsi="仿宋" w:eastAsia="仿宋" w:cs="仿宋"/>
                <w:szCs w:val="21"/>
              </w:rPr>
            </w:pPr>
          </w:p>
        </w:tc>
        <w:tc>
          <w:tcPr>
            <w:tcW w:w="973" w:type="dxa"/>
          </w:tcPr>
          <w:p w14:paraId="2BBF3E1B">
            <w:pPr>
              <w:spacing w:line="360" w:lineRule="auto"/>
              <w:rPr>
                <w:rFonts w:hint="eastAsia" w:ascii="仿宋" w:hAnsi="仿宋" w:eastAsia="仿宋" w:cs="仿宋"/>
                <w:szCs w:val="21"/>
              </w:rPr>
            </w:pPr>
          </w:p>
        </w:tc>
        <w:tc>
          <w:tcPr>
            <w:tcW w:w="1080" w:type="dxa"/>
          </w:tcPr>
          <w:p w14:paraId="587B59A3">
            <w:pPr>
              <w:spacing w:line="360" w:lineRule="auto"/>
              <w:rPr>
                <w:rFonts w:hint="eastAsia" w:ascii="仿宋" w:hAnsi="仿宋" w:eastAsia="仿宋" w:cs="仿宋"/>
                <w:szCs w:val="21"/>
              </w:rPr>
            </w:pPr>
          </w:p>
        </w:tc>
        <w:tc>
          <w:tcPr>
            <w:tcW w:w="1080" w:type="dxa"/>
          </w:tcPr>
          <w:p w14:paraId="3E959C2C">
            <w:pPr>
              <w:spacing w:line="360" w:lineRule="auto"/>
              <w:rPr>
                <w:rFonts w:hint="eastAsia" w:ascii="仿宋" w:hAnsi="仿宋" w:eastAsia="仿宋" w:cs="仿宋"/>
                <w:szCs w:val="21"/>
              </w:rPr>
            </w:pPr>
          </w:p>
        </w:tc>
      </w:tr>
      <w:tr w14:paraId="4371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7A0E5A04">
            <w:pPr>
              <w:spacing w:line="360" w:lineRule="auto"/>
              <w:rPr>
                <w:rFonts w:hint="eastAsia" w:ascii="仿宋" w:hAnsi="仿宋" w:eastAsia="仿宋" w:cs="仿宋"/>
                <w:szCs w:val="21"/>
              </w:rPr>
            </w:pPr>
          </w:p>
        </w:tc>
        <w:tc>
          <w:tcPr>
            <w:tcW w:w="1185" w:type="dxa"/>
          </w:tcPr>
          <w:p w14:paraId="7C96BDE8">
            <w:pPr>
              <w:spacing w:line="360" w:lineRule="auto"/>
              <w:rPr>
                <w:rFonts w:hint="eastAsia" w:ascii="仿宋" w:hAnsi="仿宋" w:eastAsia="仿宋" w:cs="仿宋"/>
                <w:szCs w:val="21"/>
              </w:rPr>
            </w:pPr>
          </w:p>
        </w:tc>
        <w:tc>
          <w:tcPr>
            <w:tcW w:w="795" w:type="dxa"/>
          </w:tcPr>
          <w:p w14:paraId="250F3D6B">
            <w:pPr>
              <w:spacing w:line="360" w:lineRule="auto"/>
              <w:rPr>
                <w:rFonts w:hint="eastAsia" w:ascii="仿宋" w:hAnsi="仿宋" w:eastAsia="仿宋" w:cs="仿宋"/>
                <w:szCs w:val="21"/>
              </w:rPr>
            </w:pPr>
          </w:p>
        </w:tc>
        <w:tc>
          <w:tcPr>
            <w:tcW w:w="816" w:type="dxa"/>
          </w:tcPr>
          <w:p w14:paraId="6E55DFDA">
            <w:pPr>
              <w:spacing w:line="360" w:lineRule="auto"/>
              <w:rPr>
                <w:rFonts w:hint="eastAsia" w:ascii="仿宋" w:hAnsi="仿宋" w:eastAsia="仿宋" w:cs="仿宋"/>
                <w:szCs w:val="21"/>
              </w:rPr>
            </w:pPr>
          </w:p>
        </w:tc>
        <w:tc>
          <w:tcPr>
            <w:tcW w:w="816" w:type="dxa"/>
          </w:tcPr>
          <w:p w14:paraId="6F3E13FF">
            <w:pPr>
              <w:spacing w:line="360" w:lineRule="auto"/>
              <w:rPr>
                <w:rFonts w:hint="eastAsia" w:ascii="仿宋" w:hAnsi="仿宋" w:eastAsia="仿宋" w:cs="仿宋"/>
                <w:szCs w:val="21"/>
              </w:rPr>
            </w:pPr>
          </w:p>
        </w:tc>
        <w:tc>
          <w:tcPr>
            <w:tcW w:w="1080" w:type="dxa"/>
          </w:tcPr>
          <w:p w14:paraId="6A0A5B6C">
            <w:pPr>
              <w:spacing w:line="360" w:lineRule="auto"/>
              <w:rPr>
                <w:rFonts w:hint="eastAsia" w:ascii="仿宋" w:hAnsi="仿宋" w:eastAsia="仿宋" w:cs="仿宋"/>
                <w:szCs w:val="21"/>
              </w:rPr>
            </w:pPr>
          </w:p>
        </w:tc>
        <w:tc>
          <w:tcPr>
            <w:tcW w:w="1260" w:type="dxa"/>
          </w:tcPr>
          <w:p w14:paraId="06D75505">
            <w:pPr>
              <w:spacing w:line="360" w:lineRule="auto"/>
              <w:rPr>
                <w:rFonts w:hint="eastAsia" w:ascii="仿宋" w:hAnsi="仿宋" w:eastAsia="仿宋" w:cs="仿宋"/>
                <w:szCs w:val="21"/>
              </w:rPr>
            </w:pPr>
          </w:p>
        </w:tc>
        <w:tc>
          <w:tcPr>
            <w:tcW w:w="973" w:type="dxa"/>
          </w:tcPr>
          <w:p w14:paraId="631CBA6D">
            <w:pPr>
              <w:spacing w:line="360" w:lineRule="auto"/>
              <w:rPr>
                <w:rFonts w:hint="eastAsia" w:ascii="仿宋" w:hAnsi="仿宋" w:eastAsia="仿宋" w:cs="仿宋"/>
                <w:szCs w:val="21"/>
              </w:rPr>
            </w:pPr>
          </w:p>
        </w:tc>
        <w:tc>
          <w:tcPr>
            <w:tcW w:w="1080" w:type="dxa"/>
          </w:tcPr>
          <w:p w14:paraId="2722C972">
            <w:pPr>
              <w:spacing w:line="360" w:lineRule="auto"/>
              <w:rPr>
                <w:rFonts w:hint="eastAsia" w:ascii="仿宋" w:hAnsi="仿宋" w:eastAsia="仿宋" w:cs="仿宋"/>
                <w:szCs w:val="21"/>
              </w:rPr>
            </w:pPr>
          </w:p>
        </w:tc>
        <w:tc>
          <w:tcPr>
            <w:tcW w:w="1080" w:type="dxa"/>
          </w:tcPr>
          <w:p w14:paraId="0ECF459C">
            <w:pPr>
              <w:spacing w:line="360" w:lineRule="auto"/>
              <w:rPr>
                <w:rFonts w:hint="eastAsia" w:ascii="仿宋" w:hAnsi="仿宋" w:eastAsia="仿宋" w:cs="仿宋"/>
                <w:szCs w:val="21"/>
              </w:rPr>
            </w:pPr>
          </w:p>
        </w:tc>
      </w:tr>
      <w:tr w14:paraId="465B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C1039D6">
            <w:pPr>
              <w:spacing w:line="360" w:lineRule="auto"/>
              <w:rPr>
                <w:rFonts w:hint="eastAsia" w:ascii="仿宋" w:hAnsi="仿宋" w:eastAsia="仿宋" w:cs="仿宋"/>
                <w:szCs w:val="21"/>
              </w:rPr>
            </w:pPr>
          </w:p>
        </w:tc>
        <w:tc>
          <w:tcPr>
            <w:tcW w:w="1185" w:type="dxa"/>
          </w:tcPr>
          <w:p w14:paraId="43DE2B70">
            <w:pPr>
              <w:spacing w:line="360" w:lineRule="auto"/>
              <w:rPr>
                <w:rFonts w:hint="eastAsia" w:ascii="仿宋" w:hAnsi="仿宋" w:eastAsia="仿宋" w:cs="仿宋"/>
                <w:szCs w:val="21"/>
              </w:rPr>
            </w:pPr>
          </w:p>
        </w:tc>
        <w:tc>
          <w:tcPr>
            <w:tcW w:w="795" w:type="dxa"/>
          </w:tcPr>
          <w:p w14:paraId="1143DC3C">
            <w:pPr>
              <w:spacing w:line="360" w:lineRule="auto"/>
              <w:rPr>
                <w:rFonts w:hint="eastAsia" w:ascii="仿宋" w:hAnsi="仿宋" w:eastAsia="仿宋" w:cs="仿宋"/>
                <w:szCs w:val="21"/>
              </w:rPr>
            </w:pPr>
          </w:p>
        </w:tc>
        <w:tc>
          <w:tcPr>
            <w:tcW w:w="816" w:type="dxa"/>
          </w:tcPr>
          <w:p w14:paraId="164DABB1">
            <w:pPr>
              <w:spacing w:line="360" w:lineRule="auto"/>
              <w:rPr>
                <w:rFonts w:hint="eastAsia" w:ascii="仿宋" w:hAnsi="仿宋" w:eastAsia="仿宋" w:cs="仿宋"/>
                <w:szCs w:val="21"/>
              </w:rPr>
            </w:pPr>
          </w:p>
        </w:tc>
        <w:tc>
          <w:tcPr>
            <w:tcW w:w="816" w:type="dxa"/>
          </w:tcPr>
          <w:p w14:paraId="69D80000">
            <w:pPr>
              <w:spacing w:line="360" w:lineRule="auto"/>
              <w:rPr>
                <w:rFonts w:hint="eastAsia" w:ascii="仿宋" w:hAnsi="仿宋" w:eastAsia="仿宋" w:cs="仿宋"/>
                <w:szCs w:val="21"/>
              </w:rPr>
            </w:pPr>
          </w:p>
        </w:tc>
        <w:tc>
          <w:tcPr>
            <w:tcW w:w="1080" w:type="dxa"/>
          </w:tcPr>
          <w:p w14:paraId="68D0EF35">
            <w:pPr>
              <w:spacing w:line="360" w:lineRule="auto"/>
              <w:rPr>
                <w:rFonts w:hint="eastAsia" w:ascii="仿宋" w:hAnsi="仿宋" w:eastAsia="仿宋" w:cs="仿宋"/>
                <w:szCs w:val="21"/>
              </w:rPr>
            </w:pPr>
          </w:p>
        </w:tc>
        <w:tc>
          <w:tcPr>
            <w:tcW w:w="1260" w:type="dxa"/>
          </w:tcPr>
          <w:p w14:paraId="66746A4B">
            <w:pPr>
              <w:spacing w:line="360" w:lineRule="auto"/>
              <w:rPr>
                <w:rFonts w:hint="eastAsia" w:ascii="仿宋" w:hAnsi="仿宋" w:eastAsia="仿宋" w:cs="仿宋"/>
                <w:szCs w:val="21"/>
              </w:rPr>
            </w:pPr>
          </w:p>
        </w:tc>
        <w:tc>
          <w:tcPr>
            <w:tcW w:w="973" w:type="dxa"/>
          </w:tcPr>
          <w:p w14:paraId="13F43B33">
            <w:pPr>
              <w:spacing w:line="360" w:lineRule="auto"/>
              <w:rPr>
                <w:rFonts w:hint="eastAsia" w:ascii="仿宋" w:hAnsi="仿宋" w:eastAsia="仿宋" w:cs="仿宋"/>
                <w:szCs w:val="21"/>
              </w:rPr>
            </w:pPr>
          </w:p>
        </w:tc>
        <w:tc>
          <w:tcPr>
            <w:tcW w:w="1080" w:type="dxa"/>
          </w:tcPr>
          <w:p w14:paraId="205C832B">
            <w:pPr>
              <w:spacing w:line="360" w:lineRule="auto"/>
              <w:rPr>
                <w:rFonts w:hint="eastAsia" w:ascii="仿宋" w:hAnsi="仿宋" w:eastAsia="仿宋" w:cs="仿宋"/>
                <w:szCs w:val="21"/>
              </w:rPr>
            </w:pPr>
          </w:p>
        </w:tc>
        <w:tc>
          <w:tcPr>
            <w:tcW w:w="1080" w:type="dxa"/>
          </w:tcPr>
          <w:p w14:paraId="0252157C">
            <w:pPr>
              <w:spacing w:line="360" w:lineRule="auto"/>
              <w:rPr>
                <w:rFonts w:hint="eastAsia" w:ascii="仿宋" w:hAnsi="仿宋" w:eastAsia="仿宋" w:cs="仿宋"/>
                <w:szCs w:val="21"/>
              </w:rPr>
            </w:pPr>
          </w:p>
        </w:tc>
      </w:tr>
      <w:tr w14:paraId="2F71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19621BC">
            <w:pPr>
              <w:spacing w:line="360" w:lineRule="auto"/>
              <w:rPr>
                <w:rFonts w:hint="eastAsia" w:ascii="仿宋" w:hAnsi="仿宋" w:eastAsia="仿宋" w:cs="仿宋"/>
                <w:szCs w:val="21"/>
              </w:rPr>
            </w:pPr>
          </w:p>
        </w:tc>
        <w:tc>
          <w:tcPr>
            <w:tcW w:w="1185" w:type="dxa"/>
          </w:tcPr>
          <w:p w14:paraId="42E6EE6E">
            <w:pPr>
              <w:spacing w:line="360" w:lineRule="auto"/>
              <w:rPr>
                <w:rFonts w:hint="eastAsia" w:ascii="仿宋" w:hAnsi="仿宋" w:eastAsia="仿宋" w:cs="仿宋"/>
                <w:szCs w:val="21"/>
              </w:rPr>
            </w:pPr>
          </w:p>
        </w:tc>
        <w:tc>
          <w:tcPr>
            <w:tcW w:w="795" w:type="dxa"/>
          </w:tcPr>
          <w:p w14:paraId="266BB743">
            <w:pPr>
              <w:spacing w:line="360" w:lineRule="auto"/>
              <w:rPr>
                <w:rFonts w:hint="eastAsia" w:ascii="仿宋" w:hAnsi="仿宋" w:eastAsia="仿宋" w:cs="仿宋"/>
                <w:szCs w:val="21"/>
              </w:rPr>
            </w:pPr>
          </w:p>
        </w:tc>
        <w:tc>
          <w:tcPr>
            <w:tcW w:w="816" w:type="dxa"/>
          </w:tcPr>
          <w:p w14:paraId="4542D21B">
            <w:pPr>
              <w:spacing w:line="360" w:lineRule="auto"/>
              <w:rPr>
                <w:rFonts w:hint="eastAsia" w:ascii="仿宋" w:hAnsi="仿宋" w:eastAsia="仿宋" w:cs="仿宋"/>
                <w:szCs w:val="21"/>
              </w:rPr>
            </w:pPr>
          </w:p>
        </w:tc>
        <w:tc>
          <w:tcPr>
            <w:tcW w:w="816" w:type="dxa"/>
          </w:tcPr>
          <w:p w14:paraId="612FAD0E">
            <w:pPr>
              <w:spacing w:line="360" w:lineRule="auto"/>
              <w:rPr>
                <w:rFonts w:hint="eastAsia" w:ascii="仿宋" w:hAnsi="仿宋" w:eastAsia="仿宋" w:cs="仿宋"/>
                <w:szCs w:val="21"/>
              </w:rPr>
            </w:pPr>
          </w:p>
        </w:tc>
        <w:tc>
          <w:tcPr>
            <w:tcW w:w="1080" w:type="dxa"/>
          </w:tcPr>
          <w:p w14:paraId="77E200BE">
            <w:pPr>
              <w:spacing w:line="360" w:lineRule="auto"/>
              <w:rPr>
                <w:rFonts w:hint="eastAsia" w:ascii="仿宋" w:hAnsi="仿宋" w:eastAsia="仿宋" w:cs="仿宋"/>
                <w:szCs w:val="21"/>
              </w:rPr>
            </w:pPr>
          </w:p>
        </w:tc>
        <w:tc>
          <w:tcPr>
            <w:tcW w:w="1260" w:type="dxa"/>
          </w:tcPr>
          <w:p w14:paraId="3688569A">
            <w:pPr>
              <w:spacing w:line="360" w:lineRule="auto"/>
              <w:rPr>
                <w:rFonts w:hint="eastAsia" w:ascii="仿宋" w:hAnsi="仿宋" w:eastAsia="仿宋" w:cs="仿宋"/>
                <w:szCs w:val="21"/>
              </w:rPr>
            </w:pPr>
          </w:p>
        </w:tc>
        <w:tc>
          <w:tcPr>
            <w:tcW w:w="973" w:type="dxa"/>
          </w:tcPr>
          <w:p w14:paraId="64B45210">
            <w:pPr>
              <w:spacing w:line="360" w:lineRule="auto"/>
              <w:rPr>
                <w:rFonts w:hint="eastAsia" w:ascii="仿宋" w:hAnsi="仿宋" w:eastAsia="仿宋" w:cs="仿宋"/>
                <w:szCs w:val="21"/>
              </w:rPr>
            </w:pPr>
          </w:p>
        </w:tc>
        <w:tc>
          <w:tcPr>
            <w:tcW w:w="1080" w:type="dxa"/>
          </w:tcPr>
          <w:p w14:paraId="6FBF5BF2">
            <w:pPr>
              <w:spacing w:line="360" w:lineRule="auto"/>
              <w:rPr>
                <w:rFonts w:hint="eastAsia" w:ascii="仿宋" w:hAnsi="仿宋" w:eastAsia="仿宋" w:cs="仿宋"/>
                <w:szCs w:val="21"/>
              </w:rPr>
            </w:pPr>
          </w:p>
        </w:tc>
        <w:tc>
          <w:tcPr>
            <w:tcW w:w="1080" w:type="dxa"/>
          </w:tcPr>
          <w:p w14:paraId="45E90946">
            <w:pPr>
              <w:spacing w:line="360" w:lineRule="auto"/>
              <w:rPr>
                <w:rFonts w:hint="eastAsia" w:ascii="仿宋" w:hAnsi="仿宋" w:eastAsia="仿宋" w:cs="仿宋"/>
                <w:szCs w:val="21"/>
              </w:rPr>
            </w:pPr>
          </w:p>
        </w:tc>
      </w:tr>
      <w:tr w14:paraId="0750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3DC2B6B">
            <w:pPr>
              <w:spacing w:line="360" w:lineRule="auto"/>
              <w:rPr>
                <w:rFonts w:hint="eastAsia" w:ascii="仿宋" w:hAnsi="仿宋" w:eastAsia="仿宋" w:cs="仿宋"/>
                <w:szCs w:val="21"/>
              </w:rPr>
            </w:pPr>
          </w:p>
        </w:tc>
        <w:tc>
          <w:tcPr>
            <w:tcW w:w="1185" w:type="dxa"/>
          </w:tcPr>
          <w:p w14:paraId="0E3E4636">
            <w:pPr>
              <w:spacing w:line="360" w:lineRule="auto"/>
              <w:rPr>
                <w:rFonts w:hint="eastAsia" w:ascii="仿宋" w:hAnsi="仿宋" w:eastAsia="仿宋" w:cs="仿宋"/>
                <w:szCs w:val="21"/>
              </w:rPr>
            </w:pPr>
          </w:p>
        </w:tc>
        <w:tc>
          <w:tcPr>
            <w:tcW w:w="795" w:type="dxa"/>
          </w:tcPr>
          <w:p w14:paraId="2B693152">
            <w:pPr>
              <w:spacing w:line="360" w:lineRule="auto"/>
              <w:rPr>
                <w:rFonts w:hint="eastAsia" w:ascii="仿宋" w:hAnsi="仿宋" w:eastAsia="仿宋" w:cs="仿宋"/>
                <w:szCs w:val="21"/>
              </w:rPr>
            </w:pPr>
          </w:p>
        </w:tc>
        <w:tc>
          <w:tcPr>
            <w:tcW w:w="816" w:type="dxa"/>
          </w:tcPr>
          <w:p w14:paraId="0F7CCD3F">
            <w:pPr>
              <w:spacing w:line="360" w:lineRule="auto"/>
              <w:rPr>
                <w:rFonts w:hint="eastAsia" w:ascii="仿宋" w:hAnsi="仿宋" w:eastAsia="仿宋" w:cs="仿宋"/>
                <w:szCs w:val="21"/>
              </w:rPr>
            </w:pPr>
          </w:p>
        </w:tc>
        <w:tc>
          <w:tcPr>
            <w:tcW w:w="816" w:type="dxa"/>
          </w:tcPr>
          <w:p w14:paraId="566BD921">
            <w:pPr>
              <w:spacing w:line="360" w:lineRule="auto"/>
              <w:rPr>
                <w:rFonts w:hint="eastAsia" w:ascii="仿宋" w:hAnsi="仿宋" w:eastAsia="仿宋" w:cs="仿宋"/>
                <w:szCs w:val="21"/>
              </w:rPr>
            </w:pPr>
          </w:p>
        </w:tc>
        <w:tc>
          <w:tcPr>
            <w:tcW w:w="1080" w:type="dxa"/>
          </w:tcPr>
          <w:p w14:paraId="4F9F0769">
            <w:pPr>
              <w:spacing w:line="360" w:lineRule="auto"/>
              <w:rPr>
                <w:rFonts w:hint="eastAsia" w:ascii="仿宋" w:hAnsi="仿宋" w:eastAsia="仿宋" w:cs="仿宋"/>
                <w:szCs w:val="21"/>
              </w:rPr>
            </w:pPr>
          </w:p>
        </w:tc>
        <w:tc>
          <w:tcPr>
            <w:tcW w:w="1260" w:type="dxa"/>
          </w:tcPr>
          <w:p w14:paraId="71CE4F22">
            <w:pPr>
              <w:spacing w:line="360" w:lineRule="auto"/>
              <w:rPr>
                <w:rFonts w:hint="eastAsia" w:ascii="仿宋" w:hAnsi="仿宋" w:eastAsia="仿宋" w:cs="仿宋"/>
                <w:szCs w:val="21"/>
              </w:rPr>
            </w:pPr>
          </w:p>
        </w:tc>
        <w:tc>
          <w:tcPr>
            <w:tcW w:w="973" w:type="dxa"/>
          </w:tcPr>
          <w:p w14:paraId="455A50AB">
            <w:pPr>
              <w:spacing w:line="360" w:lineRule="auto"/>
              <w:rPr>
                <w:rFonts w:hint="eastAsia" w:ascii="仿宋" w:hAnsi="仿宋" w:eastAsia="仿宋" w:cs="仿宋"/>
                <w:szCs w:val="21"/>
              </w:rPr>
            </w:pPr>
          </w:p>
        </w:tc>
        <w:tc>
          <w:tcPr>
            <w:tcW w:w="1080" w:type="dxa"/>
          </w:tcPr>
          <w:p w14:paraId="2689C526">
            <w:pPr>
              <w:spacing w:line="360" w:lineRule="auto"/>
              <w:rPr>
                <w:rFonts w:hint="eastAsia" w:ascii="仿宋" w:hAnsi="仿宋" w:eastAsia="仿宋" w:cs="仿宋"/>
                <w:szCs w:val="21"/>
              </w:rPr>
            </w:pPr>
          </w:p>
        </w:tc>
        <w:tc>
          <w:tcPr>
            <w:tcW w:w="1080" w:type="dxa"/>
          </w:tcPr>
          <w:p w14:paraId="39699F19">
            <w:pPr>
              <w:spacing w:line="360" w:lineRule="auto"/>
              <w:rPr>
                <w:rFonts w:hint="eastAsia" w:ascii="仿宋" w:hAnsi="仿宋" w:eastAsia="仿宋" w:cs="仿宋"/>
                <w:szCs w:val="21"/>
              </w:rPr>
            </w:pPr>
          </w:p>
        </w:tc>
      </w:tr>
      <w:tr w14:paraId="3EFD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0116A94C">
            <w:pPr>
              <w:spacing w:line="360" w:lineRule="auto"/>
              <w:rPr>
                <w:rFonts w:hint="eastAsia" w:ascii="仿宋" w:hAnsi="仿宋" w:eastAsia="仿宋" w:cs="仿宋"/>
                <w:szCs w:val="21"/>
              </w:rPr>
            </w:pPr>
          </w:p>
        </w:tc>
        <w:tc>
          <w:tcPr>
            <w:tcW w:w="1185" w:type="dxa"/>
          </w:tcPr>
          <w:p w14:paraId="19498FB6">
            <w:pPr>
              <w:spacing w:line="360" w:lineRule="auto"/>
              <w:rPr>
                <w:rFonts w:hint="eastAsia" w:ascii="仿宋" w:hAnsi="仿宋" w:eastAsia="仿宋" w:cs="仿宋"/>
                <w:szCs w:val="21"/>
              </w:rPr>
            </w:pPr>
          </w:p>
        </w:tc>
        <w:tc>
          <w:tcPr>
            <w:tcW w:w="795" w:type="dxa"/>
          </w:tcPr>
          <w:p w14:paraId="29C0B938">
            <w:pPr>
              <w:spacing w:line="360" w:lineRule="auto"/>
              <w:rPr>
                <w:rFonts w:hint="eastAsia" w:ascii="仿宋" w:hAnsi="仿宋" w:eastAsia="仿宋" w:cs="仿宋"/>
                <w:szCs w:val="21"/>
              </w:rPr>
            </w:pPr>
          </w:p>
        </w:tc>
        <w:tc>
          <w:tcPr>
            <w:tcW w:w="816" w:type="dxa"/>
          </w:tcPr>
          <w:p w14:paraId="27701549">
            <w:pPr>
              <w:spacing w:line="360" w:lineRule="auto"/>
              <w:rPr>
                <w:rFonts w:hint="eastAsia" w:ascii="仿宋" w:hAnsi="仿宋" w:eastAsia="仿宋" w:cs="仿宋"/>
                <w:szCs w:val="21"/>
              </w:rPr>
            </w:pPr>
          </w:p>
        </w:tc>
        <w:tc>
          <w:tcPr>
            <w:tcW w:w="816" w:type="dxa"/>
          </w:tcPr>
          <w:p w14:paraId="655729C7">
            <w:pPr>
              <w:spacing w:line="360" w:lineRule="auto"/>
              <w:rPr>
                <w:rFonts w:hint="eastAsia" w:ascii="仿宋" w:hAnsi="仿宋" w:eastAsia="仿宋" w:cs="仿宋"/>
                <w:szCs w:val="21"/>
              </w:rPr>
            </w:pPr>
          </w:p>
        </w:tc>
        <w:tc>
          <w:tcPr>
            <w:tcW w:w="1080" w:type="dxa"/>
          </w:tcPr>
          <w:p w14:paraId="371C544C">
            <w:pPr>
              <w:spacing w:line="360" w:lineRule="auto"/>
              <w:rPr>
                <w:rFonts w:hint="eastAsia" w:ascii="仿宋" w:hAnsi="仿宋" w:eastAsia="仿宋" w:cs="仿宋"/>
                <w:szCs w:val="21"/>
              </w:rPr>
            </w:pPr>
          </w:p>
        </w:tc>
        <w:tc>
          <w:tcPr>
            <w:tcW w:w="1260" w:type="dxa"/>
          </w:tcPr>
          <w:p w14:paraId="39249C8B">
            <w:pPr>
              <w:spacing w:line="360" w:lineRule="auto"/>
              <w:rPr>
                <w:rFonts w:hint="eastAsia" w:ascii="仿宋" w:hAnsi="仿宋" w:eastAsia="仿宋" w:cs="仿宋"/>
                <w:szCs w:val="21"/>
              </w:rPr>
            </w:pPr>
          </w:p>
        </w:tc>
        <w:tc>
          <w:tcPr>
            <w:tcW w:w="973" w:type="dxa"/>
          </w:tcPr>
          <w:p w14:paraId="2DCDE796">
            <w:pPr>
              <w:spacing w:line="360" w:lineRule="auto"/>
              <w:rPr>
                <w:rFonts w:hint="eastAsia" w:ascii="仿宋" w:hAnsi="仿宋" w:eastAsia="仿宋" w:cs="仿宋"/>
                <w:szCs w:val="21"/>
              </w:rPr>
            </w:pPr>
          </w:p>
        </w:tc>
        <w:tc>
          <w:tcPr>
            <w:tcW w:w="1080" w:type="dxa"/>
          </w:tcPr>
          <w:p w14:paraId="79C1471F">
            <w:pPr>
              <w:spacing w:line="360" w:lineRule="auto"/>
              <w:rPr>
                <w:rFonts w:hint="eastAsia" w:ascii="仿宋" w:hAnsi="仿宋" w:eastAsia="仿宋" w:cs="仿宋"/>
                <w:szCs w:val="21"/>
              </w:rPr>
            </w:pPr>
          </w:p>
        </w:tc>
        <w:tc>
          <w:tcPr>
            <w:tcW w:w="1080" w:type="dxa"/>
          </w:tcPr>
          <w:p w14:paraId="6D188390">
            <w:pPr>
              <w:spacing w:line="360" w:lineRule="auto"/>
              <w:rPr>
                <w:rFonts w:hint="eastAsia" w:ascii="仿宋" w:hAnsi="仿宋" w:eastAsia="仿宋" w:cs="仿宋"/>
                <w:szCs w:val="21"/>
              </w:rPr>
            </w:pPr>
          </w:p>
        </w:tc>
      </w:tr>
      <w:tr w14:paraId="7BC1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612A958">
            <w:pPr>
              <w:spacing w:line="360" w:lineRule="auto"/>
              <w:rPr>
                <w:rFonts w:hint="eastAsia" w:ascii="仿宋" w:hAnsi="仿宋" w:eastAsia="仿宋" w:cs="仿宋"/>
                <w:szCs w:val="21"/>
              </w:rPr>
            </w:pPr>
          </w:p>
        </w:tc>
        <w:tc>
          <w:tcPr>
            <w:tcW w:w="1185" w:type="dxa"/>
          </w:tcPr>
          <w:p w14:paraId="6B7569BC">
            <w:pPr>
              <w:spacing w:line="360" w:lineRule="auto"/>
              <w:rPr>
                <w:rFonts w:hint="eastAsia" w:ascii="仿宋" w:hAnsi="仿宋" w:eastAsia="仿宋" w:cs="仿宋"/>
                <w:szCs w:val="21"/>
              </w:rPr>
            </w:pPr>
          </w:p>
        </w:tc>
        <w:tc>
          <w:tcPr>
            <w:tcW w:w="795" w:type="dxa"/>
          </w:tcPr>
          <w:p w14:paraId="3F4D993A">
            <w:pPr>
              <w:spacing w:line="360" w:lineRule="auto"/>
              <w:rPr>
                <w:rFonts w:hint="eastAsia" w:ascii="仿宋" w:hAnsi="仿宋" w:eastAsia="仿宋" w:cs="仿宋"/>
                <w:szCs w:val="21"/>
              </w:rPr>
            </w:pPr>
          </w:p>
        </w:tc>
        <w:tc>
          <w:tcPr>
            <w:tcW w:w="816" w:type="dxa"/>
          </w:tcPr>
          <w:p w14:paraId="3B7AABA3">
            <w:pPr>
              <w:spacing w:line="360" w:lineRule="auto"/>
              <w:rPr>
                <w:rFonts w:hint="eastAsia" w:ascii="仿宋" w:hAnsi="仿宋" w:eastAsia="仿宋" w:cs="仿宋"/>
                <w:szCs w:val="21"/>
              </w:rPr>
            </w:pPr>
          </w:p>
        </w:tc>
        <w:tc>
          <w:tcPr>
            <w:tcW w:w="816" w:type="dxa"/>
          </w:tcPr>
          <w:p w14:paraId="0AA8B242">
            <w:pPr>
              <w:spacing w:line="360" w:lineRule="auto"/>
              <w:rPr>
                <w:rFonts w:hint="eastAsia" w:ascii="仿宋" w:hAnsi="仿宋" w:eastAsia="仿宋" w:cs="仿宋"/>
                <w:szCs w:val="21"/>
              </w:rPr>
            </w:pPr>
          </w:p>
        </w:tc>
        <w:tc>
          <w:tcPr>
            <w:tcW w:w="1080" w:type="dxa"/>
          </w:tcPr>
          <w:p w14:paraId="1423E437">
            <w:pPr>
              <w:spacing w:line="360" w:lineRule="auto"/>
              <w:rPr>
                <w:rFonts w:hint="eastAsia" w:ascii="仿宋" w:hAnsi="仿宋" w:eastAsia="仿宋" w:cs="仿宋"/>
                <w:szCs w:val="21"/>
              </w:rPr>
            </w:pPr>
          </w:p>
        </w:tc>
        <w:tc>
          <w:tcPr>
            <w:tcW w:w="1260" w:type="dxa"/>
          </w:tcPr>
          <w:p w14:paraId="4ED0543A">
            <w:pPr>
              <w:spacing w:line="360" w:lineRule="auto"/>
              <w:rPr>
                <w:rFonts w:hint="eastAsia" w:ascii="仿宋" w:hAnsi="仿宋" w:eastAsia="仿宋" w:cs="仿宋"/>
                <w:szCs w:val="21"/>
              </w:rPr>
            </w:pPr>
          </w:p>
        </w:tc>
        <w:tc>
          <w:tcPr>
            <w:tcW w:w="973" w:type="dxa"/>
          </w:tcPr>
          <w:p w14:paraId="49D70538">
            <w:pPr>
              <w:spacing w:line="360" w:lineRule="auto"/>
              <w:rPr>
                <w:rFonts w:hint="eastAsia" w:ascii="仿宋" w:hAnsi="仿宋" w:eastAsia="仿宋" w:cs="仿宋"/>
                <w:szCs w:val="21"/>
              </w:rPr>
            </w:pPr>
          </w:p>
        </w:tc>
        <w:tc>
          <w:tcPr>
            <w:tcW w:w="1080" w:type="dxa"/>
          </w:tcPr>
          <w:p w14:paraId="598DB314">
            <w:pPr>
              <w:spacing w:line="360" w:lineRule="auto"/>
              <w:rPr>
                <w:rFonts w:hint="eastAsia" w:ascii="仿宋" w:hAnsi="仿宋" w:eastAsia="仿宋" w:cs="仿宋"/>
                <w:szCs w:val="21"/>
              </w:rPr>
            </w:pPr>
          </w:p>
        </w:tc>
        <w:tc>
          <w:tcPr>
            <w:tcW w:w="1080" w:type="dxa"/>
          </w:tcPr>
          <w:p w14:paraId="3D9B102C">
            <w:pPr>
              <w:spacing w:line="360" w:lineRule="auto"/>
              <w:rPr>
                <w:rFonts w:hint="eastAsia" w:ascii="仿宋" w:hAnsi="仿宋" w:eastAsia="仿宋" w:cs="仿宋"/>
                <w:szCs w:val="21"/>
              </w:rPr>
            </w:pPr>
          </w:p>
        </w:tc>
      </w:tr>
      <w:tr w14:paraId="3FD7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B0E80C6">
            <w:pPr>
              <w:spacing w:line="360" w:lineRule="auto"/>
              <w:rPr>
                <w:rFonts w:hint="eastAsia" w:ascii="仿宋" w:hAnsi="仿宋" w:eastAsia="仿宋" w:cs="仿宋"/>
                <w:szCs w:val="21"/>
              </w:rPr>
            </w:pPr>
          </w:p>
        </w:tc>
        <w:tc>
          <w:tcPr>
            <w:tcW w:w="1185" w:type="dxa"/>
          </w:tcPr>
          <w:p w14:paraId="6C99A344">
            <w:pPr>
              <w:spacing w:line="360" w:lineRule="auto"/>
              <w:rPr>
                <w:rFonts w:hint="eastAsia" w:ascii="仿宋" w:hAnsi="仿宋" w:eastAsia="仿宋" w:cs="仿宋"/>
                <w:szCs w:val="21"/>
              </w:rPr>
            </w:pPr>
          </w:p>
        </w:tc>
        <w:tc>
          <w:tcPr>
            <w:tcW w:w="795" w:type="dxa"/>
          </w:tcPr>
          <w:p w14:paraId="1D69656E">
            <w:pPr>
              <w:spacing w:line="360" w:lineRule="auto"/>
              <w:rPr>
                <w:rFonts w:hint="eastAsia" w:ascii="仿宋" w:hAnsi="仿宋" w:eastAsia="仿宋" w:cs="仿宋"/>
                <w:szCs w:val="21"/>
              </w:rPr>
            </w:pPr>
          </w:p>
        </w:tc>
        <w:tc>
          <w:tcPr>
            <w:tcW w:w="816" w:type="dxa"/>
          </w:tcPr>
          <w:p w14:paraId="2ACAE482">
            <w:pPr>
              <w:spacing w:line="360" w:lineRule="auto"/>
              <w:rPr>
                <w:rFonts w:hint="eastAsia" w:ascii="仿宋" w:hAnsi="仿宋" w:eastAsia="仿宋" w:cs="仿宋"/>
                <w:szCs w:val="21"/>
              </w:rPr>
            </w:pPr>
          </w:p>
        </w:tc>
        <w:tc>
          <w:tcPr>
            <w:tcW w:w="816" w:type="dxa"/>
          </w:tcPr>
          <w:p w14:paraId="5DC0DF5A">
            <w:pPr>
              <w:spacing w:line="360" w:lineRule="auto"/>
              <w:rPr>
                <w:rFonts w:hint="eastAsia" w:ascii="仿宋" w:hAnsi="仿宋" w:eastAsia="仿宋" w:cs="仿宋"/>
                <w:szCs w:val="21"/>
              </w:rPr>
            </w:pPr>
          </w:p>
        </w:tc>
        <w:tc>
          <w:tcPr>
            <w:tcW w:w="1080" w:type="dxa"/>
          </w:tcPr>
          <w:p w14:paraId="01403F49">
            <w:pPr>
              <w:spacing w:line="360" w:lineRule="auto"/>
              <w:rPr>
                <w:rFonts w:hint="eastAsia" w:ascii="仿宋" w:hAnsi="仿宋" w:eastAsia="仿宋" w:cs="仿宋"/>
                <w:szCs w:val="21"/>
              </w:rPr>
            </w:pPr>
          </w:p>
        </w:tc>
        <w:tc>
          <w:tcPr>
            <w:tcW w:w="1260" w:type="dxa"/>
          </w:tcPr>
          <w:p w14:paraId="33C34131">
            <w:pPr>
              <w:spacing w:line="360" w:lineRule="auto"/>
              <w:rPr>
                <w:rFonts w:hint="eastAsia" w:ascii="仿宋" w:hAnsi="仿宋" w:eastAsia="仿宋" w:cs="仿宋"/>
                <w:szCs w:val="21"/>
              </w:rPr>
            </w:pPr>
          </w:p>
        </w:tc>
        <w:tc>
          <w:tcPr>
            <w:tcW w:w="973" w:type="dxa"/>
          </w:tcPr>
          <w:p w14:paraId="7CC75354">
            <w:pPr>
              <w:spacing w:line="360" w:lineRule="auto"/>
              <w:rPr>
                <w:rFonts w:hint="eastAsia" w:ascii="仿宋" w:hAnsi="仿宋" w:eastAsia="仿宋" w:cs="仿宋"/>
                <w:szCs w:val="21"/>
              </w:rPr>
            </w:pPr>
          </w:p>
        </w:tc>
        <w:tc>
          <w:tcPr>
            <w:tcW w:w="1080" w:type="dxa"/>
          </w:tcPr>
          <w:p w14:paraId="7EBD85D2">
            <w:pPr>
              <w:spacing w:line="360" w:lineRule="auto"/>
              <w:rPr>
                <w:rFonts w:hint="eastAsia" w:ascii="仿宋" w:hAnsi="仿宋" w:eastAsia="仿宋" w:cs="仿宋"/>
                <w:szCs w:val="21"/>
              </w:rPr>
            </w:pPr>
          </w:p>
        </w:tc>
        <w:tc>
          <w:tcPr>
            <w:tcW w:w="1080" w:type="dxa"/>
          </w:tcPr>
          <w:p w14:paraId="41A34262">
            <w:pPr>
              <w:spacing w:line="360" w:lineRule="auto"/>
              <w:rPr>
                <w:rFonts w:hint="eastAsia" w:ascii="仿宋" w:hAnsi="仿宋" w:eastAsia="仿宋" w:cs="仿宋"/>
                <w:szCs w:val="21"/>
              </w:rPr>
            </w:pPr>
          </w:p>
        </w:tc>
      </w:tr>
      <w:tr w14:paraId="5F2E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42F7F1BB">
            <w:pPr>
              <w:spacing w:line="360" w:lineRule="auto"/>
              <w:rPr>
                <w:rFonts w:hint="eastAsia" w:ascii="仿宋" w:hAnsi="仿宋" w:eastAsia="仿宋" w:cs="仿宋"/>
                <w:szCs w:val="21"/>
              </w:rPr>
            </w:pPr>
          </w:p>
        </w:tc>
        <w:tc>
          <w:tcPr>
            <w:tcW w:w="1185" w:type="dxa"/>
          </w:tcPr>
          <w:p w14:paraId="59D857C0">
            <w:pPr>
              <w:spacing w:line="360" w:lineRule="auto"/>
              <w:rPr>
                <w:rFonts w:hint="eastAsia" w:ascii="仿宋" w:hAnsi="仿宋" w:eastAsia="仿宋" w:cs="仿宋"/>
                <w:szCs w:val="21"/>
              </w:rPr>
            </w:pPr>
          </w:p>
        </w:tc>
        <w:tc>
          <w:tcPr>
            <w:tcW w:w="795" w:type="dxa"/>
          </w:tcPr>
          <w:p w14:paraId="10202C2C">
            <w:pPr>
              <w:spacing w:line="360" w:lineRule="auto"/>
              <w:rPr>
                <w:rFonts w:hint="eastAsia" w:ascii="仿宋" w:hAnsi="仿宋" w:eastAsia="仿宋" w:cs="仿宋"/>
                <w:szCs w:val="21"/>
              </w:rPr>
            </w:pPr>
          </w:p>
        </w:tc>
        <w:tc>
          <w:tcPr>
            <w:tcW w:w="816" w:type="dxa"/>
          </w:tcPr>
          <w:p w14:paraId="63A7EF31">
            <w:pPr>
              <w:spacing w:line="360" w:lineRule="auto"/>
              <w:rPr>
                <w:rFonts w:hint="eastAsia" w:ascii="仿宋" w:hAnsi="仿宋" w:eastAsia="仿宋" w:cs="仿宋"/>
                <w:szCs w:val="21"/>
              </w:rPr>
            </w:pPr>
          </w:p>
        </w:tc>
        <w:tc>
          <w:tcPr>
            <w:tcW w:w="816" w:type="dxa"/>
          </w:tcPr>
          <w:p w14:paraId="7028388E">
            <w:pPr>
              <w:spacing w:line="360" w:lineRule="auto"/>
              <w:rPr>
                <w:rFonts w:hint="eastAsia" w:ascii="仿宋" w:hAnsi="仿宋" w:eastAsia="仿宋" w:cs="仿宋"/>
                <w:szCs w:val="21"/>
              </w:rPr>
            </w:pPr>
          </w:p>
        </w:tc>
        <w:tc>
          <w:tcPr>
            <w:tcW w:w="1080" w:type="dxa"/>
          </w:tcPr>
          <w:p w14:paraId="4982A210">
            <w:pPr>
              <w:spacing w:line="360" w:lineRule="auto"/>
              <w:rPr>
                <w:rFonts w:hint="eastAsia" w:ascii="仿宋" w:hAnsi="仿宋" w:eastAsia="仿宋" w:cs="仿宋"/>
                <w:szCs w:val="21"/>
              </w:rPr>
            </w:pPr>
          </w:p>
        </w:tc>
        <w:tc>
          <w:tcPr>
            <w:tcW w:w="1260" w:type="dxa"/>
          </w:tcPr>
          <w:p w14:paraId="639AAE04">
            <w:pPr>
              <w:spacing w:line="360" w:lineRule="auto"/>
              <w:rPr>
                <w:rFonts w:hint="eastAsia" w:ascii="仿宋" w:hAnsi="仿宋" w:eastAsia="仿宋" w:cs="仿宋"/>
                <w:szCs w:val="21"/>
              </w:rPr>
            </w:pPr>
          </w:p>
        </w:tc>
        <w:tc>
          <w:tcPr>
            <w:tcW w:w="973" w:type="dxa"/>
          </w:tcPr>
          <w:p w14:paraId="707A7B42">
            <w:pPr>
              <w:spacing w:line="360" w:lineRule="auto"/>
              <w:rPr>
                <w:rFonts w:hint="eastAsia" w:ascii="仿宋" w:hAnsi="仿宋" w:eastAsia="仿宋" w:cs="仿宋"/>
                <w:szCs w:val="21"/>
              </w:rPr>
            </w:pPr>
          </w:p>
        </w:tc>
        <w:tc>
          <w:tcPr>
            <w:tcW w:w="1080" w:type="dxa"/>
          </w:tcPr>
          <w:p w14:paraId="571EBB9C">
            <w:pPr>
              <w:spacing w:line="360" w:lineRule="auto"/>
              <w:rPr>
                <w:rFonts w:hint="eastAsia" w:ascii="仿宋" w:hAnsi="仿宋" w:eastAsia="仿宋" w:cs="仿宋"/>
                <w:szCs w:val="21"/>
              </w:rPr>
            </w:pPr>
          </w:p>
        </w:tc>
        <w:tc>
          <w:tcPr>
            <w:tcW w:w="1080" w:type="dxa"/>
          </w:tcPr>
          <w:p w14:paraId="479DFB27">
            <w:pPr>
              <w:spacing w:line="360" w:lineRule="auto"/>
              <w:rPr>
                <w:rFonts w:hint="eastAsia" w:ascii="仿宋" w:hAnsi="仿宋" w:eastAsia="仿宋" w:cs="仿宋"/>
                <w:szCs w:val="21"/>
              </w:rPr>
            </w:pPr>
          </w:p>
        </w:tc>
      </w:tr>
      <w:tr w14:paraId="793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3AEEBB13">
            <w:pPr>
              <w:spacing w:line="360" w:lineRule="auto"/>
              <w:rPr>
                <w:rFonts w:hint="eastAsia" w:ascii="仿宋" w:hAnsi="仿宋" w:eastAsia="仿宋" w:cs="仿宋"/>
                <w:szCs w:val="21"/>
              </w:rPr>
            </w:pPr>
          </w:p>
        </w:tc>
        <w:tc>
          <w:tcPr>
            <w:tcW w:w="1185" w:type="dxa"/>
          </w:tcPr>
          <w:p w14:paraId="03C68E7A">
            <w:pPr>
              <w:spacing w:line="360" w:lineRule="auto"/>
              <w:rPr>
                <w:rFonts w:hint="eastAsia" w:ascii="仿宋" w:hAnsi="仿宋" w:eastAsia="仿宋" w:cs="仿宋"/>
                <w:szCs w:val="21"/>
              </w:rPr>
            </w:pPr>
          </w:p>
        </w:tc>
        <w:tc>
          <w:tcPr>
            <w:tcW w:w="795" w:type="dxa"/>
          </w:tcPr>
          <w:p w14:paraId="66ECED85">
            <w:pPr>
              <w:spacing w:line="360" w:lineRule="auto"/>
              <w:rPr>
                <w:rFonts w:hint="eastAsia" w:ascii="仿宋" w:hAnsi="仿宋" w:eastAsia="仿宋" w:cs="仿宋"/>
                <w:szCs w:val="21"/>
              </w:rPr>
            </w:pPr>
          </w:p>
        </w:tc>
        <w:tc>
          <w:tcPr>
            <w:tcW w:w="816" w:type="dxa"/>
          </w:tcPr>
          <w:p w14:paraId="51334B99">
            <w:pPr>
              <w:spacing w:line="360" w:lineRule="auto"/>
              <w:rPr>
                <w:rFonts w:hint="eastAsia" w:ascii="仿宋" w:hAnsi="仿宋" w:eastAsia="仿宋" w:cs="仿宋"/>
                <w:szCs w:val="21"/>
              </w:rPr>
            </w:pPr>
          </w:p>
        </w:tc>
        <w:tc>
          <w:tcPr>
            <w:tcW w:w="816" w:type="dxa"/>
          </w:tcPr>
          <w:p w14:paraId="695A5BEE">
            <w:pPr>
              <w:spacing w:line="360" w:lineRule="auto"/>
              <w:rPr>
                <w:rFonts w:hint="eastAsia" w:ascii="仿宋" w:hAnsi="仿宋" w:eastAsia="仿宋" w:cs="仿宋"/>
                <w:szCs w:val="21"/>
              </w:rPr>
            </w:pPr>
          </w:p>
        </w:tc>
        <w:tc>
          <w:tcPr>
            <w:tcW w:w="1080" w:type="dxa"/>
          </w:tcPr>
          <w:p w14:paraId="2E1C8B6F">
            <w:pPr>
              <w:spacing w:line="360" w:lineRule="auto"/>
              <w:rPr>
                <w:rFonts w:hint="eastAsia" w:ascii="仿宋" w:hAnsi="仿宋" w:eastAsia="仿宋" w:cs="仿宋"/>
                <w:szCs w:val="21"/>
              </w:rPr>
            </w:pPr>
          </w:p>
        </w:tc>
        <w:tc>
          <w:tcPr>
            <w:tcW w:w="1260" w:type="dxa"/>
          </w:tcPr>
          <w:p w14:paraId="218D619B">
            <w:pPr>
              <w:spacing w:line="360" w:lineRule="auto"/>
              <w:rPr>
                <w:rFonts w:hint="eastAsia" w:ascii="仿宋" w:hAnsi="仿宋" w:eastAsia="仿宋" w:cs="仿宋"/>
                <w:szCs w:val="21"/>
              </w:rPr>
            </w:pPr>
          </w:p>
        </w:tc>
        <w:tc>
          <w:tcPr>
            <w:tcW w:w="973" w:type="dxa"/>
          </w:tcPr>
          <w:p w14:paraId="38C2EDFD">
            <w:pPr>
              <w:spacing w:line="360" w:lineRule="auto"/>
              <w:rPr>
                <w:rFonts w:hint="eastAsia" w:ascii="仿宋" w:hAnsi="仿宋" w:eastAsia="仿宋" w:cs="仿宋"/>
                <w:szCs w:val="21"/>
              </w:rPr>
            </w:pPr>
          </w:p>
        </w:tc>
        <w:tc>
          <w:tcPr>
            <w:tcW w:w="1080" w:type="dxa"/>
          </w:tcPr>
          <w:p w14:paraId="46C6555C">
            <w:pPr>
              <w:spacing w:line="360" w:lineRule="auto"/>
              <w:rPr>
                <w:rFonts w:hint="eastAsia" w:ascii="仿宋" w:hAnsi="仿宋" w:eastAsia="仿宋" w:cs="仿宋"/>
                <w:szCs w:val="21"/>
              </w:rPr>
            </w:pPr>
          </w:p>
        </w:tc>
        <w:tc>
          <w:tcPr>
            <w:tcW w:w="1080" w:type="dxa"/>
          </w:tcPr>
          <w:p w14:paraId="70BC4B92">
            <w:pPr>
              <w:spacing w:line="360" w:lineRule="auto"/>
              <w:rPr>
                <w:rFonts w:hint="eastAsia" w:ascii="仿宋" w:hAnsi="仿宋" w:eastAsia="仿宋" w:cs="仿宋"/>
                <w:szCs w:val="21"/>
              </w:rPr>
            </w:pPr>
          </w:p>
        </w:tc>
      </w:tr>
      <w:tr w14:paraId="0DDF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77AE4163">
            <w:pPr>
              <w:spacing w:line="360" w:lineRule="auto"/>
              <w:rPr>
                <w:rFonts w:hint="eastAsia" w:ascii="仿宋" w:hAnsi="仿宋" w:eastAsia="仿宋" w:cs="仿宋"/>
                <w:szCs w:val="21"/>
              </w:rPr>
            </w:pPr>
          </w:p>
        </w:tc>
        <w:tc>
          <w:tcPr>
            <w:tcW w:w="1185" w:type="dxa"/>
          </w:tcPr>
          <w:p w14:paraId="4CD30E82">
            <w:pPr>
              <w:spacing w:line="360" w:lineRule="auto"/>
              <w:rPr>
                <w:rFonts w:hint="eastAsia" w:ascii="仿宋" w:hAnsi="仿宋" w:eastAsia="仿宋" w:cs="仿宋"/>
                <w:szCs w:val="21"/>
              </w:rPr>
            </w:pPr>
          </w:p>
        </w:tc>
        <w:tc>
          <w:tcPr>
            <w:tcW w:w="795" w:type="dxa"/>
          </w:tcPr>
          <w:p w14:paraId="72C0BD01">
            <w:pPr>
              <w:spacing w:line="360" w:lineRule="auto"/>
              <w:rPr>
                <w:rFonts w:hint="eastAsia" w:ascii="仿宋" w:hAnsi="仿宋" w:eastAsia="仿宋" w:cs="仿宋"/>
                <w:szCs w:val="21"/>
              </w:rPr>
            </w:pPr>
          </w:p>
        </w:tc>
        <w:tc>
          <w:tcPr>
            <w:tcW w:w="816" w:type="dxa"/>
          </w:tcPr>
          <w:p w14:paraId="365B7986">
            <w:pPr>
              <w:spacing w:line="360" w:lineRule="auto"/>
              <w:rPr>
                <w:rFonts w:hint="eastAsia" w:ascii="仿宋" w:hAnsi="仿宋" w:eastAsia="仿宋" w:cs="仿宋"/>
                <w:szCs w:val="21"/>
              </w:rPr>
            </w:pPr>
          </w:p>
        </w:tc>
        <w:tc>
          <w:tcPr>
            <w:tcW w:w="816" w:type="dxa"/>
          </w:tcPr>
          <w:p w14:paraId="17349CA6">
            <w:pPr>
              <w:spacing w:line="360" w:lineRule="auto"/>
              <w:rPr>
                <w:rFonts w:hint="eastAsia" w:ascii="仿宋" w:hAnsi="仿宋" w:eastAsia="仿宋" w:cs="仿宋"/>
                <w:szCs w:val="21"/>
              </w:rPr>
            </w:pPr>
          </w:p>
        </w:tc>
        <w:tc>
          <w:tcPr>
            <w:tcW w:w="1080" w:type="dxa"/>
          </w:tcPr>
          <w:p w14:paraId="5D916902">
            <w:pPr>
              <w:spacing w:line="360" w:lineRule="auto"/>
              <w:rPr>
                <w:rFonts w:hint="eastAsia" w:ascii="仿宋" w:hAnsi="仿宋" w:eastAsia="仿宋" w:cs="仿宋"/>
                <w:szCs w:val="21"/>
              </w:rPr>
            </w:pPr>
          </w:p>
        </w:tc>
        <w:tc>
          <w:tcPr>
            <w:tcW w:w="1260" w:type="dxa"/>
          </w:tcPr>
          <w:p w14:paraId="31B421AB">
            <w:pPr>
              <w:spacing w:line="360" w:lineRule="auto"/>
              <w:rPr>
                <w:rFonts w:hint="eastAsia" w:ascii="仿宋" w:hAnsi="仿宋" w:eastAsia="仿宋" w:cs="仿宋"/>
                <w:szCs w:val="21"/>
              </w:rPr>
            </w:pPr>
          </w:p>
        </w:tc>
        <w:tc>
          <w:tcPr>
            <w:tcW w:w="973" w:type="dxa"/>
          </w:tcPr>
          <w:p w14:paraId="200163BC">
            <w:pPr>
              <w:spacing w:line="360" w:lineRule="auto"/>
              <w:rPr>
                <w:rFonts w:hint="eastAsia" w:ascii="仿宋" w:hAnsi="仿宋" w:eastAsia="仿宋" w:cs="仿宋"/>
                <w:szCs w:val="21"/>
              </w:rPr>
            </w:pPr>
          </w:p>
        </w:tc>
        <w:tc>
          <w:tcPr>
            <w:tcW w:w="1080" w:type="dxa"/>
          </w:tcPr>
          <w:p w14:paraId="193A8C43">
            <w:pPr>
              <w:spacing w:line="360" w:lineRule="auto"/>
              <w:rPr>
                <w:rFonts w:hint="eastAsia" w:ascii="仿宋" w:hAnsi="仿宋" w:eastAsia="仿宋" w:cs="仿宋"/>
                <w:szCs w:val="21"/>
              </w:rPr>
            </w:pPr>
          </w:p>
        </w:tc>
        <w:tc>
          <w:tcPr>
            <w:tcW w:w="1080" w:type="dxa"/>
          </w:tcPr>
          <w:p w14:paraId="7D7390B9">
            <w:pPr>
              <w:spacing w:line="360" w:lineRule="auto"/>
              <w:rPr>
                <w:rFonts w:hint="eastAsia" w:ascii="仿宋" w:hAnsi="仿宋" w:eastAsia="仿宋" w:cs="仿宋"/>
                <w:szCs w:val="21"/>
              </w:rPr>
            </w:pPr>
          </w:p>
        </w:tc>
      </w:tr>
      <w:tr w14:paraId="690C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119BE0D3">
            <w:pPr>
              <w:spacing w:line="360" w:lineRule="auto"/>
              <w:rPr>
                <w:rFonts w:hint="eastAsia" w:ascii="仿宋" w:hAnsi="仿宋" w:eastAsia="仿宋" w:cs="仿宋"/>
                <w:szCs w:val="21"/>
              </w:rPr>
            </w:pPr>
          </w:p>
        </w:tc>
        <w:tc>
          <w:tcPr>
            <w:tcW w:w="1185" w:type="dxa"/>
          </w:tcPr>
          <w:p w14:paraId="286F82DC">
            <w:pPr>
              <w:spacing w:line="360" w:lineRule="auto"/>
              <w:rPr>
                <w:rFonts w:hint="eastAsia" w:ascii="仿宋" w:hAnsi="仿宋" w:eastAsia="仿宋" w:cs="仿宋"/>
                <w:szCs w:val="21"/>
              </w:rPr>
            </w:pPr>
          </w:p>
        </w:tc>
        <w:tc>
          <w:tcPr>
            <w:tcW w:w="795" w:type="dxa"/>
          </w:tcPr>
          <w:p w14:paraId="5C5C4C75">
            <w:pPr>
              <w:spacing w:line="360" w:lineRule="auto"/>
              <w:rPr>
                <w:rFonts w:hint="eastAsia" w:ascii="仿宋" w:hAnsi="仿宋" w:eastAsia="仿宋" w:cs="仿宋"/>
                <w:szCs w:val="21"/>
              </w:rPr>
            </w:pPr>
          </w:p>
        </w:tc>
        <w:tc>
          <w:tcPr>
            <w:tcW w:w="816" w:type="dxa"/>
          </w:tcPr>
          <w:p w14:paraId="6F4E13DC">
            <w:pPr>
              <w:spacing w:line="360" w:lineRule="auto"/>
              <w:rPr>
                <w:rFonts w:hint="eastAsia" w:ascii="仿宋" w:hAnsi="仿宋" w:eastAsia="仿宋" w:cs="仿宋"/>
                <w:szCs w:val="21"/>
              </w:rPr>
            </w:pPr>
          </w:p>
        </w:tc>
        <w:tc>
          <w:tcPr>
            <w:tcW w:w="816" w:type="dxa"/>
          </w:tcPr>
          <w:p w14:paraId="3BC81CB9">
            <w:pPr>
              <w:spacing w:line="360" w:lineRule="auto"/>
              <w:rPr>
                <w:rFonts w:hint="eastAsia" w:ascii="仿宋" w:hAnsi="仿宋" w:eastAsia="仿宋" w:cs="仿宋"/>
                <w:szCs w:val="21"/>
              </w:rPr>
            </w:pPr>
          </w:p>
        </w:tc>
        <w:tc>
          <w:tcPr>
            <w:tcW w:w="1080" w:type="dxa"/>
          </w:tcPr>
          <w:p w14:paraId="67739691">
            <w:pPr>
              <w:spacing w:line="360" w:lineRule="auto"/>
              <w:rPr>
                <w:rFonts w:hint="eastAsia" w:ascii="仿宋" w:hAnsi="仿宋" w:eastAsia="仿宋" w:cs="仿宋"/>
                <w:szCs w:val="21"/>
              </w:rPr>
            </w:pPr>
          </w:p>
        </w:tc>
        <w:tc>
          <w:tcPr>
            <w:tcW w:w="1260" w:type="dxa"/>
          </w:tcPr>
          <w:p w14:paraId="7AE84EC2">
            <w:pPr>
              <w:spacing w:line="360" w:lineRule="auto"/>
              <w:rPr>
                <w:rFonts w:hint="eastAsia" w:ascii="仿宋" w:hAnsi="仿宋" w:eastAsia="仿宋" w:cs="仿宋"/>
                <w:szCs w:val="21"/>
              </w:rPr>
            </w:pPr>
          </w:p>
        </w:tc>
        <w:tc>
          <w:tcPr>
            <w:tcW w:w="973" w:type="dxa"/>
          </w:tcPr>
          <w:p w14:paraId="0879237E">
            <w:pPr>
              <w:spacing w:line="360" w:lineRule="auto"/>
              <w:rPr>
                <w:rFonts w:hint="eastAsia" w:ascii="仿宋" w:hAnsi="仿宋" w:eastAsia="仿宋" w:cs="仿宋"/>
                <w:szCs w:val="21"/>
              </w:rPr>
            </w:pPr>
          </w:p>
        </w:tc>
        <w:tc>
          <w:tcPr>
            <w:tcW w:w="1080" w:type="dxa"/>
          </w:tcPr>
          <w:p w14:paraId="25DF4EDC">
            <w:pPr>
              <w:spacing w:line="360" w:lineRule="auto"/>
              <w:rPr>
                <w:rFonts w:hint="eastAsia" w:ascii="仿宋" w:hAnsi="仿宋" w:eastAsia="仿宋" w:cs="仿宋"/>
                <w:szCs w:val="21"/>
              </w:rPr>
            </w:pPr>
          </w:p>
        </w:tc>
        <w:tc>
          <w:tcPr>
            <w:tcW w:w="1080" w:type="dxa"/>
          </w:tcPr>
          <w:p w14:paraId="1B418F99">
            <w:pPr>
              <w:spacing w:line="360" w:lineRule="auto"/>
              <w:rPr>
                <w:rFonts w:hint="eastAsia" w:ascii="仿宋" w:hAnsi="仿宋" w:eastAsia="仿宋" w:cs="仿宋"/>
                <w:szCs w:val="21"/>
              </w:rPr>
            </w:pPr>
          </w:p>
        </w:tc>
      </w:tr>
      <w:tr w14:paraId="5025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43AAC196">
            <w:pPr>
              <w:spacing w:line="360" w:lineRule="auto"/>
              <w:rPr>
                <w:rFonts w:hint="eastAsia" w:ascii="仿宋" w:hAnsi="仿宋" w:eastAsia="仿宋" w:cs="仿宋"/>
                <w:szCs w:val="21"/>
              </w:rPr>
            </w:pPr>
          </w:p>
        </w:tc>
        <w:tc>
          <w:tcPr>
            <w:tcW w:w="1185" w:type="dxa"/>
          </w:tcPr>
          <w:p w14:paraId="76CA1F82">
            <w:pPr>
              <w:spacing w:line="360" w:lineRule="auto"/>
              <w:rPr>
                <w:rFonts w:hint="eastAsia" w:ascii="仿宋" w:hAnsi="仿宋" w:eastAsia="仿宋" w:cs="仿宋"/>
                <w:szCs w:val="21"/>
              </w:rPr>
            </w:pPr>
          </w:p>
        </w:tc>
        <w:tc>
          <w:tcPr>
            <w:tcW w:w="795" w:type="dxa"/>
          </w:tcPr>
          <w:p w14:paraId="45907526">
            <w:pPr>
              <w:spacing w:line="360" w:lineRule="auto"/>
              <w:rPr>
                <w:rFonts w:hint="eastAsia" w:ascii="仿宋" w:hAnsi="仿宋" w:eastAsia="仿宋" w:cs="仿宋"/>
                <w:szCs w:val="21"/>
              </w:rPr>
            </w:pPr>
          </w:p>
        </w:tc>
        <w:tc>
          <w:tcPr>
            <w:tcW w:w="816" w:type="dxa"/>
          </w:tcPr>
          <w:p w14:paraId="73818262">
            <w:pPr>
              <w:spacing w:line="360" w:lineRule="auto"/>
              <w:rPr>
                <w:rFonts w:hint="eastAsia" w:ascii="仿宋" w:hAnsi="仿宋" w:eastAsia="仿宋" w:cs="仿宋"/>
                <w:szCs w:val="21"/>
              </w:rPr>
            </w:pPr>
          </w:p>
        </w:tc>
        <w:tc>
          <w:tcPr>
            <w:tcW w:w="816" w:type="dxa"/>
          </w:tcPr>
          <w:p w14:paraId="0F759587">
            <w:pPr>
              <w:spacing w:line="360" w:lineRule="auto"/>
              <w:rPr>
                <w:rFonts w:hint="eastAsia" w:ascii="仿宋" w:hAnsi="仿宋" w:eastAsia="仿宋" w:cs="仿宋"/>
                <w:szCs w:val="21"/>
              </w:rPr>
            </w:pPr>
          </w:p>
        </w:tc>
        <w:tc>
          <w:tcPr>
            <w:tcW w:w="1080" w:type="dxa"/>
          </w:tcPr>
          <w:p w14:paraId="0D49BACB">
            <w:pPr>
              <w:spacing w:line="360" w:lineRule="auto"/>
              <w:rPr>
                <w:rFonts w:hint="eastAsia" w:ascii="仿宋" w:hAnsi="仿宋" w:eastAsia="仿宋" w:cs="仿宋"/>
                <w:szCs w:val="21"/>
              </w:rPr>
            </w:pPr>
          </w:p>
        </w:tc>
        <w:tc>
          <w:tcPr>
            <w:tcW w:w="1260" w:type="dxa"/>
          </w:tcPr>
          <w:p w14:paraId="6A3323E3">
            <w:pPr>
              <w:spacing w:line="360" w:lineRule="auto"/>
              <w:rPr>
                <w:rFonts w:hint="eastAsia" w:ascii="仿宋" w:hAnsi="仿宋" w:eastAsia="仿宋" w:cs="仿宋"/>
                <w:szCs w:val="21"/>
              </w:rPr>
            </w:pPr>
          </w:p>
        </w:tc>
        <w:tc>
          <w:tcPr>
            <w:tcW w:w="973" w:type="dxa"/>
          </w:tcPr>
          <w:p w14:paraId="5CEAADCE">
            <w:pPr>
              <w:spacing w:line="360" w:lineRule="auto"/>
              <w:rPr>
                <w:rFonts w:hint="eastAsia" w:ascii="仿宋" w:hAnsi="仿宋" w:eastAsia="仿宋" w:cs="仿宋"/>
                <w:szCs w:val="21"/>
              </w:rPr>
            </w:pPr>
          </w:p>
        </w:tc>
        <w:tc>
          <w:tcPr>
            <w:tcW w:w="1080" w:type="dxa"/>
          </w:tcPr>
          <w:p w14:paraId="43E79DDF">
            <w:pPr>
              <w:spacing w:line="360" w:lineRule="auto"/>
              <w:rPr>
                <w:rFonts w:hint="eastAsia" w:ascii="仿宋" w:hAnsi="仿宋" w:eastAsia="仿宋" w:cs="仿宋"/>
                <w:szCs w:val="21"/>
              </w:rPr>
            </w:pPr>
          </w:p>
        </w:tc>
        <w:tc>
          <w:tcPr>
            <w:tcW w:w="1080" w:type="dxa"/>
          </w:tcPr>
          <w:p w14:paraId="5FA1E1DB">
            <w:pPr>
              <w:spacing w:line="360" w:lineRule="auto"/>
              <w:rPr>
                <w:rFonts w:hint="eastAsia" w:ascii="仿宋" w:hAnsi="仿宋" w:eastAsia="仿宋" w:cs="仿宋"/>
                <w:szCs w:val="21"/>
              </w:rPr>
            </w:pPr>
          </w:p>
        </w:tc>
      </w:tr>
    </w:tbl>
    <w:p w14:paraId="452199F9">
      <w:pPr>
        <w:spacing w:line="360" w:lineRule="auto"/>
        <w:rPr>
          <w:rFonts w:hint="eastAsia" w:ascii="仿宋" w:hAnsi="仿宋" w:eastAsia="仿宋" w:cs="仿宋"/>
          <w:szCs w:val="21"/>
        </w:rPr>
      </w:pPr>
    </w:p>
    <w:p w14:paraId="2A6677F6">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3D102A5D">
      <w:pPr>
        <w:pStyle w:val="5"/>
        <w:jc w:val="center"/>
        <w:rPr>
          <w:rFonts w:hint="eastAsia" w:ascii="仿宋" w:hAnsi="仿宋" w:eastAsia="仿宋" w:cs="仿宋"/>
        </w:rPr>
      </w:pPr>
      <w:r>
        <w:rPr>
          <w:rFonts w:hint="eastAsia" w:ascii="仿宋" w:hAnsi="仿宋" w:eastAsia="仿宋" w:cs="仿宋"/>
        </w:rPr>
        <w:t>附表二：劳动力计划表</w:t>
      </w:r>
    </w:p>
    <w:p w14:paraId="17AAE153">
      <w:pPr>
        <w:spacing w:line="360" w:lineRule="auto"/>
        <w:ind w:firstLine="420" w:firstLineChars="200"/>
        <w:rPr>
          <w:rFonts w:hint="eastAsia" w:ascii="仿宋" w:hAnsi="仿宋" w:eastAsia="仿宋" w:cs="仿宋"/>
          <w:szCs w:val="21"/>
        </w:rPr>
      </w:pPr>
    </w:p>
    <w:p w14:paraId="1942B1B4">
      <w:pPr>
        <w:spacing w:line="360" w:lineRule="auto"/>
        <w:ind w:firstLine="7560" w:firstLineChars="3600"/>
        <w:rPr>
          <w:rFonts w:hint="eastAsia" w:ascii="仿宋" w:hAnsi="仿宋" w:eastAsia="仿宋" w:cs="仿宋"/>
          <w:szCs w:val="21"/>
        </w:rPr>
      </w:pPr>
      <w:r>
        <w:rPr>
          <w:rFonts w:hint="eastAsia" w:ascii="仿宋" w:hAnsi="仿宋" w:eastAsia="仿宋" w:cs="仿宋"/>
          <w:szCs w:val="21"/>
        </w:rPr>
        <w:t xml:space="preserve">    单位：人</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69D2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28DB597">
            <w:pPr>
              <w:spacing w:line="360" w:lineRule="auto"/>
              <w:rPr>
                <w:rFonts w:hint="eastAsia" w:ascii="仿宋" w:hAnsi="仿宋" w:eastAsia="仿宋" w:cs="仿宋"/>
                <w:szCs w:val="21"/>
              </w:rPr>
            </w:pPr>
            <w:r>
              <w:rPr>
                <w:rFonts w:hint="eastAsia" w:ascii="仿宋" w:hAnsi="仿宋" w:eastAsia="仿宋" w:cs="仿宋"/>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74A3AB27">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按工程施工阶段投入劳动力情况</w:t>
            </w:r>
          </w:p>
        </w:tc>
      </w:tr>
      <w:tr w14:paraId="7E3B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5A900D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80952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552739E">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5004D2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E48A5A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B9BA96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E4EBF9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3BADA2C">
            <w:pPr>
              <w:spacing w:line="360" w:lineRule="auto"/>
              <w:ind w:firstLine="420" w:firstLineChars="200"/>
              <w:rPr>
                <w:rFonts w:hint="eastAsia" w:ascii="仿宋" w:hAnsi="仿宋" w:eastAsia="仿宋" w:cs="仿宋"/>
                <w:szCs w:val="21"/>
              </w:rPr>
            </w:pPr>
          </w:p>
        </w:tc>
      </w:tr>
      <w:tr w14:paraId="41AF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5BE9CC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EF751E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58F644">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7711E6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C41A8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A03231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5C2BB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970C454">
            <w:pPr>
              <w:spacing w:line="360" w:lineRule="auto"/>
              <w:ind w:firstLine="420" w:firstLineChars="200"/>
              <w:rPr>
                <w:rFonts w:hint="eastAsia" w:ascii="仿宋" w:hAnsi="仿宋" w:eastAsia="仿宋" w:cs="仿宋"/>
                <w:szCs w:val="21"/>
              </w:rPr>
            </w:pPr>
          </w:p>
        </w:tc>
      </w:tr>
      <w:tr w14:paraId="2E94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838FA9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637A23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068085B">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D0D4FA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B47465E">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D03264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25A5ED7">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3832D6C">
            <w:pPr>
              <w:spacing w:line="360" w:lineRule="auto"/>
              <w:ind w:firstLine="420" w:firstLineChars="200"/>
              <w:rPr>
                <w:rFonts w:hint="eastAsia" w:ascii="仿宋" w:hAnsi="仿宋" w:eastAsia="仿宋" w:cs="仿宋"/>
                <w:szCs w:val="21"/>
              </w:rPr>
            </w:pPr>
          </w:p>
        </w:tc>
      </w:tr>
      <w:tr w14:paraId="070F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F2F62B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FFB485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D70378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450B69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818677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209DDA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2416D2">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E835DB6">
            <w:pPr>
              <w:spacing w:line="360" w:lineRule="auto"/>
              <w:ind w:firstLine="420" w:firstLineChars="200"/>
              <w:rPr>
                <w:rFonts w:hint="eastAsia" w:ascii="仿宋" w:hAnsi="仿宋" w:eastAsia="仿宋" w:cs="仿宋"/>
                <w:szCs w:val="21"/>
              </w:rPr>
            </w:pPr>
          </w:p>
        </w:tc>
      </w:tr>
      <w:tr w14:paraId="3E2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04641C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91C166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78F77D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EF6935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6532889">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CC535F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72599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ED24154">
            <w:pPr>
              <w:spacing w:line="360" w:lineRule="auto"/>
              <w:ind w:firstLine="420" w:firstLineChars="200"/>
              <w:rPr>
                <w:rFonts w:hint="eastAsia" w:ascii="仿宋" w:hAnsi="仿宋" w:eastAsia="仿宋" w:cs="仿宋"/>
                <w:szCs w:val="21"/>
              </w:rPr>
            </w:pPr>
          </w:p>
        </w:tc>
      </w:tr>
      <w:tr w14:paraId="074E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FDFC08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4C9BF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85F77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8B9A85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C3579B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87EEC0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8CE6B12">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7AC6942">
            <w:pPr>
              <w:spacing w:line="360" w:lineRule="auto"/>
              <w:ind w:firstLine="420" w:firstLineChars="200"/>
              <w:rPr>
                <w:rFonts w:hint="eastAsia" w:ascii="仿宋" w:hAnsi="仿宋" w:eastAsia="仿宋" w:cs="仿宋"/>
                <w:szCs w:val="21"/>
              </w:rPr>
            </w:pPr>
          </w:p>
        </w:tc>
      </w:tr>
      <w:tr w14:paraId="170D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BEFD4B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0D8B0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634B597">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2D4D4A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2415BE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84AF8F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536EA6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57315F6">
            <w:pPr>
              <w:spacing w:line="360" w:lineRule="auto"/>
              <w:ind w:firstLine="420" w:firstLineChars="200"/>
              <w:rPr>
                <w:rFonts w:hint="eastAsia" w:ascii="仿宋" w:hAnsi="仿宋" w:eastAsia="仿宋" w:cs="仿宋"/>
                <w:szCs w:val="21"/>
              </w:rPr>
            </w:pPr>
          </w:p>
        </w:tc>
      </w:tr>
      <w:tr w14:paraId="0D59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904DB4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5EDE20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1215E34">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A98498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B7104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2EEE3D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A535C2B">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F1B2E46">
            <w:pPr>
              <w:spacing w:line="360" w:lineRule="auto"/>
              <w:ind w:firstLine="420" w:firstLineChars="200"/>
              <w:rPr>
                <w:rFonts w:hint="eastAsia" w:ascii="仿宋" w:hAnsi="仿宋" w:eastAsia="仿宋" w:cs="仿宋"/>
                <w:szCs w:val="21"/>
              </w:rPr>
            </w:pPr>
          </w:p>
        </w:tc>
      </w:tr>
      <w:tr w14:paraId="177C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33C01E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5A7240">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A25AC8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7527ED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9DC5B0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23D7AE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1DB93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34251EC">
            <w:pPr>
              <w:spacing w:line="360" w:lineRule="auto"/>
              <w:ind w:firstLine="420" w:firstLineChars="200"/>
              <w:rPr>
                <w:rFonts w:hint="eastAsia" w:ascii="仿宋" w:hAnsi="仿宋" w:eastAsia="仿宋" w:cs="仿宋"/>
                <w:szCs w:val="21"/>
              </w:rPr>
            </w:pPr>
          </w:p>
        </w:tc>
      </w:tr>
      <w:tr w14:paraId="6800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7684B4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2BA98A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40E9B17">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DE4047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F56CAA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CE9332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AFC91F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E765F2C">
            <w:pPr>
              <w:spacing w:line="360" w:lineRule="auto"/>
              <w:ind w:firstLine="420" w:firstLineChars="200"/>
              <w:rPr>
                <w:rFonts w:hint="eastAsia" w:ascii="仿宋" w:hAnsi="仿宋" w:eastAsia="仿宋" w:cs="仿宋"/>
                <w:szCs w:val="21"/>
              </w:rPr>
            </w:pPr>
          </w:p>
        </w:tc>
      </w:tr>
      <w:tr w14:paraId="7F4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5DB56F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8337E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C75949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C800F2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1CB76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F638D6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A52FC0E">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6DFE526">
            <w:pPr>
              <w:spacing w:line="360" w:lineRule="auto"/>
              <w:ind w:firstLine="420" w:firstLineChars="200"/>
              <w:rPr>
                <w:rFonts w:hint="eastAsia" w:ascii="仿宋" w:hAnsi="仿宋" w:eastAsia="仿宋" w:cs="仿宋"/>
                <w:szCs w:val="21"/>
              </w:rPr>
            </w:pPr>
          </w:p>
        </w:tc>
      </w:tr>
      <w:tr w14:paraId="3679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2C5078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19AE54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13F18B4">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9ACCA8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F3EC93E">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F9984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3D9C7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361D785">
            <w:pPr>
              <w:spacing w:line="360" w:lineRule="auto"/>
              <w:ind w:firstLine="420" w:firstLineChars="200"/>
              <w:rPr>
                <w:rFonts w:hint="eastAsia" w:ascii="仿宋" w:hAnsi="仿宋" w:eastAsia="仿宋" w:cs="仿宋"/>
                <w:szCs w:val="21"/>
              </w:rPr>
            </w:pPr>
          </w:p>
        </w:tc>
      </w:tr>
      <w:tr w14:paraId="5DFD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C3BD4A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2C057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A58A4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76C5BD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386DDC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8F2B0F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F3EAC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9ED3746">
            <w:pPr>
              <w:spacing w:line="360" w:lineRule="auto"/>
              <w:ind w:firstLine="420" w:firstLineChars="200"/>
              <w:rPr>
                <w:rFonts w:hint="eastAsia" w:ascii="仿宋" w:hAnsi="仿宋" w:eastAsia="仿宋" w:cs="仿宋"/>
                <w:szCs w:val="21"/>
              </w:rPr>
            </w:pPr>
          </w:p>
        </w:tc>
      </w:tr>
      <w:tr w14:paraId="0009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F01FEC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38AB51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3470689">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EF9942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AA7EE9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D249D4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9EB04D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1C09261">
            <w:pPr>
              <w:spacing w:line="360" w:lineRule="auto"/>
              <w:ind w:firstLine="420" w:firstLineChars="200"/>
              <w:rPr>
                <w:rFonts w:hint="eastAsia" w:ascii="仿宋" w:hAnsi="仿宋" w:eastAsia="仿宋" w:cs="仿宋"/>
                <w:szCs w:val="21"/>
              </w:rPr>
            </w:pPr>
          </w:p>
        </w:tc>
      </w:tr>
      <w:tr w14:paraId="7B38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BF3C3A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5E2C4B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EAF5BB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0FFCA0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D9D9E1B">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327ACA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F5DD2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FD57987">
            <w:pPr>
              <w:spacing w:line="360" w:lineRule="auto"/>
              <w:ind w:firstLine="420" w:firstLineChars="200"/>
              <w:rPr>
                <w:rFonts w:hint="eastAsia" w:ascii="仿宋" w:hAnsi="仿宋" w:eastAsia="仿宋" w:cs="仿宋"/>
                <w:szCs w:val="21"/>
              </w:rPr>
            </w:pPr>
          </w:p>
        </w:tc>
      </w:tr>
      <w:tr w14:paraId="2413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401B57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E52B47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C0576E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81DB67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0020BA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86658D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2BA94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D0C41C0">
            <w:pPr>
              <w:spacing w:line="360" w:lineRule="auto"/>
              <w:ind w:firstLine="420" w:firstLineChars="200"/>
              <w:rPr>
                <w:rFonts w:hint="eastAsia" w:ascii="仿宋" w:hAnsi="仿宋" w:eastAsia="仿宋" w:cs="仿宋"/>
                <w:szCs w:val="21"/>
              </w:rPr>
            </w:pPr>
          </w:p>
        </w:tc>
      </w:tr>
      <w:tr w14:paraId="64B6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C6B36F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C06DD9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5DFA91E">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9E3F35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889F7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EEABEA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47D2D12">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67D0F0">
            <w:pPr>
              <w:spacing w:line="360" w:lineRule="auto"/>
              <w:ind w:firstLine="420" w:firstLineChars="200"/>
              <w:rPr>
                <w:rFonts w:hint="eastAsia" w:ascii="仿宋" w:hAnsi="仿宋" w:eastAsia="仿宋" w:cs="仿宋"/>
                <w:szCs w:val="21"/>
              </w:rPr>
            </w:pPr>
          </w:p>
        </w:tc>
      </w:tr>
      <w:tr w14:paraId="362A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A96665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75D257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6E792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B0A836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10A09B7">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E26013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47D8ED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9E625B2">
            <w:pPr>
              <w:spacing w:line="360" w:lineRule="auto"/>
              <w:ind w:firstLine="420" w:firstLineChars="200"/>
              <w:rPr>
                <w:rFonts w:hint="eastAsia" w:ascii="仿宋" w:hAnsi="仿宋" w:eastAsia="仿宋" w:cs="仿宋"/>
                <w:szCs w:val="21"/>
              </w:rPr>
            </w:pPr>
          </w:p>
        </w:tc>
      </w:tr>
      <w:tr w14:paraId="41C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AF0002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25DA78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F8D58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70E760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C865BB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EDAC4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E37E1D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34B9A94">
            <w:pPr>
              <w:spacing w:line="360" w:lineRule="auto"/>
              <w:ind w:firstLine="420" w:firstLineChars="200"/>
              <w:rPr>
                <w:rFonts w:hint="eastAsia" w:ascii="仿宋" w:hAnsi="仿宋" w:eastAsia="仿宋" w:cs="仿宋"/>
                <w:szCs w:val="21"/>
              </w:rPr>
            </w:pPr>
          </w:p>
        </w:tc>
      </w:tr>
      <w:tr w14:paraId="7A5B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3FEC62D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CEC567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44D76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370AB0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81B606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D7FBC0">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BF8395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0AC2EE4">
            <w:pPr>
              <w:spacing w:line="360" w:lineRule="auto"/>
              <w:ind w:firstLine="420" w:firstLineChars="200"/>
              <w:rPr>
                <w:rFonts w:hint="eastAsia" w:ascii="仿宋" w:hAnsi="仿宋" w:eastAsia="仿宋" w:cs="仿宋"/>
                <w:szCs w:val="21"/>
              </w:rPr>
            </w:pPr>
          </w:p>
        </w:tc>
      </w:tr>
      <w:tr w14:paraId="54A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A29665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642FFE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FD5842">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55DC25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D474A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176742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55DBE0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F9330B9">
            <w:pPr>
              <w:spacing w:line="360" w:lineRule="auto"/>
              <w:ind w:firstLine="420" w:firstLineChars="200"/>
              <w:rPr>
                <w:rFonts w:hint="eastAsia" w:ascii="仿宋" w:hAnsi="仿宋" w:eastAsia="仿宋" w:cs="仿宋"/>
                <w:szCs w:val="21"/>
              </w:rPr>
            </w:pPr>
          </w:p>
        </w:tc>
      </w:tr>
      <w:tr w14:paraId="687D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D1A2B5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0CAD2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721C9F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16BAFF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DA1356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6179E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0B48E79">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C9F37A">
            <w:pPr>
              <w:spacing w:line="360" w:lineRule="auto"/>
              <w:ind w:firstLine="420" w:firstLineChars="200"/>
              <w:rPr>
                <w:rFonts w:hint="eastAsia" w:ascii="仿宋" w:hAnsi="仿宋" w:eastAsia="仿宋" w:cs="仿宋"/>
                <w:szCs w:val="21"/>
              </w:rPr>
            </w:pPr>
          </w:p>
        </w:tc>
      </w:tr>
    </w:tbl>
    <w:p w14:paraId="7278D4DB">
      <w:pPr>
        <w:spacing w:line="360" w:lineRule="auto"/>
        <w:ind w:firstLine="420" w:firstLineChars="200"/>
        <w:rPr>
          <w:rFonts w:hint="eastAsia" w:ascii="仿宋" w:hAnsi="仿宋" w:eastAsia="仿宋" w:cs="仿宋"/>
          <w:szCs w:val="21"/>
        </w:rPr>
      </w:pPr>
    </w:p>
    <w:p w14:paraId="776B2A26">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2CA211E8">
      <w:pPr>
        <w:pStyle w:val="5"/>
        <w:jc w:val="center"/>
        <w:rPr>
          <w:rFonts w:hint="eastAsia" w:ascii="仿宋" w:hAnsi="仿宋" w:eastAsia="仿宋" w:cs="仿宋"/>
        </w:rPr>
      </w:pPr>
      <w:r>
        <w:rPr>
          <w:rFonts w:hint="eastAsia" w:ascii="仿宋" w:hAnsi="仿宋" w:eastAsia="仿宋" w:cs="仿宋"/>
        </w:rPr>
        <w:t>附表三：进度计划</w:t>
      </w:r>
    </w:p>
    <w:p w14:paraId="2B6F6E1D">
      <w:pPr>
        <w:spacing w:line="360" w:lineRule="auto"/>
        <w:ind w:firstLine="420" w:firstLineChars="200"/>
        <w:rPr>
          <w:rFonts w:hint="eastAsia" w:ascii="仿宋" w:hAnsi="仿宋" w:eastAsia="仿宋" w:cs="仿宋"/>
          <w:szCs w:val="21"/>
        </w:rPr>
      </w:pPr>
    </w:p>
    <w:p w14:paraId="7C8828F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1．供应商应递交施工进度网络图或施工进度表，说明按竞争性磋商文件要求的计划工期进行施工的各个关键日期。</w:t>
      </w:r>
    </w:p>
    <w:p w14:paraId="6848F00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2．施工进度表可采用网络图（或横道图）表示。</w:t>
      </w:r>
    </w:p>
    <w:p w14:paraId="39DDC320">
      <w:pPr>
        <w:spacing w:line="360" w:lineRule="auto"/>
        <w:ind w:firstLine="420" w:firstLineChars="200"/>
        <w:rPr>
          <w:rFonts w:hint="eastAsia" w:ascii="仿宋" w:hAnsi="仿宋" w:eastAsia="仿宋" w:cs="仿宋"/>
          <w:szCs w:val="21"/>
        </w:rPr>
      </w:pPr>
    </w:p>
    <w:p w14:paraId="39270A3B">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0D225983">
      <w:pPr>
        <w:pStyle w:val="5"/>
        <w:jc w:val="center"/>
        <w:rPr>
          <w:rFonts w:hint="eastAsia" w:ascii="仿宋" w:hAnsi="仿宋" w:eastAsia="仿宋" w:cs="仿宋"/>
        </w:rPr>
      </w:pPr>
      <w:r>
        <w:rPr>
          <w:rFonts w:hint="eastAsia" w:ascii="仿宋" w:hAnsi="仿宋" w:eastAsia="仿宋" w:cs="仿宋"/>
        </w:rPr>
        <w:t>附表四：施工总平面图</w:t>
      </w:r>
    </w:p>
    <w:p w14:paraId="0DB42E6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供应商应递交一份施工总平面图，绘出现场临时设施布置图表并附文字说明。</w:t>
      </w:r>
    </w:p>
    <w:p w14:paraId="522DF68A">
      <w:pPr>
        <w:spacing w:line="360" w:lineRule="auto"/>
        <w:ind w:firstLine="420" w:firstLineChars="200"/>
        <w:rPr>
          <w:rFonts w:hint="eastAsia" w:ascii="仿宋" w:hAnsi="仿宋" w:eastAsia="仿宋" w:cs="仿宋"/>
          <w:szCs w:val="21"/>
        </w:rPr>
      </w:pPr>
    </w:p>
    <w:p w14:paraId="354D0A81">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2449FC8B">
      <w:pPr>
        <w:pStyle w:val="4"/>
        <w:jc w:val="center"/>
        <w:rPr>
          <w:rFonts w:hint="eastAsia" w:ascii="仿宋" w:hAnsi="仿宋" w:eastAsia="仿宋" w:cs="仿宋"/>
        </w:rPr>
      </w:pPr>
      <w:bookmarkStart w:id="401" w:name="_Toc328"/>
      <w:bookmarkStart w:id="402" w:name="_Toc10959"/>
      <w:bookmarkStart w:id="403" w:name="_Toc19670"/>
      <w:bookmarkStart w:id="404" w:name="_Toc29004"/>
      <w:r>
        <w:rPr>
          <w:rFonts w:hint="eastAsia" w:ascii="仿宋" w:hAnsi="仿宋" w:eastAsia="仿宋" w:cs="仿宋"/>
        </w:rPr>
        <w:t>七、项目管理机构</w:t>
      </w:r>
      <w:bookmarkEnd w:id="401"/>
      <w:bookmarkEnd w:id="402"/>
      <w:bookmarkEnd w:id="403"/>
      <w:bookmarkEnd w:id="404"/>
    </w:p>
    <w:p w14:paraId="6AC4B27B">
      <w:pPr>
        <w:pStyle w:val="5"/>
        <w:jc w:val="center"/>
        <w:rPr>
          <w:rFonts w:hint="eastAsia" w:ascii="仿宋" w:hAnsi="仿宋" w:eastAsia="仿宋" w:cs="仿宋"/>
        </w:rPr>
      </w:pPr>
      <w:r>
        <w:rPr>
          <w:rFonts w:hint="eastAsia" w:ascii="仿宋" w:hAnsi="仿宋" w:eastAsia="仿宋" w:cs="仿宋"/>
        </w:rPr>
        <w:t>（一）项目管理机构组成表</w:t>
      </w:r>
    </w:p>
    <w:p w14:paraId="2F9418C9">
      <w:pPr>
        <w:spacing w:line="360" w:lineRule="auto"/>
        <w:rPr>
          <w:rFonts w:hint="eastAsia" w:ascii="仿宋" w:hAnsi="仿宋" w:eastAsia="仿宋" w:cs="仿宋"/>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522"/>
        <w:gridCol w:w="2161"/>
      </w:tblGrid>
      <w:tr w14:paraId="52BC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2F2D9BDC">
            <w:pPr>
              <w:spacing w:line="360" w:lineRule="auto"/>
              <w:jc w:val="center"/>
              <w:rPr>
                <w:rFonts w:hint="eastAsia" w:ascii="仿宋" w:hAnsi="仿宋" w:eastAsia="仿宋" w:cs="仿宋"/>
                <w:szCs w:val="21"/>
              </w:rPr>
            </w:pPr>
            <w:r>
              <w:rPr>
                <w:rFonts w:hint="eastAsia" w:ascii="仿宋" w:hAnsi="仿宋" w:eastAsia="仿宋" w:cs="仿宋"/>
                <w:szCs w:val="21"/>
              </w:rPr>
              <w:t>职务</w:t>
            </w:r>
          </w:p>
        </w:tc>
        <w:tc>
          <w:tcPr>
            <w:tcW w:w="726" w:type="dxa"/>
            <w:vMerge w:val="restart"/>
            <w:vAlign w:val="center"/>
          </w:tcPr>
          <w:p w14:paraId="3F314465">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889" w:type="dxa"/>
            <w:vMerge w:val="restart"/>
            <w:vAlign w:val="center"/>
          </w:tcPr>
          <w:p w14:paraId="2C04672D">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4953" w:type="dxa"/>
            <w:gridSpan w:val="4"/>
            <w:vAlign w:val="center"/>
          </w:tcPr>
          <w:p w14:paraId="1BEFC739">
            <w:pPr>
              <w:spacing w:line="360" w:lineRule="auto"/>
              <w:jc w:val="center"/>
              <w:rPr>
                <w:rFonts w:hint="eastAsia" w:ascii="仿宋" w:hAnsi="仿宋" w:eastAsia="仿宋" w:cs="仿宋"/>
                <w:szCs w:val="21"/>
              </w:rPr>
            </w:pPr>
            <w:r>
              <w:rPr>
                <w:rFonts w:hint="eastAsia" w:ascii="仿宋" w:hAnsi="仿宋" w:eastAsia="仿宋" w:cs="仿宋"/>
                <w:szCs w:val="21"/>
              </w:rPr>
              <w:t>执业或职业资格证明</w:t>
            </w:r>
          </w:p>
        </w:tc>
        <w:tc>
          <w:tcPr>
            <w:tcW w:w="2161" w:type="dxa"/>
            <w:vMerge w:val="restart"/>
            <w:vAlign w:val="center"/>
          </w:tcPr>
          <w:p w14:paraId="5CCE132A">
            <w:pPr>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14:paraId="5270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Pr>
          <w:p w14:paraId="11E095B9">
            <w:pPr>
              <w:spacing w:line="360" w:lineRule="auto"/>
              <w:rPr>
                <w:rFonts w:hint="eastAsia" w:ascii="仿宋" w:hAnsi="仿宋" w:eastAsia="仿宋" w:cs="仿宋"/>
                <w:szCs w:val="21"/>
              </w:rPr>
            </w:pPr>
          </w:p>
        </w:tc>
        <w:tc>
          <w:tcPr>
            <w:tcW w:w="726" w:type="dxa"/>
            <w:vMerge w:val="continue"/>
          </w:tcPr>
          <w:p w14:paraId="72269E28">
            <w:pPr>
              <w:spacing w:line="360" w:lineRule="auto"/>
              <w:rPr>
                <w:rFonts w:hint="eastAsia" w:ascii="仿宋" w:hAnsi="仿宋" w:eastAsia="仿宋" w:cs="仿宋"/>
                <w:szCs w:val="21"/>
              </w:rPr>
            </w:pPr>
          </w:p>
        </w:tc>
        <w:tc>
          <w:tcPr>
            <w:tcW w:w="889" w:type="dxa"/>
            <w:vMerge w:val="continue"/>
          </w:tcPr>
          <w:p w14:paraId="1F1F2238">
            <w:pPr>
              <w:spacing w:line="360" w:lineRule="auto"/>
              <w:rPr>
                <w:rFonts w:hint="eastAsia" w:ascii="仿宋" w:hAnsi="仿宋" w:eastAsia="仿宋" w:cs="仿宋"/>
                <w:szCs w:val="21"/>
              </w:rPr>
            </w:pPr>
          </w:p>
        </w:tc>
        <w:tc>
          <w:tcPr>
            <w:tcW w:w="1451" w:type="dxa"/>
            <w:vAlign w:val="center"/>
          </w:tcPr>
          <w:p w14:paraId="3A9183B0">
            <w:pPr>
              <w:spacing w:line="360" w:lineRule="auto"/>
              <w:jc w:val="center"/>
              <w:rPr>
                <w:rFonts w:hint="eastAsia" w:ascii="仿宋" w:hAnsi="仿宋" w:eastAsia="仿宋" w:cs="仿宋"/>
                <w:szCs w:val="21"/>
              </w:rPr>
            </w:pPr>
            <w:r>
              <w:rPr>
                <w:rFonts w:hint="eastAsia" w:ascii="仿宋" w:hAnsi="仿宋" w:eastAsia="仿宋" w:cs="仿宋"/>
                <w:szCs w:val="21"/>
              </w:rPr>
              <w:t>证书名称</w:t>
            </w:r>
          </w:p>
        </w:tc>
        <w:tc>
          <w:tcPr>
            <w:tcW w:w="900" w:type="dxa"/>
            <w:vAlign w:val="center"/>
          </w:tcPr>
          <w:p w14:paraId="2ED10DB5">
            <w:pPr>
              <w:spacing w:line="360" w:lineRule="auto"/>
              <w:jc w:val="center"/>
              <w:rPr>
                <w:rFonts w:hint="eastAsia" w:ascii="仿宋" w:hAnsi="仿宋" w:eastAsia="仿宋" w:cs="仿宋"/>
                <w:szCs w:val="21"/>
              </w:rPr>
            </w:pPr>
            <w:r>
              <w:rPr>
                <w:rFonts w:hint="eastAsia" w:ascii="仿宋" w:hAnsi="仿宋" w:eastAsia="仿宋" w:cs="仿宋"/>
                <w:szCs w:val="21"/>
              </w:rPr>
              <w:t>级别</w:t>
            </w:r>
          </w:p>
        </w:tc>
        <w:tc>
          <w:tcPr>
            <w:tcW w:w="1080" w:type="dxa"/>
            <w:vAlign w:val="center"/>
          </w:tcPr>
          <w:p w14:paraId="436946AF">
            <w:pPr>
              <w:spacing w:line="360" w:lineRule="auto"/>
              <w:jc w:val="center"/>
              <w:rPr>
                <w:rFonts w:hint="eastAsia" w:ascii="仿宋" w:hAnsi="仿宋" w:eastAsia="仿宋" w:cs="仿宋"/>
                <w:szCs w:val="21"/>
              </w:rPr>
            </w:pPr>
            <w:r>
              <w:rPr>
                <w:rFonts w:hint="eastAsia" w:ascii="仿宋" w:hAnsi="仿宋" w:eastAsia="仿宋" w:cs="仿宋"/>
                <w:szCs w:val="21"/>
              </w:rPr>
              <w:t>证号</w:t>
            </w:r>
          </w:p>
        </w:tc>
        <w:tc>
          <w:tcPr>
            <w:tcW w:w="1522" w:type="dxa"/>
            <w:vAlign w:val="center"/>
          </w:tcPr>
          <w:p w14:paraId="5E623AB0">
            <w:pPr>
              <w:spacing w:line="360" w:lineRule="auto"/>
              <w:jc w:val="center"/>
              <w:rPr>
                <w:rFonts w:hint="eastAsia" w:ascii="仿宋" w:hAnsi="仿宋" w:eastAsia="仿宋" w:cs="仿宋"/>
                <w:szCs w:val="21"/>
              </w:rPr>
            </w:pPr>
            <w:r>
              <w:rPr>
                <w:rFonts w:hint="eastAsia" w:ascii="仿宋" w:hAnsi="仿宋" w:eastAsia="仿宋" w:cs="仿宋"/>
                <w:szCs w:val="21"/>
              </w:rPr>
              <w:t>专业</w:t>
            </w:r>
          </w:p>
        </w:tc>
        <w:tc>
          <w:tcPr>
            <w:tcW w:w="2161" w:type="dxa"/>
            <w:vMerge w:val="continue"/>
          </w:tcPr>
          <w:p w14:paraId="02402967">
            <w:pPr>
              <w:spacing w:line="360" w:lineRule="auto"/>
              <w:rPr>
                <w:rFonts w:hint="eastAsia" w:ascii="仿宋" w:hAnsi="仿宋" w:eastAsia="仿宋" w:cs="仿宋"/>
                <w:szCs w:val="21"/>
              </w:rPr>
            </w:pPr>
          </w:p>
        </w:tc>
      </w:tr>
      <w:tr w14:paraId="79FB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87E9877">
            <w:pPr>
              <w:spacing w:line="360" w:lineRule="auto"/>
              <w:rPr>
                <w:rFonts w:hint="eastAsia" w:ascii="仿宋" w:hAnsi="仿宋" w:eastAsia="仿宋" w:cs="仿宋"/>
                <w:szCs w:val="21"/>
              </w:rPr>
            </w:pPr>
          </w:p>
        </w:tc>
        <w:tc>
          <w:tcPr>
            <w:tcW w:w="726" w:type="dxa"/>
          </w:tcPr>
          <w:p w14:paraId="3FE7070A">
            <w:pPr>
              <w:spacing w:line="360" w:lineRule="auto"/>
              <w:rPr>
                <w:rFonts w:hint="eastAsia" w:ascii="仿宋" w:hAnsi="仿宋" w:eastAsia="仿宋" w:cs="仿宋"/>
                <w:szCs w:val="21"/>
              </w:rPr>
            </w:pPr>
          </w:p>
        </w:tc>
        <w:tc>
          <w:tcPr>
            <w:tcW w:w="889" w:type="dxa"/>
          </w:tcPr>
          <w:p w14:paraId="178A2F12">
            <w:pPr>
              <w:spacing w:line="360" w:lineRule="auto"/>
              <w:rPr>
                <w:rFonts w:hint="eastAsia" w:ascii="仿宋" w:hAnsi="仿宋" w:eastAsia="仿宋" w:cs="仿宋"/>
                <w:szCs w:val="21"/>
              </w:rPr>
            </w:pPr>
          </w:p>
        </w:tc>
        <w:tc>
          <w:tcPr>
            <w:tcW w:w="1451" w:type="dxa"/>
          </w:tcPr>
          <w:p w14:paraId="3B949529">
            <w:pPr>
              <w:spacing w:line="360" w:lineRule="auto"/>
              <w:rPr>
                <w:rFonts w:hint="eastAsia" w:ascii="仿宋" w:hAnsi="仿宋" w:eastAsia="仿宋" w:cs="仿宋"/>
                <w:szCs w:val="21"/>
              </w:rPr>
            </w:pPr>
          </w:p>
        </w:tc>
        <w:tc>
          <w:tcPr>
            <w:tcW w:w="900" w:type="dxa"/>
          </w:tcPr>
          <w:p w14:paraId="47CDF326">
            <w:pPr>
              <w:spacing w:line="360" w:lineRule="auto"/>
              <w:rPr>
                <w:rFonts w:hint="eastAsia" w:ascii="仿宋" w:hAnsi="仿宋" w:eastAsia="仿宋" w:cs="仿宋"/>
                <w:szCs w:val="21"/>
              </w:rPr>
            </w:pPr>
          </w:p>
        </w:tc>
        <w:tc>
          <w:tcPr>
            <w:tcW w:w="1080" w:type="dxa"/>
          </w:tcPr>
          <w:p w14:paraId="0594705D">
            <w:pPr>
              <w:spacing w:line="360" w:lineRule="auto"/>
              <w:rPr>
                <w:rFonts w:hint="eastAsia" w:ascii="仿宋" w:hAnsi="仿宋" w:eastAsia="仿宋" w:cs="仿宋"/>
                <w:szCs w:val="21"/>
              </w:rPr>
            </w:pPr>
          </w:p>
        </w:tc>
        <w:tc>
          <w:tcPr>
            <w:tcW w:w="1522" w:type="dxa"/>
          </w:tcPr>
          <w:p w14:paraId="798195A7">
            <w:pPr>
              <w:spacing w:line="360" w:lineRule="auto"/>
              <w:ind w:firstLine="420" w:firstLineChars="200"/>
              <w:jc w:val="center"/>
              <w:rPr>
                <w:rFonts w:hint="eastAsia" w:ascii="仿宋" w:hAnsi="仿宋" w:eastAsia="仿宋" w:cs="仿宋"/>
                <w:szCs w:val="21"/>
              </w:rPr>
            </w:pPr>
          </w:p>
        </w:tc>
        <w:tc>
          <w:tcPr>
            <w:tcW w:w="2161" w:type="dxa"/>
          </w:tcPr>
          <w:p w14:paraId="03DAF9D0">
            <w:pPr>
              <w:spacing w:line="360" w:lineRule="auto"/>
              <w:jc w:val="center"/>
              <w:rPr>
                <w:rFonts w:hint="eastAsia" w:ascii="仿宋" w:hAnsi="仿宋" w:eastAsia="仿宋" w:cs="仿宋"/>
                <w:szCs w:val="21"/>
              </w:rPr>
            </w:pPr>
          </w:p>
        </w:tc>
      </w:tr>
      <w:tr w14:paraId="4273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521C1813">
            <w:pPr>
              <w:spacing w:line="360" w:lineRule="auto"/>
              <w:rPr>
                <w:rFonts w:hint="eastAsia" w:ascii="仿宋" w:hAnsi="仿宋" w:eastAsia="仿宋" w:cs="仿宋"/>
                <w:szCs w:val="21"/>
              </w:rPr>
            </w:pPr>
          </w:p>
        </w:tc>
        <w:tc>
          <w:tcPr>
            <w:tcW w:w="726" w:type="dxa"/>
          </w:tcPr>
          <w:p w14:paraId="0212E5F5">
            <w:pPr>
              <w:spacing w:line="360" w:lineRule="auto"/>
              <w:rPr>
                <w:rFonts w:hint="eastAsia" w:ascii="仿宋" w:hAnsi="仿宋" w:eastAsia="仿宋" w:cs="仿宋"/>
                <w:szCs w:val="21"/>
              </w:rPr>
            </w:pPr>
          </w:p>
        </w:tc>
        <w:tc>
          <w:tcPr>
            <w:tcW w:w="889" w:type="dxa"/>
          </w:tcPr>
          <w:p w14:paraId="070D3577">
            <w:pPr>
              <w:spacing w:line="360" w:lineRule="auto"/>
              <w:rPr>
                <w:rFonts w:hint="eastAsia" w:ascii="仿宋" w:hAnsi="仿宋" w:eastAsia="仿宋" w:cs="仿宋"/>
                <w:szCs w:val="21"/>
              </w:rPr>
            </w:pPr>
          </w:p>
        </w:tc>
        <w:tc>
          <w:tcPr>
            <w:tcW w:w="1451" w:type="dxa"/>
          </w:tcPr>
          <w:p w14:paraId="325EC14A">
            <w:pPr>
              <w:spacing w:line="360" w:lineRule="auto"/>
              <w:rPr>
                <w:rFonts w:hint="eastAsia" w:ascii="仿宋" w:hAnsi="仿宋" w:eastAsia="仿宋" w:cs="仿宋"/>
                <w:szCs w:val="21"/>
              </w:rPr>
            </w:pPr>
          </w:p>
        </w:tc>
        <w:tc>
          <w:tcPr>
            <w:tcW w:w="900" w:type="dxa"/>
          </w:tcPr>
          <w:p w14:paraId="6DB6616F">
            <w:pPr>
              <w:spacing w:line="360" w:lineRule="auto"/>
              <w:rPr>
                <w:rFonts w:hint="eastAsia" w:ascii="仿宋" w:hAnsi="仿宋" w:eastAsia="仿宋" w:cs="仿宋"/>
                <w:szCs w:val="21"/>
              </w:rPr>
            </w:pPr>
          </w:p>
        </w:tc>
        <w:tc>
          <w:tcPr>
            <w:tcW w:w="1080" w:type="dxa"/>
          </w:tcPr>
          <w:p w14:paraId="44B21990">
            <w:pPr>
              <w:spacing w:line="360" w:lineRule="auto"/>
              <w:rPr>
                <w:rFonts w:hint="eastAsia" w:ascii="仿宋" w:hAnsi="仿宋" w:eastAsia="仿宋" w:cs="仿宋"/>
                <w:szCs w:val="21"/>
              </w:rPr>
            </w:pPr>
          </w:p>
        </w:tc>
        <w:tc>
          <w:tcPr>
            <w:tcW w:w="1522" w:type="dxa"/>
          </w:tcPr>
          <w:p w14:paraId="6ED573E6">
            <w:pPr>
              <w:spacing w:line="360" w:lineRule="auto"/>
              <w:jc w:val="center"/>
              <w:rPr>
                <w:rFonts w:hint="eastAsia" w:ascii="仿宋" w:hAnsi="仿宋" w:eastAsia="仿宋" w:cs="仿宋"/>
                <w:szCs w:val="21"/>
              </w:rPr>
            </w:pPr>
          </w:p>
        </w:tc>
        <w:tc>
          <w:tcPr>
            <w:tcW w:w="2161" w:type="dxa"/>
          </w:tcPr>
          <w:p w14:paraId="525609CB">
            <w:pPr>
              <w:spacing w:line="360" w:lineRule="auto"/>
              <w:rPr>
                <w:rFonts w:hint="eastAsia" w:ascii="仿宋" w:hAnsi="仿宋" w:eastAsia="仿宋" w:cs="仿宋"/>
                <w:szCs w:val="21"/>
              </w:rPr>
            </w:pPr>
          </w:p>
        </w:tc>
      </w:tr>
      <w:tr w14:paraId="4176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0FCBADF">
            <w:pPr>
              <w:spacing w:line="360" w:lineRule="auto"/>
              <w:rPr>
                <w:rFonts w:hint="eastAsia" w:ascii="仿宋" w:hAnsi="仿宋" w:eastAsia="仿宋" w:cs="仿宋"/>
                <w:szCs w:val="21"/>
              </w:rPr>
            </w:pPr>
          </w:p>
        </w:tc>
        <w:tc>
          <w:tcPr>
            <w:tcW w:w="726" w:type="dxa"/>
          </w:tcPr>
          <w:p w14:paraId="35FA5BC0">
            <w:pPr>
              <w:spacing w:line="360" w:lineRule="auto"/>
              <w:rPr>
                <w:rFonts w:hint="eastAsia" w:ascii="仿宋" w:hAnsi="仿宋" w:eastAsia="仿宋" w:cs="仿宋"/>
                <w:szCs w:val="21"/>
              </w:rPr>
            </w:pPr>
          </w:p>
        </w:tc>
        <w:tc>
          <w:tcPr>
            <w:tcW w:w="889" w:type="dxa"/>
          </w:tcPr>
          <w:p w14:paraId="449BBDA2">
            <w:pPr>
              <w:spacing w:line="360" w:lineRule="auto"/>
              <w:rPr>
                <w:rFonts w:hint="eastAsia" w:ascii="仿宋" w:hAnsi="仿宋" w:eastAsia="仿宋" w:cs="仿宋"/>
                <w:szCs w:val="21"/>
              </w:rPr>
            </w:pPr>
          </w:p>
        </w:tc>
        <w:tc>
          <w:tcPr>
            <w:tcW w:w="1451" w:type="dxa"/>
          </w:tcPr>
          <w:p w14:paraId="17823DFB">
            <w:pPr>
              <w:spacing w:line="360" w:lineRule="auto"/>
              <w:rPr>
                <w:rFonts w:hint="eastAsia" w:ascii="仿宋" w:hAnsi="仿宋" w:eastAsia="仿宋" w:cs="仿宋"/>
                <w:szCs w:val="21"/>
              </w:rPr>
            </w:pPr>
          </w:p>
        </w:tc>
        <w:tc>
          <w:tcPr>
            <w:tcW w:w="900" w:type="dxa"/>
          </w:tcPr>
          <w:p w14:paraId="74C996BE">
            <w:pPr>
              <w:spacing w:line="360" w:lineRule="auto"/>
              <w:rPr>
                <w:rFonts w:hint="eastAsia" w:ascii="仿宋" w:hAnsi="仿宋" w:eastAsia="仿宋" w:cs="仿宋"/>
                <w:szCs w:val="21"/>
              </w:rPr>
            </w:pPr>
          </w:p>
        </w:tc>
        <w:tc>
          <w:tcPr>
            <w:tcW w:w="1080" w:type="dxa"/>
          </w:tcPr>
          <w:p w14:paraId="3FD1458B">
            <w:pPr>
              <w:spacing w:line="360" w:lineRule="auto"/>
              <w:rPr>
                <w:rFonts w:hint="eastAsia" w:ascii="仿宋" w:hAnsi="仿宋" w:eastAsia="仿宋" w:cs="仿宋"/>
                <w:szCs w:val="21"/>
              </w:rPr>
            </w:pPr>
          </w:p>
        </w:tc>
        <w:tc>
          <w:tcPr>
            <w:tcW w:w="1522" w:type="dxa"/>
          </w:tcPr>
          <w:p w14:paraId="35B0337E">
            <w:pPr>
              <w:spacing w:line="360" w:lineRule="auto"/>
              <w:jc w:val="center"/>
              <w:rPr>
                <w:rFonts w:hint="eastAsia" w:ascii="仿宋" w:hAnsi="仿宋" w:eastAsia="仿宋" w:cs="仿宋"/>
                <w:szCs w:val="21"/>
              </w:rPr>
            </w:pPr>
          </w:p>
        </w:tc>
        <w:tc>
          <w:tcPr>
            <w:tcW w:w="2161" w:type="dxa"/>
          </w:tcPr>
          <w:p w14:paraId="0A7050C0">
            <w:pPr>
              <w:spacing w:line="360" w:lineRule="auto"/>
              <w:rPr>
                <w:rFonts w:hint="eastAsia" w:ascii="仿宋" w:hAnsi="仿宋" w:eastAsia="仿宋" w:cs="仿宋"/>
                <w:szCs w:val="21"/>
              </w:rPr>
            </w:pPr>
          </w:p>
        </w:tc>
      </w:tr>
      <w:tr w14:paraId="65E0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CB199F0">
            <w:pPr>
              <w:spacing w:line="360" w:lineRule="auto"/>
              <w:rPr>
                <w:rFonts w:hint="eastAsia" w:ascii="仿宋" w:hAnsi="仿宋" w:eastAsia="仿宋" w:cs="仿宋"/>
                <w:szCs w:val="21"/>
              </w:rPr>
            </w:pPr>
          </w:p>
        </w:tc>
        <w:tc>
          <w:tcPr>
            <w:tcW w:w="726" w:type="dxa"/>
          </w:tcPr>
          <w:p w14:paraId="1EC7040F">
            <w:pPr>
              <w:spacing w:line="360" w:lineRule="auto"/>
              <w:rPr>
                <w:rFonts w:hint="eastAsia" w:ascii="仿宋" w:hAnsi="仿宋" w:eastAsia="仿宋" w:cs="仿宋"/>
                <w:szCs w:val="21"/>
              </w:rPr>
            </w:pPr>
          </w:p>
        </w:tc>
        <w:tc>
          <w:tcPr>
            <w:tcW w:w="889" w:type="dxa"/>
          </w:tcPr>
          <w:p w14:paraId="18199D6B">
            <w:pPr>
              <w:spacing w:line="360" w:lineRule="auto"/>
              <w:rPr>
                <w:rFonts w:hint="eastAsia" w:ascii="仿宋" w:hAnsi="仿宋" w:eastAsia="仿宋" w:cs="仿宋"/>
                <w:szCs w:val="21"/>
              </w:rPr>
            </w:pPr>
          </w:p>
        </w:tc>
        <w:tc>
          <w:tcPr>
            <w:tcW w:w="1451" w:type="dxa"/>
          </w:tcPr>
          <w:p w14:paraId="5EDDE128">
            <w:pPr>
              <w:spacing w:line="360" w:lineRule="auto"/>
              <w:rPr>
                <w:rFonts w:hint="eastAsia" w:ascii="仿宋" w:hAnsi="仿宋" w:eastAsia="仿宋" w:cs="仿宋"/>
                <w:szCs w:val="21"/>
              </w:rPr>
            </w:pPr>
          </w:p>
        </w:tc>
        <w:tc>
          <w:tcPr>
            <w:tcW w:w="900" w:type="dxa"/>
          </w:tcPr>
          <w:p w14:paraId="0040948C">
            <w:pPr>
              <w:spacing w:line="360" w:lineRule="auto"/>
              <w:rPr>
                <w:rFonts w:hint="eastAsia" w:ascii="仿宋" w:hAnsi="仿宋" w:eastAsia="仿宋" w:cs="仿宋"/>
                <w:szCs w:val="21"/>
              </w:rPr>
            </w:pPr>
          </w:p>
        </w:tc>
        <w:tc>
          <w:tcPr>
            <w:tcW w:w="1080" w:type="dxa"/>
          </w:tcPr>
          <w:p w14:paraId="5CF05D60">
            <w:pPr>
              <w:spacing w:line="360" w:lineRule="auto"/>
              <w:rPr>
                <w:rFonts w:hint="eastAsia" w:ascii="仿宋" w:hAnsi="仿宋" w:eastAsia="仿宋" w:cs="仿宋"/>
                <w:szCs w:val="21"/>
              </w:rPr>
            </w:pPr>
          </w:p>
        </w:tc>
        <w:tc>
          <w:tcPr>
            <w:tcW w:w="1522" w:type="dxa"/>
          </w:tcPr>
          <w:p w14:paraId="548C6C56">
            <w:pPr>
              <w:spacing w:line="360" w:lineRule="auto"/>
              <w:jc w:val="center"/>
              <w:rPr>
                <w:rFonts w:hint="eastAsia" w:ascii="仿宋" w:hAnsi="仿宋" w:eastAsia="仿宋" w:cs="仿宋"/>
                <w:szCs w:val="21"/>
              </w:rPr>
            </w:pPr>
          </w:p>
        </w:tc>
        <w:tc>
          <w:tcPr>
            <w:tcW w:w="2161" w:type="dxa"/>
          </w:tcPr>
          <w:p w14:paraId="6C6B0688">
            <w:pPr>
              <w:spacing w:line="360" w:lineRule="auto"/>
              <w:rPr>
                <w:rFonts w:hint="eastAsia" w:ascii="仿宋" w:hAnsi="仿宋" w:eastAsia="仿宋" w:cs="仿宋"/>
                <w:szCs w:val="21"/>
              </w:rPr>
            </w:pPr>
          </w:p>
        </w:tc>
      </w:tr>
      <w:tr w14:paraId="7204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8F786D4">
            <w:pPr>
              <w:spacing w:line="360" w:lineRule="auto"/>
              <w:rPr>
                <w:rFonts w:hint="eastAsia" w:ascii="仿宋" w:hAnsi="仿宋" w:eastAsia="仿宋" w:cs="仿宋"/>
                <w:szCs w:val="21"/>
              </w:rPr>
            </w:pPr>
          </w:p>
        </w:tc>
        <w:tc>
          <w:tcPr>
            <w:tcW w:w="726" w:type="dxa"/>
          </w:tcPr>
          <w:p w14:paraId="1B007214">
            <w:pPr>
              <w:spacing w:line="360" w:lineRule="auto"/>
              <w:rPr>
                <w:rFonts w:hint="eastAsia" w:ascii="仿宋" w:hAnsi="仿宋" w:eastAsia="仿宋" w:cs="仿宋"/>
                <w:szCs w:val="21"/>
              </w:rPr>
            </w:pPr>
          </w:p>
        </w:tc>
        <w:tc>
          <w:tcPr>
            <w:tcW w:w="889" w:type="dxa"/>
          </w:tcPr>
          <w:p w14:paraId="25AD9F0E">
            <w:pPr>
              <w:spacing w:line="360" w:lineRule="auto"/>
              <w:rPr>
                <w:rFonts w:hint="eastAsia" w:ascii="仿宋" w:hAnsi="仿宋" w:eastAsia="仿宋" w:cs="仿宋"/>
                <w:szCs w:val="21"/>
              </w:rPr>
            </w:pPr>
          </w:p>
        </w:tc>
        <w:tc>
          <w:tcPr>
            <w:tcW w:w="1451" w:type="dxa"/>
          </w:tcPr>
          <w:p w14:paraId="15B2C273">
            <w:pPr>
              <w:spacing w:line="360" w:lineRule="auto"/>
              <w:rPr>
                <w:rFonts w:hint="eastAsia" w:ascii="仿宋" w:hAnsi="仿宋" w:eastAsia="仿宋" w:cs="仿宋"/>
                <w:szCs w:val="21"/>
              </w:rPr>
            </w:pPr>
          </w:p>
        </w:tc>
        <w:tc>
          <w:tcPr>
            <w:tcW w:w="900" w:type="dxa"/>
          </w:tcPr>
          <w:p w14:paraId="3F9D70B1">
            <w:pPr>
              <w:spacing w:line="360" w:lineRule="auto"/>
              <w:rPr>
                <w:rFonts w:hint="eastAsia" w:ascii="仿宋" w:hAnsi="仿宋" w:eastAsia="仿宋" w:cs="仿宋"/>
                <w:szCs w:val="21"/>
              </w:rPr>
            </w:pPr>
          </w:p>
        </w:tc>
        <w:tc>
          <w:tcPr>
            <w:tcW w:w="1080" w:type="dxa"/>
          </w:tcPr>
          <w:p w14:paraId="03652B5E">
            <w:pPr>
              <w:spacing w:line="360" w:lineRule="auto"/>
              <w:rPr>
                <w:rFonts w:hint="eastAsia" w:ascii="仿宋" w:hAnsi="仿宋" w:eastAsia="仿宋" w:cs="仿宋"/>
                <w:szCs w:val="21"/>
              </w:rPr>
            </w:pPr>
          </w:p>
        </w:tc>
        <w:tc>
          <w:tcPr>
            <w:tcW w:w="1522" w:type="dxa"/>
          </w:tcPr>
          <w:p w14:paraId="18309EA8">
            <w:pPr>
              <w:spacing w:line="360" w:lineRule="auto"/>
              <w:jc w:val="center"/>
              <w:rPr>
                <w:rFonts w:hint="eastAsia" w:ascii="仿宋" w:hAnsi="仿宋" w:eastAsia="仿宋" w:cs="仿宋"/>
                <w:szCs w:val="21"/>
              </w:rPr>
            </w:pPr>
          </w:p>
        </w:tc>
        <w:tc>
          <w:tcPr>
            <w:tcW w:w="2161" w:type="dxa"/>
          </w:tcPr>
          <w:p w14:paraId="3B71062F">
            <w:pPr>
              <w:spacing w:line="360" w:lineRule="auto"/>
              <w:rPr>
                <w:rFonts w:hint="eastAsia" w:ascii="仿宋" w:hAnsi="仿宋" w:eastAsia="仿宋" w:cs="仿宋"/>
                <w:szCs w:val="21"/>
              </w:rPr>
            </w:pPr>
          </w:p>
        </w:tc>
      </w:tr>
      <w:tr w14:paraId="3506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34CA1FA">
            <w:pPr>
              <w:spacing w:line="360" w:lineRule="auto"/>
              <w:rPr>
                <w:rFonts w:hint="eastAsia" w:ascii="仿宋" w:hAnsi="仿宋" w:eastAsia="仿宋" w:cs="仿宋"/>
                <w:szCs w:val="21"/>
              </w:rPr>
            </w:pPr>
          </w:p>
        </w:tc>
        <w:tc>
          <w:tcPr>
            <w:tcW w:w="726" w:type="dxa"/>
          </w:tcPr>
          <w:p w14:paraId="013B20F0">
            <w:pPr>
              <w:spacing w:line="360" w:lineRule="auto"/>
              <w:rPr>
                <w:rFonts w:hint="eastAsia" w:ascii="仿宋" w:hAnsi="仿宋" w:eastAsia="仿宋" w:cs="仿宋"/>
                <w:szCs w:val="21"/>
              </w:rPr>
            </w:pPr>
          </w:p>
        </w:tc>
        <w:tc>
          <w:tcPr>
            <w:tcW w:w="889" w:type="dxa"/>
          </w:tcPr>
          <w:p w14:paraId="63BB5A3B">
            <w:pPr>
              <w:spacing w:line="360" w:lineRule="auto"/>
              <w:rPr>
                <w:rFonts w:hint="eastAsia" w:ascii="仿宋" w:hAnsi="仿宋" w:eastAsia="仿宋" w:cs="仿宋"/>
                <w:szCs w:val="21"/>
              </w:rPr>
            </w:pPr>
          </w:p>
        </w:tc>
        <w:tc>
          <w:tcPr>
            <w:tcW w:w="1451" w:type="dxa"/>
          </w:tcPr>
          <w:p w14:paraId="567D679A">
            <w:pPr>
              <w:spacing w:line="360" w:lineRule="auto"/>
              <w:rPr>
                <w:rFonts w:hint="eastAsia" w:ascii="仿宋" w:hAnsi="仿宋" w:eastAsia="仿宋" w:cs="仿宋"/>
                <w:szCs w:val="21"/>
              </w:rPr>
            </w:pPr>
          </w:p>
        </w:tc>
        <w:tc>
          <w:tcPr>
            <w:tcW w:w="900" w:type="dxa"/>
          </w:tcPr>
          <w:p w14:paraId="72B2DD21">
            <w:pPr>
              <w:spacing w:line="360" w:lineRule="auto"/>
              <w:rPr>
                <w:rFonts w:hint="eastAsia" w:ascii="仿宋" w:hAnsi="仿宋" w:eastAsia="仿宋" w:cs="仿宋"/>
                <w:szCs w:val="21"/>
              </w:rPr>
            </w:pPr>
          </w:p>
        </w:tc>
        <w:tc>
          <w:tcPr>
            <w:tcW w:w="1080" w:type="dxa"/>
          </w:tcPr>
          <w:p w14:paraId="3CEF11B0">
            <w:pPr>
              <w:spacing w:line="360" w:lineRule="auto"/>
              <w:rPr>
                <w:rFonts w:hint="eastAsia" w:ascii="仿宋" w:hAnsi="仿宋" w:eastAsia="仿宋" w:cs="仿宋"/>
                <w:szCs w:val="21"/>
              </w:rPr>
            </w:pPr>
          </w:p>
        </w:tc>
        <w:tc>
          <w:tcPr>
            <w:tcW w:w="1522" w:type="dxa"/>
          </w:tcPr>
          <w:p w14:paraId="57B762F5">
            <w:pPr>
              <w:spacing w:line="360" w:lineRule="auto"/>
              <w:jc w:val="center"/>
              <w:rPr>
                <w:rFonts w:hint="eastAsia" w:ascii="仿宋" w:hAnsi="仿宋" w:eastAsia="仿宋" w:cs="仿宋"/>
                <w:szCs w:val="21"/>
              </w:rPr>
            </w:pPr>
          </w:p>
        </w:tc>
        <w:tc>
          <w:tcPr>
            <w:tcW w:w="2161" w:type="dxa"/>
          </w:tcPr>
          <w:p w14:paraId="379C8DA5">
            <w:pPr>
              <w:spacing w:line="360" w:lineRule="auto"/>
              <w:rPr>
                <w:rFonts w:hint="eastAsia" w:ascii="仿宋" w:hAnsi="仿宋" w:eastAsia="仿宋" w:cs="仿宋"/>
                <w:szCs w:val="21"/>
              </w:rPr>
            </w:pPr>
          </w:p>
        </w:tc>
      </w:tr>
      <w:tr w14:paraId="6D5A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056E038">
            <w:pPr>
              <w:spacing w:line="360" w:lineRule="auto"/>
              <w:rPr>
                <w:rFonts w:hint="eastAsia" w:ascii="仿宋" w:hAnsi="仿宋" w:eastAsia="仿宋" w:cs="仿宋"/>
                <w:szCs w:val="21"/>
              </w:rPr>
            </w:pPr>
          </w:p>
        </w:tc>
        <w:tc>
          <w:tcPr>
            <w:tcW w:w="726" w:type="dxa"/>
          </w:tcPr>
          <w:p w14:paraId="366D992A">
            <w:pPr>
              <w:spacing w:line="360" w:lineRule="auto"/>
              <w:rPr>
                <w:rFonts w:hint="eastAsia" w:ascii="仿宋" w:hAnsi="仿宋" w:eastAsia="仿宋" w:cs="仿宋"/>
                <w:szCs w:val="21"/>
              </w:rPr>
            </w:pPr>
          </w:p>
        </w:tc>
        <w:tc>
          <w:tcPr>
            <w:tcW w:w="889" w:type="dxa"/>
          </w:tcPr>
          <w:p w14:paraId="4000F500">
            <w:pPr>
              <w:spacing w:line="360" w:lineRule="auto"/>
              <w:rPr>
                <w:rFonts w:hint="eastAsia" w:ascii="仿宋" w:hAnsi="仿宋" w:eastAsia="仿宋" w:cs="仿宋"/>
                <w:szCs w:val="21"/>
              </w:rPr>
            </w:pPr>
          </w:p>
        </w:tc>
        <w:tc>
          <w:tcPr>
            <w:tcW w:w="1451" w:type="dxa"/>
          </w:tcPr>
          <w:p w14:paraId="6BD6AD79">
            <w:pPr>
              <w:spacing w:line="360" w:lineRule="auto"/>
              <w:rPr>
                <w:rFonts w:hint="eastAsia" w:ascii="仿宋" w:hAnsi="仿宋" w:eastAsia="仿宋" w:cs="仿宋"/>
                <w:szCs w:val="21"/>
              </w:rPr>
            </w:pPr>
          </w:p>
        </w:tc>
        <w:tc>
          <w:tcPr>
            <w:tcW w:w="900" w:type="dxa"/>
          </w:tcPr>
          <w:p w14:paraId="0CEC4129">
            <w:pPr>
              <w:spacing w:line="360" w:lineRule="auto"/>
              <w:rPr>
                <w:rFonts w:hint="eastAsia" w:ascii="仿宋" w:hAnsi="仿宋" w:eastAsia="仿宋" w:cs="仿宋"/>
                <w:szCs w:val="21"/>
              </w:rPr>
            </w:pPr>
          </w:p>
        </w:tc>
        <w:tc>
          <w:tcPr>
            <w:tcW w:w="1080" w:type="dxa"/>
          </w:tcPr>
          <w:p w14:paraId="52B84E06">
            <w:pPr>
              <w:spacing w:line="360" w:lineRule="auto"/>
              <w:rPr>
                <w:rFonts w:hint="eastAsia" w:ascii="仿宋" w:hAnsi="仿宋" w:eastAsia="仿宋" w:cs="仿宋"/>
                <w:szCs w:val="21"/>
              </w:rPr>
            </w:pPr>
          </w:p>
        </w:tc>
        <w:tc>
          <w:tcPr>
            <w:tcW w:w="1522" w:type="dxa"/>
          </w:tcPr>
          <w:p w14:paraId="4A41E2FD">
            <w:pPr>
              <w:spacing w:line="360" w:lineRule="auto"/>
              <w:jc w:val="center"/>
              <w:rPr>
                <w:rFonts w:hint="eastAsia" w:ascii="仿宋" w:hAnsi="仿宋" w:eastAsia="仿宋" w:cs="仿宋"/>
                <w:szCs w:val="21"/>
              </w:rPr>
            </w:pPr>
          </w:p>
        </w:tc>
        <w:tc>
          <w:tcPr>
            <w:tcW w:w="2161" w:type="dxa"/>
          </w:tcPr>
          <w:p w14:paraId="28F81F09">
            <w:pPr>
              <w:spacing w:line="360" w:lineRule="auto"/>
              <w:rPr>
                <w:rFonts w:hint="eastAsia" w:ascii="仿宋" w:hAnsi="仿宋" w:eastAsia="仿宋" w:cs="仿宋"/>
                <w:szCs w:val="21"/>
              </w:rPr>
            </w:pPr>
          </w:p>
        </w:tc>
      </w:tr>
      <w:tr w14:paraId="018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9B288A3">
            <w:pPr>
              <w:spacing w:line="360" w:lineRule="auto"/>
              <w:rPr>
                <w:rFonts w:hint="eastAsia" w:ascii="仿宋" w:hAnsi="仿宋" w:eastAsia="仿宋" w:cs="仿宋"/>
                <w:szCs w:val="21"/>
              </w:rPr>
            </w:pPr>
          </w:p>
        </w:tc>
        <w:tc>
          <w:tcPr>
            <w:tcW w:w="726" w:type="dxa"/>
          </w:tcPr>
          <w:p w14:paraId="297A7FF7">
            <w:pPr>
              <w:spacing w:line="360" w:lineRule="auto"/>
              <w:rPr>
                <w:rFonts w:hint="eastAsia" w:ascii="仿宋" w:hAnsi="仿宋" w:eastAsia="仿宋" w:cs="仿宋"/>
                <w:szCs w:val="21"/>
              </w:rPr>
            </w:pPr>
          </w:p>
        </w:tc>
        <w:tc>
          <w:tcPr>
            <w:tcW w:w="889" w:type="dxa"/>
          </w:tcPr>
          <w:p w14:paraId="1B502D29">
            <w:pPr>
              <w:spacing w:line="360" w:lineRule="auto"/>
              <w:rPr>
                <w:rFonts w:hint="eastAsia" w:ascii="仿宋" w:hAnsi="仿宋" w:eastAsia="仿宋" w:cs="仿宋"/>
                <w:szCs w:val="21"/>
              </w:rPr>
            </w:pPr>
          </w:p>
        </w:tc>
        <w:tc>
          <w:tcPr>
            <w:tcW w:w="1451" w:type="dxa"/>
          </w:tcPr>
          <w:p w14:paraId="518F6DC2">
            <w:pPr>
              <w:spacing w:line="360" w:lineRule="auto"/>
              <w:rPr>
                <w:rFonts w:hint="eastAsia" w:ascii="仿宋" w:hAnsi="仿宋" w:eastAsia="仿宋" w:cs="仿宋"/>
                <w:szCs w:val="21"/>
              </w:rPr>
            </w:pPr>
          </w:p>
        </w:tc>
        <w:tc>
          <w:tcPr>
            <w:tcW w:w="900" w:type="dxa"/>
          </w:tcPr>
          <w:p w14:paraId="20AB2684">
            <w:pPr>
              <w:spacing w:line="360" w:lineRule="auto"/>
              <w:rPr>
                <w:rFonts w:hint="eastAsia" w:ascii="仿宋" w:hAnsi="仿宋" w:eastAsia="仿宋" w:cs="仿宋"/>
                <w:szCs w:val="21"/>
              </w:rPr>
            </w:pPr>
          </w:p>
        </w:tc>
        <w:tc>
          <w:tcPr>
            <w:tcW w:w="1080" w:type="dxa"/>
          </w:tcPr>
          <w:p w14:paraId="0374AFD9">
            <w:pPr>
              <w:spacing w:line="360" w:lineRule="auto"/>
              <w:rPr>
                <w:rFonts w:hint="eastAsia" w:ascii="仿宋" w:hAnsi="仿宋" w:eastAsia="仿宋" w:cs="仿宋"/>
                <w:szCs w:val="21"/>
              </w:rPr>
            </w:pPr>
          </w:p>
        </w:tc>
        <w:tc>
          <w:tcPr>
            <w:tcW w:w="1522" w:type="dxa"/>
          </w:tcPr>
          <w:p w14:paraId="23F08C92">
            <w:pPr>
              <w:spacing w:line="360" w:lineRule="auto"/>
              <w:jc w:val="center"/>
              <w:rPr>
                <w:rFonts w:hint="eastAsia" w:ascii="仿宋" w:hAnsi="仿宋" w:eastAsia="仿宋" w:cs="仿宋"/>
                <w:szCs w:val="21"/>
              </w:rPr>
            </w:pPr>
          </w:p>
        </w:tc>
        <w:tc>
          <w:tcPr>
            <w:tcW w:w="2161" w:type="dxa"/>
          </w:tcPr>
          <w:p w14:paraId="654FBABF">
            <w:pPr>
              <w:spacing w:line="360" w:lineRule="auto"/>
              <w:rPr>
                <w:rFonts w:hint="eastAsia" w:ascii="仿宋" w:hAnsi="仿宋" w:eastAsia="仿宋" w:cs="仿宋"/>
                <w:szCs w:val="21"/>
              </w:rPr>
            </w:pPr>
          </w:p>
        </w:tc>
      </w:tr>
      <w:tr w14:paraId="1C8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672C482">
            <w:pPr>
              <w:spacing w:line="360" w:lineRule="auto"/>
              <w:rPr>
                <w:rFonts w:hint="eastAsia" w:ascii="仿宋" w:hAnsi="仿宋" w:eastAsia="仿宋" w:cs="仿宋"/>
                <w:szCs w:val="21"/>
              </w:rPr>
            </w:pPr>
          </w:p>
        </w:tc>
        <w:tc>
          <w:tcPr>
            <w:tcW w:w="726" w:type="dxa"/>
          </w:tcPr>
          <w:p w14:paraId="430C5477">
            <w:pPr>
              <w:spacing w:line="360" w:lineRule="auto"/>
              <w:rPr>
                <w:rFonts w:hint="eastAsia" w:ascii="仿宋" w:hAnsi="仿宋" w:eastAsia="仿宋" w:cs="仿宋"/>
                <w:szCs w:val="21"/>
              </w:rPr>
            </w:pPr>
          </w:p>
        </w:tc>
        <w:tc>
          <w:tcPr>
            <w:tcW w:w="889" w:type="dxa"/>
          </w:tcPr>
          <w:p w14:paraId="6C3737BC">
            <w:pPr>
              <w:spacing w:line="360" w:lineRule="auto"/>
              <w:rPr>
                <w:rFonts w:hint="eastAsia" w:ascii="仿宋" w:hAnsi="仿宋" w:eastAsia="仿宋" w:cs="仿宋"/>
                <w:szCs w:val="21"/>
              </w:rPr>
            </w:pPr>
          </w:p>
        </w:tc>
        <w:tc>
          <w:tcPr>
            <w:tcW w:w="1451" w:type="dxa"/>
          </w:tcPr>
          <w:p w14:paraId="5EA99FC7">
            <w:pPr>
              <w:spacing w:line="360" w:lineRule="auto"/>
              <w:rPr>
                <w:rFonts w:hint="eastAsia" w:ascii="仿宋" w:hAnsi="仿宋" w:eastAsia="仿宋" w:cs="仿宋"/>
                <w:szCs w:val="21"/>
              </w:rPr>
            </w:pPr>
          </w:p>
        </w:tc>
        <w:tc>
          <w:tcPr>
            <w:tcW w:w="900" w:type="dxa"/>
          </w:tcPr>
          <w:p w14:paraId="7C73DAC1">
            <w:pPr>
              <w:spacing w:line="360" w:lineRule="auto"/>
              <w:rPr>
                <w:rFonts w:hint="eastAsia" w:ascii="仿宋" w:hAnsi="仿宋" w:eastAsia="仿宋" w:cs="仿宋"/>
                <w:szCs w:val="21"/>
              </w:rPr>
            </w:pPr>
          </w:p>
        </w:tc>
        <w:tc>
          <w:tcPr>
            <w:tcW w:w="1080" w:type="dxa"/>
          </w:tcPr>
          <w:p w14:paraId="72E252D4">
            <w:pPr>
              <w:spacing w:line="360" w:lineRule="auto"/>
              <w:rPr>
                <w:rFonts w:hint="eastAsia" w:ascii="仿宋" w:hAnsi="仿宋" w:eastAsia="仿宋" w:cs="仿宋"/>
                <w:szCs w:val="21"/>
              </w:rPr>
            </w:pPr>
          </w:p>
        </w:tc>
        <w:tc>
          <w:tcPr>
            <w:tcW w:w="1522" w:type="dxa"/>
          </w:tcPr>
          <w:p w14:paraId="21383162">
            <w:pPr>
              <w:spacing w:line="360" w:lineRule="auto"/>
              <w:jc w:val="center"/>
              <w:rPr>
                <w:rFonts w:hint="eastAsia" w:ascii="仿宋" w:hAnsi="仿宋" w:eastAsia="仿宋" w:cs="仿宋"/>
                <w:szCs w:val="21"/>
              </w:rPr>
            </w:pPr>
          </w:p>
        </w:tc>
        <w:tc>
          <w:tcPr>
            <w:tcW w:w="2161" w:type="dxa"/>
          </w:tcPr>
          <w:p w14:paraId="365DD830">
            <w:pPr>
              <w:spacing w:line="360" w:lineRule="auto"/>
              <w:rPr>
                <w:rFonts w:hint="eastAsia" w:ascii="仿宋" w:hAnsi="仿宋" w:eastAsia="仿宋" w:cs="仿宋"/>
                <w:szCs w:val="21"/>
              </w:rPr>
            </w:pPr>
          </w:p>
        </w:tc>
      </w:tr>
      <w:tr w14:paraId="47A2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A930459">
            <w:pPr>
              <w:spacing w:line="360" w:lineRule="auto"/>
              <w:rPr>
                <w:rFonts w:hint="eastAsia" w:ascii="仿宋" w:hAnsi="仿宋" w:eastAsia="仿宋" w:cs="仿宋"/>
                <w:szCs w:val="21"/>
              </w:rPr>
            </w:pPr>
          </w:p>
        </w:tc>
        <w:tc>
          <w:tcPr>
            <w:tcW w:w="726" w:type="dxa"/>
          </w:tcPr>
          <w:p w14:paraId="158C9B58">
            <w:pPr>
              <w:spacing w:line="360" w:lineRule="auto"/>
              <w:rPr>
                <w:rFonts w:hint="eastAsia" w:ascii="仿宋" w:hAnsi="仿宋" w:eastAsia="仿宋" w:cs="仿宋"/>
                <w:szCs w:val="21"/>
              </w:rPr>
            </w:pPr>
          </w:p>
        </w:tc>
        <w:tc>
          <w:tcPr>
            <w:tcW w:w="889" w:type="dxa"/>
          </w:tcPr>
          <w:p w14:paraId="2170B4FD">
            <w:pPr>
              <w:spacing w:line="360" w:lineRule="auto"/>
              <w:rPr>
                <w:rFonts w:hint="eastAsia" w:ascii="仿宋" w:hAnsi="仿宋" w:eastAsia="仿宋" w:cs="仿宋"/>
                <w:szCs w:val="21"/>
              </w:rPr>
            </w:pPr>
          </w:p>
        </w:tc>
        <w:tc>
          <w:tcPr>
            <w:tcW w:w="1451" w:type="dxa"/>
          </w:tcPr>
          <w:p w14:paraId="1EB7CE5B">
            <w:pPr>
              <w:spacing w:line="360" w:lineRule="auto"/>
              <w:rPr>
                <w:rFonts w:hint="eastAsia" w:ascii="仿宋" w:hAnsi="仿宋" w:eastAsia="仿宋" w:cs="仿宋"/>
                <w:szCs w:val="21"/>
              </w:rPr>
            </w:pPr>
          </w:p>
        </w:tc>
        <w:tc>
          <w:tcPr>
            <w:tcW w:w="900" w:type="dxa"/>
          </w:tcPr>
          <w:p w14:paraId="43D4433E">
            <w:pPr>
              <w:spacing w:line="360" w:lineRule="auto"/>
              <w:rPr>
                <w:rFonts w:hint="eastAsia" w:ascii="仿宋" w:hAnsi="仿宋" w:eastAsia="仿宋" w:cs="仿宋"/>
                <w:szCs w:val="21"/>
              </w:rPr>
            </w:pPr>
          </w:p>
        </w:tc>
        <w:tc>
          <w:tcPr>
            <w:tcW w:w="1080" w:type="dxa"/>
          </w:tcPr>
          <w:p w14:paraId="4BC7B751">
            <w:pPr>
              <w:spacing w:line="360" w:lineRule="auto"/>
              <w:rPr>
                <w:rFonts w:hint="eastAsia" w:ascii="仿宋" w:hAnsi="仿宋" w:eastAsia="仿宋" w:cs="仿宋"/>
                <w:szCs w:val="21"/>
              </w:rPr>
            </w:pPr>
          </w:p>
        </w:tc>
        <w:tc>
          <w:tcPr>
            <w:tcW w:w="1522" w:type="dxa"/>
          </w:tcPr>
          <w:p w14:paraId="069026AE">
            <w:pPr>
              <w:spacing w:line="360" w:lineRule="auto"/>
              <w:jc w:val="center"/>
              <w:rPr>
                <w:rFonts w:hint="eastAsia" w:ascii="仿宋" w:hAnsi="仿宋" w:eastAsia="仿宋" w:cs="仿宋"/>
                <w:szCs w:val="21"/>
              </w:rPr>
            </w:pPr>
          </w:p>
        </w:tc>
        <w:tc>
          <w:tcPr>
            <w:tcW w:w="2161" w:type="dxa"/>
          </w:tcPr>
          <w:p w14:paraId="2839FBA0">
            <w:pPr>
              <w:spacing w:line="360" w:lineRule="auto"/>
              <w:rPr>
                <w:rFonts w:hint="eastAsia" w:ascii="仿宋" w:hAnsi="仿宋" w:eastAsia="仿宋" w:cs="仿宋"/>
                <w:szCs w:val="21"/>
              </w:rPr>
            </w:pPr>
          </w:p>
        </w:tc>
      </w:tr>
      <w:tr w14:paraId="7BC9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8BCC214">
            <w:pPr>
              <w:spacing w:line="360" w:lineRule="auto"/>
              <w:rPr>
                <w:rFonts w:hint="eastAsia" w:ascii="仿宋" w:hAnsi="仿宋" w:eastAsia="仿宋" w:cs="仿宋"/>
                <w:szCs w:val="21"/>
              </w:rPr>
            </w:pPr>
          </w:p>
        </w:tc>
        <w:tc>
          <w:tcPr>
            <w:tcW w:w="726" w:type="dxa"/>
          </w:tcPr>
          <w:p w14:paraId="21E5B27A">
            <w:pPr>
              <w:spacing w:line="360" w:lineRule="auto"/>
              <w:rPr>
                <w:rFonts w:hint="eastAsia" w:ascii="仿宋" w:hAnsi="仿宋" w:eastAsia="仿宋" w:cs="仿宋"/>
                <w:szCs w:val="21"/>
              </w:rPr>
            </w:pPr>
          </w:p>
        </w:tc>
        <w:tc>
          <w:tcPr>
            <w:tcW w:w="889" w:type="dxa"/>
          </w:tcPr>
          <w:p w14:paraId="5F2B154E">
            <w:pPr>
              <w:spacing w:line="360" w:lineRule="auto"/>
              <w:rPr>
                <w:rFonts w:hint="eastAsia" w:ascii="仿宋" w:hAnsi="仿宋" w:eastAsia="仿宋" w:cs="仿宋"/>
                <w:szCs w:val="21"/>
              </w:rPr>
            </w:pPr>
          </w:p>
        </w:tc>
        <w:tc>
          <w:tcPr>
            <w:tcW w:w="1451" w:type="dxa"/>
          </w:tcPr>
          <w:p w14:paraId="3B24049A">
            <w:pPr>
              <w:spacing w:line="360" w:lineRule="auto"/>
              <w:rPr>
                <w:rFonts w:hint="eastAsia" w:ascii="仿宋" w:hAnsi="仿宋" w:eastAsia="仿宋" w:cs="仿宋"/>
                <w:szCs w:val="21"/>
              </w:rPr>
            </w:pPr>
          </w:p>
        </w:tc>
        <w:tc>
          <w:tcPr>
            <w:tcW w:w="900" w:type="dxa"/>
          </w:tcPr>
          <w:p w14:paraId="0D0B5CAD">
            <w:pPr>
              <w:spacing w:line="360" w:lineRule="auto"/>
              <w:rPr>
                <w:rFonts w:hint="eastAsia" w:ascii="仿宋" w:hAnsi="仿宋" w:eastAsia="仿宋" w:cs="仿宋"/>
                <w:szCs w:val="21"/>
              </w:rPr>
            </w:pPr>
          </w:p>
        </w:tc>
        <w:tc>
          <w:tcPr>
            <w:tcW w:w="1080" w:type="dxa"/>
          </w:tcPr>
          <w:p w14:paraId="3DE3803C">
            <w:pPr>
              <w:spacing w:line="360" w:lineRule="auto"/>
              <w:rPr>
                <w:rFonts w:hint="eastAsia" w:ascii="仿宋" w:hAnsi="仿宋" w:eastAsia="仿宋" w:cs="仿宋"/>
                <w:szCs w:val="21"/>
              </w:rPr>
            </w:pPr>
          </w:p>
        </w:tc>
        <w:tc>
          <w:tcPr>
            <w:tcW w:w="1522" w:type="dxa"/>
          </w:tcPr>
          <w:p w14:paraId="30F375C6">
            <w:pPr>
              <w:spacing w:line="360" w:lineRule="auto"/>
              <w:jc w:val="center"/>
              <w:rPr>
                <w:rFonts w:hint="eastAsia" w:ascii="仿宋" w:hAnsi="仿宋" w:eastAsia="仿宋" w:cs="仿宋"/>
                <w:szCs w:val="21"/>
              </w:rPr>
            </w:pPr>
          </w:p>
        </w:tc>
        <w:tc>
          <w:tcPr>
            <w:tcW w:w="2161" w:type="dxa"/>
          </w:tcPr>
          <w:p w14:paraId="4D69071D">
            <w:pPr>
              <w:spacing w:line="360" w:lineRule="auto"/>
              <w:rPr>
                <w:rFonts w:hint="eastAsia" w:ascii="仿宋" w:hAnsi="仿宋" w:eastAsia="仿宋" w:cs="仿宋"/>
                <w:szCs w:val="21"/>
              </w:rPr>
            </w:pPr>
          </w:p>
        </w:tc>
      </w:tr>
      <w:tr w14:paraId="22EE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F7ADEB1">
            <w:pPr>
              <w:spacing w:line="360" w:lineRule="auto"/>
              <w:rPr>
                <w:rFonts w:hint="eastAsia" w:ascii="仿宋" w:hAnsi="仿宋" w:eastAsia="仿宋" w:cs="仿宋"/>
                <w:szCs w:val="21"/>
              </w:rPr>
            </w:pPr>
          </w:p>
        </w:tc>
        <w:tc>
          <w:tcPr>
            <w:tcW w:w="726" w:type="dxa"/>
          </w:tcPr>
          <w:p w14:paraId="0834BDAB">
            <w:pPr>
              <w:spacing w:line="360" w:lineRule="auto"/>
              <w:rPr>
                <w:rFonts w:hint="eastAsia" w:ascii="仿宋" w:hAnsi="仿宋" w:eastAsia="仿宋" w:cs="仿宋"/>
                <w:szCs w:val="21"/>
              </w:rPr>
            </w:pPr>
          </w:p>
        </w:tc>
        <w:tc>
          <w:tcPr>
            <w:tcW w:w="889" w:type="dxa"/>
          </w:tcPr>
          <w:p w14:paraId="780615C9">
            <w:pPr>
              <w:spacing w:line="360" w:lineRule="auto"/>
              <w:rPr>
                <w:rFonts w:hint="eastAsia" w:ascii="仿宋" w:hAnsi="仿宋" w:eastAsia="仿宋" w:cs="仿宋"/>
                <w:szCs w:val="21"/>
              </w:rPr>
            </w:pPr>
          </w:p>
        </w:tc>
        <w:tc>
          <w:tcPr>
            <w:tcW w:w="1451" w:type="dxa"/>
          </w:tcPr>
          <w:p w14:paraId="66CA76BA">
            <w:pPr>
              <w:spacing w:line="360" w:lineRule="auto"/>
              <w:rPr>
                <w:rFonts w:hint="eastAsia" w:ascii="仿宋" w:hAnsi="仿宋" w:eastAsia="仿宋" w:cs="仿宋"/>
                <w:szCs w:val="21"/>
              </w:rPr>
            </w:pPr>
          </w:p>
        </w:tc>
        <w:tc>
          <w:tcPr>
            <w:tcW w:w="900" w:type="dxa"/>
          </w:tcPr>
          <w:p w14:paraId="67AF56AE">
            <w:pPr>
              <w:spacing w:line="360" w:lineRule="auto"/>
              <w:rPr>
                <w:rFonts w:hint="eastAsia" w:ascii="仿宋" w:hAnsi="仿宋" w:eastAsia="仿宋" w:cs="仿宋"/>
                <w:szCs w:val="21"/>
              </w:rPr>
            </w:pPr>
          </w:p>
        </w:tc>
        <w:tc>
          <w:tcPr>
            <w:tcW w:w="1080" w:type="dxa"/>
          </w:tcPr>
          <w:p w14:paraId="1BCCEECC">
            <w:pPr>
              <w:spacing w:line="360" w:lineRule="auto"/>
              <w:rPr>
                <w:rFonts w:hint="eastAsia" w:ascii="仿宋" w:hAnsi="仿宋" w:eastAsia="仿宋" w:cs="仿宋"/>
                <w:szCs w:val="21"/>
              </w:rPr>
            </w:pPr>
          </w:p>
        </w:tc>
        <w:tc>
          <w:tcPr>
            <w:tcW w:w="1522" w:type="dxa"/>
          </w:tcPr>
          <w:p w14:paraId="5036189A">
            <w:pPr>
              <w:spacing w:line="360" w:lineRule="auto"/>
              <w:jc w:val="center"/>
              <w:rPr>
                <w:rFonts w:hint="eastAsia" w:ascii="仿宋" w:hAnsi="仿宋" w:eastAsia="仿宋" w:cs="仿宋"/>
                <w:szCs w:val="21"/>
              </w:rPr>
            </w:pPr>
          </w:p>
        </w:tc>
        <w:tc>
          <w:tcPr>
            <w:tcW w:w="2161" w:type="dxa"/>
          </w:tcPr>
          <w:p w14:paraId="0E1ADFB6">
            <w:pPr>
              <w:spacing w:line="360" w:lineRule="auto"/>
              <w:rPr>
                <w:rFonts w:hint="eastAsia" w:ascii="仿宋" w:hAnsi="仿宋" w:eastAsia="仿宋" w:cs="仿宋"/>
                <w:szCs w:val="21"/>
              </w:rPr>
            </w:pPr>
          </w:p>
        </w:tc>
      </w:tr>
      <w:tr w14:paraId="1901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BAF9B3C">
            <w:pPr>
              <w:spacing w:line="360" w:lineRule="auto"/>
              <w:rPr>
                <w:rFonts w:hint="eastAsia" w:ascii="仿宋" w:hAnsi="仿宋" w:eastAsia="仿宋" w:cs="仿宋"/>
                <w:szCs w:val="21"/>
              </w:rPr>
            </w:pPr>
          </w:p>
        </w:tc>
        <w:tc>
          <w:tcPr>
            <w:tcW w:w="726" w:type="dxa"/>
          </w:tcPr>
          <w:p w14:paraId="7D3F45F6">
            <w:pPr>
              <w:spacing w:line="360" w:lineRule="auto"/>
              <w:rPr>
                <w:rFonts w:hint="eastAsia" w:ascii="仿宋" w:hAnsi="仿宋" w:eastAsia="仿宋" w:cs="仿宋"/>
                <w:szCs w:val="21"/>
              </w:rPr>
            </w:pPr>
          </w:p>
        </w:tc>
        <w:tc>
          <w:tcPr>
            <w:tcW w:w="889" w:type="dxa"/>
          </w:tcPr>
          <w:p w14:paraId="1D8C6DFE">
            <w:pPr>
              <w:spacing w:line="360" w:lineRule="auto"/>
              <w:rPr>
                <w:rFonts w:hint="eastAsia" w:ascii="仿宋" w:hAnsi="仿宋" w:eastAsia="仿宋" w:cs="仿宋"/>
                <w:szCs w:val="21"/>
              </w:rPr>
            </w:pPr>
          </w:p>
        </w:tc>
        <w:tc>
          <w:tcPr>
            <w:tcW w:w="1451" w:type="dxa"/>
          </w:tcPr>
          <w:p w14:paraId="36D21EA3">
            <w:pPr>
              <w:spacing w:line="360" w:lineRule="auto"/>
              <w:rPr>
                <w:rFonts w:hint="eastAsia" w:ascii="仿宋" w:hAnsi="仿宋" w:eastAsia="仿宋" w:cs="仿宋"/>
                <w:szCs w:val="21"/>
              </w:rPr>
            </w:pPr>
          </w:p>
        </w:tc>
        <w:tc>
          <w:tcPr>
            <w:tcW w:w="900" w:type="dxa"/>
          </w:tcPr>
          <w:p w14:paraId="42F75B0F">
            <w:pPr>
              <w:spacing w:line="360" w:lineRule="auto"/>
              <w:rPr>
                <w:rFonts w:hint="eastAsia" w:ascii="仿宋" w:hAnsi="仿宋" w:eastAsia="仿宋" w:cs="仿宋"/>
                <w:szCs w:val="21"/>
              </w:rPr>
            </w:pPr>
          </w:p>
        </w:tc>
        <w:tc>
          <w:tcPr>
            <w:tcW w:w="1080" w:type="dxa"/>
          </w:tcPr>
          <w:p w14:paraId="40947ACA">
            <w:pPr>
              <w:spacing w:line="360" w:lineRule="auto"/>
              <w:rPr>
                <w:rFonts w:hint="eastAsia" w:ascii="仿宋" w:hAnsi="仿宋" w:eastAsia="仿宋" w:cs="仿宋"/>
                <w:szCs w:val="21"/>
              </w:rPr>
            </w:pPr>
          </w:p>
        </w:tc>
        <w:tc>
          <w:tcPr>
            <w:tcW w:w="1522" w:type="dxa"/>
          </w:tcPr>
          <w:p w14:paraId="5722148E">
            <w:pPr>
              <w:spacing w:line="360" w:lineRule="auto"/>
              <w:jc w:val="center"/>
              <w:rPr>
                <w:rFonts w:hint="eastAsia" w:ascii="仿宋" w:hAnsi="仿宋" w:eastAsia="仿宋" w:cs="仿宋"/>
                <w:szCs w:val="21"/>
              </w:rPr>
            </w:pPr>
          </w:p>
        </w:tc>
        <w:tc>
          <w:tcPr>
            <w:tcW w:w="2161" w:type="dxa"/>
          </w:tcPr>
          <w:p w14:paraId="3682AD07">
            <w:pPr>
              <w:spacing w:line="360" w:lineRule="auto"/>
              <w:rPr>
                <w:rFonts w:hint="eastAsia" w:ascii="仿宋" w:hAnsi="仿宋" w:eastAsia="仿宋" w:cs="仿宋"/>
                <w:szCs w:val="21"/>
              </w:rPr>
            </w:pPr>
          </w:p>
        </w:tc>
      </w:tr>
      <w:tr w14:paraId="7B6B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8852968">
            <w:pPr>
              <w:spacing w:line="360" w:lineRule="auto"/>
              <w:rPr>
                <w:rFonts w:hint="eastAsia" w:ascii="仿宋" w:hAnsi="仿宋" w:eastAsia="仿宋" w:cs="仿宋"/>
                <w:szCs w:val="21"/>
              </w:rPr>
            </w:pPr>
          </w:p>
        </w:tc>
        <w:tc>
          <w:tcPr>
            <w:tcW w:w="726" w:type="dxa"/>
          </w:tcPr>
          <w:p w14:paraId="6939D5F5">
            <w:pPr>
              <w:spacing w:line="360" w:lineRule="auto"/>
              <w:rPr>
                <w:rFonts w:hint="eastAsia" w:ascii="仿宋" w:hAnsi="仿宋" w:eastAsia="仿宋" w:cs="仿宋"/>
                <w:szCs w:val="21"/>
              </w:rPr>
            </w:pPr>
          </w:p>
        </w:tc>
        <w:tc>
          <w:tcPr>
            <w:tcW w:w="889" w:type="dxa"/>
          </w:tcPr>
          <w:p w14:paraId="30CCA5B6">
            <w:pPr>
              <w:spacing w:line="360" w:lineRule="auto"/>
              <w:rPr>
                <w:rFonts w:hint="eastAsia" w:ascii="仿宋" w:hAnsi="仿宋" w:eastAsia="仿宋" w:cs="仿宋"/>
                <w:szCs w:val="21"/>
              </w:rPr>
            </w:pPr>
          </w:p>
        </w:tc>
        <w:tc>
          <w:tcPr>
            <w:tcW w:w="1451" w:type="dxa"/>
          </w:tcPr>
          <w:p w14:paraId="507DC432">
            <w:pPr>
              <w:spacing w:line="360" w:lineRule="auto"/>
              <w:rPr>
                <w:rFonts w:hint="eastAsia" w:ascii="仿宋" w:hAnsi="仿宋" w:eastAsia="仿宋" w:cs="仿宋"/>
                <w:szCs w:val="21"/>
              </w:rPr>
            </w:pPr>
          </w:p>
        </w:tc>
        <w:tc>
          <w:tcPr>
            <w:tcW w:w="900" w:type="dxa"/>
          </w:tcPr>
          <w:p w14:paraId="16D29721">
            <w:pPr>
              <w:spacing w:line="360" w:lineRule="auto"/>
              <w:rPr>
                <w:rFonts w:hint="eastAsia" w:ascii="仿宋" w:hAnsi="仿宋" w:eastAsia="仿宋" w:cs="仿宋"/>
                <w:szCs w:val="21"/>
              </w:rPr>
            </w:pPr>
          </w:p>
        </w:tc>
        <w:tc>
          <w:tcPr>
            <w:tcW w:w="1080" w:type="dxa"/>
          </w:tcPr>
          <w:p w14:paraId="01C513B6">
            <w:pPr>
              <w:spacing w:line="360" w:lineRule="auto"/>
              <w:rPr>
                <w:rFonts w:hint="eastAsia" w:ascii="仿宋" w:hAnsi="仿宋" w:eastAsia="仿宋" w:cs="仿宋"/>
                <w:szCs w:val="21"/>
              </w:rPr>
            </w:pPr>
          </w:p>
        </w:tc>
        <w:tc>
          <w:tcPr>
            <w:tcW w:w="1522" w:type="dxa"/>
          </w:tcPr>
          <w:p w14:paraId="3CCB2DD2">
            <w:pPr>
              <w:spacing w:line="360" w:lineRule="auto"/>
              <w:jc w:val="center"/>
              <w:rPr>
                <w:rFonts w:hint="eastAsia" w:ascii="仿宋" w:hAnsi="仿宋" w:eastAsia="仿宋" w:cs="仿宋"/>
                <w:szCs w:val="21"/>
              </w:rPr>
            </w:pPr>
          </w:p>
        </w:tc>
        <w:tc>
          <w:tcPr>
            <w:tcW w:w="2161" w:type="dxa"/>
          </w:tcPr>
          <w:p w14:paraId="66CAF60F">
            <w:pPr>
              <w:spacing w:line="360" w:lineRule="auto"/>
              <w:rPr>
                <w:rFonts w:hint="eastAsia" w:ascii="仿宋" w:hAnsi="仿宋" w:eastAsia="仿宋" w:cs="仿宋"/>
                <w:szCs w:val="21"/>
              </w:rPr>
            </w:pPr>
          </w:p>
        </w:tc>
      </w:tr>
      <w:tr w14:paraId="244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D09F5BF">
            <w:pPr>
              <w:spacing w:line="360" w:lineRule="auto"/>
              <w:rPr>
                <w:rFonts w:hint="eastAsia" w:ascii="仿宋" w:hAnsi="仿宋" w:eastAsia="仿宋" w:cs="仿宋"/>
                <w:szCs w:val="21"/>
              </w:rPr>
            </w:pPr>
          </w:p>
        </w:tc>
        <w:tc>
          <w:tcPr>
            <w:tcW w:w="726" w:type="dxa"/>
          </w:tcPr>
          <w:p w14:paraId="4420CECE">
            <w:pPr>
              <w:spacing w:line="360" w:lineRule="auto"/>
              <w:rPr>
                <w:rFonts w:hint="eastAsia" w:ascii="仿宋" w:hAnsi="仿宋" w:eastAsia="仿宋" w:cs="仿宋"/>
                <w:szCs w:val="21"/>
              </w:rPr>
            </w:pPr>
          </w:p>
        </w:tc>
        <w:tc>
          <w:tcPr>
            <w:tcW w:w="889" w:type="dxa"/>
          </w:tcPr>
          <w:p w14:paraId="1C02DEAB">
            <w:pPr>
              <w:spacing w:line="360" w:lineRule="auto"/>
              <w:rPr>
                <w:rFonts w:hint="eastAsia" w:ascii="仿宋" w:hAnsi="仿宋" w:eastAsia="仿宋" w:cs="仿宋"/>
                <w:szCs w:val="21"/>
              </w:rPr>
            </w:pPr>
          </w:p>
        </w:tc>
        <w:tc>
          <w:tcPr>
            <w:tcW w:w="1451" w:type="dxa"/>
          </w:tcPr>
          <w:p w14:paraId="2FB2030A">
            <w:pPr>
              <w:spacing w:line="360" w:lineRule="auto"/>
              <w:rPr>
                <w:rFonts w:hint="eastAsia" w:ascii="仿宋" w:hAnsi="仿宋" w:eastAsia="仿宋" w:cs="仿宋"/>
                <w:szCs w:val="21"/>
              </w:rPr>
            </w:pPr>
          </w:p>
        </w:tc>
        <w:tc>
          <w:tcPr>
            <w:tcW w:w="900" w:type="dxa"/>
          </w:tcPr>
          <w:p w14:paraId="0DA34C92">
            <w:pPr>
              <w:spacing w:line="360" w:lineRule="auto"/>
              <w:rPr>
                <w:rFonts w:hint="eastAsia" w:ascii="仿宋" w:hAnsi="仿宋" w:eastAsia="仿宋" w:cs="仿宋"/>
                <w:szCs w:val="21"/>
              </w:rPr>
            </w:pPr>
          </w:p>
        </w:tc>
        <w:tc>
          <w:tcPr>
            <w:tcW w:w="1080" w:type="dxa"/>
          </w:tcPr>
          <w:p w14:paraId="4DE0054D">
            <w:pPr>
              <w:spacing w:line="360" w:lineRule="auto"/>
              <w:rPr>
                <w:rFonts w:hint="eastAsia" w:ascii="仿宋" w:hAnsi="仿宋" w:eastAsia="仿宋" w:cs="仿宋"/>
                <w:szCs w:val="21"/>
              </w:rPr>
            </w:pPr>
          </w:p>
        </w:tc>
        <w:tc>
          <w:tcPr>
            <w:tcW w:w="1522" w:type="dxa"/>
          </w:tcPr>
          <w:p w14:paraId="65947BEF">
            <w:pPr>
              <w:spacing w:line="360" w:lineRule="auto"/>
              <w:jc w:val="center"/>
              <w:rPr>
                <w:rFonts w:hint="eastAsia" w:ascii="仿宋" w:hAnsi="仿宋" w:eastAsia="仿宋" w:cs="仿宋"/>
                <w:szCs w:val="21"/>
              </w:rPr>
            </w:pPr>
          </w:p>
        </w:tc>
        <w:tc>
          <w:tcPr>
            <w:tcW w:w="2161" w:type="dxa"/>
          </w:tcPr>
          <w:p w14:paraId="7E1064B2">
            <w:pPr>
              <w:spacing w:line="360" w:lineRule="auto"/>
              <w:rPr>
                <w:rFonts w:hint="eastAsia" w:ascii="仿宋" w:hAnsi="仿宋" w:eastAsia="仿宋" w:cs="仿宋"/>
                <w:szCs w:val="21"/>
              </w:rPr>
            </w:pPr>
          </w:p>
        </w:tc>
      </w:tr>
    </w:tbl>
    <w:p w14:paraId="00221382">
      <w:pPr>
        <w:spacing w:line="360" w:lineRule="auto"/>
        <w:rPr>
          <w:rFonts w:hint="eastAsia" w:ascii="仿宋" w:hAnsi="仿宋" w:eastAsia="仿宋" w:cs="仿宋"/>
          <w:szCs w:val="21"/>
        </w:rPr>
      </w:pPr>
    </w:p>
    <w:p w14:paraId="45D2F600">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6842E880">
      <w:pPr>
        <w:pStyle w:val="5"/>
        <w:jc w:val="center"/>
        <w:rPr>
          <w:rFonts w:hint="eastAsia" w:ascii="仿宋" w:hAnsi="仿宋" w:eastAsia="仿宋" w:cs="仿宋"/>
        </w:rPr>
      </w:pPr>
      <w:r>
        <w:rPr>
          <w:rFonts w:hint="eastAsia" w:ascii="仿宋" w:hAnsi="仿宋" w:eastAsia="仿宋" w:cs="仿宋"/>
        </w:rPr>
        <w:t>（二）主要人员简历表</w:t>
      </w:r>
    </w:p>
    <w:p w14:paraId="56017671">
      <w:pPr>
        <w:spacing w:line="360" w:lineRule="auto"/>
        <w:rPr>
          <w:rFonts w:hint="eastAsia" w:ascii="仿宋" w:hAnsi="仿宋" w:eastAsia="仿宋" w:cs="仿宋"/>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274E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vAlign w:val="center"/>
          </w:tcPr>
          <w:p w14:paraId="0ED0DD59">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625" w:type="dxa"/>
          </w:tcPr>
          <w:p w14:paraId="23A512BF">
            <w:pPr>
              <w:spacing w:line="360" w:lineRule="auto"/>
              <w:rPr>
                <w:rFonts w:hint="eastAsia" w:ascii="仿宋" w:hAnsi="仿宋" w:eastAsia="仿宋" w:cs="仿宋"/>
                <w:szCs w:val="21"/>
              </w:rPr>
            </w:pPr>
          </w:p>
        </w:tc>
        <w:tc>
          <w:tcPr>
            <w:tcW w:w="1080" w:type="dxa"/>
            <w:vAlign w:val="center"/>
          </w:tcPr>
          <w:p w14:paraId="29055F87">
            <w:pPr>
              <w:spacing w:line="360" w:lineRule="auto"/>
              <w:jc w:val="center"/>
              <w:rPr>
                <w:rFonts w:hint="eastAsia" w:ascii="仿宋" w:hAnsi="仿宋" w:eastAsia="仿宋" w:cs="仿宋"/>
                <w:szCs w:val="21"/>
              </w:rPr>
            </w:pPr>
            <w:r>
              <w:rPr>
                <w:rFonts w:hint="eastAsia" w:ascii="仿宋" w:hAnsi="仿宋" w:eastAsia="仿宋" w:cs="仿宋"/>
                <w:szCs w:val="21"/>
              </w:rPr>
              <w:t>年龄</w:t>
            </w:r>
          </w:p>
        </w:tc>
        <w:tc>
          <w:tcPr>
            <w:tcW w:w="1440" w:type="dxa"/>
            <w:gridSpan w:val="2"/>
          </w:tcPr>
          <w:p w14:paraId="40FCFC07">
            <w:pPr>
              <w:spacing w:line="360" w:lineRule="auto"/>
              <w:rPr>
                <w:rFonts w:hint="eastAsia" w:ascii="仿宋" w:hAnsi="仿宋" w:eastAsia="仿宋" w:cs="仿宋"/>
                <w:szCs w:val="21"/>
              </w:rPr>
            </w:pPr>
          </w:p>
        </w:tc>
        <w:tc>
          <w:tcPr>
            <w:tcW w:w="1980" w:type="dxa"/>
            <w:gridSpan w:val="2"/>
            <w:vAlign w:val="center"/>
          </w:tcPr>
          <w:p w14:paraId="773FEB6E">
            <w:pPr>
              <w:spacing w:line="360" w:lineRule="auto"/>
              <w:jc w:val="center"/>
              <w:rPr>
                <w:rFonts w:hint="eastAsia" w:ascii="仿宋" w:hAnsi="仿宋" w:eastAsia="仿宋" w:cs="仿宋"/>
                <w:szCs w:val="21"/>
              </w:rPr>
            </w:pPr>
            <w:r>
              <w:rPr>
                <w:rFonts w:hint="eastAsia" w:ascii="仿宋" w:hAnsi="仿宋" w:eastAsia="仿宋" w:cs="仿宋"/>
                <w:szCs w:val="21"/>
              </w:rPr>
              <w:t>学          历</w:t>
            </w:r>
          </w:p>
        </w:tc>
        <w:tc>
          <w:tcPr>
            <w:tcW w:w="1789" w:type="dxa"/>
          </w:tcPr>
          <w:p w14:paraId="294730A2">
            <w:pPr>
              <w:spacing w:line="360" w:lineRule="auto"/>
              <w:rPr>
                <w:rFonts w:hint="eastAsia" w:ascii="仿宋" w:hAnsi="仿宋" w:eastAsia="仿宋" w:cs="仿宋"/>
                <w:szCs w:val="21"/>
              </w:rPr>
            </w:pPr>
          </w:p>
        </w:tc>
      </w:tr>
      <w:tr w14:paraId="4B92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vAlign w:val="center"/>
          </w:tcPr>
          <w:p w14:paraId="1257AC88">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1625" w:type="dxa"/>
          </w:tcPr>
          <w:p w14:paraId="558F6632">
            <w:pPr>
              <w:spacing w:line="360" w:lineRule="auto"/>
              <w:rPr>
                <w:rFonts w:hint="eastAsia" w:ascii="仿宋" w:hAnsi="仿宋" w:eastAsia="仿宋" w:cs="仿宋"/>
                <w:szCs w:val="21"/>
              </w:rPr>
            </w:pPr>
          </w:p>
        </w:tc>
        <w:tc>
          <w:tcPr>
            <w:tcW w:w="1080" w:type="dxa"/>
            <w:vAlign w:val="center"/>
          </w:tcPr>
          <w:p w14:paraId="7474971C">
            <w:pPr>
              <w:spacing w:line="360" w:lineRule="auto"/>
              <w:jc w:val="center"/>
              <w:rPr>
                <w:rFonts w:hint="eastAsia" w:ascii="仿宋" w:hAnsi="仿宋" w:eastAsia="仿宋" w:cs="仿宋"/>
                <w:szCs w:val="21"/>
              </w:rPr>
            </w:pPr>
            <w:r>
              <w:rPr>
                <w:rFonts w:hint="eastAsia" w:ascii="仿宋" w:hAnsi="仿宋" w:eastAsia="仿宋" w:cs="仿宋"/>
                <w:szCs w:val="21"/>
              </w:rPr>
              <w:t>职务</w:t>
            </w:r>
          </w:p>
        </w:tc>
        <w:tc>
          <w:tcPr>
            <w:tcW w:w="1440" w:type="dxa"/>
            <w:gridSpan w:val="2"/>
          </w:tcPr>
          <w:p w14:paraId="25498E18">
            <w:pPr>
              <w:spacing w:line="360" w:lineRule="auto"/>
              <w:rPr>
                <w:rFonts w:hint="eastAsia" w:ascii="仿宋" w:hAnsi="仿宋" w:eastAsia="仿宋" w:cs="仿宋"/>
                <w:szCs w:val="21"/>
              </w:rPr>
            </w:pPr>
          </w:p>
        </w:tc>
        <w:tc>
          <w:tcPr>
            <w:tcW w:w="1980" w:type="dxa"/>
            <w:gridSpan w:val="2"/>
            <w:vAlign w:val="center"/>
          </w:tcPr>
          <w:p w14:paraId="64A175D9">
            <w:pPr>
              <w:spacing w:line="360" w:lineRule="auto"/>
              <w:jc w:val="center"/>
              <w:rPr>
                <w:rFonts w:hint="eastAsia" w:ascii="仿宋" w:hAnsi="仿宋" w:eastAsia="仿宋" w:cs="仿宋"/>
                <w:szCs w:val="21"/>
              </w:rPr>
            </w:pPr>
            <w:r>
              <w:rPr>
                <w:rFonts w:hint="eastAsia" w:ascii="仿宋" w:hAnsi="仿宋" w:eastAsia="仿宋" w:cs="仿宋"/>
                <w:szCs w:val="21"/>
              </w:rPr>
              <w:t>拟在本合同任职</w:t>
            </w:r>
          </w:p>
        </w:tc>
        <w:tc>
          <w:tcPr>
            <w:tcW w:w="1789" w:type="dxa"/>
          </w:tcPr>
          <w:p w14:paraId="37BC20A2">
            <w:pPr>
              <w:spacing w:line="360" w:lineRule="auto"/>
              <w:rPr>
                <w:rFonts w:hint="eastAsia" w:ascii="仿宋" w:hAnsi="仿宋" w:eastAsia="仿宋" w:cs="仿宋"/>
                <w:szCs w:val="21"/>
              </w:rPr>
            </w:pPr>
          </w:p>
        </w:tc>
      </w:tr>
      <w:tr w14:paraId="1179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vAlign w:val="center"/>
          </w:tcPr>
          <w:p w14:paraId="691E7A8E">
            <w:pPr>
              <w:spacing w:line="360" w:lineRule="auto"/>
              <w:jc w:val="center"/>
              <w:rPr>
                <w:rFonts w:hint="eastAsia" w:ascii="仿宋" w:hAnsi="仿宋" w:eastAsia="仿宋" w:cs="仿宋"/>
                <w:szCs w:val="21"/>
              </w:rPr>
            </w:pPr>
            <w:r>
              <w:rPr>
                <w:rFonts w:hint="eastAsia" w:ascii="仿宋" w:hAnsi="仿宋" w:eastAsia="仿宋" w:cs="仿宋"/>
                <w:szCs w:val="21"/>
              </w:rPr>
              <w:t>毕业学校</w:t>
            </w:r>
          </w:p>
        </w:tc>
        <w:tc>
          <w:tcPr>
            <w:tcW w:w="7914" w:type="dxa"/>
            <w:gridSpan w:val="7"/>
          </w:tcPr>
          <w:p w14:paraId="34811FAD">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年毕业于                 学校         专业</w:t>
            </w:r>
          </w:p>
        </w:tc>
      </w:tr>
      <w:tr w14:paraId="057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tcPr>
          <w:p w14:paraId="75869CF0">
            <w:pPr>
              <w:spacing w:line="360" w:lineRule="auto"/>
              <w:rPr>
                <w:rFonts w:hint="eastAsia" w:ascii="仿宋" w:hAnsi="仿宋" w:eastAsia="仿宋" w:cs="仿宋"/>
                <w:szCs w:val="21"/>
              </w:rPr>
            </w:pPr>
            <w:r>
              <w:rPr>
                <w:rFonts w:hint="eastAsia" w:ascii="仿宋" w:hAnsi="仿宋" w:eastAsia="仿宋" w:cs="仿宋"/>
                <w:szCs w:val="21"/>
              </w:rPr>
              <w:t>主要工作经历</w:t>
            </w:r>
          </w:p>
        </w:tc>
      </w:tr>
      <w:tr w14:paraId="050D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14:paraId="36E599A6">
            <w:pPr>
              <w:spacing w:line="360" w:lineRule="auto"/>
              <w:jc w:val="center"/>
              <w:rPr>
                <w:rFonts w:hint="eastAsia" w:ascii="仿宋" w:hAnsi="仿宋" w:eastAsia="仿宋" w:cs="仿宋"/>
                <w:szCs w:val="21"/>
              </w:rPr>
            </w:pPr>
            <w:r>
              <w:rPr>
                <w:rFonts w:hint="eastAsia" w:ascii="仿宋" w:hAnsi="仿宋" w:eastAsia="仿宋" w:cs="仿宋"/>
                <w:szCs w:val="21"/>
              </w:rPr>
              <w:t>时间</w:t>
            </w:r>
          </w:p>
        </w:tc>
        <w:tc>
          <w:tcPr>
            <w:tcW w:w="3960" w:type="dxa"/>
            <w:gridSpan w:val="4"/>
            <w:vAlign w:val="center"/>
          </w:tcPr>
          <w:p w14:paraId="625EC2E0">
            <w:pPr>
              <w:spacing w:line="360" w:lineRule="auto"/>
              <w:jc w:val="center"/>
              <w:rPr>
                <w:rFonts w:hint="eastAsia" w:ascii="仿宋" w:hAnsi="仿宋" w:eastAsia="仿宋" w:cs="仿宋"/>
                <w:szCs w:val="21"/>
              </w:rPr>
            </w:pPr>
            <w:r>
              <w:rPr>
                <w:rFonts w:hint="eastAsia" w:ascii="仿宋" w:hAnsi="仿宋" w:eastAsia="仿宋" w:cs="仿宋"/>
                <w:szCs w:val="21"/>
              </w:rPr>
              <w:t>参加过的类似项目</w:t>
            </w:r>
          </w:p>
        </w:tc>
        <w:tc>
          <w:tcPr>
            <w:tcW w:w="1792" w:type="dxa"/>
            <w:gridSpan w:val="2"/>
            <w:vAlign w:val="center"/>
          </w:tcPr>
          <w:p w14:paraId="4C31BAF4">
            <w:pPr>
              <w:spacing w:line="360" w:lineRule="auto"/>
              <w:jc w:val="center"/>
              <w:rPr>
                <w:rFonts w:hint="eastAsia" w:ascii="仿宋" w:hAnsi="仿宋" w:eastAsia="仿宋" w:cs="仿宋"/>
                <w:szCs w:val="21"/>
              </w:rPr>
            </w:pPr>
            <w:r>
              <w:rPr>
                <w:rFonts w:hint="eastAsia" w:ascii="仿宋" w:hAnsi="仿宋" w:eastAsia="仿宋" w:cs="仿宋"/>
                <w:szCs w:val="21"/>
              </w:rPr>
              <w:t>担任职务</w:t>
            </w:r>
          </w:p>
        </w:tc>
        <w:tc>
          <w:tcPr>
            <w:tcW w:w="2517" w:type="dxa"/>
            <w:gridSpan w:val="2"/>
            <w:vAlign w:val="center"/>
          </w:tcPr>
          <w:p w14:paraId="491D3863">
            <w:pPr>
              <w:spacing w:line="360" w:lineRule="auto"/>
              <w:jc w:val="center"/>
              <w:rPr>
                <w:rFonts w:hint="eastAsia" w:ascii="仿宋" w:hAnsi="仿宋" w:eastAsia="仿宋" w:cs="仿宋"/>
                <w:szCs w:val="21"/>
              </w:rPr>
            </w:pPr>
            <w:r>
              <w:rPr>
                <w:rFonts w:hint="eastAsia" w:ascii="仿宋" w:hAnsi="仿宋" w:eastAsia="仿宋" w:cs="仿宋"/>
                <w:szCs w:val="21"/>
              </w:rPr>
              <w:t>发包人及联系电话</w:t>
            </w:r>
          </w:p>
        </w:tc>
      </w:tr>
      <w:tr w14:paraId="65C7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14:paraId="5E76CE8A">
            <w:pPr>
              <w:spacing w:line="360" w:lineRule="auto"/>
              <w:rPr>
                <w:rFonts w:hint="eastAsia" w:ascii="仿宋" w:hAnsi="仿宋" w:eastAsia="仿宋" w:cs="仿宋"/>
                <w:szCs w:val="21"/>
              </w:rPr>
            </w:pPr>
          </w:p>
        </w:tc>
        <w:tc>
          <w:tcPr>
            <w:tcW w:w="3960" w:type="dxa"/>
            <w:gridSpan w:val="4"/>
          </w:tcPr>
          <w:p w14:paraId="0AB41C81">
            <w:pPr>
              <w:spacing w:line="360" w:lineRule="auto"/>
              <w:rPr>
                <w:rFonts w:hint="eastAsia" w:ascii="仿宋" w:hAnsi="仿宋" w:eastAsia="仿宋" w:cs="仿宋"/>
                <w:szCs w:val="21"/>
              </w:rPr>
            </w:pPr>
          </w:p>
        </w:tc>
        <w:tc>
          <w:tcPr>
            <w:tcW w:w="1792" w:type="dxa"/>
            <w:gridSpan w:val="2"/>
          </w:tcPr>
          <w:p w14:paraId="749C7210">
            <w:pPr>
              <w:spacing w:line="360" w:lineRule="auto"/>
              <w:rPr>
                <w:rFonts w:hint="eastAsia" w:ascii="仿宋" w:hAnsi="仿宋" w:eastAsia="仿宋" w:cs="仿宋"/>
                <w:szCs w:val="21"/>
              </w:rPr>
            </w:pPr>
          </w:p>
        </w:tc>
        <w:tc>
          <w:tcPr>
            <w:tcW w:w="2517" w:type="dxa"/>
            <w:gridSpan w:val="2"/>
          </w:tcPr>
          <w:p w14:paraId="0B533577">
            <w:pPr>
              <w:spacing w:line="360" w:lineRule="auto"/>
              <w:rPr>
                <w:rFonts w:hint="eastAsia" w:ascii="仿宋" w:hAnsi="仿宋" w:eastAsia="仿宋" w:cs="仿宋"/>
                <w:szCs w:val="21"/>
              </w:rPr>
            </w:pPr>
          </w:p>
        </w:tc>
      </w:tr>
      <w:tr w14:paraId="3EC9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14:paraId="143237E5">
            <w:pPr>
              <w:spacing w:line="360" w:lineRule="auto"/>
              <w:rPr>
                <w:rFonts w:hint="eastAsia" w:ascii="仿宋" w:hAnsi="仿宋" w:eastAsia="仿宋" w:cs="仿宋"/>
                <w:szCs w:val="21"/>
              </w:rPr>
            </w:pPr>
          </w:p>
        </w:tc>
        <w:tc>
          <w:tcPr>
            <w:tcW w:w="3960" w:type="dxa"/>
            <w:gridSpan w:val="4"/>
          </w:tcPr>
          <w:p w14:paraId="031144FC">
            <w:pPr>
              <w:spacing w:line="360" w:lineRule="auto"/>
              <w:rPr>
                <w:rFonts w:hint="eastAsia" w:ascii="仿宋" w:hAnsi="仿宋" w:eastAsia="仿宋" w:cs="仿宋"/>
                <w:szCs w:val="21"/>
              </w:rPr>
            </w:pPr>
          </w:p>
        </w:tc>
        <w:tc>
          <w:tcPr>
            <w:tcW w:w="1792" w:type="dxa"/>
            <w:gridSpan w:val="2"/>
          </w:tcPr>
          <w:p w14:paraId="133B76F4">
            <w:pPr>
              <w:spacing w:line="360" w:lineRule="auto"/>
              <w:rPr>
                <w:rFonts w:hint="eastAsia" w:ascii="仿宋" w:hAnsi="仿宋" w:eastAsia="仿宋" w:cs="仿宋"/>
                <w:szCs w:val="21"/>
              </w:rPr>
            </w:pPr>
          </w:p>
        </w:tc>
        <w:tc>
          <w:tcPr>
            <w:tcW w:w="2517" w:type="dxa"/>
            <w:gridSpan w:val="2"/>
          </w:tcPr>
          <w:p w14:paraId="11DF83BA">
            <w:pPr>
              <w:spacing w:line="360" w:lineRule="auto"/>
              <w:rPr>
                <w:rFonts w:hint="eastAsia" w:ascii="仿宋" w:hAnsi="仿宋" w:eastAsia="仿宋" w:cs="仿宋"/>
                <w:szCs w:val="21"/>
              </w:rPr>
            </w:pPr>
          </w:p>
        </w:tc>
      </w:tr>
      <w:tr w14:paraId="0CB1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Pr>
          <w:p w14:paraId="24BED862">
            <w:pPr>
              <w:spacing w:line="360" w:lineRule="auto"/>
              <w:rPr>
                <w:rFonts w:hint="eastAsia" w:ascii="仿宋" w:hAnsi="仿宋" w:eastAsia="仿宋" w:cs="仿宋"/>
                <w:szCs w:val="21"/>
              </w:rPr>
            </w:pPr>
          </w:p>
        </w:tc>
        <w:tc>
          <w:tcPr>
            <w:tcW w:w="3960" w:type="dxa"/>
            <w:gridSpan w:val="4"/>
          </w:tcPr>
          <w:p w14:paraId="3289982F">
            <w:pPr>
              <w:spacing w:line="360" w:lineRule="auto"/>
              <w:rPr>
                <w:rFonts w:hint="eastAsia" w:ascii="仿宋" w:hAnsi="仿宋" w:eastAsia="仿宋" w:cs="仿宋"/>
                <w:szCs w:val="21"/>
              </w:rPr>
            </w:pPr>
          </w:p>
        </w:tc>
        <w:tc>
          <w:tcPr>
            <w:tcW w:w="1792" w:type="dxa"/>
            <w:gridSpan w:val="2"/>
          </w:tcPr>
          <w:p w14:paraId="5F804D8E">
            <w:pPr>
              <w:spacing w:line="360" w:lineRule="auto"/>
              <w:rPr>
                <w:rFonts w:hint="eastAsia" w:ascii="仿宋" w:hAnsi="仿宋" w:eastAsia="仿宋" w:cs="仿宋"/>
                <w:szCs w:val="21"/>
              </w:rPr>
            </w:pPr>
          </w:p>
        </w:tc>
        <w:tc>
          <w:tcPr>
            <w:tcW w:w="2517" w:type="dxa"/>
            <w:gridSpan w:val="2"/>
          </w:tcPr>
          <w:p w14:paraId="31DDC3D1">
            <w:pPr>
              <w:spacing w:line="360" w:lineRule="auto"/>
              <w:rPr>
                <w:rFonts w:hint="eastAsia" w:ascii="仿宋" w:hAnsi="仿宋" w:eastAsia="仿宋" w:cs="仿宋"/>
                <w:szCs w:val="21"/>
              </w:rPr>
            </w:pPr>
          </w:p>
        </w:tc>
      </w:tr>
      <w:tr w14:paraId="721A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7778E819">
            <w:pPr>
              <w:spacing w:line="360" w:lineRule="auto"/>
              <w:rPr>
                <w:rFonts w:hint="eastAsia" w:ascii="仿宋" w:hAnsi="仿宋" w:eastAsia="仿宋" w:cs="仿宋"/>
                <w:szCs w:val="21"/>
              </w:rPr>
            </w:pPr>
          </w:p>
        </w:tc>
        <w:tc>
          <w:tcPr>
            <w:tcW w:w="3960" w:type="dxa"/>
            <w:gridSpan w:val="4"/>
          </w:tcPr>
          <w:p w14:paraId="024EB98E">
            <w:pPr>
              <w:spacing w:line="360" w:lineRule="auto"/>
              <w:rPr>
                <w:rFonts w:hint="eastAsia" w:ascii="仿宋" w:hAnsi="仿宋" w:eastAsia="仿宋" w:cs="仿宋"/>
                <w:szCs w:val="21"/>
              </w:rPr>
            </w:pPr>
          </w:p>
        </w:tc>
        <w:tc>
          <w:tcPr>
            <w:tcW w:w="1792" w:type="dxa"/>
            <w:gridSpan w:val="2"/>
          </w:tcPr>
          <w:p w14:paraId="06D4E942">
            <w:pPr>
              <w:spacing w:line="360" w:lineRule="auto"/>
              <w:rPr>
                <w:rFonts w:hint="eastAsia" w:ascii="仿宋" w:hAnsi="仿宋" w:eastAsia="仿宋" w:cs="仿宋"/>
                <w:szCs w:val="21"/>
              </w:rPr>
            </w:pPr>
          </w:p>
        </w:tc>
        <w:tc>
          <w:tcPr>
            <w:tcW w:w="2517" w:type="dxa"/>
            <w:gridSpan w:val="2"/>
          </w:tcPr>
          <w:p w14:paraId="14C5AD31">
            <w:pPr>
              <w:spacing w:line="360" w:lineRule="auto"/>
              <w:rPr>
                <w:rFonts w:hint="eastAsia" w:ascii="仿宋" w:hAnsi="仿宋" w:eastAsia="仿宋" w:cs="仿宋"/>
                <w:szCs w:val="21"/>
              </w:rPr>
            </w:pPr>
          </w:p>
        </w:tc>
      </w:tr>
      <w:tr w14:paraId="6DD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14:paraId="17826AED">
            <w:pPr>
              <w:spacing w:line="360" w:lineRule="auto"/>
              <w:rPr>
                <w:rFonts w:hint="eastAsia" w:ascii="仿宋" w:hAnsi="仿宋" w:eastAsia="仿宋" w:cs="仿宋"/>
                <w:szCs w:val="21"/>
              </w:rPr>
            </w:pPr>
          </w:p>
        </w:tc>
        <w:tc>
          <w:tcPr>
            <w:tcW w:w="3960" w:type="dxa"/>
            <w:gridSpan w:val="4"/>
          </w:tcPr>
          <w:p w14:paraId="551ED0E9">
            <w:pPr>
              <w:spacing w:line="360" w:lineRule="auto"/>
              <w:rPr>
                <w:rFonts w:hint="eastAsia" w:ascii="仿宋" w:hAnsi="仿宋" w:eastAsia="仿宋" w:cs="仿宋"/>
                <w:szCs w:val="21"/>
              </w:rPr>
            </w:pPr>
          </w:p>
        </w:tc>
        <w:tc>
          <w:tcPr>
            <w:tcW w:w="1792" w:type="dxa"/>
            <w:gridSpan w:val="2"/>
          </w:tcPr>
          <w:p w14:paraId="7B63C4E3">
            <w:pPr>
              <w:spacing w:line="360" w:lineRule="auto"/>
              <w:rPr>
                <w:rFonts w:hint="eastAsia" w:ascii="仿宋" w:hAnsi="仿宋" w:eastAsia="仿宋" w:cs="仿宋"/>
                <w:szCs w:val="21"/>
              </w:rPr>
            </w:pPr>
          </w:p>
        </w:tc>
        <w:tc>
          <w:tcPr>
            <w:tcW w:w="2517" w:type="dxa"/>
            <w:gridSpan w:val="2"/>
          </w:tcPr>
          <w:p w14:paraId="67CFA8B8">
            <w:pPr>
              <w:spacing w:line="360" w:lineRule="auto"/>
              <w:rPr>
                <w:rFonts w:hint="eastAsia" w:ascii="仿宋" w:hAnsi="仿宋" w:eastAsia="仿宋" w:cs="仿宋"/>
                <w:szCs w:val="21"/>
              </w:rPr>
            </w:pPr>
          </w:p>
        </w:tc>
      </w:tr>
      <w:tr w14:paraId="2137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tcPr>
          <w:p w14:paraId="789793ED">
            <w:pPr>
              <w:spacing w:line="360" w:lineRule="auto"/>
              <w:rPr>
                <w:rFonts w:hint="eastAsia" w:ascii="仿宋" w:hAnsi="仿宋" w:eastAsia="仿宋" w:cs="仿宋"/>
                <w:szCs w:val="21"/>
              </w:rPr>
            </w:pPr>
          </w:p>
        </w:tc>
        <w:tc>
          <w:tcPr>
            <w:tcW w:w="3960" w:type="dxa"/>
            <w:gridSpan w:val="4"/>
          </w:tcPr>
          <w:p w14:paraId="6C1089D2">
            <w:pPr>
              <w:spacing w:line="360" w:lineRule="auto"/>
              <w:rPr>
                <w:rFonts w:hint="eastAsia" w:ascii="仿宋" w:hAnsi="仿宋" w:eastAsia="仿宋" w:cs="仿宋"/>
                <w:szCs w:val="21"/>
              </w:rPr>
            </w:pPr>
          </w:p>
        </w:tc>
        <w:tc>
          <w:tcPr>
            <w:tcW w:w="1792" w:type="dxa"/>
            <w:gridSpan w:val="2"/>
          </w:tcPr>
          <w:p w14:paraId="0B232130">
            <w:pPr>
              <w:spacing w:line="360" w:lineRule="auto"/>
              <w:rPr>
                <w:rFonts w:hint="eastAsia" w:ascii="仿宋" w:hAnsi="仿宋" w:eastAsia="仿宋" w:cs="仿宋"/>
                <w:szCs w:val="21"/>
              </w:rPr>
            </w:pPr>
          </w:p>
        </w:tc>
        <w:tc>
          <w:tcPr>
            <w:tcW w:w="2517" w:type="dxa"/>
            <w:gridSpan w:val="2"/>
          </w:tcPr>
          <w:p w14:paraId="17D6A37A">
            <w:pPr>
              <w:spacing w:line="360" w:lineRule="auto"/>
              <w:rPr>
                <w:rFonts w:hint="eastAsia" w:ascii="仿宋" w:hAnsi="仿宋" w:eastAsia="仿宋" w:cs="仿宋"/>
                <w:szCs w:val="21"/>
              </w:rPr>
            </w:pPr>
          </w:p>
        </w:tc>
      </w:tr>
      <w:tr w14:paraId="4B4A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14:paraId="2B1A2311">
            <w:pPr>
              <w:spacing w:line="360" w:lineRule="auto"/>
              <w:rPr>
                <w:rFonts w:hint="eastAsia" w:ascii="仿宋" w:hAnsi="仿宋" w:eastAsia="仿宋" w:cs="仿宋"/>
                <w:szCs w:val="21"/>
              </w:rPr>
            </w:pPr>
          </w:p>
        </w:tc>
        <w:tc>
          <w:tcPr>
            <w:tcW w:w="3960" w:type="dxa"/>
            <w:gridSpan w:val="4"/>
          </w:tcPr>
          <w:p w14:paraId="2838099B">
            <w:pPr>
              <w:spacing w:line="360" w:lineRule="auto"/>
              <w:rPr>
                <w:rFonts w:hint="eastAsia" w:ascii="仿宋" w:hAnsi="仿宋" w:eastAsia="仿宋" w:cs="仿宋"/>
                <w:szCs w:val="21"/>
              </w:rPr>
            </w:pPr>
          </w:p>
        </w:tc>
        <w:tc>
          <w:tcPr>
            <w:tcW w:w="1792" w:type="dxa"/>
            <w:gridSpan w:val="2"/>
          </w:tcPr>
          <w:p w14:paraId="09D1C497">
            <w:pPr>
              <w:spacing w:line="360" w:lineRule="auto"/>
              <w:rPr>
                <w:rFonts w:hint="eastAsia" w:ascii="仿宋" w:hAnsi="仿宋" w:eastAsia="仿宋" w:cs="仿宋"/>
                <w:szCs w:val="21"/>
              </w:rPr>
            </w:pPr>
          </w:p>
        </w:tc>
        <w:tc>
          <w:tcPr>
            <w:tcW w:w="2517" w:type="dxa"/>
            <w:gridSpan w:val="2"/>
          </w:tcPr>
          <w:p w14:paraId="2CA18DAE">
            <w:pPr>
              <w:spacing w:line="360" w:lineRule="auto"/>
              <w:rPr>
                <w:rFonts w:hint="eastAsia" w:ascii="仿宋" w:hAnsi="仿宋" w:eastAsia="仿宋" w:cs="仿宋"/>
                <w:szCs w:val="21"/>
              </w:rPr>
            </w:pPr>
          </w:p>
        </w:tc>
      </w:tr>
      <w:tr w14:paraId="2793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14:paraId="690CF561">
            <w:pPr>
              <w:spacing w:line="360" w:lineRule="auto"/>
              <w:rPr>
                <w:rFonts w:hint="eastAsia" w:ascii="仿宋" w:hAnsi="仿宋" w:eastAsia="仿宋" w:cs="仿宋"/>
                <w:szCs w:val="21"/>
              </w:rPr>
            </w:pPr>
          </w:p>
        </w:tc>
        <w:tc>
          <w:tcPr>
            <w:tcW w:w="3960" w:type="dxa"/>
            <w:gridSpan w:val="4"/>
          </w:tcPr>
          <w:p w14:paraId="6BEFAF9A">
            <w:pPr>
              <w:spacing w:line="360" w:lineRule="auto"/>
              <w:rPr>
                <w:rFonts w:hint="eastAsia" w:ascii="仿宋" w:hAnsi="仿宋" w:eastAsia="仿宋" w:cs="仿宋"/>
                <w:szCs w:val="21"/>
              </w:rPr>
            </w:pPr>
          </w:p>
        </w:tc>
        <w:tc>
          <w:tcPr>
            <w:tcW w:w="1792" w:type="dxa"/>
            <w:gridSpan w:val="2"/>
          </w:tcPr>
          <w:p w14:paraId="2C818896">
            <w:pPr>
              <w:spacing w:line="360" w:lineRule="auto"/>
              <w:rPr>
                <w:rFonts w:hint="eastAsia" w:ascii="仿宋" w:hAnsi="仿宋" w:eastAsia="仿宋" w:cs="仿宋"/>
                <w:szCs w:val="21"/>
              </w:rPr>
            </w:pPr>
          </w:p>
        </w:tc>
        <w:tc>
          <w:tcPr>
            <w:tcW w:w="2517" w:type="dxa"/>
            <w:gridSpan w:val="2"/>
          </w:tcPr>
          <w:p w14:paraId="690FE49D">
            <w:pPr>
              <w:spacing w:line="360" w:lineRule="auto"/>
              <w:rPr>
                <w:rFonts w:hint="eastAsia" w:ascii="仿宋" w:hAnsi="仿宋" w:eastAsia="仿宋" w:cs="仿宋"/>
                <w:szCs w:val="21"/>
              </w:rPr>
            </w:pPr>
          </w:p>
        </w:tc>
      </w:tr>
      <w:tr w14:paraId="3E02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73D6F2E7">
            <w:pPr>
              <w:spacing w:line="360" w:lineRule="auto"/>
              <w:rPr>
                <w:rFonts w:hint="eastAsia" w:ascii="仿宋" w:hAnsi="仿宋" w:eastAsia="仿宋" w:cs="仿宋"/>
                <w:szCs w:val="21"/>
              </w:rPr>
            </w:pPr>
          </w:p>
        </w:tc>
        <w:tc>
          <w:tcPr>
            <w:tcW w:w="3960" w:type="dxa"/>
            <w:gridSpan w:val="4"/>
          </w:tcPr>
          <w:p w14:paraId="5A6C2E89">
            <w:pPr>
              <w:spacing w:line="360" w:lineRule="auto"/>
              <w:rPr>
                <w:rFonts w:hint="eastAsia" w:ascii="仿宋" w:hAnsi="仿宋" w:eastAsia="仿宋" w:cs="仿宋"/>
                <w:szCs w:val="21"/>
              </w:rPr>
            </w:pPr>
          </w:p>
        </w:tc>
        <w:tc>
          <w:tcPr>
            <w:tcW w:w="1792" w:type="dxa"/>
            <w:gridSpan w:val="2"/>
          </w:tcPr>
          <w:p w14:paraId="3E26FBAE">
            <w:pPr>
              <w:spacing w:line="360" w:lineRule="auto"/>
              <w:rPr>
                <w:rFonts w:hint="eastAsia" w:ascii="仿宋" w:hAnsi="仿宋" w:eastAsia="仿宋" w:cs="仿宋"/>
                <w:szCs w:val="21"/>
              </w:rPr>
            </w:pPr>
          </w:p>
        </w:tc>
        <w:tc>
          <w:tcPr>
            <w:tcW w:w="2517" w:type="dxa"/>
            <w:gridSpan w:val="2"/>
          </w:tcPr>
          <w:p w14:paraId="3B4B953E">
            <w:pPr>
              <w:spacing w:line="360" w:lineRule="auto"/>
              <w:rPr>
                <w:rFonts w:hint="eastAsia" w:ascii="仿宋" w:hAnsi="仿宋" w:eastAsia="仿宋" w:cs="仿宋"/>
                <w:szCs w:val="21"/>
              </w:rPr>
            </w:pPr>
          </w:p>
        </w:tc>
      </w:tr>
      <w:tr w14:paraId="67E6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tcPr>
          <w:p w14:paraId="5169F100">
            <w:pPr>
              <w:spacing w:line="360" w:lineRule="auto"/>
              <w:rPr>
                <w:rFonts w:hint="eastAsia" w:ascii="仿宋" w:hAnsi="仿宋" w:eastAsia="仿宋" w:cs="仿宋"/>
                <w:szCs w:val="21"/>
              </w:rPr>
            </w:pPr>
          </w:p>
        </w:tc>
        <w:tc>
          <w:tcPr>
            <w:tcW w:w="3960" w:type="dxa"/>
            <w:gridSpan w:val="4"/>
          </w:tcPr>
          <w:p w14:paraId="75826D37">
            <w:pPr>
              <w:spacing w:line="360" w:lineRule="auto"/>
              <w:rPr>
                <w:rFonts w:hint="eastAsia" w:ascii="仿宋" w:hAnsi="仿宋" w:eastAsia="仿宋" w:cs="仿宋"/>
                <w:szCs w:val="21"/>
              </w:rPr>
            </w:pPr>
          </w:p>
        </w:tc>
        <w:tc>
          <w:tcPr>
            <w:tcW w:w="1792" w:type="dxa"/>
            <w:gridSpan w:val="2"/>
          </w:tcPr>
          <w:p w14:paraId="094B17F2">
            <w:pPr>
              <w:spacing w:line="360" w:lineRule="auto"/>
              <w:rPr>
                <w:rFonts w:hint="eastAsia" w:ascii="仿宋" w:hAnsi="仿宋" w:eastAsia="仿宋" w:cs="仿宋"/>
                <w:szCs w:val="21"/>
              </w:rPr>
            </w:pPr>
          </w:p>
        </w:tc>
        <w:tc>
          <w:tcPr>
            <w:tcW w:w="2517" w:type="dxa"/>
            <w:gridSpan w:val="2"/>
          </w:tcPr>
          <w:p w14:paraId="4EB9F7CA">
            <w:pPr>
              <w:spacing w:line="360" w:lineRule="auto"/>
              <w:rPr>
                <w:rFonts w:hint="eastAsia" w:ascii="仿宋" w:hAnsi="仿宋" w:eastAsia="仿宋" w:cs="仿宋"/>
                <w:szCs w:val="21"/>
              </w:rPr>
            </w:pPr>
          </w:p>
        </w:tc>
      </w:tr>
      <w:tr w14:paraId="1B25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14:paraId="24C43C77">
            <w:pPr>
              <w:spacing w:line="360" w:lineRule="auto"/>
              <w:rPr>
                <w:rFonts w:hint="eastAsia" w:ascii="仿宋" w:hAnsi="仿宋" w:eastAsia="仿宋" w:cs="仿宋"/>
                <w:szCs w:val="21"/>
              </w:rPr>
            </w:pPr>
          </w:p>
        </w:tc>
        <w:tc>
          <w:tcPr>
            <w:tcW w:w="3960" w:type="dxa"/>
            <w:gridSpan w:val="4"/>
          </w:tcPr>
          <w:p w14:paraId="2273DBC6">
            <w:pPr>
              <w:spacing w:line="360" w:lineRule="auto"/>
              <w:rPr>
                <w:rFonts w:hint="eastAsia" w:ascii="仿宋" w:hAnsi="仿宋" w:eastAsia="仿宋" w:cs="仿宋"/>
                <w:szCs w:val="21"/>
              </w:rPr>
            </w:pPr>
          </w:p>
        </w:tc>
        <w:tc>
          <w:tcPr>
            <w:tcW w:w="1792" w:type="dxa"/>
            <w:gridSpan w:val="2"/>
          </w:tcPr>
          <w:p w14:paraId="4D25AEE4">
            <w:pPr>
              <w:spacing w:line="360" w:lineRule="auto"/>
              <w:rPr>
                <w:rFonts w:hint="eastAsia" w:ascii="仿宋" w:hAnsi="仿宋" w:eastAsia="仿宋" w:cs="仿宋"/>
                <w:szCs w:val="21"/>
              </w:rPr>
            </w:pPr>
          </w:p>
        </w:tc>
        <w:tc>
          <w:tcPr>
            <w:tcW w:w="2517" w:type="dxa"/>
            <w:gridSpan w:val="2"/>
          </w:tcPr>
          <w:p w14:paraId="00737B91">
            <w:pPr>
              <w:spacing w:line="360" w:lineRule="auto"/>
              <w:rPr>
                <w:rFonts w:hint="eastAsia" w:ascii="仿宋" w:hAnsi="仿宋" w:eastAsia="仿宋" w:cs="仿宋"/>
                <w:szCs w:val="21"/>
              </w:rPr>
            </w:pPr>
          </w:p>
        </w:tc>
      </w:tr>
      <w:tr w14:paraId="435F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tcPr>
          <w:p w14:paraId="3AF9EE8C">
            <w:pPr>
              <w:spacing w:line="360" w:lineRule="auto"/>
              <w:rPr>
                <w:rFonts w:hint="eastAsia" w:ascii="仿宋" w:hAnsi="仿宋" w:eastAsia="仿宋" w:cs="仿宋"/>
                <w:szCs w:val="21"/>
              </w:rPr>
            </w:pPr>
          </w:p>
        </w:tc>
        <w:tc>
          <w:tcPr>
            <w:tcW w:w="3960" w:type="dxa"/>
            <w:gridSpan w:val="4"/>
          </w:tcPr>
          <w:p w14:paraId="74D289DE">
            <w:pPr>
              <w:spacing w:line="360" w:lineRule="auto"/>
              <w:rPr>
                <w:rFonts w:hint="eastAsia" w:ascii="仿宋" w:hAnsi="仿宋" w:eastAsia="仿宋" w:cs="仿宋"/>
                <w:szCs w:val="21"/>
              </w:rPr>
            </w:pPr>
          </w:p>
        </w:tc>
        <w:tc>
          <w:tcPr>
            <w:tcW w:w="1792" w:type="dxa"/>
            <w:gridSpan w:val="2"/>
          </w:tcPr>
          <w:p w14:paraId="6F456874">
            <w:pPr>
              <w:spacing w:line="360" w:lineRule="auto"/>
              <w:rPr>
                <w:rFonts w:hint="eastAsia" w:ascii="仿宋" w:hAnsi="仿宋" w:eastAsia="仿宋" w:cs="仿宋"/>
                <w:szCs w:val="21"/>
              </w:rPr>
            </w:pPr>
          </w:p>
        </w:tc>
        <w:tc>
          <w:tcPr>
            <w:tcW w:w="2517" w:type="dxa"/>
            <w:gridSpan w:val="2"/>
          </w:tcPr>
          <w:p w14:paraId="53187E22">
            <w:pPr>
              <w:spacing w:line="360" w:lineRule="auto"/>
              <w:rPr>
                <w:rFonts w:hint="eastAsia" w:ascii="仿宋" w:hAnsi="仿宋" w:eastAsia="仿宋" w:cs="仿宋"/>
                <w:szCs w:val="21"/>
              </w:rPr>
            </w:pPr>
          </w:p>
        </w:tc>
      </w:tr>
    </w:tbl>
    <w:p w14:paraId="69F55DBD">
      <w:pPr>
        <w:spacing w:line="360" w:lineRule="auto"/>
        <w:rPr>
          <w:rFonts w:hint="eastAsia" w:ascii="仿宋" w:hAnsi="仿宋" w:eastAsia="仿宋" w:cs="仿宋"/>
          <w:szCs w:val="21"/>
        </w:rPr>
      </w:pPr>
    </w:p>
    <w:p w14:paraId="6571B949">
      <w:pPr>
        <w:spacing w:line="360" w:lineRule="auto"/>
        <w:ind w:firstLine="420" w:firstLineChars="200"/>
        <w:rPr>
          <w:rFonts w:hint="eastAsia" w:ascii="仿宋" w:hAnsi="仿宋" w:eastAsia="仿宋" w:cs="仿宋"/>
          <w:szCs w:val="21"/>
          <w:lang w:eastAsia="zh-CN"/>
        </w:rPr>
        <w:sectPr>
          <w:pgSz w:w="11906" w:h="16838"/>
          <w:pgMar w:top="1418" w:right="1134" w:bottom="1418" w:left="1134" w:header="851" w:footer="992" w:gutter="0"/>
          <w:pgNumType w:fmt="decimal"/>
          <w:cols w:space="720" w:num="1"/>
          <w:docGrid w:type="lines" w:linePitch="312" w:charSpace="0"/>
        </w:sectPr>
      </w:pPr>
    </w:p>
    <w:p w14:paraId="036FA7A4">
      <w:pPr>
        <w:pStyle w:val="4"/>
        <w:jc w:val="center"/>
        <w:rPr>
          <w:rFonts w:hint="eastAsia" w:ascii="仿宋" w:hAnsi="仿宋" w:eastAsia="仿宋" w:cs="仿宋"/>
          <w:szCs w:val="21"/>
        </w:rPr>
      </w:pPr>
      <w:bookmarkStart w:id="405" w:name="_Toc404"/>
      <w:bookmarkStart w:id="406" w:name="_Toc13890"/>
      <w:bookmarkStart w:id="407" w:name="_Toc934"/>
      <w:bookmarkStart w:id="408" w:name="_Toc19524"/>
      <w:r>
        <w:rPr>
          <w:rFonts w:hint="eastAsia" w:ascii="仿宋" w:hAnsi="仿宋" w:eastAsia="仿宋" w:cs="仿宋"/>
        </w:rPr>
        <w:t>八、资格审查资料</w:t>
      </w:r>
      <w:bookmarkEnd w:id="405"/>
      <w:bookmarkEnd w:id="406"/>
      <w:bookmarkEnd w:id="407"/>
      <w:bookmarkEnd w:id="408"/>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54B9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14:paraId="44C96BFA">
            <w:pPr>
              <w:spacing w:line="360" w:lineRule="auto"/>
              <w:rPr>
                <w:rFonts w:hint="eastAsia" w:ascii="仿宋" w:hAnsi="仿宋" w:eastAsia="仿宋" w:cs="仿宋"/>
                <w:szCs w:val="21"/>
              </w:rPr>
            </w:pPr>
            <w:r>
              <w:rPr>
                <w:rFonts w:hint="eastAsia" w:ascii="仿宋" w:hAnsi="仿宋" w:eastAsia="仿宋" w:cs="仿宋"/>
                <w:szCs w:val="21"/>
              </w:rPr>
              <w:t>供应商名称</w:t>
            </w:r>
          </w:p>
        </w:tc>
        <w:tc>
          <w:tcPr>
            <w:tcW w:w="7550" w:type="dxa"/>
            <w:gridSpan w:val="8"/>
          </w:tcPr>
          <w:p w14:paraId="353763E4">
            <w:pPr>
              <w:spacing w:line="360" w:lineRule="auto"/>
              <w:rPr>
                <w:rFonts w:hint="eastAsia" w:ascii="仿宋" w:hAnsi="仿宋" w:eastAsia="仿宋" w:cs="仿宋"/>
                <w:szCs w:val="21"/>
              </w:rPr>
            </w:pPr>
          </w:p>
        </w:tc>
      </w:tr>
      <w:tr w14:paraId="5E8C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72DC0983">
            <w:pPr>
              <w:spacing w:line="360" w:lineRule="auto"/>
              <w:rPr>
                <w:rFonts w:hint="eastAsia" w:ascii="仿宋" w:hAnsi="仿宋" w:eastAsia="仿宋" w:cs="仿宋"/>
                <w:szCs w:val="21"/>
              </w:rPr>
            </w:pPr>
            <w:r>
              <w:rPr>
                <w:rFonts w:hint="eastAsia" w:ascii="仿宋" w:hAnsi="仿宋" w:eastAsia="仿宋" w:cs="仿宋"/>
                <w:szCs w:val="21"/>
              </w:rPr>
              <w:t>注册地址</w:t>
            </w:r>
          </w:p>
        </w:tc>
        <w:tc>
          <w:tcPr>
            <w:tcW w:w="4132" w:type="dxa"/>
            <w:gridSpan w:val="4"/>
          </w:tcPr>
          <w:p w14:paraId="45773191">
            <w:pPr>
              <w:spacing w:line="360" w:lineRule="auto"/>
              <w:rPr>
                <w:rFonts w:hint="eastAsia" w:ascii="仿宋" w:hAnsi="仿宋" w:eastAsia="仿宋" w:cs="仿宋"/>
                <w:szCs w:val="21"/>
              </w:rPr>
            </w:pPr>
          </w:p>
        </w:tc>
        <w:tc>
          <w:tcPr>
            <w:tcW w:w="1089" w:type="dxa"/>
          </w:tcPr>
          <w:p w14:paraId="24397D02">
            <w:pPr>
              <w:spacing w:line="360" w:lineRule="auto"/>
              <w:rPr>
                <w:rFonts w:hint="eastAsia" w:ascii="仿宋" w:hAnsi="仿宋" w:eastAsia="仿宋" w:cs="仿宋"/>
                <w:szCs w:val="21"/>
              </w:rPr>
            </w:pPr>
            <w:r>
              <w:rPr>
                <w:rFonts w:hint="eastAsia" w:ascii="仿宋" w:hAnsi="仿宋" w:eastAsia="仿宋" w:cs="仿宋"/>
                <w:szCs w:val="21"/>
              </w:rPr>
              <w:t>邮政编码</w:t>
            </w:r>
          </w:p>
        </w:tc>
        <w:tc>
          <w:tcPr>
            <w:tcW w:w="2329" w:type="dxa"/>
            <w:gridSpan w:val="3"/>
          </w:tcPr>
          <w:p w14:paraId="2D87AF43">
            <w:pPr>
              <w:spacing w:line="360" w:lineRule="auto"/>
              <w:rPr>
                <w:rFonts w:hint="eastAsia" w:ascii="仿宋" w:hAnsi="仿宋" w:eastAsia="仿宋" w:cs="仿宋"/>
                <w:szCs w:val="21"/>
              </w:rPr>
            </w:pPr>
          </w:p>
        </w:tc>
      </w:tr>
      <w:tr w14:paraId="2DB6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14:paraId="2C515A38">
            <w:pPr>
              <w:spacing w:line="360" w:lineRule="auto"/>
              <w:jc w:val="center"/>
              <w:rPr>
                <w:rFonts w:hint="eastAsia" w:ascii="仿宋" w:hAnsi="仿宋" w:eastAsia="仿宋" w:cs="仿宋"/>
                <w:szCs w:val="21"/>
              </w:rPr>
            </w:pPr>
            <w:r>
              <w:rPr>
                <w:rFonts w:hint="eastAsia" w:ascii="仿宋" w:hAnsi="仿宋" w:eastAsia="仿宋" w:cs="仿宋"/>
                <w:szCs w:val="21"/>
              </w:rPr>
              <w:t>联系方式</w:t>
            </w:r>
          </w:p>
        </w:tc>
        <w:tc>
          <w:tcPr>
            <w:tcW w:w="1077" w:type="dxa"/>
          </w:tcPr>
          <w:p w14:paraId="1D386919">
            <w:pPr>
              <w:spacing w:line="360" w:lineRule="auto"/>
              <w:rPr>
                <w:rFonts w:hint="eastAsia" w:ascii="仿宋" w:hAnsi="仿宋" w:eastAsia="仿宋" w:cs="仿宋"/>
                <w:szCs w:val="21"/>
              </w:rPr>
            </w:pPr>
            <w:r>
              <w:rPr>
                <w:rFonts w:hint="eastAsia" w:ascii="仿宋" w:hAnsi="仿宋" w:eastAsia="仿宋" w:cs="仿宋"/>
                <w:szCs w:val="21"/>
              </w:rPr>
              <w:t>联系人</w:t>
            </w:r>
          </w:p>
        </w:tc>
        <w:tc>
          <w:tcPr>
            <w:tcW w:w="3055" w:type="dxa"/>
            <w:gridSpan w:val="3"/>
          </w:tcPr>
          <w:p w14:paraId="096C2C81">
            <w:pPr>
              <w:spacing w:line="360" w:lineRule="auto"/>
              <w:rPr>
                <w:rFonts w:hint="eastAsia" w:ascii="仿宋" w:hAnsi="仿宋" w:eastAsia="仿宋" w:cs="仿宋"/>
                <w:szCs w:val="21"/>
              </w:rPr>
            </w:pPr>
          </w:p>
        </w:tc>
        <w:tc>
          <w:tcPr>
            <w:tcW w:w="1089" w:type="dxa"/>
          </w:tcPr>
          <w:p w14:paraId="698CA876">
            <w:pPr>
              <w:spacing w:line="360" w:lineRule="auto"/>
              <w:rPr>
                <w:rFonts w:hint="eastAsia" w:ascii="仿宋" w:hAnsi="仿宋" w:eastAsia="仿宋" w:cs="仿宋"/>
                <w:szCs w:val="21"/>
              </w:rPr>
            </w:pPr>
            <w:r>
              <w:rPr>
                <w:rFonts w:hint="eastAsia" w:ascii="仿宋" w:hAnsi="仿宋" w:eastAsia="仿宋" w:cs="仿宋"/>
                <w:szCs w:val="21"/>
              </w:rPr>
              <w:t>电话</w:t>
            </w:r>
          </w:p>
        </w:tc>
        <w:tc>
          <w:tcPr>
            <w:tcW w:w="2329" w:type="dxa"/>
            <w:gridSpan w:val="3"/>
          </w:tcPr>
          <w:p w14:paraId="1D3DEE30">
            <w:pPr>
              <w:spacing w:line="360" w:lineRule="auto"/>
              <w:rPr>
                <w:rFonts w:hint="eastAsia" w:ascii="仿宋" w:hAnsi="仿宋" w:eastAsia="仿宋" w:cs="仿宋"/>
                <w:szCs w:val="21"/>
              </w:rPr>
            </w:pPr>
          </w:p>
        </w:tc>
      </w:tr>
      <w:tr w14:paraId="763C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14:paraId="0AADE725">
            <w:pPr>
              <w:spacing w:line="360" w:lineRule="auto"/>
              <w:rPr>
                <w:rFonts w:hint="eastAsia" w:ascii="仿宋" w:hAnsi="仿宋" w:eastAsia="仿宋" w:cs="仿宋"/>
                <w:szCs w:val="21"/>
              </w:rPr>
            </w:pPr>
          </w:p>
        </w:tc>
        <w:tc>
          <w:tcPr>
            <w:tcW w:w="1077" w:type="dxa"/>
          </w:tcPr>
          <w:p w14:paraId="5B11BDD8">
            <w:pPr>
              <w:spacing w:line="360" w:lineRule="auto"/>
              <w:rPr>
                <w:rFonts w:hint="eastAsia" w:ascii="仿宋" w:hAnsi="仿宋" w:eastAsia="仿宋" w:cs="仿宋"/>
                <w:szCs w:val="21"/>
              </w:rPr>
            </w:pPr>
            <w:r>
              <w:rPr>
                <w:rFonts w:hint="eastAsia" w:ascii="仿宋" w:hAnsi="仿宋" w:eastAsia="仿宋" w:cs="仿宋"/>
                <w:szCs w:val="21"/>
              </w:rPr>
              <w:t>传真</w:t>
            </w:r>
          </w:p>
        </w:tc>
        <w:tc>
          <w:tcPr>
            <w:tcW w:w="3055" w:type="dxa"/>
            <w:gridSpan w:val="3"/>
          </w:tcPr>
          <w:p w14:paraId="4A1651F3">
            <w:pPr>
              <w:spacing w:line="360" w:lineRule="auto"/>
              <w:rPr>
                <w:rFonts w:hint="eastAsia" w:ascii="仿宋" w:hAnsi="仿宋" w:eastAsia="仿宋" w:cs="仿宋"/>
                <w:szCs w:val="21"/>
              </w:rPr>
            </w:pPr>
          </w:p>
        </w:tc>
        <w:tc>
          <w:tcPr>
            <w:tcW w:w="1089" w:type="dxa"/>
          </w:tcPr>
          <w:p w14:paraId="7BA3271D">
            <w:pPr>
              <w:spacing w:line="360" w:lineRule="auto"/>
              <w:rPr>
                <w:rFonts w:hint="eastAsia" w:ascii="仿宋" w:hAnsi="仿宋" w:eastAsia="仿宋" w:cs="仿宋"/>
                <w:szCs w:val="21"/>
              </w:rPr>
            </w:pPr>
            <w:r>
              <w:rPr>
                <w:rFonts w:hint="eastAsia" w:ascii="仿宋" w:hAnsi="仿宋" w:eastAsia="仿宋" w:cs="仿宋"/>
                <w:szCs w:val="21"/>
              </w:rPr>
              <w:t>网址</w:t>
            </w:r>
          </w:p>
        </w:tc>
        <w:tc>
          <w:tcPr>
            <w:tcW w:w="2329" w:type="dxa"/>
            <w:gridSpan w:val="3"/>
          </w:tcPr>
          <w:p w14:paraId="45C735AD">
            <w:pPr>
              <w:spacing w:line="360" w:lineRule="auto"/>
              <w:rPr>
                <w:rFonts w:hint="eastAsia" w:ascii="仿宋" w:hAnsi="仿宋" w:eastAsia="仿宋" w:cs="仿宋"/>
                <w:szCs w:val="21"/>
              </w:rPr>
            </w:pPr>
          </w:p>
        </w:tc>
      </w:tr>
      <w:tr w14:paraId="1B42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1874DF40">
            <w:pPr>
              <w:spacing w:line="360" w:lineRule="auto"/>
              <w:rPr>
                <w:rFonts w:hint="eastAsia" w:ascii="仿宋" w:hAnsi="仿宋" w:eastAsia="仿宋" w:cs="仿宋"/>
                <w:szCs w:val="21"/>
              </w:rPr>
            </w:pPr>
            <w:r>
              <w:rPr>
                <w:rFonts w:hint="eastAsia" w:ascii="仿宋" w:hAnsi="仿宋" w:eastAsia="仿宋" w:cs="仿宋"/>
                <w:szCs w:val="21"/>
              </w:rPr>
              <w:t>组织结构</w:t>
            </w:r>
          </w:p>
        </w:tc>
        <w:tc>
          <w:tcPr>
            <w:tcW w:w="7550" w:type="dxa"/>
            <w:gridSpan w:val="8"/>
          </w:tcPr>
          <w:p w14:paraId="284B1CD2">
            <w:pPr>
              <w:spacing w:line="360" w:lineRule="auto"/>
              <w:rPr>
                <w:rFonts w:hint="eastAsia" w:ascii="仿宋" w:hAnsi="仿宋" w:eastAsia="仿宋" w:cs="仿宋"/>
                <w:szCs w:val="21"/>
              </w:rPr>
            </w:pPr>
          </w:p>
        </w:tc>
      </w:tr>
      <w:tr w14:paraId="7F80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14:paraId="4BF15E6D">
            <w:pPr>
              <w:spacing w:line="360" w:lineRule="auto"/>
              <w:rPr>
                <w:rFonts w:hint="eastAsia" w:ascii="仿宋" w:hAnsi="仿宋" w:eastAsia="仿宋" w:cs="仿宋"/>
                <w:szCs w:val="21"/>
              </w:rPr>
            </w:pPr>
            <w:r>
              <w:rPr>
                <w:rFonts w:hint="eastAsia" w:ascii="仿宋" w:hAnsi="仿宋" w:eastAsia="仿宋" w:cs="仿宋"/>
                <w:szCs w:val="21"/>
              </w:rPr>
              <w:t>法定代表人</w:t>
            </w:r>
          </w:p>
        </w:tc>
        <w:tc>
          <w:tcPr>
            <w:tcW w:w="1077" w:type="dxa"/>
          </w:tcPr>
          <w:p w14:paraId="44AF0984">
            <w:pPr>
              <w:spacing w:line="360" w:lineRule="auto"/>
              <w:rPr>
                <w:rFonts w:hint="eastAsia" w:ascii="仿宋" w:hAnsi="仿宋" w:eastAsia="仿宋" w:cs="仿宋"/>
                <w:szCs w:val="21"/>
              </w:rPr>
            </w:pPr>
            <w:r>
              <w:rPr>
                <w:rFonts w:hint="eastAsia" w:ascii="仿宋" w:hAnsi="仿宋" w:eastAsia="仿宋" w:cs="仿宋"/>
                <w:szCs w:val="21"/>
              </w:rPr>
              <w:t>姓名</w:t>
            </w:r>
          </w:p>
        </w:tc>
        <w:tc>
          <w:tcPr>
            <w:tcW w:w="1803" w:type="dxa"/>
          </w:tcPr>
          <w:p w14:paraId="36072B2D">
            <w:pPr>
              <w:spacing w:line="360" w:lineRule="auto"/>
              <w:rPr>
                <w:rFonts w:hint="eastAsia" w:ascii="仿宋" w:hAnsi="仿宋" w:eastAsia="仿宋" w:cs="仿宋"/>
                <w:szCs w:val="21"/>
              </w:rPr>
            </w:pPr>
          </w:p>
        </w:tc>
        <w:tc>
          <w:tcPr>
            <w:tcW w:w="1252" w:type="dxa"/>
            <w:gridSpan w:val="2"/>
          </w:tcPr>
          <w:p w14:paraId="05D61E76">
            <w:pPr>
              <w:spacing w:line="360" w:lineRule="auto"/>
              <w:rPr>
                <w:rFonts w:hint="eastAsia" w:ascii="仿宋" w:hAnsi="仿宋" w:eastAsia="仿宋" w:cs="仿宋"/>
                <w:szCs w:val="21"/>
              </w:rPr>
            </w:pPr>
            <w:r>
              <w:rPr>
                <w:rFonts w:hint="eastAsia" w:ascii="仿宋" w:hAnsi="仿宋" w:eastAsia="仿宋" w:cs="仿宋"/>
                <w:szCs w:val="21"/>
              </w:rPr>
              <w:t>技术职称</w:t>
            </w:r>
          </w:p>
        </w:tc>
        <w:tc>
          <w:tcPr>
            <w:tcW w:w="1265" w:type="dxa"/>
            <w:gridSpan w:val="2"/>
          </w:tcPr>
          <w:p w14:paraId="5AD37370">
            <w:pPr>
              <w:spacing w:line="360" w:lineRule="auto"/>
              <w:rPr>
                <w:rFonts w:hint="eastAsia" w:ascii="仿宋" w:hAnsi="仿宋" w:eastAsia="仿宋" w:cs="仿宋"/>
                <w:szCs w:val="21"/>
              </w:rPr>
            </w:pPr>
          </w:p>
        </w:tc>
        <w:tc>
          <w:tcPr>
            <w:tcW w:w="723" w:type="dxa"/>
          </w:tcPr>
          <w:p w14:paraId="05494318">
            <w:pPr>
              <w:spacing w:line="360" w:lineRule="auto"/>
              <w:rPr>
                <w:rFonts w:hint="eastAsia" w:ascii="仿宋" w:hAnsi="仿宋" w:eastAsia="仿宋" w:cs="仿宋"/>
                <w:szCs w:val="21"/>
              </w:rPr>
            </w:pPr>
            <w:r>
              <w:rPr>
                <w:rFonts w:hint="eastAsia" w:ascii="仿宋" w:hAnsi="仿宋" w:eastAsia="仿宋" w:cs="仿宋"/>
                <w:szCs w:val="21"/>
              </w:rPr>
              <w:t>电话</w:t>
            </w:r>
          </w:p>
        </w:tc>
        <w:tc>
          <w:tcPr>
            <w:tcW w:w="1430" w:type="dxa"/>
          </w:tcPr>
          <w:p w14:paraId="068FA335">
            <w:pPr>
              <w:spacing w:line="360" w:lineRule="auto"/>
              <w:rPr>
                <w:rFonts w:hint="eastAsia" w:ascii="仿宋" w:hAnsi="仿宋" w:eastAsia="仿宋" w:cs="仿宋"/>
                <w:szCs w:val="21"/>
              </w:rPr>
            </w:pPr>
          </w:p>
        </w:tc>
      </w:tr>
      <w:tr w14:paraId="4878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2C95F30E">
            <w:pPr>
              <w:spacing w:line="360" w:lineRule="auto"/>
              <w:rPr>
                <w:rFonts w:hint="eastAsia" w:ascii="仿宋" w:hAnsi="仿宋" w:eastAsia="仿宋" w:cs="仿宋"/>
                <w:szCs w:val="21"/>
              </w:rPr>
            </w:pPr>
            <w:r>
              <w:rPr>
                <w:rFonts w:hint="eastAsia" w:ascii="仿宋" w:hAnsi="仿宋" w:eastAsia="仿宋" w:cs="仿宋"/>
                <w:szCs w:val="21"/>
              </w:rPr>
              <w:t>技术负责人</w:t>
            </w:r>
          </w:p>
        </w:tc>
        <w:tc>
          <w:tcPr>
            <w:tcW w:w="1077" w:type="dxa"/>
          </w:tcPr>
          <w:p w14:paraId="516799C8">
            <w:pPr>
              <w:spacing w:line="360" w:lineRule="auto"/>
              <w:rPr>
                <w:rFonts w:hint="eastAsia" w:ascii="仿宋" w:hAnsi="仿宋" w:eastAsia="仿宋" w:cs="仿宋"/>
                <w:szCs w:val="21"/>
              </w:rPr>
            </w:pPr>
            <w:r>
              <w:rPr>
                <w:rFonts w:hint="eastAsia" w:ascii="仿宋" w:hAnsi="仿宋" w:eastAsia="仿宋" w:cs="仿宋"/>
                <w:szCs w:val="21"/>
              </w:rPr>
              <w:t>姓名</w:t>
            </w:r>
          </w:p>
        </w:tc>
        <w:tc>
          <w:tcPr>
            <w:tcW w:w="1803" w:type="dxa"/>
          </w:tcPr>
          <w:p w14:paraId="61CFC9F8">
            <w:pPr>
              <w:spacing w:line="360" w:lineRule="auto"/>
              <w:rPr>
                <w:rFonts w:hint="eastAsia" w:ascii="仿宋" w:hAnsi="仿宋" w:eastAsia="仿宋" w:cs="仿宋"/>
                <w:szCs w:val="21"/>
              </w:rPr>
            </w:pPr>
          </w:p>
        </w:tc>
        <w:tc>
          <w:tcPr>
            <w:tcW w:w="1252" w:type="dxa"/>
            <w:gridSpan w:val="2"/>
          </w:tcPr>
          <w:p w14:paraId="3C477D09">
            <w:pPr>
              <w:spacing w:line="360" w:lineRule="auto"/>
              <w:rPr>
                <w:rFonts w:hint="eastAsia" w:ascii="仿宋" w:hAnsi="仿宋" w:eastAsia="仿宋" w:cs="仿宋"/>
                <w:szCs w:val="21"/>
              </w:rPr>
            </w:pPr>
            <w:r>
              <w:rPr>
                <w:rFonts w:hint="eastAsia" w:ascii="仿宋" w:hAnsi="仿宋" w:eastAsia="仿宋" w:cs="仿宋"/>
                <w:szCs w:val="21"/>
              </w:rPr>
              <w:t>技术职称</w:t>
            </w:r>
          </w:p>
        </w:tc>
        <w:tc>
          <w:tcPr>
            <w:tcW w:w="1265" w:type="dxa"/>
            <w:gridSpan w:val="2"/>
          </w:tcPr>
          <w:p w14:paraId="2665D7EF">
            <w:pPr>
              <w:spacing w:line="360" w:lineRule="auto"/>
              <w:rPr>
                <w:rFonts w:hint="eastAsia" w:ascii="仿宋" w:hAnsi="仿宋" w:eastAsia="仿宋" w:cs="仿宋"/>
                <w:szCs w:val="21"/>
              </w:rPr>
            </w:pPr>
          </w:p>
        </w:tc>
        <w:tc>
          <w:tcPr>
            <w:tcW w:w="723" w:type="dxa"/>
          </w:tcPr>
          <w:p w14:paraId="480CA139">
            <w:pPr>
              <w:spacing w:line="360" w:lineRule="auto"/>
              <w:rPr>
                <w:rFonts w:hint="eastAsia" w:ascii="仿宋" w:hAnsi="仿宋" w:eastAsia="仿宋" w:cs="仿宋"/>
                <w:szCs w:val="21"/>
              </w:rPr>
            </w:pPr>
            <w:r>
              <w:rPr>
                <w:rFonts w:hint="eastAsia" w:ascii="仿宋" w:hAnsi="仿宋" w:eastAsia="仿宋" w:cs="仿宋"/>
                <w:szCs w:val="21"/>
              </w:rPr>
              <w:t>电话</w:t>
            </w:r>
          </w:p>
        </w:tc>
        <w:tc>
          <w:tcPr>
            <w:tcW w:w="1430" w:type="dxa"/>
          </w:tcPr>
          <w:p w14:paraId="6A36B625">
            <w:pPr>
              <w:spacing w:line="360" w:lineRule="auto"/>
              <w:rPr>
                <w:rFonts w:hint="eastAsia" w:ascii="仿宋" w:hAnsi="仿宋" w:eastAsia="仿宋" w:cs="仿宋"/>
                <w:szCs w:val="21"/>
              </w:rPr>
            </w:pPr>
          </w:p>
        </w:tc>
      </w:tr>
      <w:tr w14:paraId="4E0D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0559BE84">
            <w:pPr>
              <w:spacing w:line="360" w:lineRule="auto"/>
              <w:rPr>
                <w:rFonts w:hint="eastAsia" w:ascii="仿宋" w:hAnsi="仿宋" w:eastAsia="仿宋" w:cs="仿宋"/>
                <w:szCs w:val="21"/>
              </w:rPr>
            </w:pPr>
            <w:r>
              <w:rPr>
                <w:rFonts w:hint="eastAsia" w:ascii="仿宋" w:hAnsi="仿宋" w:eastAsia="仿宋" w:cs="仿宋"/>
                <w:szCs w:val="21"/>
              </w:rPr>
              <w:t>成立时间</w:t>
            </w:r>
          </w:p>
        </w:tc>
        <w:tc>
          <w:tcPr>
            <w:tcW w:w="2880" w:type="dxa"/>
            <w:gridSpan w:val="2"/>
          </w:tcPr>
          <w:p w14:paraId="033EA27D">
            <w:pPr>
              <w:spacing w:line="360" w:lineRule="auto"/>
              <w:rPr>
                <w:rFonts w:hint="eastAsia" w:ascii="仿宋" w:hAnsi="仿宋" w:eastAsia="仿宋" w:cs="仿宋"/>
                <w:szCs w:val="21"/>
              </w:rPr>
            </w:pPr>
          </w:p>
        </w:tc>
        <w:tc>
          <w:tcPr>
            <w:tcW w:w="4670" w:type="dxa"/>
            <w:gridSpan w:val="6"/>
          </w:tcPr>
          <w:p w14:paraId="55388579">
            <w:pPr>
              <w:spacing w:line="360" w:lineRule="auto"/>
              <w:rPr>
                <w:rFonts w:hint="eastAsia" w:ascii="仿宋" w:hAnsi="仿宋" w:eastAsia="仿宋" w:cs="仿宋"/>
                <w:szCs w:val="21"/>
              </w:rPr>
            </w:pPr>
            <w:r>
              <w:rPr>
                <w:rFonts w:hint="eastAsia" w:ascii="仿宋" w:hAnsi="仿宋" w:eastAsia="仿宋" w:cs="仿宋"/>
                <w:szCs w:val="21"/>
              </w:rPr>
              <w:t>员工总人数：</w:t>
            </w:r>
          </w:p>
        </w:tc>
      </w:tr>
      <w:tr w14:paraId="49B9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42A7EF7B">
            <w:pPr>
              <w:spacing w:line="360" w:lineRule="auto"/>
              <w:rPr>
                <w:rFonts w:hint="eastAsia" w:ascii="仿宋" w:hAnsi="仿宋" w:eastAsia="仿宋" w:cs="仿宋"/>
                <w:szCs w:val="21"/>
              </w:rPr>
            </w:pPr>
            <w:r>
              <w:rPr>
                <w:rFonts w:hint="eastAsia" w:ascii="仿宋" w:hAnsi="仿宋" w:eastAsia="仿宋" w:cs="仿宋"/>
                <w:szCs w:val="21"/>
              </w:rPr>
              <w:t>供应商资质等级</w:t>
            </w:r>
          </w:p>
        </w:tc>
        <w:tc>
          <w:tcPr>
            <w:tcW w:w="2880" w:type="dxa"/>
            <w:gridSpan w:val="2"/>
          </w:tcPr>
          <w:p w14:paraId="08CAC797">
            <w:pPr>
              <w:spacing w:line="360" w:lineRule="auto"/>
              <w:rPr>
                <w:rFonts w:hint="eastAsia" w:ascii="仿宋" w:hAnsi="仿宋" w:eastAsia="仿宋" w:cs="仿宋"/>
                <w:szCs w:val="21"/>
              </w:rPr>
            </w:pPr>
          </w:p>
        </w:tc>
        <w:tc>
          <w:tcPr>
            <w:tcW w:w="714" w:type="dxa"/>
            <w:vMerge w:val="restart"/>
            <w:vAlign w:val="center"/>
          </w:tcPr>
          <w:p w14:paraId="407652AD">
            <w:pPr>
              <w:spacing w:line="360" w:lineRule="auto"/>
              <w:jc w:val="center"/>
              <w:rPr>
                <w:rFonts w:hint="eastAsia" w:ascii="仿宋" w:hAnsi="仿宋" w:eastAsia="仿宋" w:cs="仿宋"/>
                <w:szCs w:val="21"/>
              </w:rPr>
            </w:pPr>
            <w:r>
              <w:rPr>
                <w:rFonts w:hint="eastAsia" w:ascii="仿宋" w:hAnsi="仿宋" w:eastAsia="仿宋" w:cs="仿宋"/>
                <w:szCs w:val="21"/>
              </w:rPr>
              <w:t>其中</w:t>
            </w:r>
          </w:p>
        </w:tc>
        <w:tc>
          <w:tcPr>
            <w:tcW w:w="1803" w:type="dxa"/>
            <w:gridSpan w:val="3"/>
          </w:tcPr>
          <w:p w14:paraId="23AEF4E6">
            <w:pPr>
              <w:spacing w:line="360" w:lineRule="auto"/>
              <w:rPr>
                <w:rFonts w:hint="eastAsia" w:ascii="仿宋" w:hAnsi="仿宋" w:eastAsia="仿宋" w:cs="仿宋"/>
                <w:szCs w:val="21"/>
              </w:rPr>
            </w:pPr>
            <w:r>
              <w:rPr>
                <w:rFonts w:hint="eastAsia" w:ascii="仿宋" w:hAnsi="仿宋" w:eastAsia="仿宋" w:cs="仿宋"/>
                <w:szCs w:val="21"/>
              </w:rPr>
              <w:t>项目经理</w:t>
            </w:r>
          </w:p>
        </w:tc>
        <w:tc>
          <w:tcPr>
            <w:tcW w:w="2153" w:type="dxa"/>
            <w:gridSpan w:val="2"/>
          </w:tcPr>
          <w:p w14:paraId="1713B55B">
            <w:pPr>
              <w:spacing w:line="360" w:lineRule="auto"/>
              <w:rPr>
                <w:rFonts w:hint="eastAsia" w:ascii="仿宋" w:hAnsi="仿宋" w:eastAsia="仿宋" w:cs="仿宋"/>
                <w:szCs w:val="21"/>
              </w:rPr>
            </w:pPr>
          </w:p>
        </w:tc>
      </w:tr>
      <w:tr w14:paraId="164A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64ECE547">
            <w:pPr>
              <w:spacing w:line="360" w:lineRule="auto"/>
              <w:rPr>
                <w:rFonts w:hint="eastAsia" w:ascii="仿宋" w:hAnsi="仿宋" w:eastAsia="仿宋" w:cs="仿宋"/>
                <w:szCs w:val="21"/>
              </w:rPr>
            </w:pPr>
            <w:r>
              <w:rPr>
                <w:rFonts w:hint="eastAsia" w:ascii="仿宋" w:hAnsi="仿宋" w:eastAsia="仿宋" w:cs="仿宋"/>
                <w:szCs w:val="21"/>
              </w:rPr>
              <w:t>营业执照号</w:t>
            </w:r>
          </w:p>
        </w:tc>
        <w:tc>
          <w:tcPr>
            <w:tcW w:w="2880" w:type="dxa"/>
            <w:gridSpan w:val="2"/>
          </w:tcPr>
          <w:p w14:paraId="78896A66">
            <w:pPr>
              <w:spacing w:line="360" w:lineRule="auto"/>
              <w:rPr>
                <w:rFonts w:hint="eastAsia" w:ascii="仿宋" w:hAnsi="仿宋" w:eastAsia="仿宋" w:cs="仿宋"/>
                <w:szCs w:val="21"/>
              </w:rPr>
            </w:pPr>
          </w:p>
        </w:tc>
        <w:tc>
          <w:tcPr>
            <w:tcW w:w="714" w:type="dxa"/>
            <w:vMerge w:val="continue"/>
          </w:tcPr>
          <w:p w14:paraId="7E679A11">
            <w:pPr>
              <w:spacing w:line="360" w:lineRule="auto"/>
              <w:rPr>
                <w:rFonts w:hint="eastAsia" w:ascii="仿宋" w:hAnsi="仿宋" w:eastAsia="仿宋" w:cs="仿宋"/>
                <w:szCs w:val="21"/>
              </w:rPr>
            </w:pPr>
          </w:p>
        </w:tc>
        <w:tc>
          <w:tcPr>
            <w:tcW w:w="1803" w:type="dxa"/>
            <w:gridSpan w:val="3"/>
          </w:tcPr>
          <w:p w14:paraId="79718781">
            <w:pPr>
              <w:spacing w:line="360" w:lineRule="auto"/>
              <w:rPr>
                <w:rFonts w:hint="eastAsia" w:ascii="仿宋" w:hAnsi="仿宋" w:eastAsia="仿宋" w:cs="仿宋"/>
                <w:szCs w:val="21"/>
              </w:rPr>
            </w:pPr>
            <w:r>
              <w:rPr>
                <w:rFonts w:hint="eastAsia" w:ascii="仿宋" w:hAnsi="仿宋" w:eastAsia="仿宋" w:cs="仿宋"/>
                <w:szCs w:val="21"/>
              </w:rPr>
              <w:t>高级职称人员</w:t>
            </w:r>
          </w:p>
        </w:tc>
        <w:tc>
          <w:tcPr>
            <w:tcW w:w="2153" w:type="dxa"/>
            <w:gridSpan w:val="2"/>
          </w:tcPr>
          <w:p w14:paraId="32074BE3">
            <w:pPr>
              <w:spacing w:line="360" w:lineRule="auto"/>
              <w:rPr>
                <w:rFonts w:hint="eastAsia" w:ascii="仿宋" w:hAnsi="仿宋" w:eastAsia="仿宋" w:cs="仿宋"/>
                <w:szCs w:val="21"/>
              </w:rPr>
            </w:pPr>
          </w:p>
        </w:tc>
      </w:tr>
      <w:tr w14:paraId="0DEF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5561B277">
            <w:pPr>
              <w:spacing w:line="360" w:lineRule="auto"/>
              <w:rPr>
                <w:rFonts w:hint="eastAsia" w:ascii="仿宋" w:hAnsi="仿宋" w:eastAsia="仿宋" w:cs="仿宋"/>
                <w:szCs w:val="21"/>
              </w:rPr>
            </w:pPr>
            <w:r>
              <w:rPr>
                <w:rFonts w:hint="eastAsia" w:ascii="仿宋" w:hAnsi="仿宋" w:eastAsia="仿宋" w:cs="仿宋"/>
                <w:szCs w:val="21"/>
              </w:rPr>
              <w:t>注册资金</w:t>
            </w:r>
          </w:p>
        </w:tc>
        <w:tc>
          <w:tcPr>
            <w:tcW w:w="2880" w:type="dxa"/>
            <w:gridSpan w:val="2"/>
          </w:tcPr>
          <w:p w14:paraId="6C0195E4">
            <w:pPr>
              <w:spacing w:line="360" w:lineRule="auto"/>
              <w:rPr>
                <w:rFonts w:hint="eastAsia" w:ascii="仿宋" w:hAnsi="仿宋" w:eastAsia="仿宋" w:cs="仿宋"/>
                <w:szCs w:val="21"/>
              </w:rPr>
            </w:pPr>
          </w:p>
        </w:tc>
        <w:tc>
          <w:tcPr>
            <w:tcW w:w="714" w:type="dxa"/>
            <w:vMerge w:val="continue"/>
          </w:tcPr>
          <w:p w14:paraId="50799636">
            <w:pPr>
              <w:spacing w:line="360" w:lineRule="auto"/>
              <w:rPr>
                <w:rFonts w:hint="eastAsia" w:ascii="仿宋" w:hAnsi="仿宋" w:eastAsia="仿宋" w:cs="仿宋"/>
                <w:szCs w:val="21"/>
              </w:rPr>
            </w:pPr>
          </w:p>
        </w:tc>
        <w:tc>
          <w:tcPr>
            <w:tcW w:w="1803" w:type="dxa"/>
            <w:gridSpan w:val="3"/>
          </w:tcPr>
          <w:p w14:paraId="1973B79F">
            <w:pPr>
              <w:spacing w:line="360" w:lineRule="auto"/>
              <w:rPr>
                <w:rFonts w:hint="eastAsia" w:ascii="仿宋" w:hAnsi="仿宋" w:eastAsia="仿宋" w:cs="仿宋"/>
                <w:szCs w:val="21"/>
              </w:rPr>
            </w:pPr>
            <w:r>
              <w:rPr>
                <w:rFonts w:hint="eastAsia" w:ascii="仿宋" w:hAnsi="仿宋" w:eastAsia="仿宋" w:cs="仿宋"/>
                <w:szCs w:val="21"/>
              </w:rPr>
              <w:t>中级职称人员</w:t>
            </w:r>
          </w:p>
        </w:tc>
        <w:tc>
          <w:tcPr>
            <w:tcW w:w="2153" w:type="dxa"/>
            <w:gridSpan w:val="2"/>
          </w:tcPr>
          <w:p w14:paraId="580AFA94">
            <w:pPr>
              <w:spacing w:line="360" w:lineRule="auto"/>
              <w:rPr>
                <w:rFonts w:hint="eastAsia" w:ascii="仿宋" w:hAnsi="仿宋" w:eastAsia="仿宋" w:cs="仿宋"/>
                <w:szCs w:val="21"/>
              </w:rPr>
            </w:pPr>
          </w:p>
        </w:tc>
      </w:tr>
      <w:tr w14:paraId="6DFB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4CEC5E0A">
            <w:pPr>
              <w:spacing w:line="360" w:lineRule="auto"/>
              <w:rPr>
                <w:rFonts w:hint="eastAsia" w:ascii="仿宋" w:hAnsi="仿宋" w:eastAsia="仿宋" w:cs="仿宋"/>
                <w:szCs w:val="21"/>
              </w:rPr>
            </w:pPr>
            <w:r>
              <w:rPr>
                <w:rFonts w:hint="eastAsia" w:ascii="仿宋" w:hAnsi="仿宋" w:eastAsia="仿宋" w:cs="仿宋"/>
                <w:szCs w:val="21"/>
              </w:rPr>
              <w:t>开户银行</w:t>
            </w:r>
          </w:p>
        </w:tc>
        <w:tc>
          <w:tcPr>
            <w:tcW w:w="2880" w:type="dxa"/>
            <w:gridSpan w:val="2"/>
          </w:tcPr>
          <w:p w14:paraId="56E4D383">
            <w:pPr>
              <w:spacing w:line="360" w:lineRule="auto"/>
              <w:rPr>
                <w:rFonts w:hint="eastAsia" w:ascii="仿宋" w:hAnsi="仿宋" w:eastAsia="仿宋" w:cs="仿宋"/>
                <w:szCs w:val="21"/>
              </w:rPr>
            </w:pPr>
          </w:p>
        </w:tc>
        <w:tc>
          <w:tcPr>
            <w:tcW w:w="714" w:type="dxa"/>
            <w:vMerge w:val="continue"/>
          </w:tcPr>
          <w:p w14:paraId="394800FD">
            <w:pPr>
              <w:spacing w:line="360" w:lineRule="auto"/>
              <w:rPr>
                <w:rFonts w:hint="eastAsia" w:ascii="仿宋" w:hAnsi="仿宋" w:eastAsia="仿宋" w:cs="仿宋"/>
                <w:szCs w:val="21"/>
              </w:rPr>
            </w:pPr>
          </w:p>
        </w:tc>
        <w:tc>
          <w:tcPr>
            <w:tcW w:w="1803" w:type="dxa"/>
            <w:gridSpan w:val="3"/>
          </w:tcPr>
          <w:p w14:paraId="3241BD90">
            <w:pPr>
              <w:spacing w:line="360" w:lineRule="auto"/>
              <w:rPr>
                <w:rFonts w:hint="eastAsia" w:ascii="仿宋" w:hAnsi="仿宋" w:eastAsia="仿宋" w:cs="仿宋"/>
                <w:szCs w:val="21"/>
              </w:rPr>
            </w:pPr>
            <w:r>
              <w:rPr>
                <w:rFonts w:hint="eastAsia" w:ascii="仿宋" w:hAnsi="仿宋" w:eastAsia="仿宋" w:cs="仿宋"/>
                <w:szCs w:val="21"/>
              </w:rPr>
              <w:t>初级职称人员</w:t>
            </w:r>
          </w:p>
        </w:tc>
        <w:tc>
          <w:tcPr>
            <w:tcW w:w="2153" w:type="dxa"/>
            <w:gridSpan w:val="2"/>
          </w:tcPr>
          <w:p w14:paraId="13A88107">
            <w:pPr>
              <w:spacing w:line="360" w:lineRule="auto"/>
              <w:rPr>
                <w:rFonts w:hint="eastAsia" w:ascii="仿宋" w:hAnsi="仿宋" w:eastAsia="仿宋" w:cs="仿宋"/>
                <w:szCs w:val="21"/>
              </w:rPr>
            </w:pPr>
          </w:p>
        </w:tc>
      </w:tr>
      <w:tr w14:paraId="0E8B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Pr>
          <w:p w14:paraId="0B39F50A">
            <w:pPr>
              <w:spacing w:line="360" w:lineRule="auto"/>
              <w:rPr>
                <w:rFonts w:hint="eastAsia" w:ascii="仿宋" w:hAnsi="仿宋" w:eastAsia="仿宋" w:cs="仿宋"/>
                <w:szCs w:val="21"/>
              </w:rPr>
            </w:pPr>
            <w:r>
              <w:rPr>
                <w:rFonts w:hint="eastAsia" w:ascii="仿宋" w:hAnsi="仿宋" w:eastAsia="仿宋" w:cs="仿宋"/>
                <w:szCs w:val="21"/>
              </w:rPr>
              <w:t>账号</w:t>
            </w:r>
          </w:p>
        </w:tc>
        <w:tc>
          <w:tcPr>
            <w:tcW w:w="2880" w:type="dxa"/>
            <w:gridSpan w:val="2"/>
          </w:tcPr>
          <w:p w14:paraId="111926F1">
            <w:pPr>
              <w:spacing w:line="360" w:lineRule="auto"/>
              <w:rPr>
                <w:rFonts w:hint="eastAsia" w:ascii="仿宋" w:hAnsi="仿宋" w:eastAsia="仿宋" w:cs="仿宋"/>
                <w:szCs w:val="21"/>
              </w:rPr>
            </w:pPr>
          </w:p>
        </w:tc>
        <w:tc>
          <w:tcPr>
            <w:tcW w:w="714" w:type="dxa"/>
            <w:vMerge w:val="continue"/>
          </w:tcPr>
          <w:p w14:paraId="6789048E">
            <w:pPr>
              <w:spacing w:line="360" w:lineRule="auto"/>
              <w:rPr>
                <w:rFonts w:hint="eastAsia" w:ascii="仿宋" w:hAnsi="仿宋" w:eastAsia="仿宋" w:cs="仿宋"/>
                <w:szCs w:val="21"/>
              </w:rPr>
            </w:pPr>
          </w:p>
        </w:tc>
        <w:tc>
          <w:tcPr>
            <w:tcW w:w="1803" w:type="dxa"/>
            <w:gridSpan w:val="3"/>
          </w:tcPr>
          <w:p w14:paraId="36C4C6CA">
            <w:pPr>
              <w:spacing w:line="360" w:lineRule="auto"/>
              <w:rPr>
                <w:rFonts w:hint="eastAsia" w:ascii="仿宋" w:hAnsi="仿宋" w:eastAsia="仿宋" w:cs="仿宋"/>
                <w:szCs w:val="21"/>
              </w:rPr>
            </w:pPr>
            <w:r>
              <w:rPr>
                <w:rFonts w:hint="eastAsia" w:ascii="仿宋" w:hAnsi="仿宋" w:eastAsia="仿宋" w:cs="仿宋"/>
                <w:szCs w:val="21"/>
              </w:rPr>
              <w:t>技工</w:t>
            </w:r>
          </w:p>
        </w:tc>
        <w:tc>
          <w:tcPr>
            <w:tcW w:w="2153" w:type="dxa"/>
            <w:gridSpan w:val="2"/>
          </w:tcPr>
          <w:p w14:paraId="659F4C00">
            <w:pPr>
              <w:spacing w:line="360" w:lineRule="auto"/>
              <w:rPr>
                <w:rFonts w:hint="eastAsia" w:ascii="仿宋" w:hAnsi="仿宋" w:eastAsia="仿宋" w:cs="仿宋"/>
                <w:szCs w:val="21"/>
              </w:rPr>
            </w:pPr>
          </w:p>
        </w:tc>
      </w:tr>
      <w:tr w14:paraId="6F47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1980" w:type="dxa"/>
          </w:tcPr>
          <w:p w14:paraId="7B3640C3">
            <w:pPr>
              <w:spacing w:line="360" w:lineRule="auto"/>
              <w:rPr>
                <w:rFonts w:hint="eastAsia" w:ascii="仿宋" w:hAnsi="仿宋" w:eastAsia="仿宋" w:cs="仿宋"/>
                <w:szCs w:val="21"/>
              </w:rPr>
            </w:pPr>
            <w:r>
              <w:rPr>
                <w:rFonts w:hint="eastAsia" w:ascii="仿宋" w:hAnsi="仿宋" w:eastAsia="仿宋" w:cs="仿宋"/>
                <w:szCs w:val="21"/>
              </w:rPr>
              <w:t>经营范围备注</w:t>
            </w:r>
          </w:p>
        </w:tc>
        <w:tc>
          <w:tcPr>
            <w:tcW w:w="7550" w:type="dxa"/>
            <w:gridSpan w:val="8"/>
          </w:tcPr>
          <w:p w14:paraId="17B7706D">
            <w:pPr>
              <w:spacing w:line="360" w:lineRule="auto"/>
              <w:ind w:firstLine="420" w:firstLineChars="200"/>
              <w:rPr>
                <w:rFonts w:hint="eastAsia" w:ascii="仿宋" w:hAnsi="仿宋" w:eastAsia="仿宋" w:cs="仿宋"/>
                <w:szCs w:val="21"/>
              </w:rPr>
            </w:pPr>
          </w:p>
        </w:tc>
      </w:tr>
    </w:tbl>
    <w:p w14:paraId="151075C0">
      <w:pPr>
        <w:spacing w:line="360" w:lineRule="auto"/>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r>
        <w:rPr>
          <w:rFonts w:hint="eastAsia" w:ascii="仿宋" w:hAnsi="仿宋" w:eastAsia="仿宋" w:cs="仿宋"/>
          <w:szCs w:val="21"/>
        </w:rPr>
        <w:t>附：资格审查资料。</w:t>
      </w:r>
    </w:p>
    <w:p w14:paraId="77475ED2">
      <w:pPr>
        <w:pStyle w:val="4"/>
        <w:jc w:val="center"/>
        <w:rPr>
          <w:rFonts w:hint="eastAsia" w:ascii="仿宋" w:hAnsi="仿宋" w:eastAsia="仿宋" w:cs="仿宋"/>
          <w:sz w:val="21"/>
          <w:szCs w:val="28"/>
        </w:rPr>
      </w:pPr>
      <w:bookmarkStart w:id="409" w:name="_Toc6110"/>
      <w:bookmarkStart w:id="410" w:name="_Toc18357"/>
      <w:bookmarkStart w:id="411" w:name="_Toc4083"/>
      <w:bookmarkStart w:id="412" w:name="_Toc7278"/>
      <w:r>
        <w:rPr>
          <w:rFonts w:hint="eastAsia" w:ascii="仿宋" w:hAnsi="仿宋" w:eastAsia="仿宋" w:cs="仿宋"/>
          <w:sz w:val="21"/>
          <w:szCs w:val="28"/>
        </w:rPr>
        <w:t>九、供应商认为应附的其他材料</w:t>
      </w:r>
      <w:bookmarkEnd w:id="409"/>
      <w:bookmarkEnd w:id="410"/>
      <w:bookmarkEnd w:id="411"/>
      <w:bookmarkEnd w:id="412"/>
    </w:p>
    <w:p w14:paraId="70FA7738">
      <w:pPr>
        <w:widowControl/>
        <w:jc w:val="left"/>
        <w:rPr>
          <w:rFonts w:hint="eastAsia" w:ascii="仿宋" w:hAnsi="仿宋" w:eastAsia="仿宋" w:cs="仿宋"/>
          <w:sz w:val="32"/>
          <w:szCs w:val="28"/>
          <w:lang w:val="zh-CN"/>
        </w:rPr>
      </w:pPr>
      <w:r>
        <w:rPr>
          <w:rFonts w:hint="eastAsia" w:ascii="仿宋" w:hAnsi="仿宋" w:eastAsia="仿宋" w:cs="仿宋"/>
          <w:szCs w:val="28"/>
          <w:lang w:val="zh-CN"/>
        </w:rPr>
        <w:br w:type="page"/>
      </w:r>
    </w:p>
    <w:p w14:paraId="7C5D1784">
      <w:pPr>
        <w:pStyle w:val="14"/>
        <w:ind w:firstLine="0"/>
        <w:rPr>
          <w:rFonts w:hint="eastAsia" w:ascii="仿宋" w:hAnsi="仿宋" w:eastAsia="仿宋" w:cs="仿宋"/>
          <w:b/>
          <w:sz w:val="28"/>
          <w:szCs w:val="28"/>
          <w:lang w:val="zh-CN"/>
        </w:rPr>
      </w:pPr>
      <w:r>
        <w:rPr>
          <w:rFonts w:hint="eastAsia" w:ascii="仿宋" w:hAnsi="仿宋" w:eastAsia="仿宋" w:cs="仿宋"/>
          <w:b/>
          <w:sz w:val="28"/>
          <w:szCs w:val="28"/>
          <w:lang w:val="zh-CN"/>
        </w:rPr>
        <w:t>附件1</w:t>
      </w:r>
    </w:p>
    <w:p w14:paraId="19F8E370">
      <w:pPr>
        <w:jc w:val="center"/>
        <w:rPr>
          <w:rFonts w:hint="eastAsia" w:ascii="仿宋" w:hAnsi="仿宋" w:eastAsia="仿宋" w:cs="仿宋"/>
          <w:b/>
          <w:szCs w:val="21"/>
          <w:lang w:eastAsia="zh-CN"/>
        </w:rPr>
      </w:pPr>
      <w:bookmarkStart w:id="413" w:name="_Toc61520655"/>
      <w:bookmarkStart w:id="414" w:name="_Toc62811865"/>
      <w:r>
        <w:rPr>
          <w:rFonts w:hint="eastAsia" w:ascii="仿宋" w:hAnsi="仿宋" w:eastAsia="仿宋" w:cs="仿宋"/>
          <w:b/>
          <w:szCs w:val="21"/>
        </w:rPr>
        <w:t>一、中小企业声明函</w:t>
      </w:r>
      <w:bookmarkEnd w:id="413"/>
      <w:bookmarkEnd w:id="414"/>
      <w:r>
        <w:rPr>
          <w:rFonts w:hint="eastAsia" w:ascii="仿宋" w:hAnsi="仿宋" w:eastAsia="仿宋" w:cs="仿宋"/>
          <w:b/>
          <w:szCs w:val="21"/>
          <w:lang w:eastAsia="zh-CN"/>
        </w:rPr>
        <w:t>（</w:t>
      </w:r>
      <w:r>
        <w:rPr>
          <w:rFonts w:hint="eastAsia" w:ascii="仿宋" w:hAnsi="仿宋" w:eastAsia="仿宋" w:cs="仿宋"/>
          <w:b/>
          <w:szCs w:val="21"/>
          <w:lang w:val="en-US" w:eastAsia="zh-CN"/>
        </w:rPr>
        <w:t>工程、服务</w:t>
      </w:r>
      <w:r>
        <w:rPr>
          <w:rFonts w:hint="eastAsia" w:ascii="仿宋" w:hAnsi="仿宋" w:eastAsia="仿宋" w:cs="仿宋"/>
          <w:b/>
          <w:szCs w:val="21"/>
          <w:lang w:eastAsia="zh-CN"/>
        </w:rPr>
        <w:t>）</w:t>
      </w:r>
    </w:p>
    <w:p w14:paraId="309471D0">
      <w:pPr>
        <w:jc w:val="center"/>
        <w:rPr>
          <w:rFonts w:hint="eastAsia" w:ascii="仿宋" w:hAnsi="仿宋" w:eastAsia="仿宋" w:cs="仿宋"/>
          <w:b/>
          <w:sz w:val="31"/>
        </w:rPr>
      </w:pPr>
    </w:p>
    <w:p w14:paraId="73827023">
      <w:pPr>
        <w:pStyle w:val="9"/>
        <w:spacing w:line="302" w:lineRule="auto"/>
        <w:ind w:right="415" w:firstLine="640"/>
        <w:rPr>
          <w:rFonts w:hint="eastAsia" w:ascii="仿宋" w:hAnsi="仿宋" w:eastAsia="仿宋" w:cs="仿宋"/>
        </w:rPr>
      </w:pPr>
      <w:r>
        <w:rPr>
          <w:rFonts w:hint="eastAsia" w:ascii="仿宋" w:hAnsi="仿宋" w:eastAsia="仿宋" w:cs="仿宋"/>
          <w:spacing w:val="-2"/>
        </w:rPr>
        <w:t>本公司</w:t>
      </w:r>
      <w:r>
        <w:rPr>
          <w:rFonts w:hint="eastAsia" w:ascii="仿宋" w:hAnsi="仿宋" w:eastAsia="仿宋" w:cs="仿宋"/>
        </w:rPr>
        <w:t>（联合体</w:t>
      </w:r>
      <w:r>
        <w:rPr>
          <w:rFonts w:hint="eastAsia" w:ascii="仿宋" w:hAnsi="仿宋" w:eastAsia="仿宋" w:cs="仿宋"/>
          <w:spacing w:val="-5"/>
        </w:rPr>
        <w:t>）</w:t>
      </w:r>
      <w:r>
        <w:rPr>
          <w:rFonts w:hint="eastAsia" w:ascii="仿宋" w:hAnsi="仿宋" w:eastAsia="仿宋" w:cs="仿宋"/>
          <w:spacing w:val="-2"/>
        </w:rPr>
        <w:t>郑重声明，根据《政府采购促进中小</w:t>
      </w:r>
      <w:r>
        <w:rPr>
          <w:rFonts w:hint="eastAsia" w:ascii="仿宋" w:hAnsi="仿宋" w:eastAsia="仿宋" w:cs="仿宋"/>
          <w:spacing w:val="-18"/>
        </w:rPr>
        <w:t>企业发展管理办法》</w:t>
      </w:r>
      <w:r>
        <w:rPr>
          <w:rFonts w:hint="eastAsia" w:ascii="仿宋" w:hAnsi="仿宋" w:eastAsia="仿宋" w:cs="仿宋"/>
        </w:rPr>
        <w:t>（</w:t>
      </w:r>
      <w:r>
        <w:rPr>
          <w:rFonts w:hint="eastAsia" w:ascii="仿宋" w:hAnsi="仿宋" w:eastAsia="仿宋" w:cs="仿宋"/>
          <w:spacing w:val="5"/>
        </w:rPr>
        <w:t>财库</w:t>
      </w:r>
      <w:r>
        <w:rPr>
          <w:rFonts w:hint="eastAsia" w:ascii="仿宋" w:hAnsi="仿宋" w:eastAsia="仿宋" w:cs="仿宋"/>
        </w:rPr>
        <w:t>﹝2020﹞46</w:t>
      </w:r>
      <w:r>
        <w:rPr>
          <w:rFonts w:hint="eastAsia" w:ascii="仿宋" w:hAnsi="仿宋" w:eastAsia="仿宋" w:cs="仿宋"/>
          <w:spacing w:val="-38"/>
        </w:rPr>
        <w:t xml:space="preserve"> 号</w:t>
      </w:r>
      <w:r>
        <w:rPr>
          <w:rFonts w:hint="eastAsia" w:ascii="仿宋" w:hAnsi="仿宋" w:eastAsia="仿宋" w:cs="仿宋"/>
          <w:spacing w:val="5"/>
        </w:rPr>
        <w:t>）</w:t>
      </w:r>
      <w:r>
        <w:rPr>
          <w:rFonts w:hint="eastAsia" w:ascii="仿宋" w:hAnsi="仿宋" w:eastAsia="仿宋" w:cs="仿宋"/>
        </w:rPr>
        <w:t>的规定，本公司（联合体）</w:t>
      </w:r>
      <w:r>
        <w:rPr>
          <w:rFonts w:hint="eastAsia" w:ascii="仿宋" w:hAnsi="仿宋" w:eastAsia="仿宋" w:cs="仿宋"/>
          <w:spacing w:val="-8"/>
        </w:rPr>
        <w:t>参加</w:t>
      </w:r>
      <w:r>
        <w:rPr>
          <w:rFonts w:hint="eastAsia" w:ascii="仿宋" w:hAnsi="仿宋" w:eastAsia="仿宋" w:cs="仿宋"/>
          <w:u w:val="single"/>
          <w:lang w:val="en-US"/>
        </w:rPr>
        <w:t>（单位名称）</w:t>
      </w:r>
      <w:r>
        <w:rPr>
          <w:rFonts w:hint="eastAsia" w:ascii="仿宋" w:hAnsi="仿宋" w:eastAsia="仿宋" w:cs="仿宋"/>
          <w:spacing w:val="-15"/>
        </w:rPr>
        <w:t>的</w:t>
      </w:r>
      <w:r>
        <w:rPr>
          <w:rFonts w:hint="eastAsia" w:ascii="仿宋" w:hAnsi="仿宋" w:eastAsia="仿宋" w:cs="仿宋"/>
          <w:u w:val="single"/>
          <w:lang w:val="en-US"/>
        </w:rPr>
        <w:t>（项目名称）</w:t>
      </w:r>
      <w:r>
        <w:rPr>
          <w:rFonts w:hint="eastAsia" w:ascii="仿宋" w:hAnsi="仿宋" w:eastAsia="仿宋" w:cs="仿宋"/>
          <w:lang w:val="en-US"/>
        </w:rPr>
        <w:t>采购活动</w:t>
      </w:r>
      <w:r>
        <w:rPr>
          <w:rFonts w:hint="eastAsia" w:ascii="仿宋" w:hAnsi="仿宋" w:eastAsia="仿宋" w:cs="仿宋"/>
          <w:spacing w:val="-1"/>
        </w:rPr>
        <w:t>，工</w:t>
      </w:r>
      <w:r>
        <w:rPr>
          <w:rFonts w:hint="eastAsia" w:ascii="仿宋" w:hAnsi="仿宋" w:eastAsia="仿宋" w:cs="仿宋"/>
          <w:spacing w:val="-2"/>
        </w:rPr>
        <w:t>程的施工单位全部为符合政策要求的中小企业</w:t>
      </w:r>
      <w:r>
        <w:rPr>
          <w:rFonts w:hint="eastAsia" w:ascii="仿宋" w:hAnsi="仿宋" w:eastAsia="仿宋" w:cs="仿宋"/>
        </w:rPr>
        <w:t>（</w:t>
      </w:r>
      <w:r>
        <w:rPr>
          <w:rFonts w:hint="eastAsia" w:ascii="仿宋" w:hAnsi="仿宋" w:eastAsia="仿宋" w:cs="仿宋"/>
          <w:spacing w:val="-3"/>
        </w:rPr>
        <w:t>或者：服务</w:t>
      </w:r>
      <w:r>
        <w:rPr>
          <w:rFonts w:hint="eastAsia" w:ascii="仿宋" w:hAnsi="仿宋" w:eastAsia="仿宋" w:cs="仿宋"/>
          <w:spacing w:val="-2"/>
        </w:rPr>
        <w:t>全部由符合政策要求的中小企业承接）</w:t>
      </w:r>
      <w:r>
        <w:rPr>
          <w:rFonts w:hint="eastAsia" w:ascii="仿宋" w:hAnsi="仿宋" w:eastAsia="仿宋" w:cs="仿宋"/>
          <w:spacing w:val="5"/>
          <w:w w:val="95"/>
        </w:rPr>
        <w:t>。</w:t>
      </w:r>
      <w:r>
        <w:rPr>
          <w:rFonts w:hint="eastAsia" w:ascii="仿宋" w:hAnsi="仿宋" w:eastAsia="仿宋" w:cs="仿宋"/>
          <w:spacing w:val="-2"/>
        </w:rPr>
        <w:t>相关企业</w:t>
      </w:r>
      <w:r>
        <w:rPr>
          <w:rFonts w:hint="eastAsia" w:ascii="仿宋" w:hAnsi="仿宋" w:eastAsia="仿宋" w:cs="仿宋"/>
          <w:spacing w:val="7"/>
          <w:w w:val="95"/>
        </w:rPr>
        <w:t>（</w:t>
      </w:r>
      <w:r>
        <w:rPr>
          <w:rFonts w:hint="eastAsia" w:ascii="仿宋" w:hAnsi="仿宋" w:eastAsia="仿宋" w:cs="仿宋"/>
          <w:spacing w:val="-2"/>
        </w:rPr>
        <w:t>含联合</w:t>
      </w:r>
      <w:r>
        <w:rPr>
          <w:rFonts w:hint="eastAsia" w:ascii="仿宋" w:hAnsi="仿宋" w:eastAsia="仿宋" w:cs="仿宋"/>
          <w:spacing w:val="4"/>
          <w:w w:val="95"/>
        </w:rPr>
        <w:t xml:space="preserve"> </w:t>
      </w:r>
      <w:r>
        <w:rPr>
          <w:rFonts w:hint="eastAsia" w:ascii="仿宋" w:hAnsi="仿宋" w:eastAsia="仿宋" w:cs="仿宋"/>
        </w:rPr>
        <w:t>体中的中小企业、签订分包意向协议的中小企业</w:t>
      </w:r>
      <w:r>
        <w:rPr>
          <w:rFonts w:hint="eastAsia" w:ascii="仿宋" w:hAnsi="仿宋" w:eastAsia="仿宋" w:cs="仿宋"/>
          <w:spacing w:val="-7"/>
        </w:rPr>
        <w:t>）</w:t>
      </w:r>
      <w:r>
        <w:rPr>
          <w:rFonts w:hint="eastAsia" w:ascii="仿宋" w:hAnsi="仿宋" w:eastAsia="仿宋" w:cs="仿宋"/>
        </w:rPr>
        <w:t>的具体情况如下：</w:t>
      </w:r>
    </w:p>
    <w:p w14:paraId="70B2634E">
      <w:pPr>
        <w:pStyle w:val="9"/>
        <w:spacing w:line="302" w:lineRule="auto"/>
        <w:ind w:right="415" w:firstLine="640"/>
        <w:rPr>
          <w:rFonts w:hint="eastAsia" w:ascii="仿宋" w:hAnsi="仿宋" w:eastAsia="仿宋" w:cs="仿宋"/>
          <w:sz w:val="32"/>
        </w:rPr>
      </w:pPr>
      <w:r>
        <w:rPr>
          <w:rFonts w:hint="eastAsia" w:ascii="仿宋" w:hAnsi="仿宋" w:eastAsia="仿宋" w:cs="仿宋"/>
          <w:spacing w:val="-2"/>
          <w:lang w:val="en-US" w:eastAsia="zh-CN"/>
        </w:rPr>
        <w:t>1.</w:t>
      </w:r>
      <w:r>
        <w:rPr>
          <w:rFonts w:hint="eastAsia" w:ascii="仿宋" w:hAnsi="仿宋" w:eastAsia="仿宋" w:cs="仿宋"/>
          <w:spacing w:val="-2"/>
          <w:lang w:val="en-US"/>
        </w:rPr>
        <w:t>（标的名称）</w:t>
      </w:r>
      <w:r>
        <w:rPr>
          <w:rFonts w:hint="eastAsia" w:ascii="仿宋" w:hAnsi="仿宋" w:eastAsia="仿宋" w:cs="仿宋"/>
          <w:spacing w:val="-2"/>
        </w:rPr>
        <w:t>，</w:t>
      </w:r>
      <w:r>
        <w:rPr>
          <w:rFonts w:hint="eastAsia" w:ascii="仿宋" w:hAnsi="仿宋" w:eastAsia="仿宋" w:cs="仿宋"/>
          <w:spacing w:val="-2"/>
          <w:lang w:val="en-US"/>
        </w:rPr>
        <w:t>属于（采购文件中明确的所属行业）；</w:t>
      </w:r>
      <w:r>
        <w:rPr>
          <w:rFonts w:hint="eastAsia" w:ascii="仿宋" w:hAnsi="仿宋" w:eastAsia="仿宋" w:cs="仿宋"/>
          <w:spacing w:val="-2"/>
        </w:rPr>
        <w:t>承建（承接）企业为</w:t>
      </w:r>
      <w:r>
        <w:rPr>
          <w:rFonts w:hint="eastAsia" w:ascii="仿宋" w:hAnsi="仿宋" w:eastAsia="仿宋" w:cs="仿宋"/>
          <w:spacing w:val="-2"/>
          <w:u w:val="single"/>
          <w:lang w:val="en-US"/>
        </w:rPr>
        <w:t>（企业名称）</w:t>
      </w:r>
      <w:r>
        <w:rPr>
          <w:rFonts w:hint="eastAsia" w:ascii="仿宋" w:hAnsi="仿宋" w:eastAsia="仿宋" w:cs="仿宋"/>
          <w:spacing w:val="-2"/>
          <w:lang w:val="en-US"/>
        </w:rPr>
        <w:t>，从业人员</w:t>
      </w:r>
      <w:r>
        <w:rPr>
          <w:rFonts w:hint="eastAsia" w:ascii="仿宋" w:hAnsi="仿宋" w:eastAsia="仿宋" w:cs="仿宋"/>
          <w:sz w:val="32"/>
          <w:u w:val="single"/>
        </w:rPr>
        <w:t xml:space="preserve">    </w:t>
      </w:r>
      <w:r>
        <w:rPr>
          <w:rFonts w:hint="eastAsia" w:ascii="仿宋" w:hAnsi="仿宋" w:eastAsia="仿宋" w:cs="仿宋"/>
          <w:spacing w:val="-2"/>
          <w:lang w:val="en-US"/>
        </w:rPr>
        <w:t>人</w:t>
      </w:r>
      <w:r>
        <w:rPr>
          <w:rFonts w:hint="eastAsia" w:ascii="仿宋" w:hAnsi="仿宋" w:eastAsia="仿宋" w:cs="仿宋"/>
          <w:spacing w:val="5"/>
          <w:w w:val="99"/>
          <w:sz w:val="32"/>
        </w:rPr>
        <w:t>，</w:t>
      </w:r>
      <w:r>
        <w:rPr>
          <w:rFonts w:hint="eastAsia" w:ascii="仿宋" w:hAnsi="仿宋" w:eastAsia="仿宋" w:cs="仿宋"/>
          <w:spacing w:val="-2"/>
          <w:lang w:val="en-US"/>
        </w:rPr>
        <w:t>营业收入为</w:t>
      </w:r>
      <w:r>
        <w:rPr>
          <w:rFonts w:hint="eastAsia" w:ascii="仿宋" w:hAnsi="仿宋" w:eastAsia="仿宋" w:cs="仿宋"/>
          <w:sz w:val="32"/>
          <w:u w:val="single"/>
        </w:rPr>
        <w:t xml:space="preserve">   </w:t>
      </w:r>
      <w:r>
        <w:rPr>
          <w:rFonts w:hint="eastAsia" w:ascii="仿宋" w:hAnsi="仿宋" w:eastAsia="仿宋" w:cs="仿宋"/>
          <w:spacing w:val="-2"/>
          <w:lang w:val="en-US"/>
        </w:rPr>
        <w:t>万元，资产总额为</w:t>
      </w:r>
      <w:r>
        <w:rPr>
          <w:rFonts w:hint="eastAsia" w:ascii="仿宋" w:hAnsi="仿宋" w:eastAsia="仿宋" w:cs="仿宋"/>
          <w:sz w:val="32"/>
          <w:u w:val="single"/>
        </w:rPr>
        <w:t xml:space="preserve">    </w:t>
      </w:r>
      <w:r>
        <w:rPr>
          <w:rFonts w:hint="eastAsia" w:ascii="仿宋" w:hAnsi="仿宋" w:eastAsia="仿宋" w:cs="仿宋"/>
          <w:spacing w:val="-2"/>
          <w:lang w:val="en-US"/>
        </w:rPr>
        <w:t>万元，属于属于</w:t>
      </w:r>
      <w:r>
        <w:rPr>
          <w:rFonts w:hint="eastAsia" w:ascii="仿宋" w:hAnsi="仿宋" w:eastAsia="仿宋" w:cs="仿宋"/>
          <w:spacing w:val="-2"/>
          <w:u w:val="single"/>
          <w:lang w:val="en-US"/>
        </w:rPr>
        <w:t>（中型企业、小型企业、微型企业）；</w:t>
      </w:r>
    </w:p>
    <w:p w14:paraId="5F9AE928">
      <w:pPr>
        <w:tabs>
          <w:tab w:val="left" w:pos="1806"/>
          <w:tab w:val="left" w:pos="5005"/>
          <w:tab w:val="left" w:pos="7227"/>
        </w:tabs>
        <w:spacing w:before="94" w:line="295" w:lineRule="auto"/>
        <w:ind w:right="236"/>
        <w:jc w:val="left"/>
        <w:rPr>
          <w:rFonts w:hint="eastAsia" w:ascii="仿宋" w:hAnsi="仿宋" w:eastAsia="仿宋" w:cs="仿宋"/>
          <w:spacing w:val="-2"/>
          <w:kern w:val="2"/>
          <w:sz w:val="21"/>
          <w:szCs w:val="24"/>
          <w:lang w:val="en-US" w:eastAsia="zh-CN" w:bidi="ar-SA"/>
        </w:rPr>
      </w:pPr>
      <w:r>
        <w:rPr>
          <w:rFonts w:hint="eastAsia" w:ascii="仿宋" w:hAnsi="仿宋" w:eastAsia="仿宋" w:cs="仿宋"/>
          <w:spacing w:val="-2"/>
          <w:kern w:val="2"/>
          <w:sz w:val="21"/>
          <w:szCs w:val="24"/>
          <w:lang w:val="en-US" w:eastAsia="zh-CN" w:bidi="ar-SA"/>
        </w:rPr>
        <w:t>2</w:t>
      </w:r>
      <w:r>
        <w:rPr>
          <w:rFonts w:hint="eastAsia" w:ascii="仿宋" w:hAnsi="仿宋" w:eastAsia="仿宋" w:cs="仿宋"/>
          <w:spacing w:val="7"/>
          <w:w w:val="99"/>
          <w:sz w:val="32"/>
        </w:rPr>
        <w:t>.</w:t>
      </w:r>
      <w:r>
        <w:rPr>
          <w:rFonts w:hint="eastAsia" w:ascii="仿宋" w:hAnsi="仿宋" w:eastAsia="仿宋" w:cs="仿宋"/>
          <w:spacing w:val="-2"/>
          <w:kern w:val="2"/>
          <w:sz w:val="21"/>
          <w:szCs w:val="24"/>
          <w:u w:val="single"/>
          <w:lang w:val="en-US" w:eastAsia="zh-CN" w:bidi="ar-SA"/>
        </w:rPr>
        <w:t>（标的名称），</w:t>
      </w:r>
      <w:r>
        <w:rPr>
          <w:rFonts w:hint="eastAsia" w:ascii="仿宋" w:hAnsi="仿宋" w:eastAsia="仿宋" w:cs="仿宋"/>
          <w:spacing w:val="-2"/>
          <w:kern w:val="2"/>
          <w:sz w:val="21"/>
          <w:szCs w:val="24"/>
          <w:lang w:val="en-US" w:eastAsia="zh-CN" w:bidi="ar-SA"/>
        </w:rPr>
        <w:t>属于</w:t>
      </w:r>
      <w:r>
        <w:rPr>
          <w:rFonts w:hint="eastAsia" w:ascii="仿宋" w:hAnsi="仿宋" w:eastAsia="仿宋" w:cs="仿宋"/>
          <w:spacing w:val="-2"/>
          <w:kern w:val="2"/>
          <w:sz w:val="21"/>
          <w:szCs w:val="24"/>
          <w:u w:val="single"/>
          <w:lang w:val="en-US" w:eastAsia="zh-CN" w:bidi="ar-SA"/>
        </w:rPr>
        <w:t>（采购文件中明确的所属行业）</w:t>
      </w:r>
      <w:r>
        <w:rPr>
          <w:rFonts w:hint="eastAsia" w:ascii="仿宋" w:hAnsi="仿宋" w:eastAsia="仿宋" w:cs="仿宋"/>
          <w:spacing w:val="7"/>
          <w:w w:val="99"/>
          <w:sz w:val="32"/>
        </w:rPr>
        <w:t>；</w:t>
      </w:r>
      <w:r>
        <w:rPr>
          <w:rFonts w:hint="eastAsia" w:ascii="仿宋" w:hAnsi="仿宋" w:eastAsia="仿宋" w:cs="仿宋"/>
          <w:spacing w:val="-2"/>
          <w:kern w:val="2"/>
          <w:sz w:val="21"/>
          <w:szCs w:val="24"/>
          <w:lang w:val="en-US" w:eastAsia="zh-CN" w:bidi="ar-SA"/>
        </w:rPr>
        <w:t>承建（承接）企业为</w:t>
      </w:r>
      <w:r>
        <w:rPr>
          <w:rFonts w:hint="eastAsia" w:ascii="仿宋" w:hAnsi="仿宋" w:eastAsia="仿宋" w:cs="仿宋"/>
          <w:spacing w:val="-2"/>
          <w:kern w:val="2"/>
          <w:sz w:val="21"/>
          <w:szCs w:val="24"/>
          <w:u w:val="single"/>
          <w:lang w:val="en-US" w:eastAsia="zh-CN" w:bidi="ar-SA"/>
        </w:rPr>
        <w:t>（企业名称）</w:t>
      </w:r>
      <w:r>
        <w:rPr>
          <w:rFonts w:hint="eastAsia" w:ascii="仿宋" w:hAnsi="仿宋" w:eastAsia="仿宋" w:cs="仿宋"/>
          <w:spacing w:val="7"/>
          <w:w w:val="99"/>
          <w:sz w:val="32"/>
        </w:rPr>
        <w:t>，</w:t>
      </w:r>
      <w:r>
        <w:rPr>
          <w:rFonts w:hint="eastAsia" w:ascii="仿宋" w:hAnsi="仿宋" w:eastAsia="仿宋" w:cs="仿宋"/>
          <w:spacing w:val="-2"/>
          <w:kern w:val="2"/>
          <w:sz w:val="21"/>
          <w:szCs w:val="24"/>
          <w:lang w:val="en-US" w:eastAsia="zh-CN" w:bidi="ar-SA"/>
        </w:rPr>
        <w:t>从业人员</w:t>
      </w:r>
      <w:r>
        <w:rPr>
          <w:rFonts w:hint="eastAsia" w:ascii="仿宋" w:hAnsi="仿宋" w:eastAsia="仿宋" w:cs="仿宋"/>
          <w:spacing w:val="7"/>
          <w:w w:val="99"/>
          <w:sz w:val="32"/>
          <w:u w:val="single"/>
        </w:rPr>
        <w:t xml:space="preserve">    </w:t>
      </w:r>
      <w:r>
        <w:rPr>
          <w:rFonts w:hint="eastAsia" w:ascii="仿宋" w:hAnsi="仿宋" w:eastAsia="仿宋" w:cs="仿宋"/>
          <w:spacing w:val="-2"/>
          <w:kern w:val="2"/>
          <w:sz w:val="21"/>
          <w:szCs w:val="24"/>
          <w:lang w:val="en-US" w:eastAsia="zh-CN" w:bidi="ar-SA"/>
        </w:rPr>
        <w:t>人</w:t>
      </w:r>
      <w:r>
        <w:rPr>
          <w:rFonts w:hint="eastAsia" w:ascii="仿宋" w:hAnsi="仿宋" w:eastAsia="仿宋" w:cs="仿宋"/>
          <w:spacing w:val="7"/>
          <w:w w:val="99"/>
          <w:sz w:val="32"/>
        </w:rPr>
        <w:t>，</w:t>
      </w:r>
      <w:r>
        <w:rPr>
          <w:rFonts w:hint="eastAsia" w:ascii="仿宋" w:hAnsi="仿宋" w:eastAsia="仿宋" w:cs="仿宋"/>
          <w:spacing w:val="-2"/>
          <w:kern w:val="2"/>
          <w:sz w:val="21"/>
          <w:szCs w:val="24"/>
          <w:lang w:val="en-US" w:eastAsia="zh-CN" w:bidi="ar-SA"/>
        </w:rPr>
        <w:t>营业收入为   万元，资产总额为</w:t>
      </w:r>
      <w:r>
        <w:rPr>
          <w:rFonts w:hint="eastAsia" w:ascii="仿宋" w:hAnsi="仿宋" w:eastAsia="仿宋" w:cs="仿宋"/>
          <w:spacing w:val="7"/>
          <w:w w:val="99"/>
          <w:sz w:val="32"/>
          <w:u w:val="single"/>
        </w:rPr>
        <w:t xml:space="preserve">    </w:t>
      </w:r>
      <w:r>
        <w:rPr>
          <w:rFonts w:hint="eastAsia" w:ascii="仿宋" w:hAnsi="仿宋" w:eastAsia="仿宋" w:cs="仿宋"/>
          <w:spacing w:val="-2"/>
          <w:kern w:val="2"/>
          <w:sz w:val="21"/>
          <w:szCs w:val="24"/>
          <w:lang w:val="en-US" w:eastAsia="zh-CN" w:bidi="ar-SA"/>
        </w:rPr>
        <w:t>万元，属于属于</w:t>
      </w:r>
      <w:r>
        <w:rPr>
          <w:rFonts w:hint="eastAsia" w:ascii="仿宋" w:hAnsi="仿宋" w:eastAsia="仿宋" w:cs="仿宋"/>
          <w:spacing w:val="-2"/>
          <w:kern w:val="2"/>
          <w:sz w:val="21"/>
          <w:szCs w:val="24"/>
          <w:u w:val="single"/>
          <w:lang w:val="en-US" w:eastAsia="zh-CN" w:bidi="ar-SA"/>
        </w:rPr>
        <w:t>（中型企业、小型企业、微型企业）</w:t>
      </w:r>
      <w:r>
        <w:rPr>
          <w:rFonts w:hint="eastAsia" w:ascii="仿宋" w:hAnsi="仿宋" w:eastAsia="仿宋" w:cs="仿宋"/>
          <w:spacing w:val="-2"/>
          <w:kern w:val="2"/>
          <w:sz w:val="21"/>
          <w:szCs w:val="24"/>
          <w:lang w:val="en-US" w:eastAsia="zh-CN" w:bidi="ar-SA"/>
        </w:rPr>
        <w:t>。</w:t>
      </w:r>
    </w:p>
    <w:p w14:paraId="74E41731">
      <w:pPr>
        <w:tabs>
          <w:tab w:val="left" w:pos="1806"/>
          <w:tab w:val="left" w:pos="5005"/>
          <w:tab w:val="left" w:pos="7227"/>
        </w:tabs>
        <w:spacing w:before="94" w:line="295" w:lineRule="auto"/>
        <w:ind w:left="205" w:right="236" w:firstLine="14"/>
        <w:jc w:val="left"/>
        <w:rPr>
          <w:rFonts w:hint="eastAsia" w:ascii="仿宋" w:hAnsi="仿宋" w:eastAsia="仿宋" w:cs="仿宋"/>
          <w:spacing w:val="7"/>
          <w:w w:val="99"/>
          <w:sz w:val="32"/>
        </w:rPr>
      </w:pPr>
      <w:r>
        <w:rPr>
          <w:rFonts w:hint="eastAsia" w:ascii="仿宋" w:hAnsi="仿宋" w:eastAsia="仿宋" w:cs="仿宋"/>
          <w:spacing w:val="7"/>
          <w:w w:val="99"/>
          <w:sz w:val="32"/>
        </w:rPr>
        <w:t>……</w:t>
      </w:r>
    </w:p>
    <w:p w14:paraId="6902C63C">
      <w:pPr>
        <w:pStyle w:val="9"/>
        <w:spacing w:before="108" w:line="304" w:lineRule="auto"/>
        <w:ind w:right="417" w:firstLine="645"/>
        <w:rPr>
          <w:rFonts w:hint="eastAsia" w:ascii="仿宋" w:hAnsi="仿宋" w:eastAsia="仿宋" w:cs="仿宋"/>
        </w:rPr>
      </w:pPr>
      <w:r>
        <w:rPr>
          <w:rFonts w:hint="eastAsia" w:ascii="仿宋" w:hAnsi="仿宋" w:eastAsia="仿宋" w:cs="仿宋"/>
          <w:spacing w:val="-3"/>
        </w:rPr>
        <w:t>以上企业，不属于大企业的分支机构，不存在控股股东</w:t>
      </w:r>
      <w:r>
        <w:rPr>
          <w:rFonts w:hint="eastAsia" w:ascii="仿宋" w:hAnsi="仿宋" w:eastAsia="仿宋" w:cs="仿宋"/>
          <w:spacing w:val="-5"/>
        </w:rPr>
        <w:t>为大企业的情形，也不存在与大企业的负责人为同一人的情形。</w:t>
      </w:r>
    </w:p>
    <w:p w14:paraId="01DEEE6C">
      <w:pPr>
        <w:pStyle w:val="9"/>
        <w:spacing w:line="304" w:lineRule="auto"/>
        <w:ind w:right="375" w:firstLine="64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14:paraId="62927B40">
      <w:pPr>
        <w:pStyle w:val="9"/>
        <w:spacing w:line="304" w:lineRule="auto"/>
        <w:ind w:right="375" w:firstLine="640"/>
        <w:rPr>
          <w:rFonts w:hint="eastAsia" w:ascii="仿宋" w:hAnsi="仿宋" w:eastAsia="仿宋" w:cs="仿宋"/>
        </w:rPr>
      </w:pPr>
      <w:r>
        <w:rPr>
          <w:rFonts w:hint="eastAsia" w:ascii="仿宋" w:hAnsi="仿宋" w:eastAsia="仿宋" w:cs="仿宋"/>
        </w:rPr>
        <w:t>企业名称（盖章）：</w:t>
      </w:r>
    </w:p>
    <w:p w14:paraId="2CD2E93D">
      <w:pPr>
        <w:spacing w:line="360" w:lineRule="auto"/>
        <w:ind w:firstLine="640" w:firstLineChars="200"/>
        <w:rPr>
          <w:rFonts w:hint="eastAsia" w:ascii="仿宋" w:hAnsi="仿宋" w:eastAsia="仿宋" w:cs="仿宋"/>
          <w:sz w:val="32"/>
          <w:szCs w:val="32"/>
          <w:lang w:bidi="zh-CN"/>
        </w:rPr>
      </w:pPr>
    </w:p>
    <w:p w14:paraId="3C92BA62">
      <w:pPr>
        <w:pStyle w:val="9"/>
        <w:spacing w:line="304" w:lineRule="auto"/>
        <w:ind w:right="375" w:firstLine="640"/>
        <w:rPr>
          <w:rFonts w:hint="eastAsia" w:ascii="仿宋" w:hAnsi="仿宋" w:eastAsia="仿宋" w:cs="仿宋"/>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rPr>
        <w:t>日期：</w:t>
      </w:r>
    </w:p>
    <w:p w14:paraId="02C7B485">
      <w:pPr>
        <w:spacing w:before="39"/>
        <w:ind w:left="762" w:right="320"/>
        <w:jc w:val="center"/>
        <w:rPr>
          <w:rFonts w:hint="eastAsia" w:ascii="仿宋" w:hAnsi="仿宋" w:eastAsia="仿宋" w:cs="仿宋"/>
          <w:b/>
          <w:color w:val="000000"/>
        </w:rPr>
      </w:pPr>
      <w:r>
        <w:rPr>
          <w:rFonts w:hint="eastAsia" w:ascii="仿宋" w:hAnsi="仿宋" w:eastAsia="仿宋" w:cs="仿宋"/>
          <w:b/>
          <w:color w:val="000000"/>
        </w:rPr>
        <w:t>二、残疾人福利性单位声明函</w:t>
      </w:r>
    </w:p>
    <w:p w14:paraId="2C093D22">
      <w:pPr>
        <w:pStyle w:val="9"/>
        <w:rPr>
          <w:rFonts w:hint="eastAsia" w:ascii="仿宋" w:hAnsi="仿宋" w:eastAsia="仿宋" w:cs="仿宋"/>
          <w:color w:val="000000"/>
          <w:sz w:val="20"/>
        </w:rPr>
      </w:pPr>
    </w:p>
    <w:p w14:paraId="7B0EF8C8">
      <w:pPr>
        <w:spacing w:line="400" w:lineRule="exact"/>
        <w:ind w:firstLine="420" w:firstLineChars="200"/>
        <w:rPr>
          <w:rFonts w:hint="eastAsia" w:ascii="仿宋" w:hAnsi="仿宋" w:eastAsia="仿宋" w:cs="仿宋"/>
          <w:color w:val="000000"/>
        </w:rPr>
      </w:pPr>
      <w:r>
        <w:rPr>
          <w:rFonts w:hint="eastAsia" w:ascii="仿宋" w:hAnsi="仿宋" w:eastAsia="仿宋" w:cs="仿宋"/>
          <w:color w:val="000000"/>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color w:val="000000"/>
          <w:u w:val="single"/>
        </w:rPr>
        <w:t xml:space="preserve">           </w:t>
      </w:r>
      <w:r>
        <w:rPr>
          <w:rFonts w:hint="eastAsia" w:ascii="仿宋" w:hAnsi="仿宋" w:eastAsia="仿宋" w:cs="仿宋"/>
          <w:color w:val="000000"/>
        </w:rPr>
        <w:t>单位的</w:t>
      </w:r>
      <w:r>
        <w:rPr>
          <w:rFonts w:hint="eastAsia" w:ascii="仿宋" w:hAnsi="仿宋" w:eastAsia="仿宋" w:cs="仿宋"/>
          <w:color w:val="000000"/>
          <w:u w:val="single"/>
        </w:rPr>
        <w:t xml:space="preserve">              </w:t>
      </w:r>
      <w:r>
        <w:rPr>
          <w:rFonts w:hint="eastAsia" w:ascii="仿宋" w:hAnsi="仿宋" w:eastAsia="仿宋" w:cs="仿宋"/>
          <w:color w:val="000000"/>
        </w:rPr>
        <w:t>项目采购活动提供本单位制造的货物（由本单位承担工程/提供服务），或者提供其他残疾人福利性单位制造的货物（不包括使用非残疾人福利性单位注册商标的货物）。</w:t>
      </w:r>
    </w:p>
    <w:p w14:paraId="2CF16008">
      <w:pPr>
        <w:spacing w:line="400" w:lineRule="exact"/>
        <w:ind w:firstLine="420" w:firstLineChars="200"/>
        <w:rPr>
          <w:rFonts w:hint="eastAsia" w:ascii="仿宋" w:hAnsi="仿宋" w:eastAsia="仿宋" w:cs="仿宋"/>
          <w:color w:val="000000"/>
        </w:rPr>
      </w:pPr>
      <w:r>
        <w:rPr>
          <w:rFonts w:hint="eastAsia" w:ascii="仿宋" w:hAnsi="仿宋" w:eastAsia="仿宋" w:cs="仿宋"/>
          <w:color w:val="000000"/>
        </w:rPr>
        <w:t>本单位对上述声明的真实性负责。如有虚假，将依法承担相应责任。</w:t>
      </w:r>
    </w:p>
    <w:p w14:paraId="7CAF75AA">
      <w:pPr>
        <w:pStyle w:val="9"/>
        <w:tabs>
          <w:tab w:val="left" w:pos="4818"/>
          <w:tab w:val="left" w:pos="6720"/>
          <w:tab w:val="left" w:pos="7200"/>
        </w:tabs>
        <w:spacing w:before="172" w:line="374" w:lineRule="auto"/>
        <w:ind w:left="4098" w:right="2130"/>
        <w:rPr>
          <w:rFonts w:hint="eastAsia" w:ascii="仿宋" w:hAnsi="仿宋" w:eastAsia="仿宋" w:cs="仿宋"/>
          <w:color w:val="000000"/>
          <w:u w:val="single"/>
        </w:rPr>
      </w:pPr>
      <w:r>
        <w:rPr>
          <w:rFonts w:hint="eastAsia" w:ascii="仿宋" w:hAnsi="仿宋" w:eastAsia="仿宋" w:cs="仿宋"/>
          <w:color w:val="000000"/>
        </w:rPr>
        <w:t>企业名称：</w:t>
      </w:r>
      <w:r>
        <w:rPr>
          <w:rFonts w:hint="eastAsia" w:ascii="仿宋" w:hAnsi="仿宋" w:eastAsia="仿宋" w:cs="仿宋"/>
          <w:color w:val="000000"/>
          <w:u w:val="single"/>
        </w:rPr>
        <w:t xml:space="preserve">（单位电子公章） </w:t>
      </w:r>
    </w:p>
    <w:p w14:paraId="16B6158B">
      <w:pPr>
        <w:pStyle w:val="9"/>
        <w:tabs>
          <w:tab w:val="left" w:pos="4818"/>
          <w:tab w:val="left" w:pos="6917"/>
        </w:tabs>
        <w:spacing w:before="172" w:line="374" w:lineRule="auto"/>
        <w:ind w:left="4098" w:right="2406"/>
        <w:rPr>
          <w:rFonts w:hint="eastAsia" w:ascii="仿宋" w:hAnsi="仿宋" w:eastAsia="仿宋" w:cs="仿宋"/>
          <w:color w:val="000000"/>
        </w:rPr>
      </w:pPr>
      <w:r>
        <w:rPr>
          <w:rFonts w:hint="eastAsia" w:ascii="仿宋" w:hAnsi="仿宋" w:eastAsia="仿宋" w:cs="仿宋"/>
          <w:color w:val="000000"/>
        </w:rPr>
        <w:t>日</w:t>
      </w:r>
      <w:r>
        <w:rPr>
          <w:rFonts w:hint="eastAsia" w:ascii="仿宋" w:hAnsi="仿宋" w:eastAsia="仿宋" w:cs="仿宋"/>
          <w:color w:val="000000"/>
        </w:rPr>
        <w:tab/>
      </w:r>
      <w:r>
        <w:rPr>
          <w:rFonts w:hint="eastAsia" w:ascii="仿宋" w:hAnsi="仿宋" w:eastAsia="仿宋" w:cs="仿宋"/>
          <w:color w:val="000000"/>
          <w:spacing w:val="-1"/>
        </w:rPr>
        <w:t>期</w:t>
      </w:r>
      <w:r>
        <w:rPr>
          <w:rFonts w:hint="eastAsia" w:ascii="仿宋" w:hAnsi="仿宋" w:eastAsia="仿宋" w:cs="仿宋"/>
          <w:color w:val="000000"/>
        </w:rPr>
        <w:t>：</w:t>
      </w:r>
      <w:r>
        <w:rPr>
          <w:rFonts w:hint="eastAsia" w:ascii="仿宋" w:hAnsi="仿宋" w:eastAsia="仿宋" w:cs="仿宋"/>
          <w:color w:val="000000"/>
          <w:u w:val="single"/>
        </w:rPr>
        <w:t xml:space="preserve"> </w:t>
      </w:r>
      <w:r>
        <w:rPr>
          <w:rFonts w:hint="eastAsia" w:ascii="仿宋" w:hAnsi="仿宋" w:eastAsia="仿宋" w:cs="仿宋"/>
          <w:color w:val="000000"/>
          <w:u w:val="single"/>
        </w:rPr>
        <w:tab/>
      </w:r>
    </w:p>
    <w:p w14:paraId="3D041744">
      <w:pPr>
        <w:spacing w:line="400" w:lineRule="exact"/>
        <w:rPr>
          <w:rFonts w:hint="eastAsia" w:ascii="仿宋" w:hAnsi="仿宋" w:eastAsia="仿宋" w:cs="仿宋"/>
          <w:b/>
          <w:color w:val="000000"/>
          <w:szCs w:val="21"/>
        </w:rPr>
      </w:pPr>
      <w:r>
        <w:rPr>
          <w:rFonts w:hint="eastAsia" w:ascii="仿宋" w:hAnsi="仿宋" w:eastAsia="仿宋" w:cs="仿宋"/>
          <w:b/>
          <w:color w:val="000000"/>
          <w:szCs w:val="21"/>
        </w:rPr>
        <w:t>（提醒：如果供应商不是残疾人福利性单位，则不需填写《残疾人福利性单位声明函》。 否则，因此导致虚假投标的后果由供应商自行承担。）</w:t>
      </w:r>
    </w:p>
    <w:p w14:paraId="7440A9DB">
      <w:pPr>
        <w:spacing w:line="400" w:lineRule="exact"/>
        <w:rPr>
          <w:rFonts w:hint="eastAsia" w:ascii="仿宋" w:hAnsi="仿宋" w:eastAsia="仿宋" w:cs="仿宋"/>
          <w:b/>
          <w:color w:val="000000"/>
          <w:szCs w:val="21"/>
        </w:rPr>
      </w:pPr>
      <w:r>
        <w:rPr>
          <w:rFonts w:hint="eastAsia" w:ascii="仿宋" w:hAnsi="仿宋" w:eastAsia="仿宋" w:cs="仿宋"/>
          <w:b/>
          <w:color w:val="000000"/>
          <w:szCs w:val="21"/>
        </w:rPr>
        <w:t>注：若供应商不是残疾人福利企业，则此声明函不需要附于投标文件中。</w:t>
      </w:r>
    </w:p>
    <w:p w14:paraId="128BBE81">
      <w:pPr>
        <w:pStyle w:val="9"/>
        <w:rPr>
          <w:rFonts w:hint="eastAsia" w:ascii="仿宋" w:hAnsi="仿宋" w:eastAsia="仿宋" w:cs="仿宋"/>
          <w:b/>
          <w:color w:val="000000"/>
          <w:szCs w:val="21"/>
        </w:rPr>
      </w:pPr>
    </w:p>
    <w:p w14:paraId="112D3FB5">
      <w:pPr>
        <w:pStyle w:val="9"/>
        <w:rPr>
          <w:rFonts w:hint="eastAsia" w:ascii="仿宋" w:hAnsi="仿宋" w:eastAsia="仿宋" w:cs="仿宋"/>
          <w:b/>
          <w:color w:val="000000"/>
          <w:szCs w:val="21"/>
        </w:rPr>
      </w:pPr>
    </w:p>
    <w:p w14:paraId="4BBE09E9">
      <w:pPr>
        <w:pStyle w:val="9"/>
        <w:rPr>
          <w:rFonts w:hint="eastAsia" w:ascii="仿宋" w:hAnsi="仿宋" w:eastAsia="仿宋" w:cs="仿宋"/>
          <w:b/>
          <w:color w:val="000000"/>
        </w:rPr>
      </w:pPr>
    </w:p>
    <w:p w14:paraId="085A7644">
      <w:pPr>
        <w:pStyle w:val="9"/>
        <w:rPr>
          <w:rFonts w:hint="eastAsia" w:ascii="仿宋" w:hAnsi="仿宋" w:eastAsia="仿宋" w:cs="仿宋"/>
          <w:b/>
          <w:color w:val="000000"/>
        </w:rPr>
      </w:pPr>
    </w:p>
    <w:p w14:paraId="42BF2CCE">
      <w:pPr>
        <w:pStyle w:val="9"/>
        <w:spacing w:before="10"/>
        <w:rPr>
          <w:rFonts w:hint="eastAsia" w:ascii="仿宋" w:hAnsi="仿宋" w:eastAsia="仿宋" w:cs="仿宋"/>
          <w:b/>
          <w:color w:val="000000"/>
          <w:sz w:val="29"/>
        </w:rPr>
      </w:pPr>
      <w:r>
        <w:rPr>
          <w:rFonts w:hint="eastAsia" w:ascii="仿宋" w:hAnsi="仿宋" w:eastAsia="仿宋" w:cs="仿宋"/>
          <w:b/>
          <w:color w:val="000000"/>
          <w:sz w:val="29"/>
        </w:rPr>
        <w:br w:type="page"/>
      </w:r>
    </w:p>
    <w:p w14:paraId="48C0F76D">
      <w:pPr>
        <w:snapToGrid w:val="0"/>
        <w:jc w:val="center"/>
        <w:rPr>
          <w:rFonts w:hint="eastAsia" w:ascii="仿宋" w:hAnsi="仿宋" w:eastAsia="仿宋" w:cs="仿宋"/>
          <w:b/>
          <w:color w:val="000000"/>
          <w:lang w:val="zh-CN" w:bidi="zh-CN"/>
        </w:rPr>
      </w:pPr>
      <w:r>
        <w:rPr>
          <w:rFonts w:hint="eastAsia" w:ascii="仿宋" w:hAnsi="仿宋" w:eastAsia="仿宋" w:cs="仿宋"/>
          <w:b/>
          <w:color w:val="000000"/>
          <w:lang w:val="zh-CN" w:bidi="zh-CN"/>
        </w:rPr>
        <w:t>三、监狱企业声明函（</w:t>
      </w:r>
      <w:r>
        <w:rPr>
          <w:rFonts w:hint="eastAsia" w:ascii="仿宋" w:hAnsi="仿宋" w:eastAsia="仿宋" w:cs="仿宋"/>
          <w:b/>
          <w:color w:val="000000"/>
          <w:lang w:val="zh-CN" w:eastAsia="zh-CN" w:bidi="zh-CN"/>
        </w:rPr>
        <w:t>如</w:t>
      </w:r>
      <w:r>
        <w:rPr>
          <w:rFonts w:hint="eastAsia" w:ascii="仿宋" w:hAnsi="仿宋" w:eastAsia="仿宋" w:cs="仿宋"/>
          <w:b/>
          <w:color w:val="000000"/>
          <w:lang w:val="en-US" w:eastAsia="zh-CN" w:bidi="zh-CN"/>
        </w:rPr>
        <w:t>有</w:t>
      </w:r>
      <w:r>
        <w:rPr>
          <w:rFonts w:hint="eastAsia" w:ascii="仿宋" w:hAnsi="仿宋" w:eastAsia="仿宋" w:cs="仿宋"/>
          <w:b/>
          <w:color w:val="000000"/>
          <w:lang w:val="zh-CN" w:bidi="zh-CN"/>
        </w:rPr>
        <w:t>）</w:t>
      </w:r>
    </w:p>
    <w:p w14:paraId="1CB47C7C">
      <w:pPr>
        <w:pStyle w:val="36"/>
        <w:rPr>
          <w:rFonts w:hint="eastAsia" w:ascii="仿宋" w:hAnsi="仿宋" w:eastAsia="仿宋" w:cs="仿宋"/>
          <w:color w:val="000000"/>
          <w:lang w:val="zh-CN"/>
        </w:rPr>
      </w:pPr>
    </w:p>
    <w:p w14:paraId="0898400D">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本企业（单位）郑重声明下列事项（按照实际情况填空）：</w:t>
      </w:r>
    </w:p>
    <w:p w14:paraId="3404C97C">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本企业（单位）为直接投标人提供本企业（单位）制造的货物。</w:t>
      </w:r>
    </w:p>
    <w:p w14:paraId="2211E423">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（1）本企业（单位）</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lang w:val="zh-CN"/>
        </w:rPr>
        <w:t>（请填写：是，不是）监狱企业。后附省级以上监狱管理局、戒毒管理局（含新疆生产建设兵团）出具的属于监狱企业的证明文件。</w:t>
      </w:r>
    </w:p>
    <w:p w14:paraId="650788A3">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本企业（单位）对上述生命的真实性负责。如有虚假，将依法承担相应责任。</w:t>
      </w:r>
    </w:p>
    <w:p w14:paraId="4D581DBC">
      <w:pPr>
        <w:snapToGrid w:val="0"/>
        <w:spacing w:line="360" w:lineRule="auto"/>
        <w:ind w:firstLine="420" w:firstLineChars="200"/>
        <w:rPr>
          <w:rFonts w:hint="eastAsia" w:ascii="仿宋" w:hAnsi="仿宋" w:eastAsia="仿宋" w:cs="仿宋"/>
          <w:color w:val="000000"/>
          <w:szCs w:val="21"/>
          <w:lang w:val="zh-CN"/>
        </w:rPr>
      </w:pPr>
    </w:p>
    <w:p w14:paraId="52613765">
      <w:pPr>
        <w:snapToGrid w:val="0"/>
        <w:spacing w:line="360" w:lineRule="auto"/>
        <w:ind w:firstLine="2100" w:firstLineChars="1000"/>
        <w:rPr>
          <w:rFonts w:hint="eastAsia" w:ascii="仿宋" w:hAnsi="仿宋" w:eastAsia="仿宋" w:cs="仿宋"/>
          <w:color w:val="000000"/>
          <w:szCs w:val="21"/>
          <w:lang w:val="zh-CN"/>
        </w:rPr>
      </w:pPr>
    </w:p>
    <w:p w14:paraId="33023AA8">
      <w:pPr>
        <w:snapToGrid w:val="0"/>
        <w:spacing w:line="360" w:lineRule="auto"/>
        <w:ind w:firstLine="2100" w:firstLineChars="1000"/>
        <w:rPr>
          <w:rFonts w:hint="eastAsia" w:ascii="仿宋" w:hAnsi="仿宋" w:eastAsia="仿宋" w:cs="仿宋"/>
          <w:color w:val="000000"/>
          <w:szCs w:val="21"/>
          <w:u w:val="single"/>
          <w:lang w:val="zh-CN"/>
        </w:rPr>
      </w:pPr>
      <w:r>
        <w:rPr>
          <w:rFonts w:hint="eastAsia" w:ascii="仿宋" w:hAnsi="仿宋" w:eastAsia="仿宋" w:cs="仿宋"/>
          <w:color w:val="000000"/>
          <w:szCs w:val="21"/>
          <w:lang w:val="zh-CN"/>
        </w:rPr>
        <w:t xml:space="preserve">             企业名称：</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lang w:val="zh-CN"/>
        </w:rPr>
        <w:t>（</w:t>
      </w:r>
      <w:r>
        <w:rPr>
          <w:rFonts w:hint="eastAsia" w:ascii="仿宋" w:hAnsi="仿宋" w:eastAsia="仿宋" w:cs="仿宋"/>
          <w:color w:val="000000"/>
          <w:u w:val="single"/>
        </w:rPr>
        <w:t>单位电子公章</w:t>
      </w:r>
      <w:r>
        <w:rPr>
          <w:rFonts w:hint="eastAsia" w:ascii="仿宋" w:hAnsi="仿宋" w:eastAsia="仿宋" w:cs="仿宋"/>
          <w:color w:val="000000"/>
          <w:szCs w:val="21"/>
          <w:lang w:val="zh-CN"/>
        </w:rPr>
        <w:t>）</w:t>
      </w:r>
    </w:p>
    <w:p w14:paraId="35CBB02C">
      <w:pPr>
        <w:snapToGrid w:val="0"/>
        <w:spacing w:line="360" w:lineRule="auto"/>
        <w:ind w:firstLine="3570" w:firstLineChars="1700"/>
        <w:rPr>
          <w:rFonts w:hint="eastAsia" w:ascii="仿宋" w:hAnsi="仿宋" w:eastAsia="仿宋" w:cs="仿宋"/>
          <w:color w:val="000000"/>
          <w:szCs w:val="21"/>
          <w:lang w:val="zh-CN"/>
        </w:rPr>
      </w:pPr>
      <w:r>
        <w:rPr>
          <w:rFonts w:hint="eastAsia" w:ascii="仿宋" w:hAnsi="仿宋" w:eastAsia="仿宋" w:cs="仿宋"/>
          <w:color w:val="000000"/>
          <w:szCs w:val="21"/>
          <w:lang w:val="zh-CN"/>
        </w:rPr>
        <w:t>日    期：</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lang w:val="zh-CN"/>
        </w:rPr>
        <w:t xml:space="preserve"> </w:t>
      </w:r>
    </w:p>
    <w:p w14:paraId="117411BD">
      <w:pPr>
        <w:rPr>
          <w:rFonts w:hint="eastAsia" w:ascii="仿宋" w:hAnsi="仿宋" w:eastAsia="仿宋" w:cs="仿宋"/>
          <w:color w:val="000000"/>
          <w:sz w:val="20"/>
          <w:szCs w:val="30"/>
        </w:rPr>
      </w:pPr>
    </w:p>
    <w:p w14:paraId="4AF875E2">
      <w:pPr>
        <w:rPr>
          <w:rFonts w:hint="eastAsia" w:ascii="仿宋" w:hAnsi="仿宋" w:eastAsia="仿宋" w:cs="仿宋"/>
          <w:color w:val="000000"/>
          <w:sz w:val="20"/>
          <w:szCs w:val="30"/>
        </w:rPr>
      </w:pPr>
    </w:p>
    <w:p w14:paraId="749A3C5F">
      <w:pPr>
        <w:rPr>
          <w:rFonts w:hint="eastAsia" w:ascii="仿宋" w:hAnsi="仿宋" w:eastAsia="仿宋" w:cs="仿宋"/>
          <w:color w:val="000000"/>
          <w:sz w:val="20"/>
          <w:szCs w:val="30"/>
        </w:rPr>
      </w:pPr>
    </w:p>
    <w:p w14:paraId="68ED483C">
      <w:pPr>
        <w:rPr>
          <w:rFonts w:hint="eastAsia" w:ascii="仿宋" w:hAnsi="仿宋" w:eastAsia="仿宋" w:cs="仿宋"/>
          <w:color w:val="000000"/>
          <w:sz w:val="20"/>
          <w:szCs w:val="30"/>
        </w:rPr>
      </w:pPr>
    </w:p>
    <w:p w14:paraId="5405C9FC">
      <w:pPr>
        <w:rPr>
          <w:rFonts w:hint="eastAsia" w:ascii="仿宋" w:hAnsi="仿宋" w:eastAsia="仿宋" w:cs="仿宋"/>
          <w:color w:val="000000"/>
          <w:sz w:val="20"/>
          <w:szCs w:val="30"/>
        </w:rPr>
      </w:pPr>
    </w:p>
    <w:p w14:paraId="56A1A3A9">
      <w:pPr>
        <w:rPr>
          <w:rFonts w:hint="eastAsia" w:ascii="仿宋" w:hAnsi="仿宋" w:eastAsia="仿宋" w:cs="仿宋"/>
          <w:color w:val="000000"/>
          <w:sz w:val="20"/>
          <w:szCs w:val="30"/>
        </w:rPr>
      </w:pPr>
    </w:p>
    <w:p w14:paraId="465317F1">
      <w:pPr>
        <w:rPr>
          <w:rFonts w:hint="eastAsia" w:ascii="仿宋" w:hAnsi="仿宋" w:eastAsia="仿宋" w:cs="仿宋"/>
          <w:color w:val="000000"/>
          <w:sz w:val="20"/>
          <w:szCs w:val="30"/>
        </w:rPr>
      </w:pPr>
    </w:p>
    <w:p w14:paraId="6F1F37D9">
      <w:pPr>
        <w:rPr>
          <w:rFonts w:hint="eastAsia" w:ascii="仿宋" w:hAnsi="仿宋" w:eastAsia="仿宋" w:cs="仿宋"/>
          <w:color w:val="000000"/>
          <w:sz w:val="20"/>
          <w:szCs w:val="30"/>
        </w:rPr>
      </w:pPr>
    </w:p>
    <w:p w14:paraId="44517B81">
      <w:pPr>
        <w:spacing w:before="141" w:line="252" w:lineRule="auto"/>
        <w:rPr>
          <w:rFonts w:hint="eastAsia" w:ascii="仿宋" w:hAnsi="仿宋" w:eastAsia="仿宋" w:cs="仿宋"/>
          <w:bCs/>
          <w:color w:val="000000"/>
          <w:spacing w:val="20"/>
          <w:szCs w:val="21"/>
          <w:highlight w:val="white"/>
        </w:rPr>
      </w:pPr>
      <w:r>
        <w:rPr>
          <w:rFonts w:hint="eastAsia" w:ascii="仿宋" w:hAnsi="仿宋" w:eastAsia="仿宋" w:cs="仿宋"/>
          <w:bCs/>
          <w:color w:val="000000"/>
          <w:szCs w:val="21"/>
        </w:rPr>
        <w:t>说明：</w:t>
      </w:r>
      <w:r>
        <w:rPr>
          <w:rFonts w:hint="eastAsia" w:ascii="仿宋" w:hAnsi="仿宋" w:eastAsia="仿宋" w:cs="仿宋"/>
          <w:bCs/>
          <w:color w:val="000000"/>
          <w:spacing w:val="20"/>
          <w:szCs w:val="21"/>
        </w:rPr>
        <w:t>符合要求的单位，按照上述格式进行填写并提供相关证明材料；不属于监狱企业的不需要提供。</w:t>
      </w:r>
    </w:p>
    <w:p w14:paraId="5222ADF9">
      <w:pPr>
        <w:spacing w:line="360" w:lineRule="auto"/>
        <w:jc w:val="center"/>
        <w:rPr>
          <w:rFonts w:hint="eastAsia" w:ascii="仿宋" w:hAnsi="仿宋" w:eastAsia="仿宋" w:cs="仿宋"/>
          <w:b/>
          <w:color w:val="000000"/>
          <w:sz w:val="36"/>
          <w:szCs w:val="36"/>
        </w:rPr>
      </w:pPr>
    </w:p>
    <w:p w14:paraId="5325E141">
      <w:pPr>
        <w:pStyle w:val="31"/>
        <w:rPr>
          <w:rFonts w:hint="eastAsia" w:ascii="仿宋" w:hAnsi="仿宋" w:eastAsia="仿宋" w:cs="仿宋"/>
        </w:rPr>
      </w:pPr>
    </w:p>
    <w:p w14:paraId="49A7DAB6">
      <w:pPr>
        <w:pStyle w:val="9"/>
        <w:rPr>
          <w:rFonts w:hint="eastAsia" w:ascii="仿宋" w:hAnsi="仿宋" w:eastAsia="仿宋" w:cs="仿宋"/>
          <w:color w:val="000000"/>
        </w:rPr>
      </w:pPr>
    </w:p>
    <w:p w14:paraId="28596190">
      <w:pPr>
        <w:pStyle w:val="9"/>
        <w:spacing w:before="12"/>
        <w:rPr>
          <w:rFonts w:hint="eastAsia" w:ascii="仿宋" w:hAnsi="仿宋" w:eastAsia="仿宋" w:cs="仿宋"/>
          <w:color w:val="000000"/>
          <w:sz w:val="26"/>
        </w:rPr>
      </w:pPr>
    </w:p>
    <w:p w14:paraId="4791E03D">
      <w:pPr>
        <w:pStyle w:val="9"/>
        <w:ind w:left="258"/>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spacing w:val="-16"/>
        </w:rPr>
        <w:t>、执行财政部、司法部关于政府采购支持监狱企业发展有关问题的通知</w:t>
      </w:r>
      <w:r>
        <w:rPr>
          <w:rFonts w:hint="eastAsia" w:ascii="仿宋" w:hAnsi="仿宋" w:eastAsia="仿宋" w:cs="仿宋"/>
          <w:color w:val="000000"/>
        </w:rPr>
        <w:t>（</w:t>
      </w:r>
      <w:r>
        <w:rPr>
          <w:rFonts w:hint="eastAsia" w:ascii="仿宋" w:hAnsi="仿宋" w:eastAsia="仿宋" w:cs="仿宋"/>
          <w:color w:val="000000"/>
          <w:spacing w:val="-26"/>
        </w:rPr>
        <w:t>财库【</w:t>
      </w:r>
      <w:r>
        <w:rPr>
          <w:rFonts w:hint="eastAsia" w:ascii="仿宋" w:hAnsi="仿宋" w:eastAsia="仿宋" w:cs="仿宋"/>
          <w:color w:val="000000"/>
        </w:rPr>
        <w:t>2014】68 号）。</w:t>
      </w:r>
    </w:p>
    <w:p w14:paraId="04E592B5">
      <w:pPr>
        <w:pStyle w:val="9"/>
        <w:spacing w:before="173" w:line="374" w:lineRule="auto"/>
        <w:ind w:left="258" w:right="305"/>
        <w:rPr>
          <w:rFonts w:hint="eastAsia" w:ascii="仿宋" w:hAnsi="仿宋" w:eastAsia="仿宋" w:cs="仿宋"/>
          <w:color w:val="000000"/>
        </w:rPr>
      </w:pPr>
      <w:r>
        <w:rPr>
          <w:rFonts w:hint="eastAsia" w:ascii="仿宋" w:hAnsi="仿宋" w:eastAsia="仿宋" w:cs="仿宋"/>
          <w:color w:val="000000"/>
        </w:rPr>
        <w:t>2、提供由省级以上监狱管理局、戒毒管理局（含新疆生产建设兵团）出具的属于监狱企业的证明文件，否则投标报价评审时不予价格扣除优惠。</w:t>
      </w:r>
    </w:p>
    <w:p w14:paraId="1F61C0F2">
      <w:pPr>
        <w:widowControl/>
        <w:jc w:val="left"/>
        <w:rPr>
          <w:rFonts w:hint="eastAsia" w:ascii="仿宋" w:hAnsi="仿宋" w:eastAsia="仿宋" w:cs="仿宋"/>
          <w:color w:val="000000"/>
        </w:rPr>
      </w:pPr>
      <w:r>
        <w:rPr>
          <w:rFonts w:hint="eastAsia" w:ascii="仿宋" w:hAnsi="仿宋" w:eastAsia="仿宋" w:cs="仿宋"/>
          <w:color w:val="000000"/>
        </w:rPr>
        <w:br w:type="page"/>
      </w:r>
    </w:p>
    <w:p w14:paraId="5D9DFDB4">
      <w:pPr>
        <w:widowControl/>
        <w:rPr>
          <w:rFonts w:hint="eastAsia" w:ascii="仿宋" w:hAnsi="仿宋" w:eastAsia="仿宋" w:cs="仿宋"/>
          <w:b/>
          <w:color w:val="000000"/>
        </w:rPr>
      </w:pPr>
      <w:r>
        <w:rPr>
          <w:rFonts w:hint="eastAsia" w:ascii="仿宋" w:hAnsi="仿宋" w:eastAsia="仿宋" w:cs="仿宋"/>
          <w:b/>
          <w:color w:val="000000"/>
          <w:sz w:val="28"/>
          <w:szCs w:val="28"/>
        </w:rPr>
        <w:t>附件2</w:t>
      </w:r>
      <w:r>
        <w:rPr>
          <w:rFonts w:hint="eastAsia" w:ascii="仿宋" w:hAnsi="仿宋" w:eastAsia="仿宋" w:cs="仿宋"/>
          <w:b/>
          <w:color w:val="000000"/>
        </w:rPr>
        <w:t xml:space="preserve">     </w:t>
      </w:r>
    </w:p>
    <w:p w14:paraId="7C8347D0">
      <w:pPr>
        <w:widowControl/>
        <w:jc w:val="center"/>
        <w:rPr>
          <w:rFonts w:hint="eastAsia" w:ascii="仿宋" w:hAnsi="仿宋" w:eastAsia="仿宋" w:cs="仿宋"/>
          <w:b/>
          <w:bCs/>
          <w:color w:val="000000"/>
        </w:rPr>
      </w:pPr>
      <w:r>
        <w:rPr>
          <w:rFonts w:hint="eastAsia" w:ascii="仿宋" w:hAnsi="仿宋" w:eastAsia="仿宋" w:cs="仿宋"/>
          <w:b/>
          <w:bCs/>
          <w:color w:val="000000"/>
        </w:rPr>
        <w:t>关于印发中小企业划型标准规定的通知(工信部联企业〔2011〕300号)</w:t>
      </w:r>
    </w:p>
    <w:p w14:paraId="1CF969E5">
      <w:pPr>
        <w:spacing w:line="360" w:lineRule="auto"/>
        <w:jc w:val="center"/>
        <w:rPr>
          <w:rFonts w:hint="eastAsia" w:ascii="仿宋" w:hAnsi="仿宋" w:eastAsia="仿宋" w:cs="仿宋"/>
          <w:b/>
          <w:bCs/>
          <w:color w:val="000000"/>
        </w:rPr>
      </w:pPr>
      <w:r>
        <w:rPr>
          <w:rFonts w:hint="eastAsia" w:ascii="仿宋" w:hAnsi="仿宋" w:eastAsia="仿宋" w:cs="仿宋"/>
          <w:b/>
          <w:bCs/>
          <w:color w:val="000000"/>
        </w:rPr>
        <w:t>关于印发中小企业划型标准规定的通知</w:t>
      </w:r>
    </w:p>
    <w:p w14:paraId="6F685E1E">
      <w:pPr>
        <w:spacing w:line="360" w:lineRule="auto"/>
        <w:jc w:val="center"/>
        <w:rPr>
          <w:rFonts w:hint="eastAsia" w:ascii="仿宋" w:hAnsi="仿宋" w:eastAsia="仿宋" w:cs="仿宋"/>
          <w:b/>
          <w:bCs/>
          <w:color w:val="000000"/>
        </w:rPr>
      </w:pPr>
      <w:r>
        <w:rPr>
          <w:rFonts w:hint="eastAsia" w:ascii="仿宋" w:hAnsi="仿宋" w:eastAsia="仿宋" w:cs="仿宋"/>
          <w:b/>
          <w:bCs/>
          <w:color w:val="000000"/>
        </w:rPr>
        <w:t>工信部联企业〔2011〕300号</w:t>
      </w:r>
    </w:p>
    <w:p w14:paraId="4527219B">
      <w:pPr>
        <w:spacing w:line="360" w:lineRule="auto"/>
        <w:rPr>
          <w:rFonts w:hint="eastAsia" w:ascii="仿宋" w:hAnsi="仿宋" w:eastAsia="仿宋" w:cs="仿宋"/>
          <w:color w:val="000000"/>
        </w:rPr>
      </w:pPr>
    </w:p>
    <w:p w14:paraId="0FA6ACF9">
      <w:pPr>
        <w:spacing w:line="360" w:lineRule="auto"/>
        <w:rPr>
          <w:rFonts w:hint="eastAsia" w:ascii="仿宋" w:hAnsi="仿宋" w:eastAsia="仿宋" w:cs="仿宋"/>
          <w:color w:val="000000"/>
        </w:rPr>
      </w:pPr>
      <w:r>
        <w:rPr>
          <w:rFonts w:hint="eastAsia" w:ascii="仿宋" w:hAnsi="仿宋" w:eastAsia="仿宋" w:cs="仿宋"/>
          <w:color w:val="000000"/>
        </w:rPr>
        <w:t>各省、自治区、直辖市人民政府，国务院各部委、各直属机构及有关单位：</w:t>
      </w:r>
    </w:p>
    <w:p w14:paraId="6038658B">
      <w:pPr>
        <w:spacing w:line="360" w:lineRule="auto"/>
        <w:rPr>
          <w:rFonts w:hint="eastAsia" w:ascii="仿宋" w:hAnsi="仿宋" w:eastAsia="仿宋" w:cs="仿宋"/>
          <w:color w:val="000000"/>
        </w:rPr>
      </w:pPr>
      <w:r>
        <w:rPr>
          <w:rFonts w:hint="eastAsia" w:ascii="仿宋" w:hAnsi="仿宋" w:eastAsia="仿宋" w:cs="仿宋"/>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3ED4FF1">
      <w:pPr>
        <w:spacing w:line="360" w:lineRule="auto"/>
        <w:rPr>
          <w:rFonts w:hint="eastAsia" w:ascii="仿宋" w:hAnsi="仿宋" w:eastAsia="仿宋" w:cs="仿宋"/>
          <w:color w:val="000000"/>
        </w:rPr>
      </w:pPr>
      <w:r>
        <w:rPr>
          <w:rFonts w:hint="eastAsia" w:ascii="仿宋" w:hAnsi="仿宋" w:eastAsia="仿宋" w:cs="仿宋"/>
          <w:color w:val="000000"/>
        </w:rPr>
        <w:t>　　　　　　　　　　　　　　　　　　　　　工业和信息化部　国家统计局</w:t>
      </w:r>
    </w:p>
    <w:p w14:paraId="5FF5C9FC">
      <w:pPr>
        <w:spacing w:line="360" w:lineRule="auto"/>
        <w:rPr>
          <w:rFonts w:hint="eastAsia" w:ascii="仿宋" w:hAnsi="仿宋" w:eastAsia="仿宋" w:cs="仿宋"/>
          <w:color w:val="000000"/>
        </w:rPr>
      </w:pPr>
      <w:r>
        <w:rPr>
          <w:rFonts w:hint="eastAsia" w:ascii="仿宋" w:hAnsi="仿宋" w:eastAsia="仿宋" w:cs="仿宋"/>
          <w:color w:val="000000"/>
        </w:rPr>
        <w:t>　　　　　　　　　　　　　　　　　　　　国家发展和改革委员会　财政部</w:t>
      </w:r>
    </w:p>
    <w:p w14:paraId="7E8DD8BF">
      <w:pPr>
        <w:spacing w:line="360" w:lineRule="auto"/>
        <w:rPr>
          <w:rFonts w:hint="eastAsia" w:ascii="仿宋" w:hAnsi="仿宋" w:eastAsia="仿宋" w:cs="仿宋"/>
          <w:color w:val="000000"/>
        </w:rPr>
      </w:pPr>
      <w:r>
        <w:rPr>
          <w:rFonts w:hint="eastAsia" w:ascii="仿宋" w:hAnsi="仿宋" w:eastAsia="仿宋" w:cs="仿宋"/>
          <w:color w:val="000000"/>
        </w:rPr>
        <w:t>　　　　　　　　　　　　　　　　　　　　　　　　二○一一年六月十八日</w:t>
      </w:r>
    </w:p>
    <w:p w14:paraId="582918DE">
      <w:pPr>
        <w:spacing w:line="360" w:lineRule="auto"/>
        <w:rPr>
          <w:rFonts w:hint="eastAsia" w:ascii="仿宋" w:hAnsi="仿宋" w:eastAsia="仿宋" w:cs="仿宋"/>
          <w:color w:val="000000"/>
        </w:rPr>
      </w:pPr>
    </w:p>
    <w:p w14:paraId="03850445">
      <w:pPr>
        <w:spacing w:line="360" w:lineRule="auto"/>
        <w:rPr>
          <w:rFonts w:hint="eastAsia" w:ascii="仿宋" w:hAnsi="仿宋" w:eastAsia="仿宋" w:cs="仿宋"/>
          <w:color w:val="000000"/>
        </w:rPr>
      </w:pPr>
    </w:p>
    <w:p w14:paraId="2C9708F0">
      <w:pPr>
        <w:spacing w:line="360" w:lineRule="auto"/>
        <w:jc w:val="center"/>
        <w:rPr>
          <w:rFonts w:hint="eastAsia" w:ascii="仿宋" w:hAnsi="仿宋" w:eastAsia="仿宋" w:cs="仿宋"/>
          <w:color w:val="000000"/>
        </w:rPr>
      </w:pPr>
      <w:r>
        <w:rPr>
          <w:rFonts w:hint="eastAsia" w:ascii="仿宋" w:hAnsi="仿宋" w:eastAsia="仿宋" w:cs="仿宋"/>
          <w:color w:val="000000"/>
        </w:rPr>
        <w:t>中小企业划型标准规定</w:t>
      </w:r>
    </w:p>
    <w:p w14:paraId="3803CDD1">
      <w:pPr>
        <w:spacing w:line="360" w:lineRule="auto"/>
        <w:rPr>
          <w:rFonts w:hint="eastAsia" w:ascii="仿宋" w:hAnsi="仿宋" w:eastAsia="仿宋" w:cs="仿宋"/>
          <w:color w:val="000000"/>
        </w:rPr>
      </w:pPr>
    </w:p>
    <w:p w14:paraId="4C0C27F9">
      <w:pPr>
        <w:spacing w:line="360" w:lineRule="auto"/>
        <w:rPr>
          <w:rFonts w:hint="eastAsia" w:ascii="仿宋" w:hAnsi="仿宋" w:eastAsia="仿宋" w:cs="仿宋"/>
          <w:color w:val="000000"/>
        </w:rPr>
      </w:pPr>
      <w:r>
        <w:rPr>
          <w:rFonts w:hint="eastAsia" w:ascii="仿宋" w:hAnsi="仿宋" w:eastAsia="仿宋" w:cs="仿宋"/>
          <w:color w:val="000000"/>
        </w:rPr>
        <w:t>　　一、根据《中华人民共和国中小企业促进法》和《国务院关于进一步促进中小企业发展的若干意见》(国发〔2009〕36号)，制定本规定。</w:t>
      </w:r>
    </w:p>
    <w:p w14:paraId="52AB340E">
      <w:pPr>
        <w:spacing w:line="360" w:lineRule="auto"/>
        <w:rPr>
          <w:rFonts w:hint="eastAsia" w:ascii="仿宋" w:hAnsi="仿宋" w:eastAsia="仿宋" w:cs="仿宋"/>
          <w:color w:val="000000"/>
        </w:rPr>
      </w:pPr>
      <w:r>
        <w:rPr>
          <w:rFonts w:hint="eastAsia" w:ascii="仿宋" w:hAnsi="仿宋" w:eastAsia="仿宋" w:cs="仿宋"/>
          <w:color w:val="000000"/>
        </w:rPr>
        <w:t>　　二、中小企业划分为中型、小型、微型三种类型，具体标准根据企业从业人员、营业收入、资产总额等指标，结合行业特点制定。</w:t>
      </w:r>
    </w:p>
    <w:p w14:paraId="177609E3">
      <w:pPr>
        <w:spacing w:line="360" w:lineRule="auto"/>
        <w:rPr>
          <w:rFonts w:hint="eastAsia" w:ascii="仿宋" w:hAnsi="仿宋" w:eastAsia="仿宋" w:cs="仿宋"/>
          <w:color w:val="000000"/>
        </w:rPr>
      </w:pPr>
      <w:r>
        <w:rPr>
          <w:rFonts w:hint="eastAsia" w:ascii="仿宋" w:hAnsi="仿宋" w:eastAsia="仿宋" w:cs="仿宋"/>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FC5839">
      <w:pPr>
        <w:spacing w:line="360" w:lineRule="auto"/>
        <w:rPr>
          <w:rFonts w:hint="eastAsia" w:ascii="仿宋" w:hAnsi="仿宋" w:eastAsia="仿宋" w:cs="仿宋"/>
          <w:color w:val="000000"/>
        </w:rPr>
      </w:pPr>
      <w:r>
        <w:rPr>
          <w:rFonts w:hint="eastAsia" w:ascii="仿宋" w:hAnsi="仿宋" w:eastAsia="仿宋" w:cs="仿宋"/>
          <w:color w:val="000000"/>
        </w:rPr>
        <w:t>　　四、各行业划型标准为：</w:t>
      </w:r>
    </w:p>
    <w:p w14:paraId="6483F510">
      <w:pPr>
        <w:spacing w:line="360" w:lineRule="auto"/>
        <w:rPr>
          <w:rFonts w:hint="eastAsia" w:ascii="仿宋" w:hAnsi="仿宋" w:eastAsia="仿宋" w:cs="仿宋"/>
          <w:color w:val="000000"/>
        </w:rPr>
      </w:pPr>
      <w:r>
        <w:rPr>
          <w:rFonts w:hint="eastAsia" w:ascii="仿宋" w:hAnsi="仿宋" w:eastAsia="仿宋" w:cs="仿宋"/>
          <w:color w:val="000000"/>
        </w:rPr>
        <w:t>　　（一）农、林、牧、渔业。营业收入20000万元以下的为中小微型企业。其中，营业收入500万元及以上的为中型企业，营业收入50万元及以上的为小型企业，营业收入50万元以下的为微型企业。</w:t>
      </w:r>
    </w:p>
    <w:p w14:paraId="38939133">
      <w:pPr>
        <w:spacing w:line="360" w:lineRule="auto"/>
        <w:rPr>
          <w:rFonts w:hint="eastAsia" w:ascii="仿宋" w:hAnsi="仿宋" w:eastAsia="仿宋" w:cs="仿宋"/>
          <w:color w:val="000000"/>
        </w:rPr>
      </w:pPr>
      <w:r>
        <w:rPr>
          <w:rFonts w:hint="eastAsia" w:ascii="仿宋" w:hAnsi="仿宋" w:eastAsia="仿宋" w:cs="仿宋"/>
          <w:color w:val="000000"/>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F50814">
      <w:pPr>
        <w:spacing w:line="360" w:lineRule="auto"/>
        <w:rPr>
          <w:rFonts w:hint="eastAsia" w:ascii="仿宋" w:hAnsi="仿宋" w:eastAsia="仿宋" w:cs="仿宋"/>
          <w:color w:val="000000"/>
        </w:rPr>
      </w:pPr>
      <w:r>
        <w:rPr>
          <w:rFonts w:hint="eastAsia" w:ascii="仿宋" w:hAnsi="仿宋" w:eastAsia="仿宋" w:cs="仿宋"/>
          <w:color w:val="000000"/>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4A2161">
      <w:pPr>
        <w:spacing w:line="360" w:lineRule="auto"/>
        <w:rPr>
          <w:rFonts w:hint="eastAsia" w:ascii="仿宋" w:hAnsi="仿宋" w:eastAsia="仿宋" w:cs="仿宋"/>
          <w:color w:val="000000"/>
        </w:rPr>
      </w:pPr>
      <w:r>
        <w:rPr>
          <w:rFonts w:hint="eastAsia" w:ascii="仿宋" w:hAnsi="仿宋" w:eastAsia="仿宋" w:cs="仿宋"/>
          <w:color w:val="000000"/>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795EA8">
      <w:pPr>
        <w:spacing w:line="360" w:lineRule="auto"/>
        <w:rPr>
          <w:rFonts w:hint="eastAsia" w:ascii="仿宋" w:hAnsi="仿宋" w:eastAsia="仿宋" w:cs="仿宋"/>
          <w:color w:val="000000"/>
        </w:rPr>
      </w:pPr>
      <w:r>
        <w:rPr>
          <w:rFonts w:hint="eastAsia" w:ascii="仿宋" w:hAnsi="仿宋" w:eastAsia="仿宋" w:cs="仿宋"/>
          <w:color w:val="000000"/>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7C4F8D">
      <w:pPr>
        <w:spacing w:line="360" w:lineRule="auto"/>
        <w:rPr>
          <w:rFonts w:hint="eastAsia" w:ascii="仿宋" w:hAnsi="仿宋" w:eastAsia="仿宋" w:cs="仿宋"/>
          <w:color w:val="000000"/>
        </w:rPr>
      </w:pPr>
      <w:r>
        <w:rPr>
          <w:rFonts w:hint="eastAsia" w:ascii="仿宋" w:hAnsi="仿宋" w:eastAsia="仿宋" w:cs="仿宋"/>
          <w:color w:val="000000"/>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7C0D65">
      <w:pPr>
        <w:spacing w:line="360" w:lineRule="auto"/>
        <w:rPr>
          <w:rFonts w:hint="eastAsia" w:ascii="仿宋" w:hAnsi="仿宋" w:eastAsia="仿宋" w:cs="仿宋"/>
          <w:color w:val="000000"/>
        </w:rPr>
      </w:pPr>
      <w:r>
        <w:rPr>
          <w:rFonts w:hint="eastAsia" w:ascii="仿宋" w:hAnsi="仿宋" w:eastAsia="仿宋" w:cs="仿宋"/>
          <w:color w:val="000000"/>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C648AC">
      <w:pPr>
        <w:spacing w:line="360" w:lineRule="auto"/>
        <w:rPr>
          <w:rFonts w:hint="eastAsia" w:ascii="仿宋" w:hAnsi="仿宋" w:eastAsia="仿宋" w:cs="仿宋"/>
          <w:color w:val="000000"/>
        </w:rPr>
      </w:pPr>
      <w:r>
        <w:rPr>
          <w:rFonts w:hint="eastAsia" w:ascii="仿宋" w:hAnsi="仿宋" w:eastAsia="仿宋" w:cs="仿宋"/>
          <w:color w:val="000000"/>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20DAD4">
      <w:pPr>
        <w:spacing w:line="360" w:lineRule="auto"/>
        <w:rPr>
          <w:rFonts w:hint="eastAsia" w:ascii="仿宋" w:hAnsi="仿宋" w:eastAsia="仿宋" w:cs="仿宋"/>
          <w:color w:val="000000"/>
        </w:rPr>
      </w:pPr>
      <w:r>
        <w:rPr>
          <w:rFonts w:hint="eastAsia" w:ascii="仿宋" w:hAnsi="仿宋" w:eastAsia="仿宋" w:cs="仿宋"/>
          <w:color w:val="000000"/>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330993">
      <w:pPr>
        <w:spacing w:line="360" w:lineRule="auto"/>
        <w:rPr>
          <w:rFonts w:hint="eastAsia" w:ascii="仿宋" w:hAnsi="仿宋" w:eastAsia="仿宋" w:cs="仿宋"/>
          <w:color w:val="000000"/>
        </w:rPr>
      </w:pPr>
      <w:r>
        <w:rPr>
          <w:rFonts w:hint="eastAsia" w:ascii="仿宋" w:hAnsi="仿宋" w:eastAsia="仿宋" w:cs="仿宋"/>
          <w:color w:val="000000"/>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D146D6">
      <w:pPr>
        <w:spacing w:line="360" w:lineRule="auto"/>
        <w:rPr>
          <w:rFonts w:hint="eastAsia" w:ascii="仿宋" w:hAnsi="仿宋" w:eastAsia="仿宋" w:cs="仿宋"/>
          <w:color w:val="000000"/>
        </w:rPr>
      </w:pPr>
      <w:r>
        <w:rPr>
          <w:rFonts w:hint="eastAsia" w:ascii="仿宋" w:hAnsi="仿宋" w:eastAsia="仿宋" w:cs="仿宋"/>
          <w:color w:val="000000"/>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687173">
      <w:pPr>
        <w:spacing w:line="360" w:lineRule="auto"/>
        <w:rPr>
          <w:rFonts w:hint="eastAsia" w:ascii="仿宋" w:hAnsi="仿宋" w:eastAsia="仿宋" w:cs="仿宋"/>
          <w:color w:val="000000"/>
        </w:rPr>
      </w:pPr>
      <w:r>
        <w:rPr>
          <w:rFonts w:hint="eastAsia" w:ascii="仿宋" w:hAnsi="仿宋" w:eastAsia="仿宋" w:cs="仿宋"/>
          <w:color w:val="000000"/>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F806FA">
      <w:pPr>
        <w:spacing w:line="360" w:lineRule="auto"/>
        <w:rPr>
          <w:rFonts w:hint="eastAsia" w:ascii="仿宋" w:hAnsi="仿宋" w:eastAsia="仿宋" w:cs="仿宋"/>
          <w:color w:val="000000"/>
        </w:rPr>
      </w:pPr>
      <w:r>
        <w:rPr>
          <w:rFonts w:hint="eastAsia" w:ascii="仿宋" w:hAnsi="仿宋" w:eastAsia="仿宋" w:cs="仿宋"/>
          <w:color w:val="000000"/>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D495AF">
      <w:pPr>
        <w:spacing w:line="360" w:lineRule="auto"/>
        <w:rPr>
          <w:rFonts w:hint="eastAsia" w:ascii="仿宋" w:hAnsi="仿宋" w:eastAsia="仿宋" w:cs="仿宋"/>
          <w:color w:val="000000"/>
        </w:rPr>
      </w:pPr>
      <w:r>
        <w:rPr>
          <w:rFonts w:hint="eastAsia" w:ascii="仿宋" w:hAnsi="仿宋" w:eastAsia="仿宋" w:cs="仿宋"/>
          <w:color w:val="000000"/>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10FBC0">
      <w:pPr>
        <w:spacing w:line="360" w:lineRule="auto"/>
        <w:rPr>
          <w:rFonts w:hint="eastAsia" w:ascii="仿宋" w:hAnsi="仿宋" w:eastAsia="仿宋" w:cs="仿宋"/>
          <w:color w:val="000000"/>
        </w:rPr>
      </w:pPr>
      <w:r>
        <w:rPr>
          <w:rFonts w:hint="eastAsia" w:ascii="仿宋" w:hAnsi="仿宋" w:eastAsia="仿宋" w:cs="仿宋"/>
          <w:color w:val="000000"/>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1E60AA">
      <w:pPr>
        <w:spacing w:line="360" w:lineRule="auto"/>
        <w:rPr>
          <w:rFonts w:hint="eastAsia" w:ascii="仿宋" w:hAnsi="仿宋" w:eastAsia="仿宋" w:cs="仿宋"/>
          <w:color w:val="000000"/>
        </w:rPr>
      </w:pPr>
      <w:r>
        <w:rPr>
          <w:rFonts w:hint="eastAsia" w:ascii="仿宋" w:hAnsi="仿宋" w:eastAsia="仿宋" w:cs="仿宋"/>
          <w:color w:val="000000"/>
        </w:rPr>
        <w:t>　　（十六）其他未列明行业。从业人员300人以下的为中小微型企业。其中，从业人员100人及以上的为中型企业；从业人员10人及以上的为小型企业；从业人员10人以下的为微型企业。</w:t>
      </w:r>
    </w:p>
    <w:p w14:paraId="714E2724">
      <w:pPr>
        <w:spacing w:line="360" w:lineRule="auto"/>
        <w:rPr>
          <w:rFonts w:hint="eastAsia" w:ascii="仿宋" w:hAnsi="仿宋" w:eastAsia="仿宋" w:cs="仿宋"/>
          <w:color w:val="000000"/>
        </w:rPr>
      </w:pPr>
      <w:r>
        <w:rPr>
          <w:rFonts w:hint="eastAsia" w:ascii="仿宋" w:hAnsi="仿宋" w:eastAsia="仿宋" w:cs="仿宋"/>
          <w:color w:val="000000"/>
        </w:rPr>
        <w:t>　　五、企业类型的划分以统计部门的统计数据为依据。</w:t>
      </w:r>
    </w:p>
    <w:p w14:paraId="5108D8DB">
      <w:pPr>
        <w:spacing w:line="360" w:lineRule="auto"/>
        <w:rPr>
          <w:rFonts w:hint="eastAsia" w:ascii="仿宋" w:hAnsi="仿宋" w:eastAsia="仿宋" w:cs="仿宋"/>
          <w:color w:val="000000"/>
        </w:rPr>
      </w:pPr>
      <w:r>
        <w:rPr>
          <w:rFonts w:hint="eastAsia" w:ascii="仿宋" w:hAnsi="仿宋" w:eastAsia="仿宋" w:cs="仿宋"/>
          <w:color w:val="000000"/>
        </w:rPr>
        <w:t>　　六、本规定适用于在中华人民共和国境内依法设立的各类所有制和各种组织形式的企业。个体工商户和本规定以外的行业，参照本规定进行划型。</w:t>
      </w:r>
    </w:p>
    <w:p w14:paraId="2FAAF637">
      <w:pPr>
        <w:spacing w:line="360" w:lineRule="auto"/>
        <w:rPr>
          <w:rFonts w:hint="eastAsia" w:ascii="仿宋" w:hAnsi="仿宋" w:eastAsia="仿宋" w:cs="仿宋"/>
          <w:color w:val="000000"/>
        </w:rPr>
      </w:pPr>
      <w:r>
        <w:rPr>
          <w:rFonts w:hint="eastAsia" w:ascii="仿宋" w:hAnsi="仿宋" w:eastAsia="仿宋" w:cs="仿宋"/>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14:paraId="517F4733">
      <w:pPr>
        <w:spacing w:line="360" w:lineRule="auto"/>
        <w:rPr>
          <w:rFonts w:hint="eastAsia" w:ascii="仿宋" w:hAnsi="仿宋" w:eastAsia="仿宋" w:cs="仿宋"/>
          <w:color w:val="000000"/>
        </w:rPr>
      </w:pPr>
      <w:r>
        <w:rPr>
          <w:rFonts w:hint="eastAsia" w:ascii="仿宋" w:hAnsi="仿宋" w:eastAsia="仿宋" w:cs="仿宋"/>
          <w:color w:val="000000"/>
        </w:rPr>
        <w:t>　　八、本规定由工业和信息化部、国家统计局会同有关部门根据《国民经济行业分类》修订情况和企业发展变化情况适时修订。</w:t>
      </w:r>
    </w:p>
    <w:p w14:paraId="085A2D2C">
      <w:pPr>
        <w:spacing w:line="360" w:lineRule="auto"/>
        <w:rPr>
          <w:rFonts w:hint="eastAsia" w:ascii="仿宋" w:hAnsi="仿宋" w:eastAsia="仿宋" w:cs="仿宋"/>
          <w:color w:val="000000"/>
        </w:rPr>
      </w:pPr>
      <w:r>
        <w:rPr>
          <w:rFonts w:hint="eastAsia" w:ascii="仿宋" w:hAnsi="仿宋" w:eastAsia="仿宋" w:cs="仿宋"/>
          <w:color w:val="000000"/>
        </w:rPr>
        <w:t>　　九、本规定由工业和信息化部、国家统计局会同有关部门负责解释。</w:t>
      </w:r>
    </w:p>
    <w:p w14:paraId="06A9950E">
      <w:pPr>
        <w:pStyle w:val="9"/>
        <w:spacing w:before="173" w:line="374" w:lineRule="auto"/>
        <w:ind w:left="258" w:right="305"/>
        <w:rPr>
          <w:rFonts w:hint="eastAsia" w:ascii="仿宋" w:hAnsi="仿宋" w:eastAsia="仿宋" w:cs="仿宋"/>
          <w:color w:val="000000"/>
        </w:rPr>
      </w:pPr>
      <w:r>
        <w:rPr>
          <w:rFonts w:hint="eastAsia" w:ascii="仿宋" w:hAnsi="仿宋" w:eastAsia="仿宋" w:cs="仿宋"/>
          <w:color w:val="000000"/>
        </w:rPr>
        <w:t>　　十、本规定自发布之日起执行，原国家经贸委、原国家计委、财政部和国家统计局2003年颁布的《中小企业标准暂行规定》同时废止。</w:t>
      </w:r>
    </w:p>
    <w:p w14:paraId="222EAAD7">
      <w:pPr>
        <w:autoSpaceDE w:val="0"/>
        <w:autoSpaceDN w:val="0"/>
        <w:adjustRightInd w:val="0"/>
        <w:snapToGrid w:val="0"/>
        <w:jc w:val="center"/>
        <w:rPr>
          <w:rFonts w:hint="eastAsia" w:ascii="仿宋" w:hAnsi="仿宋" w:eastAsia="仿宋" w:cs="仿宋"/>
        </w:rPr>
      </w:pPr>
    </w:p>
    <w:p w14:paraId="020B1BDA">
      <w:pPr>
        <w:autoSpaceDE w:val="0"/>
        <w:autoSpaceDN w:val="0"/>
        <w:adjustRightInd w:val="0"/>
        <w:snapToGrid w:val="0"/>
        <w:jc w:val="center"/>
      </w:pPr>
    </w:p>
    <w:sectPr>
      <w:headerReference r:id="rId8" w:type="default"/>
      <w:footerReference r:id="rId9"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8B41B">
    <w:pPr>
      <w:pStyle w:val="15"/>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joinstyle="miter"/>
          <v:imagedata o:title=""/>
          <o:lock v:ext="edit"/>
          <v:textbox inset="0mm,0mm,0mm,0mm" style="mso-fit-shape-to-text:t;">
            <w:txbxContent>
              <w:p w14:paraId="7809F267">
                <w:pPr>
                  <w:pStyle w:val="15"/>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9C6B">
    <w:pPr>
      <w:pStyle w:val="9"/>
      <w:spacing w:before="1" w:line="210" w:lineRule="auto"/>
      <w:ind w:left="3459"/>
    </w:pPr>
    <w:r>
      <w:rPr>
        <w:spacing w:val="-12"/>
      </w:rPr>
      <w:t>第</w:t>
    </w:r>
    <w:r>
      <w:rPr>
        <w:spacing w:val="-21"/>
      </w:rPr>
      <w:t xml:space="preserve"> </w:t>
    </w:r>
    <w:r>
      <w:rPr>
        <w:spacing w:val="-12"/>
      </w:rPr>
      <w:t>1</w:t>
    </w:r>
    <w:r>
      <w:rPr>
        <w:spacing w:val="-37"/>
      </w:rPr>
      <w:t xml:space="preserve"> </w:t>
    </w:r>
    <w:r>
      <w:rPr>
        <w:spacing w:val="-12"/>
      </w:rPr>
      <w:t>页</w:t>
    </w:r>
    <w:r>
      <w:rPr>
        <w:spacing w:val="-43"/>
      </w:rPr>
      <w:t xml:space="preserve"> </w:t>
    </w:r>
    <w:r>
      <w:rPr>
        <w:spacing w:val="-12"/>
      </w:rPr>
      <w:t>共</w:t>
    </w:r>
    <w:r>
      <w:rPr>
        <w:spacing w:val="-39"/>
      </w:rPr>
      <w:t xml:space="preserve"> </w:t>
    </w:r>
    <w:r>
      <w:rPr>
        <w:spacing w:val="-12"/>
      </w:rPr>
      <w:t>2</w:t>
    </w:r>
    <w:r>
      <w:rPr>
        <w:spacing w:val="-37"/>
      </w:rPr>
      <w:t xml:space="preserve"> </w:t>
    </w:r>
    <w:r>
      <w:rPr>
        <w:spacing w:val="-1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5000">
    <w:pPr>
      <w:pBdr>
        <w:top w:val="single" w:color="auto" w:sz="4" w:space="0"/>
      </w:pBdr>
      <w:jc w:val="center"/>
    </w:pPr>
    <w:r>
      <w:rPr>
        <w:sz w:val="21"/>
      </w:rPr>
      <w:pict>
        <v:shape id="文本框 6"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14:paraId="627F4C1C">
                <w:pPr>
                  <w:pStyle w:val="15"/>
                </w:pPr>
                <w:r>
                  <w:fldChar w:fldCharType="begin"/>
                </w:r>
                <w:r>
                  <w:instrText xml:space="preserve"> PAGE  \* MERGEFORMAT </w:instrText>
                </w:r>
                <w:r>
                  <w:fldChar w:fldCharType="separate"/>
                </w:r>
                <w:r>
                  <w:t>34</w:t>
                </w:r>
                <w:r>
                  <w:fldChar w:fldCharType="end"/>
                </w:r>
              </w:p>
            </w:txbxContent>
          </v:textbox>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F444">
    <w:pPr>
      <w:pBdr>
        <w:top w:val="single" w:color="auto" w:sz="4" w:space="0"/>
      </w:pBdr>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gnTYAQAAs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aCdNgBAACxAwAADgAAAAAAAAAB&#10;ACAAAAAiAQAAZHJzL2Uyb0RvYy54bWxQSwUGAAAAAAYABgBZAQAAbAUAAAAA&#10;">
          <v:path/>
          <v:fill on="f" focussize="0,0"/>
          <v:stroke on="f" weight="1.25pt" joinstyle="miter"/>
          <v:imagedata o:title=""/>
          <o:lock v:ext="edit"/>
          <v:textbox inset="0mm,0mm,0mm,0mm" style="mso-fit-shape-to-text:t;">
            <w:txbxContent>
              <w:p w14:paraId="48399E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17CA">
    <w:pPr>
      <w:pStyle w:val="16"/>
      <w:jc w:val="both"/>
      <w:rPr>
        <w:rFonts w:hint="eastAsia"/>
        <w:lang w:eastAsia="zh-CN"/>
      </w:rPr>
    </w:pPr>
  </w:p>
  <w:p w14:paraId="18AFEE49">
    <w:pPr>
      <w:pStyle w:val="16"/>
      <w:jc w:val="both"/>
      <w:rPr>
        <w:rFonts w:hint="eastAsia"/>
        <w:lang w:val="en-US" w:eastAsia="zh-CN"/>
      </w:rPr>
    </w:pPr>
    <w:r>
      <w:rPr>
        <w:rFonts w:hint="eastAsia"/>
        <w:lang w:val="en-US" w:eastAsia="zh-CN"/>
      </w:rPr>
      <w:t xml:space="preserve">                               </w:t>
    </w:r>
  </w:p>
  <w:p w14:paraId="36CF5B78">
    <w:pPr>
      <w:pStyle w:val="16"/>
      <w:jc w:val="both"/>
      <w:rPr>
        <w:rFonts w:hint="eastAsia" w:ascii="仿宋" w:hAnsi="仿宋" w:eastAsia="仿宋" w:cs="仿宋"/>
      </w:rPr>
    </w:pPr>
    <w:r>
      <w:rPr>
        <w:rFonts w:hint="eastAsia" w:ascii="仿宋" w:hAnsi="仿宋" w:eastAsia="仿宋" w:cs="仿宋"/>
        <w:lang w:eastAsia="zh-CN"/>
      </w:rPr>
      <w:t>鲁山县公路事业发展中心鲁山县江河机械厂产业园道路提升工程项目</w:t>
    </w:r>
    <w:r>
      <w:rPr>
        <w:rFonts w:hint="eastAsia" w:ascii="仿宋" w:hAnsi="仿宋" w:eastAsia="仿宋" w:cs="仿宋"/>
        <w:lang w:val="en-US" w:eastAsia="zh-CN"/>
      </w:rPr>
      <w:t xml:space="preserve">                 </w:t>
    </w:r>
    <w:r>
      <w:rPr>
        <w:rFonts w:hint="eastAsia" w:ascii="仿宋" w:hAnsi="仿宋" w:eastAsia="仿宋" w:cs="仿宋"/>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C989">
    <w:pPr>
      <w:pStyle w:val="16"/>
      <w:jc w:val="left"/>
      <w:rPr>
        <w:sz w:val="15"/>
        <w:szCs w:val="15"/>
      </w:rPr>
    </w:pPr>
    <w:r>
      <w:rPr>
        <w:rFonts w:hint="eastAsia" w:ascii="黑体" w:hAnsi="宋体" w:eastAsia="黑体"/>
        <w:bCs/>
        <w:iCs/>
        <w:sz w:val="15"/>
        <w:szCs w:val="15"/>
        <w:lang w:eastAsia="zh-CN"/>
      </w:rPr>
      <w:t>鲁山县公路事业发展中心鲁山县江河机械厂产业园道路提升工程项目</w:t>
    </w:r>
    <w:r>
      <w:rPr>
        <w:rFonts w:hint="eastAsia" w:ascii="黑体" w:hAnsi="宋体" w:eastAsia="黑体"/>
        <w:bCs/>
        <w:iCs/>
        <w:sz w:val="15"/>
        <w:szCs w:val="15"/>
        <w:lang w:val="en-US" w:eastAsia="zh-CN"/>
      </w:rPr>
      <w:t xml:space="preserve">                                                     </w:t>
    </w:r>
    <w:r>
      <w:rPr>
        <w:rFonts w:hint="eastAsia" w:ascii="黑体" w:hAnsi="宋体" w:eastAsia="黑体"/>
        <w:bCs/>
        <w:iCs/>
        <w:sz w:val="15"/>
        <w:szCs w:val="15"/>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4F01">
    <w:pPr>
      <w:pStyle w:val="16"/>
      <w:jc w:val="left"/>
      <w:rPr>
        <w:sz w:val="15"/>
        <w:szCs w:val="15"/>
      </w:rPr>
    </w:pPr>
    <w:r>
      <w:rPr>
        <w:rFonts w:hint="eastAsia" w:ascii="仿宋" w:hAnsi="仿宋" w:eastAsia="仿宋" w:cs="仿宋"/>
        <w:bCs/>
        <w:iCs/>
        <w:sz w:val="15"/>
        <w:szCs w:val="15"/>
        <w:lang w:eastAsia="zh-CN"/>
      </w:rPr>
      <w:t>鲁山县公路事业发展中心鲁山县江河机械厂产业园道路提升工程项目</w:t>
    </w:r>
    <w:r>
      <w:rPr>
        <w:rFonts w:hint="eastAsia" w:ascii="仿宋" w:hAnsi="仿宋" w:eastAsia="仿宋" w:cs="仿宋"/>
        <w:bCs/>
        <w:iCs/>
        <w:sz w:val="15"/>
        <w:szCs w:val="15"/>
      </w:rPr>
      <w:t xml:space="preserve">    </w:t>
    </w:r>
    <w:r>
      <w:rPr>
        <w:rFonts w:ascii="仿宋" w:hAnsi="仿宋" w:eastAsia="仿宋" w:cs="仿宋"/>
        <w:bCs/>
        <w:iCs/>
        <w:sz w:val="15"/>
        <w:szCs w:val="15"/>
      </w:rPr>
      <w:t xml:space="preserve">  </w:t>
    </w:r>
    <w:r>
      <w:rPr>
        <w:rFonts w:hint="eastAsia" w:ascii="仿宋" w:hAnsi="仿宋" w:eastAsia="仿宋" w:cs="仿宋"/>
        <w:bCs/>
        <w:iCs/>
        <w:sz w:val="15"/>
        <w:szCs w:val="15"/>
      </w:rPr>
      <w:t xml:space="preserve">                                 </w:t>
    </w:r>
    <w:r>
      <w:rPr>
        <w:rFonts w:ascii="仿宋" w:hAnsi="仿宋" w:eastAsia="仿宋" w:cs="仿宋"/>
        <w:bCs/>
        <w:iCs/>
        <w:sz w:val="15"/>
        <w:szCs w:val="15"/>
      </w:rPr>
      <w:t xml:space="preserve">  </w:t>
    </w:r>
    <w:r>
      <w:rPr>
        <w:rFonts w:hint="eastAsia" w:ascii="仿宋" w:hAnsi="仿宋" w:eastAsia="仿宋" w:cs="仿宋"/>
        <w:bCs/>
        <w:iCs/>
        <w:sz w:val="15"/>
        <w:szCs w:val="15"/>
      </w:rPr>
      <w:t>竞争性磋商文件</w:t>
    </w:r>
    <w:r>
      <w:rPr>
        <w:rFonts w:hint="eastAsia" w:ascii="黑体" w:hAnsi="宋体" w:eastAsia="黑体"/>
        <w:bCs/>
        <w:i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9D2C0"/>
    <w:multiLevelType w:val="singleLevel"/>
    <w:tmpl w:val="EDF9D2C0"/>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2"/>
    <w:multiLevelType w:val="multilevel"/>
    <w:tmpl w:val="0000000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A"/>
    <w:multiLevelType w:val="multilevel"/>
    <w:tmpl w:val="0000001A"/>
    <w:lvl w:ilvl="0" w:tentative="0">
      <w:start w:val="1"/>
      <w:numFmt w:val="bullet"/>
      <w:lvlText w:val=""/>
      <w:lvlJc w:val="left"/>
      <w:pPr>
        <w:tabs>
          <w:tab w:val="left" w:pos="420"/>
        </w:tabs>
        <w:ind w:left="630" w:hanging="420"/>
      </w:pPr>
      <w:rPr>
        <w:rFonts w:hint="default" w:ascii="Wingdings" w:hAnsi="Wingdings"/>
      </w:rPr>
    </w:lvl>
    <w:lvl w:ilvl="1" w:tentative="0">
      <w:start w:val="1"/>
      <w:numFmt w:val="bullet"/>
      <w:lvlText w:val=""/>
      <w:lvlJc w:val="left"/>
      <w:pPr>
        <w:tabs>
          <w:tab w:val="left" w:pos="840"/>
        </w:tabs>
        <w:ind w:left="1050" w:hanging="420"/>
      </w:pPr>
      <w:rPr>
        <w:rFonts w:hint="default" w:ascii="Wingdings" w:hAnsi="Wingdings"/>
      </w:rPr>
    </w:lvl>
    <w:lvl w:ilvl="2" w:tentative="0">
      <w:start w:val="1"/>
      <w:numFmt w:val="bullet"/>
      <w:lvlText w:val=""/>
      <w:lvlJc w:val="left"/>
      <w:pPr>
        <w:tabs>
          <w:tab w:val="left" w:pos="1260"/>
        </w:tabs>
        <w:ind w:left="1470" w:hanging="420"/>
      </w:pPr>
      <w:rPr>
        <w:rFonts w:hint="default" w:ascii="Wingdings" w:hAnsi="Wingdings"/>
      </w:rPr>
    </w:lvl>
    <w:lvl w:ilvl="3" w:tentative="0">
      <w:start w:val="1"/>
      <w:numFmt w:val="bullet"/>
      <w:lvlText w:val=""/>
      <w:lvlJc w:val="left"/>
      <w:pPr>
        <w:tabs>
          <w:tab w:val="left" w:pos="1680"/>
        </w:tabs>
        <w:ind w:left="1890" w:hanging="420"/>
      </w:pPr>
      <w:rPr>
        <w:rFonts w:hint="default" w:ascii="Wingdings" w:hAnsi="Wingdings"/>
      </w:rPr>
    </w:lvl>
    <w:lvl w:ilvl="4" w:tentative="0">
      <w:start w:val="1"/>
      <w:numFmt w:val="bullet"/>
      <w:lvlText w:val=""/>
      <w:lvlJc w:val="left"/>
      <w:pPr>
        <w:tabs>
          <w:tab w:val="left" w:pos="2100"/>
        </w:tabs>
        <w:ind w:left="2310" w:hanging="420"/>
      </w:pPr>
      <w:rPr>
        <w:rFonts w:hint="default" w:ascii="Wingdings" w:hAnsi="Wingdings"/>
      </w:rPr>
    </w:lvl>
    <w:lvl w:ilvl="5" w:tentative="0">
      <w:start w:val="1"/>
      <w:numFmt w:val="bullet"/>
      <w:lvlText w:val=""/>
      <w:lvlJc w:val="left"/>
      <w:pPr>
        <w:tabs>
          <w:tab w:val="left" w:pos="2520"/>
        </w:tabs>
        <w:ind w:left="2730" w:hanging="420"/>
      </w:pPr>
      <w:rPr>
        <w:rFonts w:hint="default" w:ascii="Wingdings" w:hAnsi="Wingdings"/>
      </w:rPr>
    </w:lvl>
    <w:lvl w:ilvl="6" w:tentative="0">
      <w:start w:val="1"/>
      <w:numFmt w:val="bullet"/>
      <w:lvlText w:val=""/>
      <w:lvlJc w:val="left"/>
      <w:pPr>
        <w:tabs>
          <w:tab w:val="left" w:pos="2940"/>
        </w:tabs>
        <w:ind w:left="3150" w:hanging="420"/>
      </w:pPr>
      <w:rPr>
        <w:rFonts w:hint="default" w:ascii="Wingdings" w:hAnsi="Wingdings"/>
      </w:rPr>
    </w:lvl>
    <w:lvl w:ilvl="7" w:tentative="0">
      <w:start w:val="1"/>
      <w:numFmt w:val="bullet"/>
      <w:lvlText w:val=""/>
      <w:lvlJc w:val="left"/>
      <w:pPr>
        <w:tabs>
          <w:tab w:val="left" w:pos="3360"/>
        </w:tabs>
        <w:ind w:left="3570" w:hanging="420"/>
      </w:pPr>
      <w:rPr>
        <w:rFonts w:hint="default" w:ascii="Wingdings" w:hAnsi="Wingdings"/>
      </w:rPr>
    </w:lvl>
    <w:lvl w:ilvl="8" w:tentative="0">
      <w:start w:val="1"/>
      <w:numFmt w:val="bullet"/>
      <w:lvlText w:val=""/>
      <w:lvlJc w:val="left"/>
      <w:pPr>
        <w:tabs>
          <w:tab w:val="left" w:pos="3780"/>
        </w:tabs>
        <w:ind w:left="3990" w:hanging="420"/>
      </w:pPr>
      <w:rPr>
        <w:rFonts w:hint="default" w:ascii="Wingdings" w:hAnsi="Wingdings"/>
      </w:rPr>
    </w:lvl>
  </w:abstractNum>
  <w:abstractNum w:abstractNumId="5">
    <w:nsid w:val="0000001B"/>
    <w:multiLevelType w:val="multilevel"/>
    <w:tmpl w:val="0000001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27"/>
    <w:multiLevelType w:val="multilevel"/>
    <w:tmpl w:val="0000002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2A"/>
    <w:multiLevelType w:val="multilevel"/>
    <w:tmpl w:val="0000002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384642F"/>
    <w:multiLevelType w:val="singleLevel"/>
    <w:tmpl w:val="5384642F"/>
    <w:lvl w:ilvl="0" w:tentative="0">
      <w:start w:val="2"/>
      <w:numFmt w:val="decimal"/>
      <w:suff w:val="nothing"/>
      <w:lvlText w:val="(%1）"/>
      <w:lvlJc w:val="left"/>
    </w:lvl>
  </w:abstractNum>
  <w:abstractNum w:abstractNumId="10">
    <w:nsid w:val="55978BA8"/>
    <w:multiLevelType w:val="singleLevel"/>
    <w:tmpl w:val="55978BA8"/>
    <w:lvl w:ilvl="0" w:tentative="0">
      <w:start w:val="1"/>
      <w:numFmt w:val="decimal"/>
      <w:lvlText w:val="%1"/>
      <w:lvlJc w:val="left"/>
      <w:pPr>
        <w:tabs>
          <w:tab w:val="left" w:pos="425"/>
        </w:tabs>
        <w:ind w:left="425" w:hanging="425"/>
      </w:pPr>
      <w:rPr>
        <w:rFonts w:hint="default"/>
      </w:rPr>
    </w:lvl>
  </w:abstractNum>
  <w:abstractNum w:abstractNumId="11">
    <w:nsid w:val="55CD9D32"/>
    <w:multiLevelType w:val="singleLevel"/>
    <w:tmpl w:val="55CD9D32"/>
    <w:lvl w:ilvl="0" w:tentative="0">
      <w:start w:val="5"/>
      <w:numFmt w:val="chineseCounting"/>
      <w:suff w:val="space"/>
      <w:lvlText w:val="第%1章"/>
      <w:lvlJc w:val="left"/>
    </w:lvl>
  </w:abstractNum>
  <w:abstractNum w:abstractNumId="12">
    <w:nsid w:val="576C97F8"/>
    <w:multiLevelType w:val="singleLevel"/>
    <w:tmpl w:val="576C97F8"/>
    <w:lvl w:ilvl="0" w:tentative="0">
      <w:start w:val="3"/>
      <w:numFmt w:val="chineseCounting"/>
      <w:suff w:val="space"/>
      <w:lvlText w:val="第%1章"/>
      <w:lvlJc w:val="left"/>
    </w:lvl>
  </w:abstractNum>
  <w:abstractNum w:abstractNumId="13">
    <w:nsid w:val="57B179E5"/>
    <w:multiLevelType w:val="singleLevel"/>
    <w:tmpl w:val="57B179E5"/>
    <w:lvl w:ilvl="0" w:tentative="0">
      <w:start w:val="4"/>
      <w:numFmt w:val="chineseCounting"/>
      <w:suff w:val="space"/>
      <w:lvlText w:val="第%1章"/>
      <w:lvlJc w:val="left"/>
    </w:lvl>
  </w:abstractNum>
  <w:num w:numId="1">
    <w:abstractNumId w:val="10"/>
  </w:num>
  <w:num w:numId="2">
    <w:abstractNumId w:val="4"/>
  </w:num>
  <w:num w:numId="3">
    <w:abstractNumId w:val="2"/>
  </w:num>
  <w:num w:numId="4">
    <w:abstractNumId w:val="5"/>
  </w:num>
  <w:num w:numId="5">
    <w:abstractNumId w:val="8"/>
  </w:num>
  <w:num w:numId="6">
    <w:abstractNumId w:val="7"/>
  </w:num>
  <w:num w:numId="7">
    <w:abstractNumId w:val="3"/>
  </w:num>
  <w:num w:numId="8">
    <w:abstractNumId w:val="1"/>
  </w:num>
  <w:num w:numId="9">
    <w:abstractNumId w:val="6"/>
  </w:num>
  <w:num w:numId="10">
    <w:abstractNumId w:val="12"/>
  </w:num>
  <w:num w:numId="11">
    <w:abstractNumId w:val="9"/>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MDhhYTlhMDQxNjA1MDE1ZDY3MGYxZGYyZDI5ZjkifQ=="/>
  </w:docVars>
  <w:rsids>
    <w:rsidRoot w:val="001A03BD"/>
    <w:rsid w:val="0005208E"/>
    <w:rsid w:val="00151171"/>
    <w:rsid w:val="001A03BD"/>
    <w:rsid w:val="001C1551"/>
    <w:rsid w:val="003810C3"/>
    <w:rsid w:val="004B3E88"/>
    <w:rsid w:val="005775DF"/>
    <w:rsid w:val="005E45DE"/>
    <w:rsid w:val="006F29E1"/>
    <w:rsid w:val="007637D8"/>
    <w:rsid w:val="007E3D88"/>
    <w:rsid w:val="0081624F"/>
    <w:rsid w:val="00834507"/>
    <w:rsid w:val="00866C4C"/>
    <w:rsid w:val="00894524"/>
    <w:rsid w:val="00897BB4"/>
    <w:rsid w:val="008C1EA7"/>
    <w:rsid w:val="00980753"/>
    <w:rsid w:val="009C50CE"/>
    <w:rsid w:val="009F4DCD"/>
    <w:rsid w:val="00A17033"/>
    <w:rsid w:val="00A737A6"/>
    <w:rsid w:val="00AD1DC6"/>
    <w:rsid w:val="00BA34D6"/>
    <w:rsid w:val="00BC3CC7"/>
    <w:rsid w:val="00BD1504"/>
    <w:rsid w:val="00CA4F62"/>
    <w:rsid w:val="00D8555D"/>
    <w:rsid w:val="00E54415"/>
    <w:rsid w:val="00F424C9"/>
    <w:rsid w:val="00FF4892"/>
    <w:rsid w:val="03C40FA2"/>
    <w:rsid w:val="05A72C62"/>
    <w:rsid w:val="05C00EF6"/>
    <w:rsid w:val="065B5C22"/>
    <w:rsid w:val="08C47BB7"/>
    <w:rsid w:val="08EE28A5"/>
    <w:rsid w:val="09BB0D18"/>
    <w:rsid w:val="0C2B15D0"/>
    <w:rsid w:val="0C3B1C9C"/>
    <w:rsid w:val="0C9A56A7"/>
    <w:rsid w:val="0D23792D"/>
    <w:rsid w:val="0D5F3A7D"/>
    <w:rsid w:val="0F4902DA"/>
    <w:rsid w:val="0FE53BAB"/>
    <w:rsid w:val="110D3CF9"/>
    <w:rsid w:val="13044141"/>
    <w:rsid w:val="13B53835"/>
    <w:rsid w:val="13DB5B12"/>
    <w:rsid w:val="148D6EA7"/>
    <w:rsid w:val="1708760E"/>
    <w:rsid w:val="171E2D07"/>
    <w:rsid w:val="17632BD5"/>
    <w:rsid w:val="17AD6B50"/>
    <w:rsid w:val="184F688A"/>
    <w:rsid w:val="198D78AF"/>
    <w:rsid w:val="19E75211"/>
    <w:rsid w:val="1A032C5B"/>
    <w:rsid w:val="1A49428D"/>
    <w:rsid w:val="1D2D7103"/>
    <w:rsid w:val="1DAF4298"/>
    <w:rsid w:val="1ECB3353"/>
    <w:rsid w:val="1F164BA3"/>
    <w:rsid w:val="205D447F"/>
    <w:rsid w:val="20D71D0D"/>
    <w:rsid w:val="21035A46"/>
    <w:rsid w:val="2192229F"/>
    <w:rsid w:val="2375388E"/>
    <w:rsid w:val="24213A15"/>
    <w:rsid w:val="249C2E25"/>
    <w:rsid w:val="25C55282"/>
    <w:rsid w:val="26C30DB4"/>
    <w:rsid w:val="271433BD"/>
    <w:rsid w:val="28BA189F"/>
    <w:rsid w:val="29C71645"/>
    <w:rsid w:val="2A9071FF"/>
    <w:rsid w:val="2A952A67"/>
    <w:rsid w:val="2AD55A18"/>
    <w:rsid w:val="2D705FD6"/>
    <w:rsid w:val="2E4722CA"/>
    <w:rsid w:val="302244E0"/>
    <w:rsid w:val="30BA10D9"/>
    <w:rsid w:val="30FF1A47"/>
    <w:rsid w:val="325E061A"/>
    <w:rsid w:val="32D00AE0"/>
    <w:rsid w:val="33543679"/>
    <w:rsid w:val="353D7F83"/>
    <w:rsid w:val="37353608"/>
    <w:rsid w:val="373553B6"/>
    <w:rsid w:val="377F2AD5"/>
    <w:rsid w:val="3792726C"/>
    <w:rsid w:val="37B53F05"/>
    <w:rsid w:val="390E5EBF"/>
    <w:rsid w:val="39765524"/>
    <w:rsid w:val="39826AFC"/>
    <w:rsid w:val="3AF31810"/>
    <w:rsid w:val="3B9823B7"/>
    <w:rsid w:val="3D762284"/>
    <w:rsid w:val="3DD36D4A"/>
    <w:rsid w:val="3E2A30D0"/>
    <w:rsid w:val="40994C08"/>
    <w:rsid w:val="40E21ABD"/>
    <w:rsid w:val="42007E17"/>
    <w:rsid w:val="42777821"/>
    <w:rsid w:val="429C453B"/>
    <w:rsid w:val="43BB4E95"/>
    <w:rsid w:val="44056110"/>
    <w:rsid w:val="449F47B6"/>
    <w:rsid w:val="462D1579"/>
    <w:rsid w:val="467C0DA2"/>
    <w:rsid w:val="47044DA5"/>
    <w:rsid w:val="48581111"/>
    <w:rsid w:val="4A0A4C61"/>
    <w:rsid w:val="4A540DB6"/>
    <w:rsid w:val="4A6F2535"/>
    <w:rsid w:val="4AEC7732"/>
    <w:rsid w:val="4B904E59"/>
    <w:rsid w:val="4C06511B"/>
    <w:rsid w:val="4C067F30"/>
    <w:rsid w:val="4DE374C2"/>
    <w:rsid w:val="4E61488B"/>
    <w:rsid w:val="4FA25A1C"/>
    <w:rsid w:val="4FE6773D"/>
    <w:rsid w:val="503F67DB"/>
    <w:rsid w:val="50621A3A"/>
    <w:rsid w:val="50DC644B"/>
    <w:rsid w:val="52175619"/>
    <w:rsid w:val="530B2DD8"/>
    <w:rsid w:val="53B97094"/>
    <w:rsid w:val="54B576DE"/>
    <w:rsid w:val="55473AFC"/>
    <w:rsid w:val="555C0C12"/>
    <w:rsid w:val="57354DF2"/>
    <w:rsid w:val="57EB6225"/>
    <w:rsid w:val="58F565F9"/>
    <w:rsid w:val="5A5359CF"/>
    <w:rsid w:val="5A811323"/>
    <w:rsid w:val="5BC36D4C"/>
    <w:rsid w:val="5BF80B0B"/>
    <w:rsid w:val="5CBD634D"/>
    <w:rsid w:val="5CE80BEF"/>
    <w:rsid w:val="5DCD5A99"/>
    <w:rsid w:val="5DE7419B"/>
    <w:rsid w:val="5EC073AC"/>
    <w:rsid w:val="5ED03A93"/>
    <w:rsid w:val="5FB40CBE"/>
    <w:rsid w:val="600D0A96"/>
    <w:rsid w:val="62E53885"/>
    <w:rsid w:val="62E722C9"/>
    <w:rsid w:val="64843B57"/>
    <w:rsid w:val="653C645C"/>
    <w:rsid w:val="659B022A"/>
    <w:rsid w:val="66186D7D"/>
    <w:rsid w:val="66A31A8D"/>
    <w:rsid w:val="67200E59"/>
    <w:rsid w:val="684626D0"/>
    <w:rsid w:val="685F4CDE"/>
    <w:rsid w:val="69F1432B"/>
    <w:rsid w:val="6B8437EE"/>
    <w:rsid w:val="6BB67B6C"/>
    <w:rsid w:val="6C2577F7"/>
    <w:rsid w:val="6C7D3258"/>
    <w:rsid w:val="6D79489E"/>
    <w:rsid w:val="711D4134"/>
    <w:rsid w:val="72E94CCB"/>
    <w:rsid w:val="73510A76"/>
    <w:rsid w:val="737F39CC"/>
    <w:rsid w:val="74934F46"/>
    <w:rsid w:val="75AA15B6"/>
    <w:rsid w:val="7696369C"/>
    <w:rsid w:val="76BA0E58"/>
    <w:rsid w:val="76CC0B8C"/>
    <w:rsid w:val="76F854DD"/>
    <w:rsid w:val="78D635FC"/>
    <w:rsid w:val="79616DFF"/>
    <w:rsid w:val="7A2B76D9"/>
    <w:rsid w:val="7A2D1941"/>
    <w:rsid w:val="7ADE224A"/>
    <w:rsid w:val="7C1508DF"/>
    <w:rsid w:val="7C921F30"/>
    <w:rsid w:val="7C9951AB"/>
    <w:rsid w:val="7ECD7499"/>
    <w:rsid w:val="7FBA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2"/>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widowControl/>
      <w:ind w:firstLine="420"/>
      <w:jc w:val="left"/>
    </w:pPr>
    <w:rPr>
      <w:rFonts w:ascii="Calibri" w:hAnsi="Calibri"/>
      <w:szCs w:val="22"/>
    </w:rPr>
  </w:style>
  <w:style w:type="paragraph" w:styleId="8">
    <w:name w:val="Body Text 2"/>
    <w:basedOn w:val="1"/>
    <w:next w:val="9"/>
    <w:unhideWhenUsed/>
    <w:qFormat/>
    <w:uiPriority w:val="99"/>
    <w:pPr>
      <w:widowControl/>
      <w:spacing w:before="100" w:beforeAutospacing="1" w:after="100" w:afterAutospacing="1"/>
      <w:jc w:val="left"/>
    </w:pPr>
    <w:rPr>
      <w:rFonts w:ascii="宋体" w:hAnsi="宋体"/>
      <w:kern w:val="0"/>
      <w:sz w:val="24"/>
    </w:rPr>
  </w:style>
  <w:style w:type="paragraph" w:styleId="9">
    <w:name w:val="Body Text"/>
    <w:basedOn w:val="1"/>
    <w:qFormat/>
    <w:uiPriority w:val="0"/>
    <w:pPr>
      <w:spacing w:after="120"/>
    </w:pPr>
    <w:rPr>
      <w:rFonts w:ascii="Calibri" w:hAnsi="Calibri"/>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List 2"/>
    <w:basedOn w:val="1"/>
    <w:qFormat/>
    <w:uiPriority w:val="99"/>
    <w:pPr>
      <w:suppressAutoHyphens/>
      <w:ind w:left="100" w:hanging="200"/>
    </w:pPr>
    <w:rPr>
      <w:rFonts w:hAnsi="宋体" w:cs="宋体"/>
      <w:kern w:val="1"/>
    </w:rPr>
  </w:style>
  <w:style w:type="paragraph" w:styleId="13">
    <w:name w:val="Plain Text"/>
    <w:basedOn w:val="1"/>
    <w:qFormat/>
    <w:uiPriority w:val="0"/>
    <w:rPr>
      <w:rFonts w:ascii="宋体" w:hAnsi="Courier New"/>
      <w:sz w:val="24"/>
      <w:szCs w:val="22"/>
    </w:rPr>
  </w:style>
  <w:style w:type="paragraph" w:styleId="14">
    <w:name w:val="Body Text Indent 2"/>
    <w:basedOn w:val="1"/>
    <w:qFormat/>
    <w:uiPriority w:val="0"/>
    <w:pPr>
      <w:ind w:firstLine="570"/>
    </w:pPr>
    <w:rPr>
      <w:sz w:val="32"/>
    </w:rPr>
  </w:style>
  <w:style w:type="paragraph" w:styleId="15">
    <w:name w:val="footer"/>
    <w:basedOn w:val="1"/>
    <w:link w:val="90"/>
    <w:qFormat/>
    <w:uiPriority w:val="99"/>
    <w:pPr>
      <w:tabs>
        <w:tab w:val="center" w:pos="4153"/>
        <w:tab w:val="right" w:pos="8306"/>
      </w:tabs>
      <w:snapToGrid w:val="0"/>
      <w:jc w:val="left"/>
    </w:pPr>
    <w:rPr>
      <w:rFonts w:ascii="Calibri" w:hAnsi="Calibri"/>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qFormat/>
    <w:uiPriority w:val="39"/>
    <w:pPr>
      <w:tabs>
        <w:tab w:val="right" w:leader="dot" w:pos="9628"/>
      </w:tabs>
      <w:spacing w:line="360" w:lineRule="auto"/>
      <w:jc w:val="center"/>
    </w:pPr>
  </w:style>
  <w:style w:type="paragraph" w:styleId="18">
    <w:name w:val="Normal (Web)"/>
    <w:basedOn w:val="1"/>
    <w:qFormat/>
    <w:uiPriority w:val="0"/>
    <w:rPr>
      <w:sz w:val="24"/>
    </w:rPr>
  </w:style>
  <w:style w:type="paragraph" w:styleId="19">
    <w:name w:val="Body Text First Indent"/>
    <w:basedOn w:val="9"/>
    <w:next w:val="20"/>
    <w:qFormat/>
    <w:uiPriority w:val="99"/>
    <w:pPr>
      <w:ind w:firstLine="420" w:firstLineChars="100"/>
    </w:pPr>
  </w:style>
  <w:style w:type="paragraph" w:styleId="20">
    <w:name w:val="Body Text First Indent 2"/>
    <w:basedOn w:val="10"/>
    <w:next w:val="1"/>
    <w:qFormat/>
    <w:uiPriority w:val="0"/>
    <w:pPr>
      <w:ind w:firstLine="420" w:firstLineChars="200"/>
    </w:pPr>
  </w:style>
  <w:style w:type="character" w:styleId="23">
    <w:name w:val="Strong"/>
    <w:basedOn w:val="22"/>
    <w:qFormat/>
    <w:uiPriority w:val="0"/>
    <w:rPr>
      <w:b/>
      <w:bCs/>
    </w:rPr>
  </w:style>
  <w:style w:type="character" w:styleId="24">
    <w:name w:val="FollowedHyperlink"/>
    <w:basedOn w:val="22"/>
    <w:qFormat/>
    <w:uiPriority w:val="0"/>
    <w:rPr>
      <w:color w:val="1F3149"/>
      <w:u w:val="none"/>
    </w:rPr>
  </w:style>
  <w:style w:type="character" w:styleId="25">
    <w:name w:val="HTML Definition"/>
    <w:basedOn w:val="22"/>
    <w:qFormat/>
    <w:uiPriority w:val="0"/>
    <w:rPr>
      <w:i/>
      <w:iCs/>
    </w:rPr>
  </w:style>
  <w:style w:type="character" w:styleId="26">
    <w:name w:val="Hyperlink"/>
    <w:qFormat/>
    <w:uiPriority w:val="99"/>
    <w:rPr>
      <w:color w:val="261CDC"/>
      <w:u w:val="single"/>
    </w:rPr>
  </w:style>
  <w:style w:type="character" w:styleId="27">
    <w:name w:val="HTML Code"/>
    <w:basedOn w:val="22"/>
    <w:qFormat/>
    <w:uiPriority w:val="0"/>
    <w:rPr>
      <w:rFonts w:hint="default" w:ascii="Consolas" w:hAnsi="Consolas" w:eastAsia="Consolas" w:cs="Consolas"/>
      <w:color w:val="C7254E"/>
      <w:sz w:val="21"/>
      <w:szCs w:val="21"/>
      <w:shd w:val="clear" w:color="auto" w:fill="F9F2F4"/>
    </w:rPr>
  </w:style>
  <w:style w:type="character" w:styleId="28">
    <w:name w:val="HTML Keyboard"/>
    <w:basedOn w:val="22"/>
    <w:qFormat/>
    <w:uiPriority w:val="0"/>
    <w:rPr>
      <w:rFonts w:ascii="Consolas" w:hAnsi="Consolas" w:eastAsia="Consolas" w:cs="Consolas"/>
      <w:color w:val="FFFFFF"/>
      <w:sz w:val="21"/>
      <w:szCs w:val="21"/>
      <w:shd w:val="clear" w:color="auto" w:fill="333333"/>
    </w:rPr>
  </w:style>
  <w:style w:type="character" w:styleId="29">
    <w:name w:val="HTML Sample"/>
    <w:basedOn w:val="22"/>
    <w:qFormat/>
    <w:uiPriority w:val="0"/>
    <w:rPr>
      <w:rFonts w:hint="default" w:ascii="Consolas" w:hAnsi="Consolas" w:eastAsia="Consolas" w:cs="Consolas"/>
      <w:sz w:val="21"/>
      <w:szCs w:val="21"/>
    </w:rPr>
  </w:style>
  <w:style w:type="paragraph" w:customStyle="1" w:styleId="30">
    <w:name w:val="段"/>
    <w:next w:val="1"/>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rFonts w:ascii="Calibri" w:hAnsi="Calibri" w:cs="宋体"/>
      <w:kern w:val="0"/>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4">
    <w:name w:val="BodyTextIndent2"/>
    <w:basedOn w:val="1"/>
    <w:qFormat/>
    <w:uiPriority w:val="0"/>
    <w:pPr>
      <w:spacing w:after="120" w:line="480" w:lineRule="auto"/>
      <w:ind w:left="420" w:leftChars="200"/>
    </w:pPr>
  </w:style>
  <w:style w:type="paragraph" w:customStyle="1" w:styleId="35">
    <w:name w:val="节标题"/>
    <w:basedOn w:val="1"/>
    <w:next w:val="1"/>
    <w:qFormat/>
    <w:uiPriority w:val="0"/>
    <w:pPr>
      <w:widowControl/>
      <w:spacing w:line="578" w:lineRule="atLeast"/>
      <w:jc w:val="center"/>
      <w:textAlignment w:val="baseline"/>
    </w:pPr>
    <w:rPr>
      <w:color w:val="000000"/>
      <w:sz w:val="28"/>
    </w:rPr>
  </w:style>
  <w:style w:type="paragraph" w:customStyle="1" w:styleId="36">
    <w:name w:val="无间隔1"/>
    <w:basedOn w:val="1"/>
    <w:qFormat/>
    <w:uiPriority w:val="99"/>
    <w:pPr>
      <w:spacing w:line="400" w:lineRule="exact"/>
    </w:pPr>
    <w:rPr>
      <w:sz w:val="24"/>
    </w:rPr>
  </w:style>
  <w:style w:type="character" w:customStyle="1" w:styleId="37">
    <w:name w:val="m-text"/>
    <w:basedOn w:val="22"/>
    <w:qFormat/>
    <w:uiPriority w:val="0"/>
  </w:style>
  <w:style w:type="character" w:customStyle="1" w:styleId="38">
    <w:name w:val="l_8"/>
    <w:basedOn w:val="22"/>
    <w:qFormat/>
    <w:uiPriority w:val="0"/>
  </w:style>
  <w:style w:type="character" w:customStyle="1" w:styleId="39">
    <w:name w:val="l_12"/>
    <w:basedOn w:val="22"/>
    <w:qFormat/>
    <w:uiPriority w:val="0"/>
  </w:style>
  <w:style w:type="character" w:customStyle="1" w:styleId="40">
    <w:name w:val="l_15"/>
    <w:basedOn w:val="22"/>
    <w:qFormat/>
    <w:uiPriority w:val="0"/>
  </w:style>
  <w:style w:type="character" w:customStyle="1" w:styleId="41">
    <w:name w:val="l_2"/>
    <w:basedOn w:val="22"/>
    <w:qFormat/>
    <w:uiPriority w:val="0"/>
  </w:style>
  <w:style w:type="character" w:customStyle="1" w:styleId="42">
    <w:name w:val="l_21"/>
    <w:basedOn w:val="22"/>
    <w:qFormat/>
    <w:uiPriority w:val="0"/>
  </w:style>
  <w:style w:type="character" w:customStyle="1" w:styleId="43">
    <w:name w:val="l_10"/>
    <w:basedOn w:val="22"/>
    <w:qFormat/>
    <w:uiPriority w:val="0"/>
  </w:style>
  <w:style w:type="character" w:customStyle="1" w:styleId="44">
    <w:name w:val="l_101"/>
    <w:basedOn w:val="22"/>
    <w:qFormat/>
    <w:uiPriority w:val="0"/>
  </w:style>
  <w:style w:type="character" w:customStyle="1" w:styleId="45">
    <w:name w:val="l_0"/>
    <w:basedOn w:val="22"/>
    <w:qFormat/>
    <w:uiPriority w:val="0"/>
  </w:style>
  <w:style w:type="character" w:customStyle="1" w:styleId="46">
    <w:name w:val="l_4"/>
    <w:basedOn w:val="22"/>
    <w:qFormat/>
    <w:uiPriority w:val="0"/>
  </w:style>
  <w:style w:type="character" w:customStyle="1" w:styleId="47">
    <w:name w:val="l_41"/>
    <w:basedOn w:val="22"/>
    <w:qFormat/>
    <w:uiPriority w:val="0"/>
  </w:style>
  <w:style w:type="character" w:customStyle="1" w:styleId="48">
    <w:name w:val="icon_cxkcyry"/>
    <w:basedOn w:val="22"/>
    <w:qFormat/>
    <w:uiPriority w:val="0"/>
  </w:style>
  <w:style w:type="character" w:customStyle="1" w:styleId="49">
    <w:name w:val="icon_gzkj"/>
    <w:basedOn w:val="22"/>
    <w:qFormat/>
    <w:uiPriority w:val="0"/>
  </w:style>
  <w:style w:type="character" w:customStyle="1" w:styleId="50">
    <w:name w:val="l_1"/>
    <w:basedOn w:val="22"/>
    <w:qFormat/>
    <w:uiPriority w:val="0"/>
  </w:style>
  <w:style w:type="character" w:customStyle="1" w:styleId="51">
    <w:name w:val="icon_xzry"/>
    <w:basedOn w:val="22"/>
    <w:qFormat/>
    <w:uiPriority w:val="0"/>
  </w:style>
  <w:style w:type="character" w:customStyle="1" w:styleId="52">
    <w:name w:val="l_3"/>
    <w:basedOn w:val="22"/>
    <w:qFormat/>
    <w:uiPriority w:val="0"/>
  </w:style>
  <w:style w:type="character" w:customStyle="1" w:styleId="53">
    <w:name w:val="l_6"/>
    <w:basedOn w:val="22"/>
    <w:qFormat/>
    <w:uiPriority w:val="0"/>
  </w:style>
  <w:style w:type="character" w:customStyle="1" w:styleId="54">
    <w:name w:val="l_14"/>
    <w:basedOn w:val="22"/>
    <w:qFormat/>
    <w:uiPriority w:val="0"/>
  </w:style>
  <w:style w:type="character" w:customStyle="1" w:styleId="55">
    <w:name w:val="l_141"/>
    <w:basedOn w:val="22"/>
    <w:qFormat/>
    <w:uiPriority w:val="0"/>
  </w:style>
  <w:style w:type="character" w:customStyle="1" w:styleId="56">
    <w:name w:val="layui-laypage-curr"/>
    <w:basedOn w:val="22"/>
    <w:qFormat/>
    <w:uiPriority w:val="0"/>
  </w:style>
  <w:style w:type="character" w:customStyle="1" w:styleId="57">
    <w:name w:val="l_13"/>
    <w:basedOn w:val="22"/>
    <w:qFormat/>
    <w:uiPriority w:val="0"/>
  </w:style>
  <w:style w:type="character" w:customStyle="1" w:styleId="58">
    <w:name w:val="icon_lzrz"/>
    <w:basedOn w:val="22"/>
    <w:qFormat/>
    <w:uiPriority w:val="0"/>
  </w:style>
  <w:style w:type="character" w:customStyle="1" w:styleId="59">
    <w:name w:val="icon_xglc"/>
    <w:basedOn w:val="22"/>
    <w:qFormat/>
    <w:uiPriority w:val="0"/>
  </w:style>
  <w:style w:type="character" w:customStyle="1" w:styleId="60">
    <w:name w:val="l_7"/>
    <w:basedOn w:val="22"/>
    <w:qFormat/>
    <w:uiPriority w:val="0"/>
  </w:style>
  <w:style w:type="character" w:customStyle="1" w:styleId="61">
    <w:name w:val="l_71"/>
    <w:basedOn w:val="22"/>
    <w:qFormat/>
    <w:uiPriority w:val="0"/>
  </w:style>
  <w:style w:type="character" w:customStyle="1" w:styleId="62">
    <w:name w:val="l_11"/>
    <w:basedOn w:val="22"/>
    <w:qFormat/>
    <w:uiPriority w:val="0"/>
  </w:style>
  <w:style w:type="character" w:customStyle="1" w:styleId="63">
    <w:name w:val="l_111"/>
    <w:basedOn w:val="22"/>
    <w:qFormat/>
    <w:uiPriority w:val="0"/>
  </w:style>
  <w:style w:type="character" w:customStyle="1" w:styleId="64">
    <w:name w:val="l_5"/>
    <w:basedOn w:val="22"/>
    <w:qFormat/>
    <w:uiPriority w:val="0"/>
  </w:style>
  <w:style w:type="character" w:customStyle="1" w:styleId="65">
    <w:name w:val="l_51"/>
    <w:basedOn w:val="22"/>
    <w:qFormat/>
    <w:uiPriority w:val="0"/>
  </w:style>
  <w:style w:type="character" w:customStyle="1" w:styleId="66">
    <w:name w:val="l_9"/>
    <w:basedOn w:val="22"/>
    <w:qFormat/>
    <w:uiPriority w:val="0"/>
  </w:style>
  <w:style w:type="character" w:customStyle="1" w:styleId="67">
    <w:name w:val="l_91"/>
    <w:basedOn w:val="22"/>
    <w:qFormat/>
    <w:uiPriority w:val="0"/>
  </w:style>
  <w:style w:type="character" w:customStyle="1" w:styleId="68">
    <w:name w:val="color_cdyy"/>
    <w:basedOn w:val="22"/>
    <w:qFormat/>
    <w:uiPriority w:val="0"/>
    <w:rPr>
      <w:color w:val="FFFFFF"/>
      <w:bdr w:val="single" w:color="FFFFFF" w:sz="6" w:space="0"/>
    </w:rPr>
  </w:style>
  <w:style w:type="character" w:customStyle="1" w:styleId="69">
    <w:name w:val="icon_dljg"/>
    <w:basedOn w:val="22"/>
    <w:qFormat/>
    <w:uiPriority w:val="0"/>
  </w:style>
  <w:style w:type="character" w:customStyle="1" w:styleId="70">
    <w:name w:val="icon_cxktbr"/>
    <w:basedOn w:val="22"/>
    <w:qFormat/>
    <w:uiPriority w:val="0"/>
  </w:style>
  <w:style w:type="character" w:customStyle="1" w:styleId="71">
    <w:name w:val="color-yellow"/>
    <w:basedOn w:val="22"/>
    <w:qFormat/>
    <w:uiPriority w:val="0"/>
    <w:rPr>
      <w:color w:val="FAAD14"/>
      <w:sz w:val="18"/>
      <w:szCs w:val="18"/>
      <w:bdr w:val="single" w:color="FAAD14" w:sz="6" w:space="0"/>
    </w:rPr>
  </w:style>
  <w:style w:type="character" w:customStyle="1" w:styleId="72">
    <w:name w:val="color-yellow1"/>
    <w:basedOn w:val="22"/>
    <w:qFormat/>
    <w:uiPriority w:val="0"/>
    <w:rPr>
      <w:color w:val="FAAD14"/>
      <w:sz w:val="18"/>
      <w:szCs w:val="18"/>
      <w:bdr w:val="single" w:color="FAAD14" w:sz="6" w:space="0"/>
    </w:rPr>
  </w:style>
  <w:style w:type="character" w:customStyle="1" w:styleId="73">
    <w:name w:val="color-blue"/>
    <w:basedOn w:val="22"/>
    <w:qFormat/>
    <w:uiPriority w:val="0"/>
    <w:rPr>
      <w:color w:val="1890FF"/>
      <w:sz w:val="18"/>
      <w:szCs w:val="18"/>
      <w:bdr w:val="single" w:color="1890FF" w:sz="6" w:space="0"/>
    </w:rPr>
  </w:style>
  <w:style w:type="character" w:customStyle="1" w:styleId="74">
    <w:name w:val="first-child1"/>
    <w:basedOn w:val="22"/>
    <w:qFormat/>
    <w:uiPriority w:val="0"/>
  </w:style>
  <w:style w:type="character" w:customStyle="1" w:styleId="75">
    <w:name w:val="l_151"/>
    <w:basedOn w:val="22"/>
    <w:qFormat/>
    <w:uiPriority w:val="0"/>
  </w:style>
  <w:style w:type="character" w:customStyle="1" w:styleId="76">
    <w:name w:val="l_121"/>
    <w:basedOn w:val="22"/>
    <w:qFormat/>
    <w:uiPriority w:val="0"/>
  </w:style>
  <w:style w:type="character" w:customStyle="1" w:styleId="77">
    <w:name w:val="l_81"/>
    <w:basedOn w:val="22"/>
    <w:qFormat/>
    <w:uiPriority w:val="0"/>
  </w:style>
  <w:style w:type="character" w:customStyle="1" w:styleId="78">
    <w:name w:val="l_31"/>
    <w:basedOn w:val="22"/>
    <w:qFormat/>
    <w:uiPriority w:val="0"/>
  </w:style>
  <w:style w:type="character" w:customStyle="1" w:styleId="79">
    <w:name w:val="l_01"/>
    <w:basedOn w:val="22"/>
    <w:qFormat/>
    <w:uiPriority w:val="0"/>
  </w:style>
  <w:style w:type="character" w:customStyle="1" w:styleId="80">
    <w:name w:val="l_131"/>
    <w:basedOn w:val="22"/>
    <w:qFormat/>
    <w:uiPriority w:val="0"/>
  </w:style>
  <w:style w:type="character" w:customStyle="1" w:styleId="81">
    <w:name w:val="exap"/>
    <w:basedOn w:val="22"/>
    <w:qFormat/>
    <w:uiPriority w:val="0"/>
    <w:rPr>
      <w:sz w:val="27"/>
      <w:szCs w:val="27"/>
    </w:rPr>
  </w:style>
  <w:style w:type="character" w:customStyle="1" w:styleId="82">
    <w:name w:val="ul_li_a_1"/>
    <w:basedOn w:val="22"/>
    <w:qFormat/>
    <w:uiPriority w:val="0"/>
    <w:rPr>
      <w:b/>
      <w:bCs/>
      <w:color w:val="FFFFFF"/>
    </w:rPr>
  </w:style>
  <w:style w:type="character" w:customStyle="1" w:styleId="83">
    <w:name w:val="a_p_2"/>
    <w:basedOn w:val="22"/>
    <w:qFormat/>
    <w:uiPriority w:val="0"/>
  </w:style>
  <w:style w:type="character" w:customStyle="1" w:styleId="84">
    <w:name w:val="a_p_21"/>
    <w:basedOn w:val="22"/>
    <w:qFormat/>
    <w:uiPriority w:val="0"/>
    <w:rPr>
      <w:sz w:val="27"/>
      <w:szCs w:val="27"/>
    </w:rPr>
  </w:style>
  <w:style w:type="character" w:customStyle="1" w:styleId="85">
    <w:name w:val="gb-jt"/>
    <w:basedOn w:val="22"/>
    <w:qFormat/>
    <w:uiPriority w:val="0"/>
  </w:style>
  <w:style w:type="character" w:customStyle="1" w:styleId="86">
    <w:name w:val="a_p_3"/>
    <w:basedOn w:val="22"/>
    <w:qFormat/>
    <w:uiPriority w:val="0"/>
    <w:rPr>
      <w:sz w:val="27"/>
      <w:szCs w:val="27"/>
    </w:rPr>
  </w:style>
  <w:style w:type="character" w:customStyle="1" w:styleId="87">
    <w:name w:val="a_p_1"/>
    <w:basedOn w:val="22"/>
    <w:qFormat/>
    <w:uiPriority w:val="0"/>
    <w:rPr>
      <w:sz w:val="27"/>
      <w:szCs w:val="27"/>
    </w:rPr>
  </w:style>
  <w:style w:type="paragraph" w:customStyle="1" w:styleId="88">
    <w:name w:val="No Spacing1"/>
    <w:basedOn w:val="1"/>
    <w:qFormat/>
    <w:uiPriority w:val="0"/>
    <w:pPr>
      <w:spacing w:line="400" w:lineRule="exact"/>
    </w:pPr>
    <w:rPr>
      <w:rFonts w:ascii="Calibri" w:hAnsi="Calibri"/>
      <w:sz w:val="24"/>
    </w:rPr>
  </w:style>
  <w:style w:type="paragraph" w:customStyle="1" w:styleId="89">
    <w:name w:val="我的正文"/>
    <w:basedOn w:val="10"/>
    <w:qFormat/>
    <w:uiPriority w:val="0"/>
    <w:pPr>
      <w:spacing w:line="500" w:lineRule="exact"/>
      <w:ind w:firstLine="480"/>
    </w:pPr>
    <w:rPr>
      <w:rFonts w:ascii="Calibri" w:hAnsi="Calibri"/>
      <w:kern w:val="0"/>
      <w:sz w:val="24"/>
      <w:szCs w:val="20"/>
    </w:rPr>
  </w:style>
  <w:style w:type="character" w:customStyle="1" w:styleId="90">
    <w:name w:val="页脚 Char"/>
    <w:basedOn w:val="22"/>
    <w:link w:val="15"/>
    <w:qFormat/>
    <w:uiPriority w:val="99"/>
    <w:rPr>
      <w:rFonts w:ascii="Calibri" w:hAnsi="Calibri"/>
      <w:kern w:val="2"/>
      <w:sz w:val="18"/>
      <w:szCs w:val="18"/>
    </w:rPr>
  </w:style>
  <w:style w:type="paragraph" w:styleId="91">
    <w:name w:val="List Paragraph"/>
    <w:basedOn w:val="1"/>
    <w:qFormat/>
    <w:uiPriority w:val="0"/>
    <w:pPr>
      <w:jc w:val="left"/>
    </w:pPr>
    <w:rPr>
      <w:kern w:val="0"/>
      <w:sz w:val="22"/>
      <w:szCs w:val="20"/>
      <w:lang w:eastAsia="en-US"/>
    </w:rPr>
  </w:style>
  <w:style w:type="character" w:customStyle="1" w:styleId="92">
    <w:name w:val="标题 1 Char"/>
    <w:link w:val="2"/>
    <w:qFormat/>
    <w:uiPriority w:val="0"/>
    <w:rPr>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4948</Words>
  <Characters>5445</Characters>
  <Lines>210</Lines>
  <Paragraphs>59</Paragraphs>
  <TotalTime>16</TotalTime>
  <ScaleCrop>false</ScaleCrop>
  <LinksUpToDate>false</LinksUpToDate>
  <CharactersWithSpaces>5707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大成咨询有限公司</dc:creator>
  <cp:lastModifiedBy>€¿</cp:lastModifiedBy>
  <cp:lastPrinted>2025-02-18T00:25:00Z</cp:lastPrinted>
  <dcterms:modified xsi:type="dcterms:W3CDTF">2025-04-23T02:57:15Z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54EBB47DAD7E445191C11F69C8C337D3_12</vt:lpwstr>
  </property>
  <property fmtid="{D5CDD505-2E9C-101B-9397-08002B2CF9AE}" pid="4" name="KSOTemplateDocerSaveRecord">
    <vt:lpwstr>eyJoZGlkIjoiZTQ0ZjU3ZGQxODU5M2VlYTc1MDI0ZTJkOGI2YzAwMzQiLCJ1c2VySWQiOiI1MTUwNzQwOTAifQ==</vt:lpwstr>
  </property>
</Properties>
</file>