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E871B">
      <w:pPr>
        <w:rPr>
          <w:rFonts w:hint="eastAsia"/>
        </w:rPr>
      </w:pPr>
      <w:r>
        <w:t>主要中标内容：</w:t>
      </w:r>
    </w:p>
    <w:p w14:paraId="69736D90">
      <w:r>
        <w:drawing>
          <wp:inline distT="0" distB="0" distL="114300" distR="114300">
            <wp:extent cx="5267960" cy="49504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4"/>
    <w:rsid w:val="008220BE"/>
    <w:rsid w:val="00963274"/>
    <w:rsid w:val="00B7350F"/>
    <w:rsid w:val="554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7</Characters>
  <Lines>1</Lines>
  <Paragraphs>1</Paragraphs>
  <TotalTime>2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2024-12-25T04:07:00Z</dcterms:created>
  <dc:creator>河南易采工程管理有限公司:郭恩聪</dc:creator>
  <cp:lastModifiedBy>宋雨沥</cp:lastModifiedBy>
  <dcterms:modified xsi:type="dcterms:W3CDTF">2025-10-16T05:49:29Z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C59ADB247C074B7286CBF929C0C93082_12</vt:lpwstr>
  </property>
</Properties>
</file>