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6E6DC">
      <w:r>
        <w:drawing>
          <wp:inline distT="0" distB="0" distL="114300" distR="114300">
            <wp:extent cx="5795010" cy="7693025"/>
            <wp:effectExtent l="0" t="0" r="152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795010" cy="7693025"/>
                    </a:xfrm>
                    <a:prstGeom prst="rect">
                      <a:avLst/>
                    </a:prstGeom>
                    <a:noFill/>
                    <a:ln>
                      <a:noFill/>
                    </a:ln>
                  </pic:spPr>
                </pic:pic>
              </a:graphicData>
            </a:graphic>
          </wp:inline>
        </w:drawing>
      </w:r>
    </w:p>
    <w:p w14:paraId="3B5D1E8E">
      <w:pPr>
        <w:pStyle w:val="16"/>
      </w:pPr>
    </w:p>
    <w:p w14:paraId="4D1D2309">
      <w:pPr>
        <w:pStyle w:val="15"/>
      </w:pPr>
    </w:p>
    <w:p w14:paraId="4E21373C">
      <w:pPr>
        <w:pStyle w:val="14"/>
      </w:pPr>
    </w:p>
    <w:p w14:paraId="62AAC94C"/>
    <w:p w14:paraId="3E8F1303">
      <w:pPr>
        <w:pStyle w:val="42"/>
        <w:spacing w:line="480" w:lineRule="auto"/>
        <w:jc w:val="center"/>
        <w:rPr>
          <w:rFonts w:hint="eastAsia" w:ascii="仿宋" w:hAnsi="仿宋" w:eastAsia="仿宋" w:cs="仿宋"/>
          <w:b/>
          <w:bCs/>
          <w:kern w:val="0"/>
          <w:sz w:val="36"/>
          <w:szCs w:val="36"/>
          <w:lang w:eastAsia="zh-CN"/>
        </w:rPr>
      </w:pPr>
    </w:p>
    <w:p w14:paraId="3C816A24">
      <w:pPr>
        <w:pStyle w:val="42"/>
        <w:spacing w:line="480" w:lineRule="auto"/>
        <w:jc w:val="center"/>
        <w:rPr>
          <w:rFonts w:hint="eastAsia" w:ascii="仿宋" w:hAnsi="仿宋" w:eastAsia="仿宋" w:cs="仿宋"/>
          <w:sz w:val="36"/>
          <w:szCs w:val="36"/>
          <w:lang w:eastAsia="zh-CN"/>
        </w:rPr>
      </w:pPr>
      <w:r>
        <w:rPr>
          <w:rFonts w:hint="eastAsia" w:ascii="仿宋" w:hAnsi="仿宋" w:eastAsia="仿宋" w:cs="仿宋"/>
          <w:b/>
          <w:bCs/>
          <w:kern w:val="0"/>
          <w:sz w:val="36"/>
          <w:szCs w:val="36"/>
          <w:lang w:eastAsia="zh-CN"/>
        </w:rPr>
        <w:t>平顶山市新华区住房和城乡建设局新华区2026年度区管游园、绿地、河道市政设施维修养护服务项目</w:t>
      </w:r>
    </w:p>
    <w:p w14:paraId="2D357451">
      <w:pPr>
        <w:tabs>
          <w:tab w:val="left" w:pos="-1155"/>
          <w:tab w:val="left" w:pos="-1050"/>
        </w:tabs>
        <w:adjustRightInd w:val="0"/>
        <w:snapToGrid w:val="0"/>
        <w:spacing w:line="360" w:lineRule="auto"/>
        <w:jc w:val="center"/>
        <w:rPr>
          <w:rFonts w:hint="eastAsia" w:ascii="仿宋" w:hAnsi="仿宋" w:eastAsia="仿宋" w:cs="仿宋"/>
          <w:b/>
          <w:spacing w:val="-6"/>
          <w:sz w:val="32"/>
          <w:szCs w:val="32"/>
        </w:rPr>
      </w:pPr>
    </w:p>
    <w:p w14:paraId="77B423D1">
      <w:pPr>
        <w:jc w:val="center"/>
        <w:rPr>
          <w:rFonts w:hint="eastAsia" w:ascii="仿宋" w:hAnsi="仿宋" w:eastAsia="仿宋" w:cs="仿宋"/>
          <w:b/>
          <w:sz w:val="60"/>
          <w:szCs w:val="60"/>
        </w:rPr>
      </w:pPr>
      <w:r>
        <w:rPr>
          <w:rFonts w:hint="eastAsia" w:ascii="仿宋" w:hAnsi="仿宋" w:eastAsia="仿宋" w:cs="仿宋"/>
          <w:b/>
          <w:sz w:val="60"/>
          <w:szCs w:val="60"/>
        </w:rPr>
        <w:t>招标文件</w:t>
      </w:r>
    </w:p>
    <w:p w14:paraId="17BDE2E0">
      <w:pPr>
        <w:pStyle w:val="16"/>
        <w:rPr>
          <w:rFonts w:hint="eastAsia"/>
        </w:rPr>
      </w:pPr>
    </w:p>
    <w:p w14:paraId="54CEFC77">
      <w:pPr>
        <w:pStyle w:val="4"/>
        <w:ind w:left="0"/>
        <w:jc w:val="center"/>
        <w:rPr>
          <w:rFonts w:hint="eastAsia" w:ascii="仿宋" w:hAnsi="仿宋" w:eastAsia="仿宋" w:cs="仿宋"/>
        </w:rPr>
      </w:pPr>
      <w:r>
        <w:rPr>
          <w:rFonts w:hint="eastAsia" w:ascii="仿宋" w:hAnsi="仿宋" w:eastAsia="仿宋" w:cs="仿宋"/>
        </w:rPr>
        <w:drawing>
          <wp:inline distT="0" distB="0" distL="0" distR="0">
            <wp:extent cx="3863340" cy="1805940"/>
            <wp:effectExtent l="0" t="0" r="0" b="3810"/>
            <wp:docPr id="2039371129" name="图片 4"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71129" name="图片 4" descr="徽标&#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863340" cy="1805940"/>
                    </a:xfrm>
                    <a:prstGeom prst="rect">
                      <a:avLst/>
                    </a:prstGeom>
                    <a:noFill/>
                    <a:ln>
                      <a:noFill/>
                    </a:ln>
                  </pic:spPr>
                </pic:pic>
              </a:graphicData>
            </a:graphic>
          </wp:inline>
        </w:drawing>
      </w:r>
    </w:p>
    <w:p w14:paraId="1EAB44EA">
      <w:pPr>
        <w:pStyle w:val="8"/>
        <w:rPr>
          <w:rFonts w:hint="eastAsia" w:ascii="仿宋" w:hAnsi="仿宋" w:eastAsia="仿宋" w:cs="仿宋"/>
        </w:rPr>
      </w:pPr>
    </w:p>
    <w:p w14:paraId="7A756F88">
      <w:pPr>
        <w:pStyle w:val="8"/>
        <w:rPr>
          <w:rFonts w:hint="eastAsia" w:ascii="仿宋" w:hAnsi="仿宋" w:eastAsia="仿宋" w:cs="仿宋"/>
        </w:rPr>
      </w:pPr>
    </w:p>
    <w:p w14:paraId="09813B0B">
      <w:pPr>
        <w:jc w:val="center"/>
        <w:rPr>
          <w:rFonts w:hint="eastAsia" w:ascii="仿宋" w:hAnsi="仿宋" w:eastAsia="仿宋" w:cs="仿宋"/>
          <w:b/>
          <w:bCs/>
          <w:sz w:val="32"/>
          <w:szCs w:val="32"/>
          <w:highlight w:val="none"/>
        </w:rPr>
      </w:pPr>
    </w:p>
    <w:p w14:paraId="2408EC99">
      <w:pPr>
        <w:jc w:val="center"/>
        <w:rPr>
          <w:rFonts w:hint="eastAsia" w:ascii="仿宋" w:hAnsi="仿宋" w:eastAsia="仿宋" w:cs="仿宋"/>
          <w:b/>
          <w:bCs/>
          <w:sz w:val="32"/>
          <w:szCs w:val="32"/>
          <w:highlight w:val="none"/>
        </w:rPr>
      </w:pPr>
    </w:p>
    <w:p w14:paraId="746B490E">
      <w:pPr>
        <w:jc w:val="center"/>
        <w:rPr>
          <w:rFonts w:hint="eastAsia" w:ascii="仿宋" w:hAnsi="仿宋" w:eastAsia="仿宋" w:cs="仿宋"/>
          <w:b/>
          <w:bCs/>
          <w:sz w:val="32"/>
          <w:szCs w:val="32"/>
          <w:highlight w:val="none"/>
        </w:rPr>
      </w:pPr>
    </w:p>
    <w:p w14:paraId="4A23FAA9">
      <w:pPr>
        <w:jc w:val="center"/>
        <w:rPr>
          <w:rFonts w:hint="eastAsia" w:ascii="仿宋" w:hAnsi="仿宋" w:eastAsia="仿宋" w:cs="仿宋"/>
          <w:b/>
          <w:bCs/>
          <w:sz w:val="32"/>
          <w:szCs w:val="32"/>
          <w:highlight w:val="none"/>
        </w:rPr>
      </w:pPr>
    </w:p>
    <w:p w14:paraId="471F1E63">
      <w:pPr>
        <w:jc w:val="center"/>
        <w:rPr>
          <w:rFonts w:hint="eastAsia" w:ascii="仿宋" w:hAnsi="仿宋" w:eastAsia="仿宋" w:cs="仿宋"/>
          <w:b/>
          <w:bCs/>
          <w:sz w:val="32"/>
          <w:szCs w:val="32"/>
          <w:highlight w:val="none"/>
        </w:rPr>
      </w:pPr>
    </w:p>
    <w:p w14:paraId="483066F1">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采购人：平顶山市新华区住房和城乡建设局</w:t>
      </w:r>
    </w:p>
    <w:p w14:paraId="07A1B1AD">
      <w:pPr>
        <w:ind w:firstLine="643" w:firstLineChars="20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采购代理机构：河南致诚弘亿工程管理有限公司</w:t>
      </w:r>
    </w:p>
    <w:p w14:paraId="4F9D44EF">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二〇二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二</w:t>
      </w:r>
      <w:r>
        <w:rPr>
          <w:rFonts w:hint="eastAsia" w:ascii="仿宋" w:hAnsi="仿宋" w:eastAsia="仿宋" w:cs="仿宋"/>
          <w:b/>
          <w:bCs/>
          <w:sz w:val="32"/>
          <w:szCs w:val="32"/>
          <w:highlight w:val="none"/>
        </w:rPr>
        <w:t>月</w:t>
      </w:r>
    </w:p>
    <w:p w14:paraId="1BBD9AF8">
      <w:pPr>
        <w:tabs>
          <w:tab w:val="left" w:pos="840"/>
        </w:tabs>
        <w:spacing w:before="19" w:line="360" w:lineRule="auto"/>
        <w:ind w:right="83"/>
        <w:jc w:val="center"/>
        <w:rPr>
          <w:rFonts w:hint="eastAsia" w:ascii="宋体" w:hAnsi="宋体" w:cs="仿宋"/>
          <w:b/>
          <w:sz w:val="36"/>
          <w:szCs w:val="36"/>
        </w:rPr>
      </w:pPr>
    </w:p>
    <w:p w14:paraId="5BB8CDA7">
      <w:pPr>
        <w:tabs>
          <w:tab w:val="left" w:pos="840"/>
        </w:tabs>
        <w:spacing w:before="19" w:line="360" w:lineRule="auto"/>
        <w:ind w:right="83"/>
        <w:jc w:val="center"/>
        <w:rPr>
          <w:rFonts w:hint="eastAsia" w:ascii="宋体" w:hAnsi="宋体" w:cs="仿宋"/>
          <w:b/>
          <w:sz w:val="36"/>
          <w:szCs w:val="36"/>
        </w:rPr>
      </w:pPr>
    </w:p>
    <w:p w14:paraId="7BC58710">
      <w:pPr>
        <w:tabs>
          <w:tab w:val="left" w:pos="840"/>
        </w:tabs>
        <w:spacing w:before="19" w:line="360" w:lineRule="auto"/>
        <w:ind w:right="83"/>
        <w:jc w:val="center"/>
        <w:rPr>
          <w:rFonts w:hint="eastAsia" w:ascii="宋体" w:hAnsi="宋体" w:cs="仿宋"/>
          <w:b/>
          <w:sz w:val="36"/>
          <w:szCs w:val="36"/>
        </w:rPr>
        <w:sectPr>
          <w:headerReference r:id="rId4" w:type="first"/>
          <w:headerReference r:id="rId3" w:type="default"/>
          <w:footerReference r:id="rId5" w:type="default"/>
          <w:pgSz w:w="11850" w:h="16783"/>
          <w:pgMar w:top="1440" w:right="1800" w:bottom="1440" w:left="1800" w:header="0" w:footer="1233" w:gutter="0"/>
          <w:pgNumType w:start="1"/>
          <w:cols w:space="720" w:num="1"/>
        </w:sectPr>
      </w:pPr>
    </w:p>
    <w:p w14:paraId="66A02E82">
      <w:pPr>
        <w:tabs>
          <w:tab w:val="left" w:pos="840"/>
        </w:tabs>
        <w:spacing w:before="19" w:line="360" w:lineRule="auto"/>
        <w:ind w:right="83"/>
        <w:jc w:val="center"/>
        <w:rPr>
          <w:rFonts w:hint="eastAsia" w:ascii="仿宋" w:hAnsi="仿宋" w:eastAsia="仿宋" w:cs="仿宋"/>
          <w:b/>
          <w:sz w:val="36"/>
          <w:szCs w:val="36"/>
        </w:rPr>
      </w:pPr>
      <w:r>
        <w:rPr>
          <w:rFonts w:hint="eastAsia" w:ascii="仿宋" w:hAnsi="仿宋" w:eastAsia="仿宋" w:cs="仿宋"/>
          <w:b/>
          <w:sz w:val="36"/>
          <w:szCs w:val="36"/>
        </w:rPr>
        <w:t>目</w:t>
      </w:r>
      <w:r>
        <w:rPr>
          <w:rFonts w:hint="eastAsia" w:ascii="仿宋" w:hAnsi="仿宋" w:eastAsia="仿宋" w:cs="仿宋"/>
          <w:b/>
          <w:sz w:val="36"/>
          <w:szCs w:val="36"/>
        </w:rPr>
        <w:tab/>
      </w:r>
      <w:r>
        <w:rPr>
          <w:rFonts w:hint="eastAsia" w:ascii="仿宋" w:hAnsi="仿宋" w:eastAsia="仿宋" w:cs="仿宋"/>
          <w:b/>
          <w:sz w:val="36"/>
          <w:szCs w:val="36"/>
        </w:rPr>
        <w:t>录</w:t>
      </w:r>
    </w:p>
    <w:p w14:paraId="2AB8ADC2">
      <w:pPr>
        <w:pStyle w:val="20"/>
        <w:tabs>
          <w:tab w:val="right" w:leader="dot" w:pos="8240"/>
        </w:tabs>
        <w:spacing w:before="240" w:beforeLines="100" w:after="240" w:afterLines="100" w:line="360" w:lineRule="auto"/>
        <w:rPr>
          <w:rFonts w:hint="eastAsia" w:ascii="仿宋" w:hAnsi="仿宋" w:eastAsia="仿宋" w:cs="仿宋"/>
          <w:kern w:val="2"/>
          <w:sz w:val="28"/>
          <w:szCs w:val="28"/>
          <w:lang w:val="en-US"/>
          <w14:ligatures w14:val="standardContextual"/>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TOC \o "1-1" \h \u </w:instrText>
      </w:r>
      <w:r>
        <w:rPr>
          <w:rFonts w:hint="eastAsia" w:ascii="仿宋" w:hAnsi="仿宋" w:eastAsia="仿宋" w:cs="仿宋"/>
          <w:b/>
          <w:bCs/>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"_Toc202949958" </w:instrText>
      </w:r>
      <w:r>
        <w:rPr>
          <w:rFonts w:hint="eastAsia" w:ascii="仿宋" w:hAnsi="仿宋" w:eastAsia="仿宋" w:cs="仿宋"/>
          <w:sz w:val="28"/>
          <w:szCs w:val="28"/>
        </w:rPr>
        <w:fldChar w:fldCharType="separate"/>
      </w:r>
      <w:r>
        <w:rPr>
          <w:rStyle w:val="32"/>
          <w:rFonts w:hint="eastAsia" w:ascii="仿宋" w:hAnsi="仿宋" w:eastAsia="仿宋" w:cs="仿宋"/>
          <w:color w:val="auto"/>
          <w:sz w:val="28"/>
          <w:szCs w:val="28"/>
        </w:rPr>
        <w:t>第一章</w:t>
      </w:r>
      <w:r>
        <w:rPr>
          <w:rStyle w:val="32"/>
          <w:rFonts w:hint="eastAsia" w:ascii="仿宋" w:hAnsi="仿宋" w:eastAsia="仿宋" w:cs="仿宋"/>
          <w:color w:val="auto"/>
          <w:sz w:val="28"/>
          <w:szCs w:val="28"/>
          <w:lang w:val="en-US"/>
        </w:rPr>
        <w:t xml:space="preserve"> </w:t>
      </w:r>
      <w:r>
        <w:rPr>
          <w:rStyle w:val="32"/>
          <w:rFonts w:hint="eastAsia" w:ascii="仿宋" w:hAnsi="仿宋" w:eastAsia="仿宋" w:cs="仿宋"/>
          <w:color w:val="auto"/>
          <w:sz w:val="28"/>
          <w:szCs w:val="28"/>
        </w:rPr>
        <w:t>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_Toc202949958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9EEB31D">
      <w:pPr>
        <w:pStyle w:val="20"/>
        <w:tabs>
          <w:tab w:val="right" w:leader="dot" w:pos="8240"/>
        </w:tabs>
        <w:spacing w:before="240" w:beforeLines="100" w:after="240" w:afterLines="100" w:line="360" w:lineRule="auto"/>
        <w:rPr>
          <w:rFonts w:hint="eastAsia" w:ascii="仿宋" w:hAnsi="仿宋" w:eastAsia="仿宋" w:cs="仿宋"/>
          <w:kern w:val="2"/>
          <w:sz w:val="28"/>
          <w:szCs w:val="28"/>
          <w:lang w:val="en-US"/>
          <w14:ligatures w14:val="standardContextual"/>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"_Toc202949959" </w:instrText>
      </w:r>
      <w:r>
        <w:rPr>
          <w:rFonts w:hint="eastAsia" w:ascii="仿宋" w:hAnsi="仿宋" w:eastAsia="仿宋" w:cs="仿宋"/>
          <w:sz w:val="28"/>
          <w:szCs w:val="28"/>
        </w:rPr>
        <w:fldChar w:fldCharType="separate"/>
      </w:r>
      <w:r>
        <w:rPr>
          <w:rStyle w:val="32"/>
          <w:rFonts w:hint="eastAsia" w:ascii="仿宋" w:hAnsi="仿宋" w:eastAsia="仿宋" w:cs="仿宋"/>
          <w:color w:val="auto"/>
          <w:sz w:val="28"/>
          <w:szCs w:val="28"/>
          <w:lang w:val="en-US"/>
        </w:rPr>
        <w:t>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_Toc202949959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55A0587">
      <w:pPr>
        <w:pStyle w:val="20"/>
        <w:tabs>
          <w:tab w:val="right" w:leader="dot" w:pos="8240"/>
        </w:tabs>
        <w:spacing w:before="240" w:beforeLines="100" w:after="240" w:afterLines="100" w:line="360" w:lineRule="auto"/>
        <w:rPr>
          <w:rFonts w:hint="eastAsia" w:ascii="仿宋" w:hAnsi="仿宋" w:eastAsia="仿宋" w:cs="仿宋"/>
          <w:kern w:val="2"/>
          <w:sz w:val="28"/>
          <w:szCs w:val="28"/>
          <w:lang w:val="en-US"/>
          <w14:ligatures w14:val="standardContextual"/>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"_Toc202949960" </w:instrText>
      </w:r>
      <w:r>
        <w:rPr>
          <w:rFonts w:hint="eastAsia" w:ascii="仿宋" w:hAnsi="仿宋" w:eastAsia="仿宋" w:cs="仿宋"/>
          <w:sz w:val="28"/>
          <w:szCs w:val="28"/>
        </w:rPr>
        <w:fldChar w:fldCharType="separate"/>
      </w:r>
      <w:r>
        <w:rPr>
          <w:rStyle w:val="32"/>
          <w:rFonts w:hint="eastAsia" w:ascii="仿宋" w:hAnsi="仿宋" w:eastAsia="仿宋" w:cs="仿宋"/>
          <w:color w:val="auto"/>
          <w:sz w:val="28"/>
          <w:szCs w:val="28"/>
          <w:lang w:val="en-US"/>
        </w:rPr>
        <w:t xml:space="preserve">第三章 </w:t>
      </w:r>
      <w:r>
        <w:rPr>
          <w:rStyle w:val="32"/>
          <w:rFonts w:hint="eastAsia" w:ascii="仿宋" w:hAnsi="仿宋" w:eastAsia="仿宋" w:cs="仿宋"/>
          <w:color w:val="auto"/>
          <w:sz w:val="28"/>
          <w:szCs w:val="28"/>
        </w:rPr>
        <w:t>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_Toc202949960 \h </w:instrText>
      </w:r>
      <w:r>
        <w:rPr>
          <w:rFonts w:hint="eastAsia" w:ascii="仿宋" w:hAnsi="仿宋" w:eastAsia="仿宋" w:cs="仿宋"/>
          <w:sz w:val="28"/>
          <w:szCs w:val="28"/>
        </w:rPr>
        <w:fldChar w:fldCharType="separate"/>
      </w:r>
      <w:r>
        <w:rPr>
          <w:rFonts w:hint="eastAsia" w:ascii="仿宋" w:hAnsi="仿宋" w:eastAsia="仿宋" w:cs="仿宋"/>
          <w:sz w:val="28"/>
          <w:szCs w:val="28"/>
        </w:rPr>
        <w:t>33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992C30B">
      <w:pPr>
        <w:pStyle w:val="20"/>
        <w:tabs>
          <w:tab w:val="right" w:leader="dot" w:pos="8240"/>
        </w:tabs>
        <w:spacing w:before="240" w:beforeLines="100" w:after="240" w:afterLines="100" w:line="360" w:lineRule="auto"/>
        <w:rPr>
          <w:rFonts w:hint="eastAsia" w:ascii="仿宋" w:hAnsi="仿宋" w:eastAsia="仿宋" w:cs="仿宋"/>
          <w:kern w:val="2"/>
          <w:sz w:val="28"/>
          <w:szCs w:val="28"/>
          <w:lang w:val="en-US"/>
          <w14:ligatures w14:val="standardContextual"/>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"_Toc202949961" </w:instrText>
      </w:r>
      <w:r>
        <w:rPr>
          <w:rFonts w:hint="eastAsia" w:ascii="仿宋" w:hAnsi="仿宋" w:eastAsia="仿宋" w:cs="仿宋"/>
          <w:sz w:val="28"/>
          <w:szCs w:val="28"/>
        </w:rPr>
        <w:fldChar w:fldCharType="separate"/>
      </w:r>
      <w:r>
        <w:rPr>
          <w:rStyle w:val="32"/>
          <w:rFonts w:hint="eastAsia" w:ascii="仿宋" w:hAnsi="仿宋" w:eastAsia="仿宋" w:cs="仿宋"/>
          <w:color w:val="auto"/>
          <w:sz w:val="28"/>
          <w:szCs w:val="28"/>
        </w:rPr>
        <w:t>第四章</w:t>
      </w:r>
      <w:r>
        <w:rPr>
          <w:rStyle w:val="32"/>
          <w:rFonts w:hint="eastAsia" w:ascii="仿宋" w:hAnsi="仿宋" w:eastAsia="仿宋" w:cs="仿宋"/>
          <w:color w:val="auto"/>
          <w:sz w:val="28"/>
          <w:szCs w:val="28"/>
          <w:lang w:val="en-US"/>
        </w:rPr>
        <w:t xml:space="preserve"> </w:t>
      </w:r>
      <w:r>
        <w:rPr>
          <w:rStyle w:val="32"/>
          <w:rFonts w:hint="eastAsia" w:ascii="仿宋" w:hAnsi="仿宋" w:eastAsia="仿宋" w:cs="仿宋"/>
          <w:color w:val="auto"/>
          <w:sz w:val="28"/>
          <w:szCs w:val="28"/>
        </w:rPr>
        <w:t>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_Toc202949961 \h </w:instrText>
      </w:r>
      <w:r>
        <w:rPr>
          <w:rFonts w:hint="eastAsia" w:ascii="仿宋" w:hAnsi="仿宋" w:eastAsia="仿宋" w:cs="仿宋"/>
          <w:sz w:val="28"/>
          <w:szCs w:val="28"/>
        </w:rPr>
        <w:fldChar w:fldCharType="separate"/>
      </w:r>
      <w:r>
        <w:rPr>
          <w:rFonts w:hint="eastAsia" w:ascii="仿宋" w:hAnsi="仿宋" w:eastAsia="仿宋" w:cs="仿宋"/>
          <w:sz w:val="28"/>
          <w:szCs w:val="28"/>
        </w:rPr>
        <w:t>42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D9A8E29">
      <w:pPr>
        <w:pStyle w:val="20"/>
        <w:tabs>
          <w:tab w:val="right" w:leader="dot" w:pos="8240"/>
        </w:tabs>
        <w:spacing w:before="240" w:beforeLines="100" w:after="240" w:afterLines="100" w:line="360" w:lineRule="auto"/>
        <w:rPr>
          <w:rFonts w:hint="eastAsia" w:ascii="仿宋" w:hAnsi="仿宋" w:eastAsia="仿宋" w:cs="仿宋"/>
          <w:kern w:val="2"/>
          <w:sz w:val="28"/>
          <w:szCs w:val="28"/>
          <w:lang w:val="en-US"/>
          <w14:ligatures w14:val="standardContextual"/>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"_Toc202949963" </w:instrText>
      </w:r>
      <w:r>
        <w:rPr>
          <w:rFonts w:hint="eastAsia" w:ascii="仿宋" w:hAnsi="仿宋" w:eastAsia="仿宋" w:cs="仿宋"/>
          <w:sz w:val="28"/>
          <w:szCs w:val="28"/>
        </w:rPr>
        <w:fldChar w:fldCharType="separate"/>
      </w:r>
      <w:r>
        <w:rPr>
          <w:rStyle w:val="32"/>
          <w:rFonts w:hint="eastAsia" w:ascii="仿宋" w:hAnsi="仿宋" w:eastAsia="仿宋" w:cs="仿宋"/>
          <w:color w:val="auto"/>
          <w:sz w:val="28"/>
          <w:szCs w:val="28"/>
        </w:rPr>
        <w:t>第</w:t>
      </w:r>
      <w:r>
        <w:rPr>
          <w:rStyle w:val="32"/>
          <w:rFonts w:hint="eastAsia" w:ascii="仿宋" w:hAnsi="仿宋" w:eastAsia="仿宋" w:cs="仿宋"/>
          <w:color w:val="auto"/>
          <w:sz w:val="28"/>
          <w:szCs w:val="28"/>
          <w:lang w:val="en-US" w:eastAsia="zh-CN"/>
        </w:rPr>
        <w:t>五</w:t>
      </w:r>
      <w:r>
        <w:rPr>
          <w:rStyle w:val="32"/>
          <w:rFonts w:hint="eastAsia" w:ascii="仿宋" w:hAnsi="仿宋" w:eastAsia="仿宋" w:cs="仿宋"/>
          <w:color w:val="auto"/>
          <w:sz w:val="28"/>
          <w:szCs w:val="28"/>
        </w:rPr>
        <w:t>章</w:t>
      </w:r>
      <w:r>
        <w:rPr>
          <w:rStyle w:val="32"/>
          <w:rFonts w:hint="eastAsia" w:ascii="仿宋" w:hAnsi="仿宋" w:eastAsia="仿宋" w:cs="仿宋"/>
          <w:color w:val="auto"/>
          <w:sz w:val="28"/>
          <w:szCs w:val="28"/>
          <w:lang w:val="en-US"/>
        </w:rPr>
        <w:t xml:space="preserve"> </w:t>
      </w:r>
      <w:r>
        <w:rPr>
          <w:rStyle w:val="32"/>
          <w:rFonts w:hint="eastAsia" w:ascii="仿宋" w:hAnsi="仿宋" w:eastAsia="仿宋" w:cs="仿宋"/>
          <w:color w:val="auto"/>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_Toc202949963 \h </w:instrText>
      </w:r>
      <w:r>
        <w:rPr>
          <w:rFonts w:hint="eastAsia" w:ascii="仿宋" w:hAnsi="仿宋" w:eastAsia="仿宋" w:cs="仿宋"/>
          <w:sz w:val="28"/>
          <w:szCs w:val="28"/>
        </w:rPr>
        <w:fldChar w:fldCharType="separate"/>
      </w:r>
      <w:r>
        <w:rPr>
          <w:rFonts w:hint="eastAsia" w:ascii="仿宋" w:hAnsi="仿宋" w:eastAsia="仿宋" w:cs="仿宋"/>
          <w:sz w:val="28"/>
          <w:szCs w:val="28"/>
        </w:rPr>
        <w:t>46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0B0786B">
      <w:pPr>
        <w:pStyle w:val="10"/>
        <w:spacing w:before="240" w:beforeLines="100" w:after="240" w:afterLines="100" w:line="360" w:lineRule="auto"/>
        <w:rPr>
          <w:rFonts w:cs="仿宋"/>
          <w:b/>
          <w:sz w:val="24"/>
          <w:szCs w:val="24"/>
        </w:rPr>
      </w:pPr>
      <w:r>
        <w:rPr>
          <w:rFonts w:hint="eastAsia" w:ascii="仿宋" w:hAnsi="仿宋" w:eastAsia="仿宋" w:cs="仿宋"/>
          <w:b/>
          <w:bCs/>
          <w:sz w:val="28"/>
          <w:szCs w:val="28"/>
        </w:rPr>
        <w:fldChar w:fldCharType="end"/>
      </w:r>
    </w:p>
    <w:p w14:paraId="1D088ECB">
      <w:pPr>
        <w:pStyle w:val="10"/>
        <w:spacing w:before="11" w:line="360" w:lineRule="auto"/>
        <w:rPr>
          <w:rFonts w:cs="仿宋"/>
          <w:b/>
          <w:sz w:val="23"/>
        </w:rPr>
      </w:pPr>
    </w:p>
    <w:p w14:paraId="6C5AC721">
      <w:pPr>
        <w:pStyle w:val="10"/>
        <w:spacing w:before="11" w:line="360" w:lineRule="auto"/>
        <w:rPr>
          <w:rFonts w:cs="仿宋"/>
          <w:b/>
          <w:sz w:val="23"/>
        </w:rPr>
      </w:pPr>
    </w:p>
    <w:p w14:paraId="71961E78">
      <w:pPr>
        <w:pStyle w:val="10"/>
        <w:spacing w:before="11" w:line="360" w:lineRule="auto"/>
        <w:rPr>
          <w:rFonts w:cs="仿宋"/>
          <w:b/>
          <w:sz w:val="23"/>
        </w:rPr>
      </w:pPr>
    </w:p>
    <w:p w14:paraId="271BC793">
      <w:pPr>
        <w:pStyle w:val="10"/>
        <w:spacing w:before="11" w:line="360" w:lineRule="auto"/>
        <w:rPr>
          <w:rFonts w:cs="仿宋"/>
          <w:b/>
          <w:sz w:val="23"/>
        </w:rPr>
      </w:pPr>
    </w:p>
    <w:p w14:paraId="6FC40E1E">
      <w:pPr>
        <w:pStyle w:val="10"/>
        <w:spacing w:before="11" w:line="360" w:lineRule="auto"/>
        <w:rPr>
          <w:rFonts w:cs="仿宋"/>
          <w:b/>
          <w:sz w:val="23"/>
        </w:rPr>
      </w:pPr>
    </w:p>
    <w:p w14:paraId="4F5E8C2F">
      <w:pPr>
        <w:pStyle w:val="10"/>
        <w:spacing w:before="11" w:line="360" w:lineRule="auto"/>
        <w:rPr>
          <w:rFonts w:cs="仿宋"/>
          <w:b/>
          <w:sz w:val="23"/>
        </w:rPr>
      </w:pPr>
    </w:p>
    <w:p w14:paraId="7934C781">
      <w:pPr>
        <w:pStyle w:val="10"/>
        <w:spacing w:before="11" w:line="360" w:lineRule="auto"/>
        <w:rPr>
          <w:rFonts w:cs="仿宋"/>
          <w:b/>
          <w:sz w:val="23"/>
        </w:rPr>
      </w:pPr>
    </w:p>
    <w:p w14:paraId="78D6974C">
      <w:pPr>
        <w:pStyle w:val="10"/>
        <w:spacing w:before="11" w:line="360" w:lineRule="auto"/>
        <w:rPr>
          <w:rFonts w:cs="仿宋"/>
          <w:b/>
          <w:sz w:val="23"/>
        </w:rPr>
      </w:pPr>
    </w:p>
    <w:p w14:paraId="5B772D21">
      <w:pPr>
        <w:spacing w:line="360" w:lineRule="auto"/>
        <w:rPr>
          <w:rFonts w:ascii="宋体" w:hAnsi="宋体" w:cs="仿宋"/>
          <w:b/>
          <w:sz w:val="23"/>
        </w:rPr>
      </w:pPr>
    </w:p>
    <w:p w14:paraId="060B21D6">
      <w:pPr>
        <w:spacing w:line="360" w:lineRule="auto"/>
        <w:rPr>
          <w:rFonts w:ascii="宋体" w:hAnsi="宋体" w:cs="仿宋"/>
        </w:rPr>
      </w:pPr>
    </w:p>
    <w:p w14:paraId="741DAFDC">
      <w:pPr>
        <w:pStyle w:val="3"/>
        <w:numPr>
          <w:ilvl w:val="0"/>
          <w:numId w:val="2"/>
        </w:numPr>
        <w:spacing w:before="100" w:after="100" w:line="360" w:lineRule="auto"/>
        <w:ind w:right="-144"/>
        <w:rPr>
          <w:rFonts w:cs="仿宋"/>
        </w:rPr>
        <w:sectPr>
          <w:footerReference r:id="rId6" w:type="default"/>
          <w:pgSz w:w="11850" w:h="16783"/>
          <w:pgMar w:top="1440" w:right="1800" w:bottom="1440" w:left="1800" w:header="0" w:footer="1233" w:gutter="0"/>
          <w:pgNumType w:start="1"/>
          <w:cols w:space="720" w:num="1"/>
        </w:sectPr>
      </w:pPr>
    </w:p>
    <w:p w14:paraId="31F06FB4">
      <w:pPr>
        <w:pStyle w:val="3"/>
        <w:rPr>
          <w:rFonts w:hint="eastAsia" w:ascii="仿宋" w:hAnsi="仿宋" w:eastAsia="仿宋" w:cs="仿宋"/>
          <w:lang w:val="en-US"/>
        </w:rPr>
      </w:pPr>
      <w:bookmarkStart w:id="0" w:name="_Toc202949958"/>
      <w:bookmarkStart w:id="1" w:name="_Toc4557"/>
      <w:r>
        <w:rPr>
          <w:rFonts w:hint="eastAsia" w:ascii="仿宋" w:hAnsi="仿宋" w:eastAsia="仿宋" w:cs="仿宋"/>
          <w:lang w:val="en-US"/>
        </w:rPr>
        <w:t>第一章 招标公告</w:t>
      </w:r>
      <w:bookmarkEnd w:id="0"/>
      <w:bookmarkEnd w:id="1"/>
    </w:p>
    <w:p w14:paraId="669FE4E2">
      <w:pPr>
        <w:widowControl/>
        <w:spacing w:line="360" w:lineRule="auto"/>
        <w:ind w:right="-370"/>
        <w:jc w:val="center"/>
        <w:rPr>
          <w:rFonts w:hint="eastAsia" w:ascii="仿宋" w:hAnsi="仿宋" w:eastAsia="仿宋" w:cs="仿宋"/>
          <w:sz w:val="24"/>
          <w:szCs w:val="24"/>
        </w:rPr>
      </w:pPr>
      <w:r>
        <w:rPr>
          <w:rFonts w:hint="eastAsia" w:ascii="仿宋" w:hAnsi="仿宋" w:eastAsia="仿宋" w:cs="仿宋"/>
          <w:b/>
          <w:bCs/>
          <w:sz w:val="24"/>
          <w:szCs w:val="24"/>
          <w:highlight w:val="none"/>
        </w:rPr>
        <w:t>【平公资采202</w:t>
      </w:r>
      <w:r>
        <w:rPr>
          <w:rFonts w:hint="eastAsia" w:ascii="仿宋" w:hAnsi="仿宋" w:eastAsia="仿宋" w:cs="仿宋"/>
          <w:b/>
          <w:bCs/>
          <w:sz w:val="24"/>
          <w:szCs w:val="24"/>
          <w:highlight w:val="none"/>
          <w:lang w:val="en-US" w:eastAsia="zh-CN"/>
        </w:rPr>
        <w:t>6153</w:t>
      </w:r>
      <w:r>
        <w:rPr>
          <w:rFonts w:hint="eastAsia" w:ascii="仿宋" w:hAnsi="仿宋" w:eastAsia="仿宋" w:cs="仿宋"/>
          <w:b/>
          <w:bCs/>
          <w:sz w:val="24"/>
          <w:szCs w:val="24"/>
          <w:highlight w:val="none"/>
        </w:rPr>
        <w:t>号】</w:t>
      </w:r>
      <w:r>
        <w:rPr>
          <w:rFonts w:hint="eastAsia" w:ascii="仿宋" w:hAnsi="仿宋" w:eastAsia="仿宋" w:cs="仿宋"/>
          <w:b/>
          <w:bCs/>
          <w:sz w:val="24"/>
          <w:szCs w:val="24"/>
          <w:highlight w:val="none"/>
          <w:lang w:eastAsia="zh-CN"/>
        </w:rPr>
        <w:t>平</w:t>
      </w:r>
      <w:r>
        <w:rPr>
          <w:rFonts w:hint="eastAsia" w:ascii="仿宋" w:hAnsi="仿宋" w:eastAsia="仿宋" w:cs="仿宋"/>
          <w:b/>
          <w:bCs/>
          <w:sz w:val="24"/>
          <w:szCs w:val="24"/>
          <w:lang w:eastAsia="zh-CN"/>
        </w:rPr>
        <w:t>顶山市新华区住房和城乡建设局新华区2026年度区管游园、绿地、河道市政设施维修养护服务项目</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公开</w:t>
      </w:r>
      <w:r>
        <w:rPr>
          <w:rFonts w:hint="eastAsia" w:ascii="仿宋" w:hAnsi="仿宋" w:eastAsia="仿宋" w:cs="仿宋"/>
          <w:b/>
          <w:bCs/>
          <w:sz w:val="24"/>
          <w:szCs w:val="24"/>
        </w:rPr>
        <w:t>招标公告</w:t>
      </w:r>
    </w:p>
    <w:p w14:paraId="1F1CB2E8">
      <w:pPr>
        <w:pStyle w:val="16"/>
        <w:adjustRightInd w:val="0"/>
        <w:snapToGrid w:val="0"/>
        <w:spacing w:line="360" w:lineRule="auto"/>
        <w:ind w:firstLine="0"/>
        <w:rPr>
          <w:rFonts w:hint="eastAsia" w:ascii="仿宋" w:hAnsi="仿宋" w:eastAsia="仿宋" w:cs="仿宋"/>
          <w:b/>
          <w:sz w:val="24"/>
          <w:szCs w:val="24"/>
          <w:lang w:val="en-US"/>
        </w:rPr>
      </w:pPr>
      <w:r>
        <w:rPr>
          <w:rFonts w:hint="eastAsia" w:ascii="仿宋" w:hAnsi="仿宋" w:eastAsia="仿宋" w:cs="仿宋"/>
          <w:b/>
          <w:sz w:val="24"/>
          <w:szCs w:val="24"/>
        </w:rPr>
        <w:t>项目概况</w:t>
      </w:r>
    </w:p>
    <w:p w14:paraId="2B082AFA">
      <w:pPr>
        <w:pStyle w:val="16"/>
        <w:adjustRightInd w:val="0"/>
        <w:snapToGrid w:val="0"/>
        <w:spacing w:line="360" w:lineRule="auto"/>
        <w:ind w:firstLine="480" w:firstLineChars="200"/>
        <w:rPr>
          <w:rFonts w:hint="eastAsia" w:ascii="仿宋" w:hAnsi="仿宋" w:eastAsia="仿宋" w:cs="仿宋"/>
          <w:b/>
          <w:sz w:val="24"/>
          <w:szCs w:val="24"/>
          <w:lang w:val="en-US"/>
        </w:rPr>
      </w:pPr>
      <w:r>
        <w:rPr>
          <w:rFonts w:hint="eastAsia" w:ascii="仿宋" w:hAnsi="仿宋" w:eastAsia="仿宋" w:cs="仿宋"/>
          <w:sz w:val="24"/>
          <w:szCs w:val="24"/>
          <w:lang w:eastAsia="zh-CN"/>
        </w:rPr>
        <w:t>平顶山市新华区住房和城乡建设局新华区2026年度区管游园、绿地、河道市政设施维修养护服务项目</w:t>
      </w:r>
      <w:r>
        <w:rPr>
          <w:rFonts w:hint="eastAsia" w:ascii="仿宋" w:hAnsi="仿宋" w:eastAsia="仿宋" w:cs="仿宋"/>
          <w:sz w:val="24"/>
          <w:szCs w:val="24"/>
          <w:lang w:val="en-US" w:eastAsia="zh-CN"/>
        </w:rPr>
        <w:t>招标项目</w:t>
      </w:r>
      <w:r>
        <w:rPr>
          <w:rFonts w:hint="eastAsia" w:ascii="仿宋" w:hAnsi="仿宋" w:eastAsia="仿宋" w:cs="仿宋"/>
          <w:sz w:val="24"/>
          <w:szCs w:val="24"/>
        </w:rPr>
        <w:t>的潜在投标人应在全国公共资源交易平台</w:t>
      </w:r>
      <w:r>
        <w:rPr>
          <w:rFonts w:hint="eastAsia" w:ascii="仿宋" w:hAnsi="仿宋" w:eastAsia="仿宋" w:cs="仿宋"/>
          <w:sz w:val="24"/>
          <w:szCs w:val="24"/>
          <w:lang w:val="en-US"/>
        </w:rPr>
        <w:t>（</w:t>
      </w:r>
      <w:r>
        <w:rPr>
          <w:rFonts w:hint="eastAsia" w:ascii="仿宋" w:hAnsi="仿宋" w:eastAsia="仿宋" w:cs="仿宋"/>
          <w:sz w:val="24"/>
          <w:szCs w:val="24"/>
        </w:rPr>
        <w:t>河南省</w:t>
      </w:r>
      <w:r>
        <w:rPr>
          <w:rFonts w:hint="eastAsia" w:ascii="仿宋" w:hAnsi="仿宋" w:eastAsia="仿宋" w:cs="仿宋"/>
          <w:sz w:val="24"/>
          <w:szCs w:val="24"/>
          <w:lang w:val="en-US"/>
        </w:rPr>
        <w:t>·</w:t>
      </w:r>
      <w:r>
        <w:rPr>
          <w:rFonts w:hint="eastAsia" w:ascii="仿宋" w:hAnsi="仿宋" w:eastAsia="仿宋" w:cs="仿宋"/>
          <w:sz w:val="24"/>
          <w:szCs w:val="24"/>
        </w:rPr>
        <w:t>平顶山市</w:t>
      </w:r>
      <w:r>
        <w:rPr>
          <w:rFonts w:hint="eastAsia" w:ascii="仿宋" w:hAnsi="仿宋" w:eastAsia="仿宋" w:cs="仿宋"/>
          <w:sz w:val="24"/>
          <w:szCs w:val="24"/>
          <w:lang w:val="en-US"/>
        </w:rPr>
        <w:t>）</w:t>
      </w:r>
      <w:r>
        <w:rPr>
          <w:rFonts w:hint="eastAsia" w:ascii="仿宋" w:hAnsi="仿宋" w:eastAsia="仿宋" w:cs="仿宋"/>
          <w:sz w:val="24"/>
          <w:szCs w:val="24"/>
        </w:rPr>
        <w:t>获取招标文件</w:t>
      </w:r>
      <w:r>
        <w:rPr>
          <w:rFonts w:hint="eastAsia" w:ascii="仿宋" w:hAnsi="仿宋" w:eastAsia="仿宋" w:cs="仿宋"/>
          <w:sz w:val="24"/>
          <w:szCs w:val="24"/>
          <w:lang w:val="en-US"/>
        </w:rPr>
        <w:t>，</w:t>
      </w:r>
      <w:r>
        <w:rPr>
          <w:rFonts w:hint="eastAsia" w:ascii="仿宋" w:hAnsi="仿宋" w:eastAsia="仿宋" w:cs="仿宋"/>
          <w:sz w:val="24"/>
          <w:szCs w:val="24"/>
        </w:rPr>
        <w:t>并</w:t>
      </w:r>
      <w:r>
        <w:rPr>
          <w:rFonts w:hint="eastAsia" w:ascii="仿宋" w:hAnsi="仿宋" w:eastAsia="仿宋" w:cs="仿宋"/>
          <w:sz w:val="24"/>
          <w:szCs w:val="24"/>
          <w:highlight w:val="none"/>
        </w:rPr>
        <w:t>于</w:t>
      </w:r>
      <w:r>
        <w:rPr>
          <w:rFonts w:hint="eastAsia" w:ascii="仿宋" w:hAnsi="仿宋" w:eastAsia="仿宋" w:cs="仿宋"/>
          <w:sz w:val="24"/>
          <w:szCs w:val="24"/>
          <w:highlight w:val="none"/>
          <w:lang w:val="en-US"/>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en-US"/>
        </w:rPr>
        <w:t>年</w:t>
      </w:r>
      <w:r>
        <w:rPr>
          <w:rFonts w:hint="eastAsia" w:ascii="仿宋" w:hAnsi="仿宋" w:eastAsia="仿宋" w:cs="仿宋"/>
          <w:sz w:val="24"/>
          <w:szCs w:val="24"/>
          <w:highlight w:val="none"/>
          <w:lang w:val="en-US" w:eastAsia="zh-CN"/>
        </w:rPr>
        <w:t>03</w:t>
      </w:r>
      <w:r>
        <w:rPr>
          <w:rFonts w:hint="eastAsia" w:ascii="仿宋" w:hAnsi="仿宋" w:eastAsia="仿宋" w:cs="仿宋"/>
          <w:sz w:val="24"/>
          <w:szCs w:val="24"/>
          <w:highlight w:val="none"/>
          <w:lang w:val="en-US"/>
        </w:rPr>
        <w:t>月</w:t>
      </w:r>
      <w:r>
        <w:rPr>
          <w:rFonts w:hint="eastAsia" w:ascii="仿宋" w:hAnsi="仿宋" w:eastAsia="仿宋" w:cs="仿宋"/>
          <w:sz w:val="24"/>
          <w:szCs w:val="24"/>
          <w:highlight w:val="none"/>
          <w:lang w:val="en-US" w:eastAsia="zh-CN"/>
        </w:rPr>
        <w:t>02</w:t>
      </w:r>
      <w:r>
        <w:rPr>
          <w:rFonts w:hint="eastAsia" w:ascii="仿宋" w:hAnsi="仿宋" w:eastAsia="仿宋" w:cs="仿宋"/>
          <w:sz w:val="24"/>
          <w:szCs w:val="24"/>
          <w:highlight w:val="none"/>
          <w:lang w:val="en-US"/>
        </w:rPr>
        <w:t>日</w:t>
      </w:r>
      <w:r>
        <w:rPr>
          <w:rFonts w:hint="eastAsia" w:ascii="仿宋" w:hAnsi="仿宋" w:eastAsia="仿宋" w:cs="仿宋"/>
          <w:sz w:val="24"/>
          <w:szCs w:val="24"/>
          <w:highlight w:val="none"/>
          <w:lang w:val="en-US" w:eastAsia="zh-CN"/>
        </w:rPr>
        <w:t>08</w:t>
      </w:r>
      <w:r>
        <w:rPr>
          <w:rFonts w:hint="eastAsia" w:ascii="仿宋" w:hAnsi="仿宋" w:eastAsia="仿宋" w:cs="仿宋"/>
          <w:sz w:val="24"/>
          <w:szCs w:val="24"/>
          <w:highlight w:val="none"/>
          <w:lang w:val="en-US"/>
        </w:rPr>
        <w:t>时</w:t>
      </w:r>
      <w:r>
        <w:rPr>
          <w:rFonts w:hint="eastAsia" w:ascii="仿宋" w:hAnsi="仿宋" w:eastAsia="仿宋" w:cs="仿宋"/>
          <w:sz w:val="24"/>
          <w:szCs w:val="24"/>
          <w:highlight w:val="none"/>
          <w:lang w:val="en-US" w:eastAsia="zh-CN"/>
        </w:rPr>
        <w:t>40</w:t>
      </w:r>
      <w:r>
        <w:rPr>
          <w:rFonts w:hint="eastAsia" w:ascii="仿宋" w:hAnsi="仿宋" w:eastAsia="仿宋" w:cs="仿宋"/>
          <w:sz w:val="24"/>
          <w:szCs w:val="24"/>
          <w:highlight w:val="none"/>
          <w:lang w:val="en-US"/>
        </w:rPr>
        <w:t>分</w:t>
      </w:r>
      <w:r>
        <w:rPr>
          <w:rFonts w:hint="eastAsia" w:ascii="仿宋" w:hAnsi="仿宋" w:eastAsia="仿宋" w:cs="仿宋"/>
          <w:sz w:val="24"/>
          <w:szCs w:val="24"/>
          <w:lang w:val="en-US"/>
        </w:rPr>
        <w:t>（</w:t>
      </w:r>
      <w:r>
        <w:rPr>
          <w:rFonts w:hint="eastAsia" w:ascii="仿宋" w:hAnsi="仿宋" w:eastAsia="仿宋" w:cs="仿宋"/>
          <w:sz w:val="24"/>
          <w:szCs w:val="24"/>
        </w:rPr>
        <w:t>北京时间</w:t>
      </w:r>
      <w:r>
        <w:rPr>
          <w:rFonts w:hint="eastAsia" w:ascii="仿宋" w:hAnsi="仿宋" w:eastAsia="仿宋" w:cs="仿宋"/>
          <w:sz w:val="24"/>
          <w:szCs w:val="24"/>
          <w:lang w:val="en-US"/>
        </w:rPr>
        <w:t>）</w:t>
      </w:r>
      <w:r>
        <w:rPr>
          <w:rFonts w:hint="eastAsia" w:ascii="仿宋" w:hAnsi="仿宋" w:eastAsia="仿宋" w:cs="仿宋"/>
          <w:sz w:val="24"/>
          <w:szCs w:val="24"/>
        </w:rPr>
        <w:t>前递交投标文件。</w:t>
      </w:r>
    </w:p>
    <w:p w14:paraId="7365713D">
      <w:pPr>
        <w:pStyle w:val="16"/>
        <w:adjustRightInd w:val="0"/>
        <w:snapToGrid w:val="0"/>
        <w:spacing w:line="360" w:lineRule="auto"/>
        <w:ind w:firstLine="0"/>
        <w:rPr>
          <w:rFonts w:hint="eastAsia" w:ascii="仿宋" w:hAnsi="仿宋" w:eastAsia="仿宋" w:cs="仿宋"/>
          <w:b/>
          <w:sz w:val="24"/>
          <w:szCs w:val="24"/>
        </w:rPr>
      </w:pPr>
      <w:bookmarkStart w:id="2" w:name="_Toc28359012"/>
      <w:bookmarkStart w:id="3" w:name="_Toc28359089"/>
      <w:bookmarkStart w:id="4" w:name="_Toc35393629"/>
      <w:bookmarkStart w:id="5" w:name="_Toc1321"/>
      <w:bookmarkStart w:id="6" w:name="_Toc35393798"/>
      <w:r>
        <w:rPr>
          <w:rFonts w:hint="eastAsia" w:ascii="仿宋" w:hAnsi="仿宋" w:eastAsia="仿宋" w:cs="仿宋"/>
          <w:b/>
          <w:sz w:val="24"/>
          <w:szCs w:val="24"/>
        </w:rPr>
        <w:t>一、项目基本情况</w:t>
      </w:r>
      <w:bookmarkEnd w:id="2"/>
      <w:bookmarkEnd w:id="3"/>
      <w:bookmarkEnd w:id="4"/>
      <w:bookmarkEnd w:id="5"/>
      <w:bookmarkEnd w:id="6"/>
    </w:p>
    <w:p w14:paraId="4628B002">
      <w:pPr>
        <w:pStyle w:val="37"/>
        <w:shd w:val="clear" w:color="auto" w:fill="FFFFFF"/>
        <w:adjustRightInd w:val="0"/>
        <w:snapToGrid w:val="0"/>
        <w:spacing w:line="360" w:lineRule="auto"/>
        <w:ind w:firstLine="480" w:firstLineChars="200"/>
        <w:rPr>
          <w:rFonts w:hint="eastAsia" w:ascii="仿宋" w:hAnsi="仿宋" w:eastAsia="仿宋" w:cs="仿宋"/>
          <w:bCs/>
          <w:sz w:val="24"/>
          <w:szCs w:val="24"/>
          <w:lang w:val="en-US" w:eastAsia="zh-CN"/>
        </w:rPr>
      </w:pPr>
      <w:bookmarkStart w:id="7" w:name="_Toc15793"/>
      <w:r>
        <w:rPr>
          <w:rFonts w:hint="eastAsia" w:ascii="仿宋" w:hAnsi="仿宋" w:eastAsia="仿宋" w:cs="仿宋"/>
          <w:bCs/>
          <w:sz w:val="24"/>
          <w:szCs w:val="24"/>
        </w:rPr>
        <w:t>1、项目编号：</w:t>
      </w:r>
      <w:bookmarkEnd w:id="7"/>
      <w:bookmarkStart w:id="8" w:name="_Toc21179"/>
      <w:r>
        <w:rPr>
          <w:rFonts w:hint="eastAsia" w:ascii="仿宋" w:hAnsi="仿宋" w:eastAsia="仿宋" w:cs="仿宋"/>
          <w:bCs/>
          <w:sz w:val="24"/>
          <w:szCs w:val="24"/>
        </w:rPr>
        <w:t>平</w:t>
      </w:r>
      <w:r>
        <w:rPr>
          <w:rFonts w:hint="eastAsia" w:ascii="仿宋" w:hAnsi="仿宋" w:eastAsia="仿宋" w:cs="仿宋"/>
          <w:bCs/>
          <w:sz w:val="24"/>
          <w:szCs w:val="24"/>
          <w:lang w:val="en-US" w:eastAsia="zh-CN"/>
        </w:rPr>
        <w:t>新</w:t>
      </w:r>
      <w:r>
        <w:rPr>
          <w:rFonts w:hint="eastAsia" w:ascii="仿宋" w:hAnsi="仿宋" w:eastAsia="仿宋" w:cs="仿宋"/>
          <w:bCs/>
          <w:sz w:val="24"/>
          <w:szCs w:val="24"/>
        </w:rPr>
        <w:t>采招标-202</w:t>
      </w:r>
      <w:r>
        <w:rPr>
          <w:rFonts w:hint="eastAsia" w:ascii="仿宋" w:hAnsi="仿宋" w:eastAsia="仿宋" w:cs="仿宋"/>
          <w:bCs/>
          <w:sz w:val="24"/>
          <w:szCs w:val="24"/>
          <w:lang w:val="en-US" w:eastAsia="zh-CN"/>
        </w:rPr>
        <w:t>6</w:t>
      </w:r>
      <w:r>
        <w:rPr>
          <w:rFonts w:hint="eastAsia" w:ascii="仿宋" w:hAnsi="仿宋" w:eastAsia="仿宋" w:cs="仿宋"/>
          <w:bCs/>
          <w:sz w:val="24"/>
          <w:szCs w:val="24"/>
        </w:rPr>
        <w:t>-</w:t>
      </w:r>
      <w:r>
        <w:rPr>
          <w:rFonts w:hint="eastAsia" w:ascii="仿宋" w:hAnsi="仿宋" w:eastAsia="仿宋" w:cs="仿宋"/>
          <w:bCs/>
          <w:sz w:val="24"/>
          <w:szCs w:val="24"/>
          <w:lang w:val="en-US" w:eastAsia="zh-CN"/>
        </w:rPr>
        <w:t>1</w:t>
      </w:r>
    </w:p>
    <w:p w14:paraId="0845FD55">
      <w:pPr>
        <w:pStyle w:val="37"/>
        <w:shd w:val="clear" w:color="auto" w:fill="FFFFFF"/>
        <w:adjustRightInd w:val="0"/>
        <w:snapToGrid w:val="0"/>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rPr>
        <w:t>2、项目名称：</w:t>
      </w:r>
      <w:bookmarkEnd w:id="8"/>
      <w:bookmarkStart w:id="9" w:name="_Toc12457"/>
      <w:r>
        <w:rPr>
          <w:rFonts w:hint="eastAsia" w:ascii="仿宋" w:hAnsi="仿宋" w:eastAsia="仿宋" w:cs="仿宋"/>
          <w:bCs/>
          <w:sz w:val="24"/>
          <w:szCs w:val="24"/>
          <w:lang w:eastAsia="zh-CN"/>
        </w:rPr>
        <w:t>平顶山市新华区住房和城乡建设局新华区2026年度区管游园、绿地、河道市政设施维修养护服务项目</w:t>
      </w:r>
    </w:p>
    <w:p w14:paraId="00146679">
      <w:pPr>
        <w:pStyle w:val="37"/>
        <w:shd w:val="clear" w:color="auto" w:fill="FFFFFF"/>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3、采购方式：公开招标</w:t>
      </w:r>
      <w:bookmarkEnd w:id="9"/>
    </w:p>
    <w:p w14:paraId="29ABD31A">
      <w:pPr>
        <w:pStyle w:val="37"/>
        <w:shd w:val="clear" w:color="auto" w:fill="FFFFFF"/>
        <w:adjustRightInd w:val="0"/>
        <w:snapToGrid w:val="0"/>
        <w:spacing w:line="360" w:lineRule="auto"/>
        <w:ind w:firstLine="480" w:firstLineChars="200"/>
        <w:rPr>
          <w:rFonts w:hint="eastAsia" w:ascii="仿宋" w:hAnsi="仿宋" w:eastAsia="仿宋" w:cs="仿宋"/>
          <w:bCs/>
          <w:sz w:val="24"/>
          <w:szCs w:val="24"/>
        </w:rPr>
      </w:pPr>
      <w:bookmarkStart w:id="10" w:name="_Toc29932"/>
      <w:r>
        <w:rPr>
          <w:rFonts w:hint="eastAsia" w:ascii="仿宋" w:hAnsi="仿宋" w:eastAsia="仿宋" w:cs="仿宋"/>
          <w:bCs/>
          <w:sz w:val="24"/>
          <w:szCs w:val="24"/>
        </w:rPr>
        <w:t>4、预算金额：</w:t>
      </w:r>
      <w:r>
        <w:rPr>
          <w:rFonts w:hint="eastAsia" w:ascii="仿宋" w:hAnsi="仿宋" w:eastAsia="仿宋" w:cs="仿宋"/>
          <w:bCs/>
          <w:sz w:val="24"/>
          <w:szCs w:val="24"/>
          <w:lang w:val="en-US" w:eastAsia="zh-CN"/>
        </w:rPr>
        <w:t>2600000</w:t>
      </w:r>
      <w:r>
        <w:rPr>
          <w:rFonts w:hint="eastAsia" w:ascii="仿宋" w:hAnsi="仿宋" w:eastAsia="仿宋" w:cs="仿宋"/>
          <w:bCs/>
          <w:sz w:val="24"/>
          <w:szCs w:val="24"/>
        </w:rPr>
        <w:t>.00元</w:t>
      </w:r>
      <w:bookmarkEnd w:id="10"/>
    </w:p>
    <w:p w14:paraId="3FCE4731">
      <w:pPr>
        <w:pStyle w:val="37"/>
        <w:shd w:val="clear" w:color="auto" w:fill="FFFFFF"/>
        <w:adjustRightInd w:val="0"/>
        <w:snapToGrid w:val="0"/>
        <w:spacing w:line="360" w:lineRule="auto"/>
        <w:ind w:firstLine="480" w:firstLineChars="200"/>
        <w:rPr>
          <w:rFonts w:hint="eastAsia" w:ascii="仿宋" w:hAnsi="仿宋" w:eastAsia="仿宋" w:cs="仿宋"/>
          <w:bCs/>
          <w:sz w:val="24"/>
          <w:szCs w:val="24"/>
        </w:rPr>
      </w:pPr>
      <w:bookmarkStart w:id="11" w:name="_Toc11883"/>
      <w:r>
        <w:rPr>
          <w:rFonts w:hint="eastAsia" w:ascii="仿宋" w:hAnsi="仿宋" w:eastAsia="仿宋" w:cs="仿宋"/>
          <w:bCs/>
          <w:sz w:val="24"/>
          <w:szCs w:val="24"/>
        </w:rPr>
        <w:t>最高限价：</w:t>
      </w:r>
      <w:r>
        <w:rPr>
          <w:rFonts w:hint="eastAsia" w:ascii="仿宋" w:hAnsi="仿宋" w:eastAsia="仿宋" w:cs="仿宋"/>
          <w:bCs/>
          <w:sz w:val="24"/>
          <w:szCs w:val="24"/>
          <w:lang w:val="en-US" w:eastAsia="zh-CN"/>
        </w:rPr>
        <w:t>2600000</w:t>
      </w:r>
      <w:r>
        <w:rPr>
          <w:rFonts w:hint="eastAsia" w:ascii="仿宋" w:hAnsi="仿宋" w:eastAsia="仿宋" w:cs="仿宋"/>
          <w:bCs/>
          <w:sz w:val="24"/>
          <w:szCs w:val="24"/>
        </w:rPr>
        <w:t>.00元</w:t>
      </w:r>
      <w:bookmarkEnd w:id="11"/>
    </w:p>
    <w:tbl>
      <w:tblPr>
        <w:tblStyle w:val="27"/>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657"/>
        <w:gridCol w:w="2154"/>
        <w:gridCol w:w="1572"/>
        <w:gridCol w:w="1530"/>
        <w:gridCol w:w="1020"/>
        <w:gridCol w:w="1470"/>
      </w:tblGrid>
      <w:tr w14:paraId="56B9E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566" w:type="dxa"/>
            <w:vAlign w:val="center"/>
          </w:tcPr>
          <w:p w14:paraId="678DF37F">
            <w:pPr>
              <w:pStyle w:val="16"/>
              <w:adjustRightInd w:val="0"/>
              <w:snapToGrid w:val="0"/>
              <w:spacing w:line="36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57" w:type="dxa"/>
            <w:vAlign w:val="center"/>
          </w:tcPr>
          <w:p w14:paraId="4BC34107">
            <w:pPr>
              <w:pStyle w:val="16"/>
              <w:adjustRightInd w:val="0"/>
              <w:snapToGrid w:val="0"/>
              <w:spacing w:line="36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包号</w:t>
            </w:r>
          </w:p>
        </w:tc>
        <w:tc>
          <w:tcPr>
            <w:tcW w:w="2154" w:type="dxa"/>
            <w:vAlign w:val="center"/>
          </w:tcPr>
          <w:p w14:paraId="1CA286FB">
            <w:pPr>
              <w:pStyle w:val="16"/>
              <w:adjustRightInd w:val="0"/>
              <w:snapToGrid w:val="0"/>
              <w:spacing w:line="36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包名称</w:t>
            </w:r>
          </w:p>
        </w:tc>
        <w:tc>
          <w:tcPr>
            <w:tcW w:w="1572" w:type="dxa"/>
            <w:vAlign w:val="center"/>
          </w:tcPr>
          <w:p w14:paraId="22211211">
            <w:pPr>
              <w:pStyle w:val="16"/>
              <w:adjustRightInd w:val="0"/>
              <w:snapToGrid w:val="0"/>
              <w:spacing w:line="36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包预算（元）</w:t>
            </w:r>
          </w:p>
        </w:tc>
        <w:tc>
          <w:tcPr>
            <w:tcW w:w="1530" w:type="dxa"/>
            <w:vAlign w:val="center"/>
          </w:tcPr>
          <w:p w14:paraId="69BEE992">
            <w:pPr>
              <w:pStyle w:val="16"/>
              <w:adjustRightInd w:val="0"/>
              <w:snapToGrid w:val="0"/>
              <w:spacing w:line="360" w:lineRule="auto"/>
              <w:ind w:firstLine="0"/>
              <w:jc w:val="center"/>
              <w:rPr>
                <w:rFonts w:hint="eastAsia" w:ascii="仿宋" w:hAnsi="仿宋" w:eastAsia="仿宋" w:cs="仿宋"/>
                <w:b/>
                <w:bCs/>
                <w:sz w:val="24"/>
                <w:szCs w:val="24"/>
              </w:rPr>
            </w:pPr>
            <w:r>
              <w:rPr>
                <w:rFonts w:hint="eastAsia" w:ascii="仿宋" w:hAnsi="仿宋" w:eastAsia="仿宋" w:cs="仿宋"/>
                <w:b/>
                <w:bCs/>
                <w:sz w:val="24"/>
                <w:szCs w:val="24"/>
              </w:rPr>
              <w:t>包最高限价（元）</w:t>
            </w:r>
          </w:p>
        </w:tc>
        <w:tc>
          <w:tcPr>
            <w:tcW w:w="1020" w:type="dxa"/>
            <w:vAlign w:val="center"/>
          </w:tcPr>
          <w:p w14:paraId="42F47538">
            <w:pPr>
              <w:adjustRightInd w:val="0"/>
              <w:snapToGrid w:val="0"/>
              <w:spacing w:line="320" w:lineRule="exact"/>
              <w:ind w:left="6" w:leftChars="-19" w:hanging="46" w:hangingChars="19"/>
              <w:jc w:val="center"/>
              <w:rPr>
                <w:rFonts w:hint="eastAsia" w:ascii="仿宋" w:hAnsi="仿宋" w:eastAsia="仿宋" w:cs="仿宋"/>
                <w:b/>
                <w:bCs/>
                <w:sz w:val="24"/>
                <w:szCs w:val="24"/>
              </w:rPr>
            </w:pPr>
            <w:r>
              <w:rPr>
                <w:rFonts w:hint="eastAsia" w:ascii="仿宋" w:hAnsi="仿宋" w:eastAsia="仿宋"/>
                <w:b/>
                <w:bCs/>
                <w:color w:val="auto"/>
                <w:sz w:val="24"/>
                <w:szCs w:val="24"/>
              </w:rPr>
              <w:t>是否专门面向中小企业</w:t>
            </w:r>
          </w:p>
        </w:tc>
        <w:tc>
          <w:tcPr>
            <w:tcW w:w="1470" w:type="dxa"/>
            <w:vAlign w:val="center"/>
          </w:tcPr>
          <w:p w14:paraId="76911670">
            <w:pPr>
              <w:adjustRightInd w:val="0"/>
              <w:snapToGrid w:val="0"/>
              <w:spacing w:line="320" w:lineRule="exact"/>
              <w:ind w:left="6" w:leftChars="-19" w:hanging="46" w:hangingChars="19"/>
              <w:jc w:val="center"/>
              <w:rPr>
                <w:rFonts w:hint="eastAsia" w:ascii="仿宋" w:hAnsi="仿宋" w:eastAsia="仿宋" w:cs="仿宋"/>
                <w:b/>
                <w:bCs/>
                <w:sz w:val="24"/>
                <w:szCs w:val="24"/>
              </w:rPr>
            </w:pPr>
            <w:r>
              <w:rPr>
                <w:rFonts w:hint="eastAsia" w:ascii="仿宋" w:hAnsi="仿宋" w:eastAsia="仿宋"/>
                <w:b/>
                <w:bCs/>
                <w:color w:val="auto"/>
                <w:sz w:val="24"/>
                <w:szCs w:val="24"/>
              </w:rPr>
              <w:t>采购预留金额（元）</w:t>
            </w:r>
          </w:p>
        </w:tc>
      </w:tr>
      <w:tr w14:paraId="6E39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566" w:type="dxa"/>
            <w:vAlign w:val="center"/>
          </w:tcPr>
          <w:p w14:paraId="703F8461">
            <w:pPr>
              <w:pStyle w:val="16"/>
              <w:adjustRightInd w:val="0"/>
              <w:snapToGrid w:val="0"/>
              <w:spacing w:line="360" w:lineRule="auto"/>
              <w:ind w:firstLine="0"/>
              <w:jc w:val="center"/>
              <w:rPr>
                <w:rFonts w:hint="eastAsia" w:ascii="仿宋" w:hAnsi="仿宋" w:eastAsia="仿宋" w:cs="仿宋"/>
                <w:sz w:val="24"/>
                <w:szCs w:val="24"/>
              </w:rPr>
            </w:pPr>
            <w:r>
              <w:rPr>
                <w:rFonts w:hint="eastAsia" w:ascii="仿宋" w:hAnsi="仿宋" w:eastAsia="仿宋" w:cs="仿宋"/>
                <w:sz w:val="24"/>
                <w:szCs w:val="24"/>
              </w:rPr>
              <w:t>1</w:t>
            </w:r>
          </w:p>
        </w:tc>
        <w:tc>
          <w:tcPr>
            <w:tcW w:w="1657" w:type="dxa"/>
            <w:vAlign w:val="center"/>
          </w:tcPr>
          <w:p w14:paraId="4FC65E92">
            <w:pPr>
              <w:pStyle w:val="16"/>
              <w:adjustRightInd w:val="0"/>
              <w:snapToGrid w:val="0"/>
              <w:spacing w:line="360" w:lineRule="auto"/>
              <w:ind w:firstLine="0"/>
              <w:jc w:val="center"/>
              <w:rPr>
                <w:rFonts w:hint="eastAsia" w:ascii="仿宋" w:hAnsi="仿宋" w:eastAsia="仿宋" w:cs="仿宋"/>
                <w:sz w:val="24"/>
                <w:szCs w:val="24"/>
              </w:rPr>
            </w:pPr>
            <w:r>
              <w:rPr>
                <w:rFonts w:hint="eastAsia" w:ascii="仿宋" w:hAnsi="仿宋" w:eastAsia="仿宋" w:cs="仿宋"/>
                <w:sz w:val="24"/>
                <w:szCs w:val="24"/>
                <w:highlight w:val="none"/>
              </w:rPr>
              <w:t>平公资采</w:t>
            </w:r>
            <w:r>
              <w:rPr>
                <w:rFonts w:hint="eastAsia" w:ascii="仿宋" w:hAnsi="仿宋" w:eastAsia="仿宋" w:cs="仿宋"/>
                <w:sz w:val="24"/>
                <w:szCs w:val="24"/>
                <w:highlight w:val="none"/>
                <w:lang w:val="en-US"/>
              </w:rPr>
              <w:t>202</w:t>
            </w:r>
            <w:r>
              <w:rPr>
                <w:rFonts w:hint="eastAsia" w:ascii="仿宋" w:hAnsi="仿宋" w:eastAsia="仿宋" w:cs="仿宋"/>
                <w:sz w:val="24"/>
                <w:szCs w:val="24"/>
                <w:highlight w:val="none"/>
                <w:lang w:val="en-US" w:eastAsia="zh-CN"/>
              </w:rPr>
              <w:t>6153</w:t>
            </w:r>
            <w:r>
              <w:rPr>
                <w:rFonts w:hint="eastAsia" w:ascii="仿宋" w:hAnsi="仿宋" w:eastAsia="仿宋" w:cs="仿宋"/>
                <w:sz w:val="24"/>
                <w:szCs w:val="24"/>
                <w:highlight w:val="none"/>
              </w:rPr>
              <w:t>号-1</w:t>
            </w:r>
          </w:p>
        </w:tc>
        <w:tc>
          <w:tcPr>
            <w:tcW w:w="2154" w:type="dxa"/>
            <w:vAlign w:val="center"/>
          </w:tcPr>
          <w:p w14:paraId="0826DF15">
            <w:pPr>
              <w:adjustRightInd w:val="0"/>
              <w:snapToGrid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平顶山市新华区住房和城乡建设局新华区2026年度区管游园、绿地、河道市政设施维修养护服务项目</w:t>
            </w:r>
          </w:p>
        </w:tc>
        <w:tc>
          <w:tcPr>
            <w:tcW w:w="1572" w:type="dxa"/>
            <w:vAlign w:val="center"/>
          </w:tcPr>
          <w:p w14:paraId="5648EC83">
            <w:pPr>
              <w:adjustRightInd w:val="0"/>
              <w:snapToGrid w:val="0"/>
              <w:spacing w:line="360" w:lineRule="auto"/>
              <w:ind w:firstLine="0"/>
              <w:jc w:val="center"/>
              <w:rPr>
                <w:rFonts w:hint="eastAsia" w:ascii="仿宋" w:hAnsi="仿宋" w:eastAsia="仿宋" w:cs="仿宋"/>
                <w:sz w:val="24"/>
                <w:szCs w:val="24"/>
              </w:rPr>
            </w:pPr>
            <w:r>
              <w:rPr>
                <w:rFonts w:hint="eastAsia" w:ascii="仿宋" w:hAnsi="仿宋" w:eastAsia="仿宋" w:cs="仿宋"/>
                <w:bCs/>
                <w:sz w:val="24"/>
                <w:szCs w:val="24"/>
                <w:lang w:val="en-US" w:eastAsia="zh-CN"/>
              </w:rPr>
              <w:t>2600000</w:t>
            </w:r>
            <w:r>
              <w:rPr>
                <w:rFonts w:hint="eastAsia" w:ascii="仿宋" w:hAnsi="仿宋" w:eastAsia="仿宋" w:cs="仿宋"/>
                <w:bCs/>
                <w:sz w:val="24"/>
                <w:szCs w:val="24"/>
              </w:rPr>
              <w:t>.00</w:t>
            </w:r>
          </w:p>
        </w:tc>
        <w:tc>
          <w:tcPr>
            <w:tcW w:w="1530" w:type="dxa"/>
            <w:vAlign w:val="center"/>
          </w:tcPr>
          <w:p w14:paraId="46A64D28">
            <w:pPr>
              <w:adjustRightInd w:val="0"/>
              <w:snapToGrid w:val="0"/>
              <w:spacing w:line="360" w:lineRule="auto"/>
              <w:ind w:firstLine="0"/>
              <w:jc w:val="center"/>
              <w:rPr>
                <w:rFonts w:hint="eastAsia" w:ascii="仿宋" w:hAnsi="仿宋" w:eastAsia="仿宋" w:cs="仿宋"/>
                <w:sz w:val="24"/>
                <w:szCs w:val="24"/>
              </w:rPr>
            </w:pPr>
            <w:r>
              <w:rPr>
                <w:rFonts w:hint="eastAsia" w:ascii="仿宋" w:hAnsi="仿宋" w:eastAsia="仿宋" w:cs="仿宋"/>
                <w:bCs/>
                <w:sz w:val="24"/>
                <w:szCs w:val="24"/>
                <w:lang w:val="en-US" w:eastAsia="zh-CN"/>
              </w:rPr>
              <w:t>2600000</w:t>
            </w:r>
            <w:r>
              <w:rPr>
                <w:rFonts w:hint="eastAsia" w:ascii="仿宋" w:hAnsi="仿宋" w:eastAsia="仿宋" w:cs="仿宋"/>
                <w:bCs/>
                <w:sz w:val="24"/>
                <w:szCs w:val="24"/>
              </w:rPr>
              <w:t>.00</w:t>
            </w:r>
          </w:p>
        </w:tc>
        <w:tc>
          <w:tcPr>
            <w:tcW w:w="1020" w:type="dxa"/>
            <w:vAlign w:val="center"/>
          </w:tcPr>
          <w:p w14:paraId="6A69C65D">
            <w:pPr>
              <w:adjustRightInd w:val="0"/>
              <w:snapToGrid w:val="0"/>
              <w:spacing w:line="360" w:lineRule="auto"/>
              <w:ind w:firstLine="0"/>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是</w:t>
            </w:r>
          </w:p>
        </w:tc>
        <w:tc>
          <w:tcPr>
            <w:tcW w:w="1470" w:type="dxa"/>
            <w:vAlign w:val="center"/>
          </w:tcPr>
          <w:p w14:paraId="035414B2">
            <w:pPr>
              <w:adjustRightInd w:val="0"/>
              <w:snapToGrid w:val="0"/>
              <w:spacing w:line="360" w:lineRule="auto"/>
              <w:ind w:firstLine="0"/>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2600000</w:t>
            </w:r>
            <w:r>
              <w:rPr>
                <w:rFonts w:hint="eastAsia" w:ascii="仿宋" w:hAnsi="仿宋" w:eastAsia="仿宋" w:cs="仿宋"/>
                <w:bCs/>
                <w:sz w:val="24"/>
                <w:szCs w:val="24"/>
              </w:rPr>
              <w:t>.00</w:t>
            </w:r>
          </w:p>
          <w:p w14:paraId="38DD6397">
            <w:pPr>
              <w:pStyle w:val="16"/>
              <w:ind w:left="0" w:leftChars="0" w:firstLine="0" w:firstLineChars="0"/>
              <w:jc w:val="center"/>
              <w:rPr>
                <w:rFonts w:hint="default" w:eastAsia="仿宋"/>
                <w:lang w:val="en-US" w:eastAsia="zh-CN"/>
              </w:rPr>
            </w:pPr>
            <w:r>
              <w:rPr>
                <w:rFonts w:hint="eastAsia" w:ascii="仿宋" w:hAnsi="仿宋" w:eastAsia="仿宋" w:cs="仿宋"/>
                <w:bCs/>
                <w:sz w:val="24"/>
                <w:szCs w:val="24"/>
                <w:lang w:val="en-US" w:eastAsia="zh-CN"/>
              </w:rPr>
              <w:t>其中小微企业采购金额：2600000.00</w:t>
            </w:r>
          </w:p>
        </w:tc>
      </w:tr>
    </w:tbl>
    <w:p w14:paraId="254BAA75">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rPr>
      </w:pPr>
      <w:bookmarkStart w:id="12" w:name="_Toc19912"/>
      <w:r>
        <w:rPr>
          <w:rFonts w:hint="eastAsia" w:ascii="仿宋" w:hAnsi="仿宋" w:eastAsia="仿宋" w:cs="仿宋"/>
          <w:bCs/>
          <w:sz w:val="24"/>
          <w:szCs w:val="24"/>
        </w:rPr>
        <w:t>5、采购需求（包括但不限于标的的名称、数量、简要技术需求或服务要求等）</w:t>
      </w:r>
      <w:bookmarkEnd w:id="12"/>
    </w:p>
    <w:p w14:paraId="3CAF377F">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5.1、采购内容：新华区辖区自管4条河道，日常打捞漂浮垃圾，清理疏通排污管道、疏浚河道及不可预见的应急服务项目；自管街头口袋游园7座、绿地3块，数字产业创新基地1个，日常清扫保洁、修剪养护、更换整修地砖、补栽绿植及节假鲜花摆放等内容的年度工程。</w:t>
      </w:r>
    </w:p>
    <w:p w14:paraId="48B7F1B0">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5.2、资金来源：财政资金，已落实</w:t>
      </w:r>
    </w:p>
    <w:p w14:paraId="53BFBD09">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5.3、服务期</w:t>
      </w:r>
      <w:r>
        <w:rPr>
          <w:rFonts w:hint="eastAsia" w:ascii="仿宋" w:hAnsi="仿宋" w:eastAsia="仿宋" w:cs="仿宋"/>
          <w:bCs/>
          <w:sz w:val="24"/>
          <w:szCs w:val="24"/>
          <w:highlight w:val="none"/>
          <w:lang w:val="en-US" w:eastAsia="zh-CN"/>
        </w:rPr>
        <w:t>限</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val="en-US" w:eastAsia="zh-CN"/>
        </w:rPr>
        <w:t>一</w:t>
      </w:r>
      <w:r>
        <w:rPr>
          <w:rFonts w:hint="eastAsia" w:ascii="仿宋" w:hAnsi="仿宋" w:eastAsia="仿宋" w:cs="仿宋"/>
          <w:bCs/>
          <w:sz w:val="24"/>
          <w:szCs w:val="24"/>
          <w:highlight w:val="none"/>
        </w:rPr>
        <w:t>年</w:t>
      </w:r>
    </w:p>
    <w:p w14:paraId="57D2267C">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5.4、服务</w:t>
      </w:r>
      <w:r>
        <w:rPr>
          <w:rFonts w:hint="eastAsia" w:ascii="仿宋" w:hAnsi="仿宋" w:eastAsia="仿宋" w:cs="仿宋"/>
          <w:bCs/>
          <w:sz w:val="24"/>
          <w:szCs w:val="24"/>
          <w:highlight w:val="none"/>
          <w:lang w:val="en-US" w:eastAsia="zh-CN"/>
        </w:rPr>
        <w:t>质量</w:t>
      </w:r>
      <w:r>
        <w:rPr>
          <w:rFonts w:hint="eastAsia" w:ascii="仿宋" w:hAnsi="仿宋" w:eastAsia="仿宋" w:cs="仿宋"/>
          <w:bCs/>
          <w:sz w:val="24"/>
          <w:szCs w:val="24"/>
          <w:highlight w:val="none"/>
        </w:rPr>
        <w:t>：合格</w:t>
      </w:r>
    </w:p>
    <w:p w14:paraId="5EDFC455">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5.5、标段划分：一个标段</w:t>
      </w:r>
    </w:p>
    <w:p w14:paraId="497BDB34">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6、合同履行期限：</w:t>
      </w:r>
      <w:r>
        <w:rPr>
          <w:rFonts w:hint="eastAsia" w:ascii="仿宋" w:hAnsi="仿宋" w:eastAsia="仿宋" w:cs="仿宋"/>
          <w:bCs/>
          <w:sz w:val="24"/>
          <w:szCs w:val="24"/>
          <w:highlight w:val="none"/>
          <w:lang w:val="en-US" w:eastAsia="zh-CN"/>
        </w:rPr>
        <w:t>一</w:t>
      </w:r>
      <w:r>
        <w:rPr>
          <w:rFonts w:hint="eastAsia" w:ascii="仿宋" w:hAnsi="仿宋" w:eastAsia="仿宋" w:cs="仿宋"/>
          <w:bCs/>
          <w:sz w:val="24"/>
          <w:szCs w:val="24"/>
          <w:highlight w:val="none"/>
        </w:rPr>
        <w:t>年</w:t>
      </w:r>
    </w:p>
    <w:p w14:paraId="2F952A11">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7、本项目是否接受联合体投标：否</w:t>
      </w:r>
    </w:p>
    <w:p w14:paraId="087B8F4B">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8、是否接受进口产品：否</w:t>
      </w:r>
    </w:p>
    <w:p w14:paraId="07886ED3">
      <w:pPr>
        <w:pStyle w:val="37"/>
        <w:keepNext w:val="0"/>
        <w:keepLines w:val="0"/>
        <w:pageBreakBefore w:val="0"/>
        <w:shd w:val="clear" w:color="auto" w:fill="FFFFFF"/>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bCs/>
          <w:sz w:val="24"/>
          <w:szCs w:val="24"/>
          <w:lang w:eastAsia="zh-CN"/>
        </w:rPr>
      </w:pPr>
      <w:r>
        <w:rPr>
          <w:rFonts w:hint="eastAsia" w:ascii="仿宋" w:hAnsi="仿宋" w:eastAsia="仿宋" w:cs="仿宋"/>
          <w:bCs/>
          <w:sz w:val="24"/>
          <w:szCs w:val="24"/>
        </w:rPr>
        <w:t>9、是否专门面向中小企业：</w:t>
      </w:r>
      <w:r>
        <w:rPr>
          <w:rFonts w:hint="eastAsia" w:ascii="仿宋" w:hAnsi="仿宋" w:eastAsia="仿宋" w:cs="仿宋"/>
          <w:bCs/>
          <w:sz w:val="24"/>
          <w:szCs w:val="24"/>
          <w:lang w:val="en-US" w:eastAsia="zh-CN"/>
        </w:rPr>
        <w:t>是</w:t>
      </w:r>
    </w:p>
    <w:p w14:paraId="18105BC3">
      <w:pPr>
        <w:pStyle w:val="16"/>
        <w:keepNext w:val="0"/>
        <w:keepLines w:val="0"/>
        <w:pageBreakBefore w:val="0"/>
        <w:kinsoku/>
        <w:wordWrap/>
        <w:overflowPunct/>
        <w:topLinePunct w:val="0"/>
        <w:bidi w:val="0"/>
        <w:adjustRightInd w:val="0"/>
        <w:snapToGrid w:val="0"/>
        <w:spacing w:line="360" w:lineRule="auto"/>
        <w:ind w:firstLine="0"/>
        <w:textAlignment w:val="auto"/>
        <w:rPr>
          <w:rFonts w:hint="eastAsia" w:ascii="仿宋" w:hAnsi="仿宋" w:eastAsia="仿宋" w:cs="仿宋"/>
          <w:b/>
          <w:sz w:val="24"/>
          <w:szCs w:val="24"/>
        </w:rPr>
      </w:pPr>
      <w:bookmarkStart w:id="13" w:name="_Toc26013"/>
      <w:r>
        <w:rPr>
          <w:rFonts w:hint="eastAsia" w:ascii="仿宋" w:hAnsi="仿宋" w:eastAsia="仿宋" w:cs="仿宋"/>
          <w:b/>
          <w:sz w:val="24"/>
          <w:szCs w:val="24"/>
        </w:rPr>
        <w:t>二、申请人的资格要求：</w:t>
      </w:r>
      <w:bookmarkEnd w:id="13"/>
    </w:p>
    <w:p w14:paraId="313ABF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bookmarkStart w:id="14" w:name="_Toc17205"/>
      <w:bookmarkStart w:id="15" w:name="_Toc12393_WPSOffice_Level2"/>
      <w:bookmarkStart w:id="16" w:name="_Toc35393805"/>
      <w:bookmarkStart w:id="17" w:name="_Toc28359095"/>
      <w:bookmarkStart w:id="18" w:name="_Toc35393636"/>
      <w:bookmarkStart w:id="19" w:name="_Toc28359018"/>
      <w:bookmarkStart w:id="20" w:name="_Toc27923_WPSOffice_Level2"/>
      <w:r>
        <w:rPr>
          <w:rFonts w:hint="eastAsia" w:ascii="仿宋" w:hAnsi="仿宋" w:eastAsia="仿宋" w:cs="仿宋"/>
          <w:sz w:val="24"/>
          <w:szCs w:val="24"/>
        </w:rPr>
        <w:t xml:space="preserve">1、满足《中华人民共和国政府采购法》第二十二条规定； </w:t>
      </w:r>
    </w:p>
    <w:p w14:paraId="353689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2、落实政府采购政策满足的资格要求： </w:t>
      </w:r>
    </w:p>
    <w:p w14:paraId="077B95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根据《政府采购促进中小企业发展管理办法》财库〔2020〕46号规定，本项目专门面向小微企业采购，投标人应为小微企业、监狱企业、残疾人福利性单位。中小企业划型标准请依据工信部联企业〔2011〕300号文件之规定；</w:t>
      </w:r>
    </w:p>
    <w:p w14:paraId="0DE7BB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3、本项目的特定资格要求 </w:t>
      </w:r>
    </w:p>
    <w:p w14:paraId="4F84F1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3.1投标人具有独立承担民事责任的能力（提供有效的营业执照</w:t>
      </w:r>
      <w:r>
        <w:rPr>
          <w:rFonts w:hint="eastAsia" w:ascii="仿宋" w:hAnsi="仿宋" w:eastAsia="仿宋" w:cs="仿宋"/>
          <w:sz w:val="24"/>
          <w:szCs w:val="24"/>
          <w:lang w:eastAsia="zh-CN"/>
        </w:rPr>
        <w:t>，</w:t>
      </w:r>
      <w:r>
        <w:rPr>
          <w:rFonts w:hint="eastAsia" w:ascii="仿宋" w:hAnsi="仿宋" w:eastAsia="仿宋" w:cs="仿宋"/>
          <w:sz w:val="24"/>
          <w:szCs w:val="24"/>
        </w:rPr>
        <w:t>也可提供电子营业执照）；</w:t>
      </w:r>
    </w:p>
    <w:p w14:paraId="39CB11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3.2投标人需作出自身符合《中华人民共和国政府采购法》第二十二条规定的承诺函，按约定提交相关材料的承诺：</w:t>
      </w:r>
    </w:p>
    <w:p w14:paraId="736359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3.2.1具有良好的商业信誉和健全的财务会计制度（提供承诺函，格式自拟）；</w:t>
      </w:r>
    </w:p>
    <w:p w14:paraId="5D3ABB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3.2.2具有履行合同所必需的设备和专业技术能力（提供承诺函，格式自拟）；</w:t>
      </w:r>
    </w:p>
    <w:p w14:paraId="0A634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3.2.3具有依法缴纳税收和社会保障资金的良好记录（提供承诺函，格式自拟）；</w:t>
      </w:r>
    </w:p>
    <w:p w14:paraId="3F7CED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3.2.4参加政府采购活动</w:t>
      </w:r>
      <w:r>
        <w:rPr>
          <w:rFonts w:hint="eastAsia" w:ascii="仿宋" w:hAnsi="仿宋" w:eastAsia="仿宋" w:cs="仿宋"/>
          <w:sz w:val="24"/>
          <w:szCs w:val="24"/>
          <w:lang w:val="en-US" w:eastAsia="zh-CN"/>
        </w:rPr>
        <w:t>前</w:t>
      </w:r>
      <w:r>
        <w:rPr>
          <w:rFonts w:hint="eastAsia" w:ascii="仿宋" w:hAnsi="仿宋" w:eastAsia="仿宋" w:cs="仿宋"/>
          <w:sz w:val="24"/>
          <w:szCs w:val="24"/>
        </w:rPr>
        <w:t>三年内，在经营活动中没有重大违法记录（提供承诺函，格式自拟）；</w:t>
      </w:r>
    </w:p>
    <w:p w14:paraId="779B85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3.3投标人须具备行政主管部门核发的市政公用工程施工总承包叁级及以上资质，具有有效的企业安全生产许可证；</w:t>
      </w:r>
    </w:p>
    <w:p w14:paraId="3B952C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3.4投标人拟派项目经理须具有市政公用工程专业二级及以上注册建造师资格及有效的安全生产考核合格证B证，且未担任其他在建项目的项目经理（提供无在建承诺书，并加盖公章由法定代表人和项目经理签字）；</w:t>
      </w:r>
    </w:p>
    <w:p w14:paraId="514693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3.5投标人未被列入“中国执行信息公开网”网站的“失信被执行人”、“信用中国”网站“重大税收违法失信主体”、“中国政府采购网” 网站的“政府采购严重违法失信行为名单”，按照财库〔2016〕125号文。查询时间自公告发布后。</w:t>
      </w:r>
    </w:p>
    <w:p w14:paraId="66EEE4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6</w:t>
      </w:r>
      <w:r>
        <w:rPr>
          <w:rFonts w:hint="eastAsia" w:ascii="仿宋" w:hAnsi="仿宋" w:eastAsia="仿宋" w:cs="仿宋"/>
          <w:sz w:val="24"/>
          <w:szCs w:val="24"/>
        </w:rPr>
        <w:t>单位负责人为同一人或者存在直接控股、管理关系的不同投标人，不得同时参加同一合同项目下的政府采购活动（提供承诺函，格式自拟）。</w:t>
      </w:r>
    </w:p>
    <w:p w14:paraId="6446CF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7</w:t>
      </w:r>
      <w:r>
        <w:rPr>
          <w:rFonts w:hint="eastAsia" w:ascii="仿宋" w:hAnsi="仿宋" w:eastAsia="仿宋" w:cs="仿宋"/>
          <w:sz w:val="24"/>
          <w:szCs w:val="24"/>
        </w:rPr>
        <w:t>投标人应保证投标期间提供的所有资料真实有效，并愿意承担因弄虚作假所引起的一切法律后果（提供承诺函，格式自拟）。</w:t>
      </w:r>
    </w:p>
    <w:p w14:paraId="54DDAF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8</w:t>
      </w:r>
      <w:r>
        <w:rPr>
          <w:rFonts w:hint="eastAsia" w:ascii="仿宋" w:hAnsi="仿宋" w:eastAsia="仿宋" w:cs="仿宋"/>
          <w:sz w:val="24"/>
          <w:szCs w:val="24"/>
        </w:rPr>
        <w:t>本项目不接受联合体投标，</w:t>
      </w:r>
      <w:r>
        <w:rPr>
          <w:rFonts w:hint="eastAsia" w:ascii="仿宋" w:hAnsi="仿宋" w:eastAsia="仿宋" w:cs="仿宋"/>
          <w:sz w:val="24"/>
          <w:szCs w:val="24"/>
          <w:lang w:val="en-US" w:eastAsia="zh-CN"/>
        </w:rPr>
        <w:t>资格</w:t>
      </w:r>
      <w:r>
        <w:rPr>
          <w:rFonts w:hint="eastAsia" w:ascii="仿宋" w:hAnsi="仿宋" w:eastAsia="仿宋" w:cs="仿宋"/>
          <w:sz w:val="24"/>
          <w:szCs w:val="24"/>
        </w:rPr>
        <w:t xml:space="preserve">审查方式采用资格后审。 </w:t>
      </w:r>
    </w:p>
    <w:p w14:paraId="1FBB5608">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三、获取招标文件</w:t>
      </w:r>
    </w:p>
    <w:p w14:paraId="70E02FB2">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1.时间：202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02</w:t>
      </w:r>
      <w:r>
        <w:rPr>
          <w:rFonts w:hint="eastAsia" w:ascii="仿宋" w:hAnsi="仿宋" w:eastAsia="仿宋" w:cs="仿宋"/>
          <w:sz w:val="24"/>
          <w:szCs w:val="24"/>
        </w:rPr>
        <w:t>月</w:t>
      </w:r>
      <w:r>
        <w:rPr>
          <w:rFonts w:hint="eastAsia" w:ascii="仿宋" w:hAnsi="仿宋" w:eastAsia="仿宋" w:cs="仿宋"/>
          <w:sz w:val="24"/>
          <w:szCs w:val="24"/>
          <w:lang w:val="en-US" w:eastAsia="zh-CN"/>
        </w:rPr>
        <w:t>10</w:t>
      </w:r>
      <w:r>
        <w:rPr>
          <w:rFonts w:hint="eastAsia" w:ascii="仿宋" w:hAnsi="仿宋" w:eastAsia="仿宋" w:cs="仿宋"/>
          <w:sz w:val="24"/>
          <w:szCs w:val="24"/>
        </w:rPr>
        <w:t>日至202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03</w:t>
      </w:r>
      <w:r>
        <w:rPr>
          <w:rFonts w:hint="eastAsia" w:ascii="仿宋" w:hAnsi="仿宋" w:eastAsia="仿宋" w:cs="仿宋"/>
          <w:sz w:val="24"/>
          <w:szCs w:val="24"/>
        </w:rPr>
        <w:t>月</w:t>
      </w:r>
      <w:r>
        <w:rPr>
          <w:rFonts w:hint="eastAsia" w:ascii="仿宋" w:hAnsi="仿宋" w:eastAsia="仿宋" w:cs="仿宋"/>
          <w:sz w:val="24"/>
          <w:szCs w:val="24"/>
          <w:lang w:val="en-US" w:eastAsia="zh-CN"/>
        </w:rPr>
        <w:t>01</w:t>
      </w:r>
      <w:r>
        <w:rPr>
          <w:rFonts w:hint="eastAsia" w:ascii="仿宋" w:hAnsi="仿宋" w:eastAsia="仿宋" w:cs="仿宋"/>
          <w:sz w:val="24"/>
          <w:szCs w:val="24"/>
        </w:rPr>
        <w:t>日，每天上午00:00至12:00，下午12:00至23:59（北京时间，法定节假日除外。）</w:t>
      </w:r>
    </w:p>
    <w:p w14:paraId="6392A1BE">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2.地点：《全国公共资源交易平台（河南省·平顶山市）》</w:t>
      </w:r>
    </w:p>
    <w:p w14:paraId="72C70304">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3.方式：潜在投标人下载文件需凭CA数字证书通过《全国公共资源交易平台（河南省·平顶山市）》（网址：http://ggzy.pds.gov.cn）“交易主体登录”入口进入交易系统进行下载。具体操作请查看以下链接：</w:t>
      </w:r>
    </w:p>
    <w:p w14:paraId="39354C6E">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链接地址：http://ggzy.pds.gov.cn/fwzn/11020.jhtml</w:t>
      </w:r>
    </w:p>
    <w:p w14:paraId="7A39351F">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办理CA证书：</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"http://ggzy.pds.gov.cn/tzgg/10814.jhtml" </w:instrText>
      </w:r>
      <w:r>
        <w:rPr>
          <w:rFonts w:hint="eastAsia" w:ascii="仿宋" w:hAnsi="仿宋" w:eastAsia="仿宋" w:cs="仿宋"/>
          <w:sz w:val="24"/>
          <w:szCs w:val="24"/>
        </w:rPr>
        <w:fldChar w:fldCharType="separate"/>
      </w:r>
      <w:r>
        <w:rPr>
          <w:rFonts w:hint="eastAsia" w:ascii="仿宋" w:hAnsi="仿宋" w:eastAsia="仿宋" w:cs="仿宋"/>
          <w:sz w:val="24"/>
          <w:szCs w:val="24"/>
        </w:rPr>
        <w:t>http://ggzy.pds.gov.cn/tzgg/10814.jhtml</w:t>
      </w:r>
      <w:r>
        <w:rPr>
          <w:rFonts w:hint="eastAsia" w:ascii="仿宋" w:hAnsi="仿宋" w:eastAsia="仿宋" w:cs="仿宋"/>
          <w:sz w:val="24"/>
          <w:szCs w:val="24"/>
        </w:rPr>
        <w:fldChar w:fldCharType="end"/>
      </w:r>
    </w:p>
    <w:p w14:paraId="4BCF62CE">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4.售价：0元</w:t>
      </w:r>
    </w:p>
    <w:p w14:paraId="6E0E6481">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b/>
          <w:sz w:val="24"/>
          <w:szCs w:val="24"/>
        </w:rPr>
      </w:pPr>
      <w:bookmarkStart w:id="21" w:name="_Toc35393632"/>
      <w:bookmarkStart w:id="22" w:name="_Toc35393801"/>
      <w:bookmarkStart w:id="23" w:name="_Toc28359015"/>
      <w:bookmarkStart w:id="24" w:name="_Toc28359092"/>
      <w:r>
        <w:rPr>
          <w:rFonts w:hint="eastAsia" w:ascii="仿宋" w:hAnsi="仿宋" w:eastAsia="仿宋" w:cs="仿宋"/>
          <w:b/>
          <w:sz w:val="24"/>
          <w:szCs w:val="24"/>
        </w:rPr>
        <w:t>四、</w:t>
      </w:r>
      <w:bookmarkEnd w:id="21"/>
      <w:bookmarkEnd w:id="22"/>
      <w:bookmarkEnd w:id="23"/>
      <w:bookmarkEnd w:id="24"/>
      <w:r>
        <w:rPr>
          <w:rFonts w:hint="eastAsia" w:ascii="仿宋" w:hAnsi="仿宋" w:eastAsia="仿宋" w:cs="仿宋"/>
          <w:b/>
          <w:sz w:val="24"/>
          <w:szCs w:val="24"/>
        </w:rPr>
        <w:t>投标截止时间及地点</w:t>
      </w:r>
    </w:p>
    <w:p w14:paraId="3932A9BE">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1.时间：202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03</w:t>
      </w:r>
      <w:r>
        <w:rPr>
          <w:rFonts w:hint="eastAsia" w:ascii="仿宋" w:hAnsi="仿宋" w:eastAsia="仿宋" w:cs="仿宋"/>
          <w:sz w:val="24"/>
          <w:szCs w:val="24"/>
        </w:rPr>
        <w:t>月</w:t>
      </w:r>
      <w:r>
        <w:rPr>
          <w:rFonts w:hint="eastAsia" w:ascii="仿宋" w:hAnsi="仿宋" w:eastAsia="仿宋" w:cs="仿宋"/>
          <w:sz w:val="24"/>
          <w:szCs w:val="24"/>
          <w:lang w:val="en-US" w:eastAsia="zh-CN"/>
        </w:rPr>
        <w:t>02</w:t>
      </w:r>
      <w:r>
        <w:rPr>
          <w:rFonts w:hint="eastAsia" w:ascii="仿宋" w:hAnsi="仿宋" w:eastAsia="仿宋" w:cs="仿宋"/>
          <w:sz w:val="24"/>
          <w:szCs w:val="24"/>
        </w:rPr>
        <w:t>日</w:t>
      </w:r>
      <w:r>
        <w:rPr>
          <w:rFonts w:hint="eastAsia" w:ascii="仿宋" w:hAnsi="仿宋" w:eastAsia="仿宋" w:cs="仿宋"/>
          <w:sz w:val="24"/>
          <w:szCs w:val="24"/>
          <w:lang w:val="en-US" w:eastAsia="zh-CN"/>
        </w:rPr>
        <w:t>08</w:t>
      </w:r>
      <w:r>
        <w:rPr>
          <w:rFonts w:hint="eastAsia" w:ascii="仿宋" w:hAnsi="仿宋" w:eastAsia="仿宋" w:cs="仿宋"/>
          <w:sz w:val="24"/>
          <w:szCs w:val="24"/>
        </w:rPr>
        <w:t>时</w:t>
      </w:r>
      <w:r>
        <w:rPr>
          <w:rFonts w:hint="eastAsia" w:ascii="仿宋" w:hAnsi="仿宋" w:eastAsia="仿宋" w:cs="仿宋"/>
          <w:sz w:val="24"/>
          <w:szCs w:val="24"/>
          <w:lang w:val="en-US" w:eastAsia="zh-CN"/>
        </w:rPr>
        <w:t>40</w:t>
      </w:r>
      <w:r>
        <w:rPr>
          <w:rFonts w:hint="eastAsia" w:ascii="仿宋" w:hAnsi="仿宋" w:eastAsia="仿宋" w:cs="仿宋"/>
          <w:sz w:val="24"/>
          <w:szCs w:val="24"/>
        </w:rPr>
        <w:t>分（北京时间）</w:t>
      </w:r>
    </w:p>
    <w:p w14:paraId="67A6A1AE">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2.地点：平顶山市公共资源交易中心电子化交易系统</w:t>
      </w:r>
    </w:p>
    <w:p w14:paraId="7E95913C">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b/>
          <w:sz w:val="24"/>
          <w:szCs w:val="24"/>
        </w:rPr>
      </w:pPr>
      <w:bookmarkStart w:id="25" w:name="_Toc35393633"/>
      <w:bookmarkStart w:id="26" w:name="_Toc35393802"/>
      <w:bookmarkStart w:id="27" w:name="_Toc28359093"/>
      <w:bookmarkStart w:id="28" w:name="_Toc28359016"/>
      <w:r>
        <w:rPr>
          <w:rFonts w:hint="eastAsia" w:ascii="仿宋" w:hAnsi="仿宋" w:eastAsia="仿宋" w:cs="仿宋"/>
          <w:b/>
          <w:sz w:val="24"/>
          <w:szCs w:val="24"/>
        </w:rPr>
        <w:t>五、</w:t>
      </w:r>
      <w:bookmarkEnd w:id="25"/>
      <w:bookmarkEnd w:id="26"/>
      <w:bookmarkEnd w:id="27"/>
      <w:bookmarkEnd w:id="28"/>
      <w:r>
        <w:rPr>
          <w:rFonts w:hint="eastAsia" w:ascii="仿宋" w:hAnsi="仿宋" w:eastAsia="仿宋" w:cs="仿宋"/>
          <w:b/>
          <w:sz w:val="24"/>
          <w:szCs w:val="24"/>
        </w:rPr>
        <w:t>开标时间及地点</w:t>
      </w:r>
    </w:p>
    <w:p w14:paraId="4AF1A2C2">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1.时间：202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03</w:t>
      </w:r>
      <w:r>
        <w:rPr>
          <w:rFonts w:hint="eastAsia" w:ascii="仿宋" w:hAnsi="仿宋" w:eastAsia="仿宋" w:cs="仿宋"/>
          <w:sz w:val="24"/>
          <w:szCs w:val="24"/>
        </w:rPr>
        <w:t>月</w:t>
      </w:r>
      <w:r>
        <w:rPr>
          <w:rFonts w:hint="eastAsia" w:ascii="仿宋" w:hAnsi="仿宋" w:eastAsia="仿宋" w:cs="仿宋"/>
          <w:sz w:val="24"/>
          <w:szCs w:val="24"/>
          <w:lang w:val="en-US" w:eastAsia="zh-CN"/>
        </w:rPr>
        <w:t>02</w:t>
      </w:r>
      <w:r>
        <w:rPr>
          <w:rFonts w:hint="eastAsia" w:ascii="仿宋" w:hAnsi="仿宋" w:eastAsia="仿宋" w:cs="仿宋"/>
          <w:sz w:val="24"/>
          <w:szCs w:val="24"/>
        </w:rPr>
        <w:t>日</w:t>
      </w:r>
      <w:r>
        <w:rPr>
          <w:rFonts w:hint="eastAsia" w:ascii="仿宋" w:hAnsi="仿宋" w:eastAsia="仿宋" w:cs="仿宋"/>
          <w:sz w:val="24"/>
          <w:szCs w:val="24"/>
          <w:lang w:val="en-US" w:eastAsia="zh-CN"/>
        </w:rPr>
        <w:t>08</w:t>
      </w:r>
      <w:r>
        <w:rPr>
          <w:rFonts w:hint="eastAsia" w:ascii="仿宋" w:hAnsi="仿宋" w:eastAsia="仿宋" w:cs="仿宋"/>
          <w:sz w:val="24"/>
          <w:szCs w:val="24"/>
        </w:rPr>
        <w:t>时</w:t>
      </w:r>
      <w:r>
        <w:rPr>
          <w:rFonts w:hint="eastAsia" w:ascii="仿宋" w:hAnsi="仿宋" w:eastAsia="仿宋" w:cs="仿宋"/>
          <w:sz w:val="24"/>
          <w:szCs w:val="24"/>
          <w:lang w:val="en-US" w:eastAsia="zh-CN"/>
        </w:rPr>
        <w:t>40</w:t>
      </w:r>
      <w:r>
        <w:rPr>
          <w:rFonts w:hint="eastAsia" w:ascii="仿宋" w:hAnsi="仿宋" w:eastAsia="仿宋" w:cs="仿宋"/>
          <w:sz w:val="24"/>
          <w:szCs w:val="24"/>
        </w:rPr>
        <w:t>分（北京时间）</w:t>
      </w:r>
    </w:p>
    <w:p w14:paraId="32FDBEF9">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2.地点：平顶山市公共资源交易中心电子化交易系统</w:t>
      </w:r>
    </w:p>
    <w:p w14:paraId="4B942FC5">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六、发布公告的媒介及招标公告期限</w:t>
      </w:r>
    </w:p>
    <w:p w14:paraId="0EF98631">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本次</w:t>
      </w:r>
      <w:r>
        <w:rPr>
          <w:rFonts w:hint="eastAsia" w:ascii="仿宋" w:hAnsi="仿宋" w:eastAsia="仿宋" w:cs="仿宋"/>
          <w:kern w:val="0"/>
          <w:sz w:val="24"/>
          <w:szCs w:val="24"/>
          <w:lang w:val="en-US" w:eastAsia="zh-CN"/>
        </w:rPr>
        <w:t>招标</w:t>
      </w:r>
      <w:r>
        <w:rPr>
          <w:rFonts w:hint="eastAsia" w:ascii="仿宋" w:hAnsi="仿宋" w:eastAsia="仿宋" w:cs="仿宋"/>
          <w:kern w:val="0"/>
          <w:sz w:val="24"/>
          <w:szCs w:val="24"/>
        </w:rPr>
        <w:t>公告在《河南省政府采购网》、《平顶山市政府采购网》</w:t>
      </w:r>
      <w:r>
        <w:rPr>
          <w:rFonts w:hint="eastAsia" w:ascii="仿宋" w:hAnsi="仿宋" w:eastAsia="仿宋" w:cs="仿宋"/>
          <w:sz w:val="24"/>
          <w:szCs w:val="24"/>
          <w:lang w:eastAsia="zh-CN"/>
        </w:rPr>
        <w:t>、</w:t>
      </w:r>
      <w:r>
        <w:rPr>
          <w:rFonts w:hint="eastAsia" w:ascii="仿宋" w:hAnsi="仿宋" w:eastAsia="仿宋" w:cs="仿宋"/>
          <w:sz w:val="24"/>
          <w:szCs w:val="24"/>
        </w:rPr>
        <w:t>《平顶山市新华区政府采购网》</w:t>
      </w:r>
      <w:r>
        <w:rPr>
          <w:rFonts w:hint="eastAsia" w:ascii="仿宋" w:hAnsi="仿宋" w:eastAsia="仿宋" w:cs="仿宋"/>
          <w:kern w:val="0"/>
          <w:sz w:val="24"/>
          <w:szCs w:val="24"/>
        </w:rPr>
        <w:t>及《全国公共资源交易平台（河南省.平顶山市）》</w:t>
      </w:r>
      <w:r>
        <w:rPr>
          <w:rFonts w:hint="eastAsia" w:ascii="仿宋" w:hAnsi="仿宋" w:eastAsia="仿宋" w:cs="仿宋"/>
          <w:bCs/>
          <w:sz w:val="24"/>
          <w:szCs w:val="24"/>
        </w:rPr>
        <w:t>上发布。招标</w:t>
      </w:r>
      <w:r>
        <w:rPr>
          <w:rFonts w:hint="eastAsia" w:ascii="仿宋" w:hAnsi="仿宋" w:eastAsia="仿宋" w:cs="仿宋"/>
          <w:kern w:val="0"/>
          <w:sz w:val="24"/>
          <w:szCs w:val="24"/>
        </w:rPr>
        <w:t>公告期限为五个工作日。</w:t>
      </w:r>
    </w:p>
    <w:p w14:paraId="159DAF50">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b/>
          <w:sz w:val="24"/>
          <w:szCs w:val="24"/>
        </w:rPr>
      </w:pPr>
      <w:bookmarkStart w:id="29" w:name="_Toc35393635"/>
      <w:bookmarkStart w:id="30" w:name="_Toc35393804"/>
      <w:r>
        <w:rPr>
          <w:rFonts w:hint="eastAsia" w:ascii="仿宋" w:hAnsi="仿宋" w:eastAsia="仿宋" w:cs="仿宋"/>
          <w:b/>
          <w:sz w:val="24"/>
          <w:szCs w:val="24"/>
        </w:rPr>
        <w:t>七、其他补充事宜</w:t>
      </w:r>
      <w:bookmarkEnd w:id="29"/>
      <w:bookmarkEnd w:id="30"/>
    </w:p>
    <w:p w14:paraId="1D3EA5C9">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Times New Roman"/>
          <w:color w:val="auto"/>
          <w:sz w:val="24"/>
        </w:rPr>
      </w:pPr>
      <w:r>
        <w:rPr>
          <w:rFonts w:hint="eastAsia" w:ascii="仿宋" w:hAnsi="仿宋" w:eastAsia="仿宋" w:cs="Times New Roman"/>
          <w:color w:val="auto"/>
          <w:sz w:val="24"/>
        </w:rPr>
        <w:t>1、本次开标全面实行在线“不见面”开标，投标人远程在线解密投标文件，不再到开标现场，投标人开标前应仔细阅读《“不见面”开标注意事项及操作流程》）。</w:t>
      </w:r>
    </w:p>
    <w:p w14:paraId="34BB1AA5">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2、该公告已同步至“平顶山市公共资源交易中心微信公众号”，可通过公众号中的服务栏目进行查阅。</w:t>
      </w:r>
    </w:p>
    <w:p w14:paraId="799E4C3A">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3、投标人或其他利害关系人对本次公告及</w:t>
      </w:r>
      <w:r>
        <w:rPr>
          <w:rFonts w:hint="eastAsia" w:ascii="仿宋" w:hAnsi="仿宋" w:eastAsia="仿宋" w:cs="仿宋"/>
          <w:color w:val="auto"/>
          <w:sz w:val="24"/>
          <w:szCs w:val="24"/>
          <w:lang w:val="en-US" w:eastAsia="zh-CN"/>
        </w:rPr>
        <w:t>招标</w:t>
      </w:r>
      <w:r>
        <w:rPr>
          <w:rFonts w:hint="eastAsia" w:ascii="仿宋" w:hAnsi="仿宋" w:eastAsia="仿宋" w:cs="仿宋"/>
          <w:color w:val="auto"/>
          <w:sz w:val="24"/>
          <w:szCs w:val="24"/>
        </w:rPr>
        <w:t>文件如有异议，请按中华人民共和国财政部令第94号《政府采购质疑和投诉办法》的相关规定，在规定时间内，向</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人、</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代理机构、监督部门提出质疑、投诉等事宜。逾期未提交或未按照要求提交的质疑、投诉将不予受理。</w:t>
      </w:r>
    </w:p>
    <w:p w14:paraId="413D9401">
      <w:pPr>
        <w:keepNext w:val="0"/>
        <w:keepLines w:val="0"/>
        <w:pageBreakBefore w:val="0"/>
        <w:kinsoku/>
        <w:wordWrap/>
        <w:overflowPunct/>
        <w:topLinePunct w:val="0"/>
        <w:bidi w:val="0"/>
        <w:adjustRightInd w:val="0"/>
        <w:snapToGrid w:val="0"/>
        <w:spacing w:before="156" w:beforeLines="50" w:after="156" w:afterLines="50" w:line="360" w:lineRule="auto"/>
        <w:ind w:left="959" w:leftChars="228" w:hanging="480" w:hanging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4、监督单位：平顶山市新华区财政局</w:t>
      </w:r>
    </w:p>
    <w:p w14:paraId="643B79C8">
      <w:pPr>
        <w:keepNext w:val="0"/>
        <w:keepLines w:val="0"/>
        <w:pageBreakBefore w:val="0"/>
        <w:kinsoku/>
        <w:wordWrap/>
        <w:overflowPunct/>
        <w:topLinePunct w:val="0"/>
        <w:bidi w:val="0"/>
        <w:adjustRightInd w:val="0"/>
        <w:snapToGrid w:val="0"/>
        <w:spacing w:before="156" w:beforeLines="50" w:after="156" w:afterLines="50" w:line="360" w:lineRule="auto"/>
        <w:ind w:left="959" w:leftChars="228" w:hanging="480" w:hanging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电话：0375-7666036</w:t>
      </w:r>
    </w:p>
    <w:p w14:paraId="4F687275">
      <w:pPr>
        <w:pStyle w:val="38"/>
        <w:keepNext w:val="0"/>
        <w:keepLines w:val="0"/>
        <w:pageBreakBefore w:val="0"/>
        <w:numPr>
          <w:ilvl w:val="0"/>
          <w:numId w:val="3"/>
        </w:numPr>
        <w:kinsoku/>
        <w:wordWrap/>
        <w:overflowPunct/>
        <w:topLinePunct w:val="0"/>
        <w:bidi w:val="0"/>
        <w:adjustRightInd w:val="0"/>
        <w:snapToGrid w:val="0"/>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凡对本次</w:t>
      </w:r>
      <w:r>
        <w:rPr>
          <w:rFonts w:hint="eastAsia" w:ascii="仿宋" w:hAnsi="仿宋" w:eastAsia="仿宋" w:cs="仿宋"/>
          <w:b/>
          <w:sz w:val="24"/>
          <w:szCs w:val="24"/>
          <w:lang w:val="en-US"/>
        </w:rPr>
        <w:t>招标</w:t>
      </w:r>
      <w:r>
        <w:rPr>
          <w:rFonts w:hint="eastAsia" w:ascii="仿宋" w:hAnsi="仿宋" w:eastAsia="仿宋" w:cs="仿宋"/>
          <w:b/>
          <w:sz w:val="24"/>
          <w:szCs w:val="24"/>
        </w:rPr>
        <w:t>提出询问，请按以下方式联系</w:t>
      </w:r>
      <w:bookmarkEnd w:id="14"/>
      <w:bookmarkEnd w:id="15"/>
      <w:bookmarkEnd w:id="16"/>
      <w:bookmarkEnd w:id="17"/>
      <w:bookmarkEnd w:id="18"/>
      <w:bookmarkEnd w:id="19"/>
      <w:bookmarkEnd w:id="20"/>
      <w:bookmarkStart w:id="31" w:name="_Toc28359096"/>
      <w:bookmarkStart w:id="32" w:name="_Toc28359019"/>
      <w:bookmarkStart w:id="33" w:name="_Toc35393806"/>
      <w:bookmarkStart w:id="34" w:name="_Toc35393637"/>
    </w:p>
    <w:bookmarkEnd w:id="31"/>
    <w:bookmarkEnd w:id="32"/>
    <w:bookmarkEnd w:id="33"/>
    <w:bookmarkEnd w:id="34"/>
    <w:p w14:paraId="6A67D72A">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1.采购人信息</w:t>
      </w:r>
    </w:p>
    <w:p w14:paraId="3849F471">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名称：平顶山市新华区住房和城乡建设局</w:t>
      </w:r>
    </w:p>
    <w:p w14:paraId="07042E23">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地址：平顶山市曙光街西段</w:t>
      </w:r>
    </w:p>
    <w:p w14:paraId="52884A0B">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val="en-US" w:eastAsia="zh-CN"/>
        </w:rPr>
        <w:t>杜</w:t>
      </w:r>
      <w:r>
        <w:rPr>
          <w:rFonts w:hint="eastAsia" w:ascii="仿宋" w:hAnsi="仿宋" w:eastAsia="仿宋" w:cs="仿宋"/>
          <w:sz w:val="24"/>
          <w:szCs w:val="24"/>
          <w:highlight w:val="none"/>
        </w:rPr>
        <w:t>先生</w:t>
      </w:r>
    </w:p>
    <w:p w14:paraId="572BF88B">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联系方式：0375-76652</w:t>
      </w:r>
      <w:r>
        <w:rPr>
          <w:rFonts w:hint="eastAsia" w:ascii="仿宋" w:hAnsi="仿宋" w:eastAsia="仿宋" w:cs="仿宋"/>
          <w:sz w:val="24"/>
          <w:szCs w:val="24"/>
          <w:highlight w:val="none"/>
          <w:lang w:val="en-US" w:eastAsia="zh-CN"/>
        </w:rPr>
        <w:t>28</w:t>
      </w:r>
    </w:p>
    <w:p w14:paraId="740E40D2">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2.采购代理机构信息</w:t>
      </w:r>
    </w:p>
    <w:p w14:paraId="10EF0951">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名称：河南致诚弘亿工程管理有限公司</w:t>
      </w:r>
    </w:p>
    <w:p w14:paraId="31E35863">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地址：平顶山市新华区光明路北段中原商场家属院2楼商铺201号</w:t>
      </w:r>
    </w:p>
    <w:p w14:paraId="467F35E6">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孙</w:t>
      </w:r>
      <w:r>
        <w:rPr>
          <w:rFonts w:hint="eastAsia" w:ascii="仿宋" w:hAnsi="仿宋" w:eastAsia="仿宋" w:cs="仿宋"/>
          <w:sz w:val="24"/>
          <w:szCs w:val="24"/>
        </w:rPr>
        <w:t>女士</w:t>
      </w:r>
    </w:p>
    <w:p w14:paraId="1D1A7E98">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联系方式：17527515377</w:t>
      </w:r>
    </w:p>
    <w:p w14:paraId="471A78C9">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3.项目联系方式</w:t>
      </w:r>
    </w:p>
    <w:p w14:paraId="25E91F48">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w:t>
      </w:r>
      <w:r>
        <w:rPr>
          <w:rFonts w:hint="eastAsia" w:ascii="仿宋" w:hAnsi="仿宋" w:eastAsia="仿宋" w:cs="仿宋"/>
          <w:sz w:val="24"/>
          <w:szCs w:val="24"/>
          <w:lang w:val="en-US" w:eastAsia="zh-CN"/>
        </w:rPr>
        <w:t>孙</w:t>
      </w:r>
      <w:r>
        <w:rPr>
          <w:rFonts w:hint="eastAsia" w:ascii="仿宋" w:hAnsi="仿宋" w:eastAsia="仿宋" w:cs="仿宋"/>
          <w:sz w:val="24"/>
          <w:szCs w:val="24"/>
        </w:rPr>
        <w:t>女士</w:t>
      </w:r>
    </w:p>
    <w:p w14:paraId="1A4C2803">
      <w:pPr>
        <w:keepNext w:val="0"/>
        <w:keepLines w:val="0"/>
        <w:pageBreakBefore w:val="0"/>
        <w:kinsoku/>
        <w:wordWrap/>
        <w:overflowPunct/>
        <w:topLinePunct w:val="0"/>
        <w:bidi w:val="0"/>
        <w:adjustRightInd w:val="0"/>
        <w:snapToGrid w:val="0"/>
        <w:spacing w:before="156" w:beforeLines="50" w:after="156" w:afterLines="5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联系方式：17527515377</w:t>
      </w:r>
    </w:p>
    <w:p w14:paraId="3D94CDD8">
      <w:pPr>
        <w:pStyle w:val="24"/>
        <w:adjustRightInd w:val="0"/>
        <w:snapToGrid w:val="0"/>
        <w:spacing w:beforeAutospacing="0" w:afterAutospacing="0" w:line="360" w:lineRule="auto"/>
        <w:ind w:firstLine="480" w:firstLineChars="200"/>
        <w:rPr>
          <w:rFonts w:ascii="宋体" w:hAnsi="宋体" w:cs="宋体" w:eastAsiaTheme="minorEastAsia"/>
          <w:shd w:val="clear" w:color="auto" w:fill="FFFFFF"/>
        </w:rPr>
      </w:pPr>
    </w:p>
    <w:p w14:paraId="152F38E7">
      <w:pPr>
        <w:pStyle w:val="36"/>
        <w:kinsoku w:val="0"/>
        <w:overflowPunct w:val="0"/>
        <w:autoSpaceDE w:val="0"/>
        <w:autoSpaceDN w:val="0"/>
        <w:adjustRightInd w:val="0"/>
        <w:snapToGrid w:val="0"/>
        <w:spacing w:before="100" w:beforeAutospacing="1" w:after="100" w:afterAutospacing="1" w:line="240" w:lineRule="auto"/>
        <w:jc w:val="center"/>
        <w:rPr>
          <w:rFonts w:ascii="仿宋" w:hAnsi="仿宋" w:eastAsia="仿宋" w:cs="宋体"/>
          <w:b/>
        </w:rPr>
      </w:pPr>
      <w:r>
        <w:rPr>
          <w:rFonts w:hint="eastAsia" w:ascii="宋体" w:hAnsi="宋体" w:cs="仿宋"/>
          <w:sz w:val="24"/>
          <w:shd w:val="clear" w:color="auto" w:fill="FFFFFF"/>
          <w:lang w:bidi="ar"/>
        </w:rPr>
        <w:br w:type="page"/>
      </w:r>
      <w:bookmarkStart w:id="35" w:name="_Hlk64729300"/>
      <w:bookmarkStart w:id="36" w:name="_Toc202949959"/>
      <w:r>
        <w:rPr>
          <w:rFonts w:hint="eastAsia" w:ascii="仿宋" w:hAnsi="仿宋" w:eastAsia="仿宋" w:cs="宋体"/>
          <w:b/>
        </w:rPr>
        <w:t>温馨提示：</w:t>
      </w:r>
    </w:p>
    <w:p w14:paraId="7857AB27">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本项目为全流程电子化交易项目，请认真阅读竞争性磋商文件，并注意以下事项。</w:t>
      </w:r>
    </w:p>
    <w:p w14:paraId="1D066FAE">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1.供应商应按采购文件（竞争性磋商文件）的规定编制、提交电子投标文件（竞争性磋商响应文件）。</w:t>
      </w:r>
    </w:p>
    <w:p w14:paraId="17596363">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2.本项目供应商不用再提供纸质投标文件（招标文件有特殊规定的从其规定）。</w:t>
      </w:r>
    </w:p>
    <w:p w14:paraId="067DEA6B">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3.电子文件下载、制作、提交期间和开标（电子投标文件[磋商响应文件]的解密）环节，供应商须使用CA数字证书（证书须在有效期内）。</w:t>
      </w:r>
    </w:p>
    <w:p w14:paraId="0A837F87">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4.电子投标文件（竞争性磋商响应文件）的制作</w:t>
      </w:r>
    </w:p>
    <w:p w14:paraId="67632F9A">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4.1供应商登录《全国公共资源交易平台(河南省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平顶山市)》登录业务系统（http://ggzy.pds.gov.cn/）下载“平顶山市公共资源交易中心投标文件制作系统”，按采购文件（竞争性磋商文件）要求制作电子投标文件（竞争性磋商响应文件）。</w:t>
      </w:r>
    </w:p>
    <w:p w14:paraId="25E7C0D6">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电子投标文件（竞争性磋商响应文件）的制作，参考《全国公共资源交易平台(河南省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平顶山市)》登录业务系统（http://ggzy.pds.gov.cn/）——组件下载——交易系统操作手册（供应商、供应商）。</w:t>
      </w:r>
    </w:p>
    <w:p w14:paraId="7D6457B7">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4.2供应商须将采购文件（竞争性磋商文件）要求的资质、业绩、荣誉及相关人员证明材料等资料原件扫描件（或图片）制作到所提交的电子投标文件（竞争性磋商响应文件）中。</w:t>
      </w:r>
    </w:p>
    <w:p w14:paraId="585E403F">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4.3供应商对同一项目多个标段（包）进行投标的，应分别下载所投标段的采购文件（竞争性磋商文件），按标段（包）制作电子投标文件（竞争性磋商响应文件），并按采购文件（竞争性磋商文件）要求在相应位置加盖供应商电子签章和法人电子签章。</w:t>
      </w:r>
    </w:p>
    <w:p w14:paraId="28014636">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一个标段对应生成一个文件夹（xxxx项目xx标段）, 其中包含2个文件和1个文件夹。后缀名为“.file”的文件用于电子投标使用，名称为“备份”的文件夹使用电子介质存储，供开标现场备用。</w:t>
      </w:r>
    </w:p>
    <w:p w14:paraId="4CC3ECB3">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5.加密电子投标文件（竞争性磋商响应文件）的提交</w:t>
      </w:r>
    </w:p>
    <w:p w14:paraId="5B397150">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5.1加密电子投标文件（竞争性磋商响应文件）应在采购文件（竞争性磋商文件）规定的投标截止时间（开标时间）之前成功提交至《全国公共资源交易平台(河南省</w:t>
      </w:r>
      <w:r>
        <w:rPr>
          <w:rFonts w:hint="eastAsia" w:ascii="微软雅黑" w:hAnsi="微软雅黑" w:eastAsia="微软雅黑" w:cs="微软雅黑"/>
          <w:sz w:val="24"/>
          <w:szCs w:val="24"/>
        </w:rPr>
        <w:t>▪</w:t>
      </w:r>
      <w:r>
        <w:rPr>
          <w:rFonts w:hint="eastAsia" w:ascii="仿宋" w:hAnsi="仿宋" w:eastAsia="仿宋"/>
          <w:sz w:val="24"/>
          <w:szCs w:val="24"/>
        </w:rPr>
        <w:t>平顶山市)》登录业务系统（http://ggzy.pds.gov.cn/）。</w:t>
      </w:r>
    </w:p>
    <w:p w14:paraId="1C7A1F27">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供应商应充分考虑并预留技术处理和上传数据所需时间。</w:t>
      </w:r>
    </w:p>
    <w:p w14:paraId="2C966DDE">
      <w:pPr>
        <w:adjustRightInd w:val="0"/>
        <w:snapToGrid w:val="0"/>
        <w:spacing w:before="156" w:beforeLines="50" w:after="156" w:afterLines="50" w:line="360" w:lineRule="exact"/>
        <w:ind w:firstLine="484" w:firstLineChars="202"/>
        <w:rPr>
          <w:rFonts w:hint="eastAsia" w:ascii="仿宋" w:hAnsi="仿宋" w:eastAsia="仿宋"/>
          <w:sz w:val="24"/>
          <w:szCs w:val="24"/>
        </w:rPr>
      </w:pPr>
      <w:r>
        <w:rPr>
          <w:rFonts w:hint="eastAsia" w:ascii="仿宋" w:hAnsi="仿宋" w:eastAsia="仿宋"/>
          <w:sz w:val="24"/>
          <w:szCs w:val="24"/>
        </w:rPr>
        <w:t>5.2供应商对同一项目多个标段（包）进行投标的，加密电子投标文件（竞争性磋商响应文件）应按标段（包）分别提交。</w:t>
      </w:r>
    </w:p>
    <w:bookmarkEnd w:id="35"/>
    <w:p w14:paraId="0E447142">
      <w:pPr>
        <w:adjustRightInd w:val="0"/>
        <w:spacing w:before="156" w:beforeLines="50" w:after="156" w:afterLines="50" w:line="360" w:lineRule="auto"/>
        <w:ind w:firstLine="487" w:firstLineChars="202"/>
        <w:jc w:val="center"/>
        <w:rPr>
          <w:rFonts w:hint="eastAsia" w:ascii="仿宋" w:hAnsi="仿宋" w:eastAsia="仿宋"/>
          <w:b/>
          <w:bCs/>
          <w:sz w:val="24"/>
          <w:szCs w:val="24"/>
        </w:rPr>
      </w:pPr>
    </w:p>
    <w:p w14:paraId="47637CA0">
      <w:pPr>
        <w:adjustRightInd w:val="0"/>
        <w:spacing w:before="156" w:beforeLines="50" w:after="156" w:afterLines="50" w:line="360" w:lineRule="auto"/>
        <w:ind w:firstLine="487" w:firstLineChars="202"/>
        <w:jc w:val="center"/>
        <w:rPr>
          <w:rFonts w:hint="eastAsia" w:ascii="仿宋" w:hAnsi="仿宋" w:eastAsia="仿宋"/>
          <w:b/>
          <w:bCs/>
          <w:sz w:val="24"/>
          <w:szCs w:val="24"/>
        </w:rPr>
      </w:pPr>
      <w:r>
        <w:rPr>
          <w:rFonts w:hint="eastAsia" w:ascii="仿宋" w:hAnsi="仿宋" w:eastAsia="仿宋"/>
          <w:b/>
          <w:bCs/>
          <w:sz w:val="24"/>
          <w:szCs w:val="24"/>
        </w:rPr>
        <w:t>“不见面”开标注意事项</w:t>
      </w:r>
    </w:p>
    <w:p w14:paraId="3BC439CC">
      <w:pPr>
        <w:adjustRightInd w:val="0"/>
        <w:spacing w:before="156" w:beforeLines="50" w:after="156" w:afterLines="50" w:line="360" w:lineRule="auto"/>
        <w:ind w:firstLine="484" w:firstLineChars="202"/>
        <w:rPr>
          <w:rFonts w:hint="eastAsia" w:ascii="仿宋" w:hAnsi="仿宋" w:eastAsia="仿宋"/>
          <w:sz w:val="24"/>
          <w:szCs w:val="24"/>
        </w:rPr>
      </w:pPr>
      <w:r>
        <w:rPr>
          <w:rFonts w:hint="eastAsia" w:ascii="仿宋" w:hAnsi="仿宋" w:eastAsia="仿宋"/>
          <w:sz w:val="24"/>
          <w:szCs w:val="24"/>
        </w:rPr>
        <w:t>1、开标时，供应商采用网上远程异地解密时，请用CA证书登录平顶山市公共资源交易中心业务系统，进入本项目开标大厅点击解密来完成投标文件（竞争性磋商响应文件）的解密工作。每位供应商的解密时间从开标时间起60分钟内完成，超过规定时间解密的投标文件（竞争性磋商响应文件）不予接收。</w:t>
      </w:r>
    </w:p>
    <w:p w14:paraId="0F3083B1">
      <w:pPr>
        <w:adjustRightInd w:val="0"/>
        <w:spacing w:before="156" w:beforeLines="50" w:after="156" w:afterLines="50" w:line="360" w:lineRule="auto"/>
        <w:ind w:firstLine="484" w:firstLineChars="202"/>
        <w:rPr>
          <w:rFonts w:hint="eastAsia" w:ascii="仿宋" w:hAnsi="仿宋" w:eastAsia="仿宋"/>
          <w:sz w:val="24"/>
          <w:szCs w:val="24"/>
        </w:rPr>
      </w:pPr>
      <w:r>
        <w:rPr>
          <w:rFonts w:ascii="仿宋" w:hAnsi="仿宋" w:eastAsia="仿宋"/>
          <w:sz w:val="24"/>
          <w:szCs w:val="24"/>
        </w:rPr>
        <w:t>2</w:t>
      </w:r>
      <w:r>
        <w:rPr>
          <w:rFonts w:hint="eastAsia" w:ascii="仿宋" w:hAnsi="仿宋" w:eastAsia="仿宋"/>
          <w:sz w:val="24"/>
          <w:szCs w:val="24"/>
        </w:rPr>
        <w:t>、如出现供应商的电子投标文件（竞争性磋商响应文件）无法解密的情况，供应商应及时联系采购人（代理机构）进行说明。投标文件（竞争性磋商响应文件）解密异常，按以下步骤进行处理：</w:t>
      </w:r>
    </w:p>
    <w:p w14:paraId="1A065983">
      <w:pPr>
        <w:adjustRightInd w:val="0"/>
        <w:spacing w:before="156" w:beforeLines="50" w:after="156" w:afterLines="50" w:line="360" w:lineRule="auto"/>
        <w:ind w:firstLine="484" w:firstLineChars="202"/>
        <w:rPr>
          <w:rFonts w:hint="eastAsia" w:ascii="仿宋" w:hAnsi="仿宋" w:eastAsia="仿宋"/>
          <w:sz w:val="24"/>
          <w:szCs w:val="24"/>
        </w:rPr>
      </w:pPr>
      <w:r>
        <w:rPr>
          <w:rFonts w:hint="eastAsia" w:ascii="仿宋" w:hAnsi="仿宋" w:eastAsia="仿宋"/>
          <w:sz w:val="24"/>
          <w:szCs w:val="24"/>
        </w:rPr>
        <w:t>（1）如果是投标文件（竞争性磋商响应文件）自身问题导致投标文件（竞争性磋商响应文件）无法解密的，该投标文件（竞争性磋商响应文件）将不予接收、解密。</w:t>
      </w:r>
    </w:p>
    <w:p w14:paraId="1A31A362">
      <w:pPr>
        <w:adjustRightInd w:val="0"/>
        <w:spacing w:before="156" w:beforeLines="50" w:after="156" w:afterLines="50" w:line="360" w:lineRule="auto"/>
        <w:ind w:firstLine="484" w:firstLineChars="202"/>
        <w:rPr>
          <w:rFonts w:hint="eastAsia" w:ascii="仿宋" w:hAnsi="仿宋" w:eastAsia="仿宋"/>
          <w:sz w:val="24"/>
          <w:szCs w:val="24"/>
        </w:rPr>
      </w:pPr>
      <w:r>
        <w:rPr>
          <w:rFonts w:hint="eastAsia" w:ascii="仿宋" w:hAnsi="仿宋" w:eastAsia="仿宋"/>
          <w:sz w:val="24"/>
          <w:szCs w:val="24"/>
        </w:rPr>
        <w:t>（2）如果是电子化交易系统问题造成投标文件（竞争性磋商响应文件）无法解密的，将由技术人员进行排查处理。如短时间内问题无法解决的，将由采购人（代理机构）联系监督部门申请暂停开标，待问题解决后继续开标。</w:t>
      </w:r>
    </w:p>
    <w:p w14:paraId="19208910">
      <w:pPr>
        <w:adjustRightInd w:val="0"/>
        <w:spacing w:before="156" w:beforeLines="50" w:after="156" w:afterLines="50" w:line="360" w:lineRule="auto"/>
        <w:ind w:firstLine="484" w:firstLineChars="202"/>
        <w:rPr>
          <w:rFonts w:hint="eastAsia" w:ascii="仿宋" w:hAnsi="仿宋" w:eastAsia="仿宋"/>
          <w:sz w:val="24"/>
          <w:szCs w:val="24"/>
        </w:rPr>
      </w:pPr>
      <w:r>
        <w:rPr>
          <w:rFonts w:ascii="仿宋" w:hAnsi="仿宋" w:eastAsia="仿宋"/>
          <w:sz w:val="24"/>
          <w:szCs w:val="24"/>
        </w:rPr>
        <w:t>3</w:t>
      </w:r>
      <w:r>
        <w:rPr>
          <w:rFonts w:hint="eastAsia" w:ascii="仿宋" w:hAnsi="仿宋" w:eastAsia="仿宋"/>
          <w:sz w:val="24"/>
          <w:szCs w:val="24"/>
        </w:rPr>
        <w:t>、所有投标文件（竞争性磋商响应文件）解密完成后，由采购人（代理机构）操作，对开标结果进行公示。</w:t>
      </w:r>
    </w:p>
    <w:p w14:paraId="4487E56E">
      <w:pPr>
        <w:adjustRightInd w:val="0"/>
        <w:spacing w:before="156" w:beforeLines="50" w:after="156" w:afterLines="50" w:line="360" w:lineRule="auto"/>
        <w:ind w:firstLine="484" w:firstLineChars="202"/>
        <w:rPr>
          <w:rFonts w:hint="eastAsia" w:ascii="仿宋" w:hAnsi="仿宋" w:eastAsia="仿宋"/>
          <w:sz w:val="24"/>
          <w:szCs w:val="24"/>
        </w:rPr>
      </w:pPr>
      <w:r>
        <w:rPr>
          <w:rFonts w:ascii="仿宋" w:hAnsi="仿宋" w:eastAsia="仿宋"/>
          <w:sz w:val="24"/>
          <w:szCs w:val="24"/>
        </w:rPr>
        <w:t>4</w:t>
      </w:r>
      <w:r>
        <w:rPr>
          <w:rFonts w:hint="eastAsia" w:ascii="仿宋" w:hAnsi="仿宋" w:eastAsia="仿宋"/>
          <w:sz w:val="24"/>
          <w:szCs w:val="24"/>
        </w:rPr>
        <w:t>、供应商应保证在开标期间电话、电脑、网络等能够正常使用，供应商因停电、电脑病毒、网络堵塞等原因，未在规定的解密时间内对投标文件（竞争性磋商响应文件）进行解密的，其投标文件（竞争性磋商响应文件）不予接收。</w:t>
      </w:r>
    </w:p>
    <w:p w14:paraId="44EA5146">
      <w:pPr>
        <w:adjustRightInd w:val="0"/>
        <w:spacing w:before="156" w:beforeLines="50" w:after="156" w:afterLines="50" w:line="360" w:lineRule="auto"/>
        <w:ind w:firstLine="484" w:firstLineChars="202"/>
        <w:rPr>
          <w:rFonts w:hint="eastAsia" w:ascii="仿宋" w:hAnsi="仿宋" w:eastAsia="仿宋"/>
          <w:sz w:val="24"/>
          <w:szCs w:val="24"/>
        </w:rPr>
      </w:pPr>
      <w:r>
        <w:rPr>
          <w:rFonts w:ascii="仿宋" w:hAnsi="仿宋" w:eastAsia="仿宋"/>
          <w:sz w:val="24"/>
          <w:szCs w:val="24"/>
        </w:rPr>
        <w:t>5</w:t>
      </w:r>
      <w:r>
        <w:rPr>
          <w:rFonts w:hint="eastAsia" w:ascii="仿宋" w:hAnsi="仿宋" w:eastAsia="仿宋"/>
          <w:sz w:val="24"/>
          <w:szCs w:val="24"/>
        </w:rPr>
        <w:t>、解密完成后，供应商可登录到交易系统查看自己的投标报价。如对自己的报价内容有异议的，应在报价内容显示后20分钟内联系采购人（代理机构）进行质疑，供应商未在规定时间内提出质疑的，视为认可开标结果显示内容。</w:t>
      </w:r>
    </w:p>
    <w:p w14:paraId="2902B879">
      <w:pPr>
        <w:pStyle w:val="16"/>
        <w:rPr>
          <w:rFonts w:hint="eastAsia" w:ascii="仿宋" w:hAnsi="仿宋" w:eastAsia="仿宋"/>
          <w:sz w:val="24"/>
          <w:szCs w:val="24"/>
        </w:rPr>
      </w:pPr>
    </w:p>
    <w:p w14:paraId="307667A8">
      <w:pPr>
        <w:pStyle w:val="15"/>
        <w:rPr>
          <w:rFonts w:hint="eastAsia" w:ascii="仿宋" w:hAnsi="仿宋" w:eastAsia="仿宋"/>
          <w:sz w:val="24"/>
          <w:szCs w:val="24"/>
        </w:rPr>
      </w:pPr>
    </w:p>
    <w:p w14:paraId="114E34DC">
      <w:pPr>
        <w:pStyle w:val="14"/>
        <w:rPr>
          <w:rFonts w:hint="eastAsia" w:ascii="仿宋" w:hAnsi="仿宋" w:eastAsia="仿宋"/>
          <w:sz w:val="24"/>
          <w:szCs w:val="24"/>
        </w:rPr>
      </w:pPr>
    </w:p>
    <w:p w14:paraId="5EB22450">
      <w:pPr>
        <w:rPr>
          <w:rFonts w:hint="eastAsia" w:ascii="仿宋" w:hAnsi="仿宋" w:eastAsia="仿宋"/>
          <w:sz w:val="24"/>
          <w:szCs w:val="24"/>
        </w:rPr>
      </w:pPr>
    </w:p>
    <w:p w14:paraId="5FD7737B">
      <w:pPr>
        <w:pStyle w:val="16"/>
        <w:rPr>
          <w:rFonts w:hint="eastAsia"/>
        </w:rPr>
      </w:pPr>
    </w:p>
    <w:p w14:paraId="0F15F2DD">
      <w:pPr>
        <w:pStyle w:val="3"/>
        <w:rPr>
          <w:rFonts w:hint="eastAsia" w:ascii="仿宋" w:hAnsi="仿宋" w:eastAsia="仿宋" w:cs="仿宋"/>
          <w:lang w:val="en-US"/>
        </w:rPr>
      </w:pPr>
      <w:r>
        <w:rPr>
          <w:rFonts w:hint="eastAsia" w:ascii="仿宋" w:hAnsi="仿宋" w:eastAsia="仿宋" w:cs="仿宋"/>
          <w:lang w:val="en-US"/>
        </w:rPr>
        <w:t>第二章 投标人须知</w:t>
      </w:r>
      <w:bookmarkEnd w:id="36"/>
    </w:p>
    <w:p w14:paraId="5812CB6B">
      <w:pPr>
        <w:pStyle w:val="4"/>
        <w:spacing w:line="360" w:lineRule="auto"/>
        <w:ind w:left="0" w:right="76"/>
        <w:jc w:val="center"/>
        <w:rPr>
          <w:rFonts w:hint="eastAsia" w:ascii="仿宋" w:hAnsi="仿宋" w:eastAsia="仿宋" w:cs="仿宋"/>
          <w:b/>
          <w:bCs/>
          <w:sz w:val="24"/>
          <w:szCs w:val="24"/>
        </w:rPr>
      </w:pPr>
      <w:bookmarkStart w:id="37" w:name="_bookmark2"/>
      <w:bookmarkEnd w:id="37"/>
      <w:bookmarkStart w:id="38" w:name="_Toc2076"/>
      <w:r>
        <w:rPr>
          <w:rFonts w:hint="eastAsia" w:ascii="仿宋" w:hAnsi="仿宋" w:eastAsia="仿宋" w:cs="仿宋"/>
          <w:b/>
          <w:bCs/>
          <w:sz w:val="24"/>
          <w:szCs w:val="24"/>
        </w:rPr>
        <w:t>投标人须知前附表</w:t>
      </w:r>
      <w:bookmarkEnd w:id="38"/>
    </w:p>
    <w:tbl>
      <w:tblPr>
        <w:tblStyle w:val="27"/>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26"/>
        <w:gridCol w:w="7040"/>
      </w:tblGrid>
      <w:tr w14:paraId="1C5A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6412BE7B">
            <w:pPr>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2126" w:type="dxa"/>
            <w:vAlign w:val="center"/>
          </w:tcPr>
          <w:p w14:paraId="3E226321">
            <w:pPr>
              <w:spacing w:line="360" w:lineRule="auto"/>
              <w:jc w:val="center"/>
              <w:rPr>
                <w:rFonts w:hint="eastAsia" w:ascii="仿宋" w:hAnsi="仿宋" w:eastAsia="仿宋" w:cs="仿宋"/>
                <w:sz w:val="24"/>
              </w:rPr>
            </w:pPr>
            <w:r>
              <w:rPr>
                <w:rFonts w:hint="eastAsia" w:ascii="仿宋" w:hAnsi="仿宋" w:eastAsia="仿宋" w:cs="仿宋"/>
                <w:sz w:val="24"/>
              </w:rPr>
              <w:t>名  称</w:t>
            </w:r>
          </w:p>
        </w:tc>
        <w:tc>
          <w:tcPr>
            <w:tcW w:w="7040" w:type="dxa"/>
            <w:vAlign w:val="center"/>
          </w:tcPr>
          <w:p w14:paraId="4841B8C9">
            <w:pPr>
              <w:spacing w:line="360" w:lineRule="auto"/>
              <w:jc w:val="center"/>
              <w:rPr>
                <w:rFonts w:hint="eastAsia" w:ascii="仿宋" w:hAnsi="仿宋" w:eastAsia="仿宋" w:cs="仿宋"/>
                <w:sz w:val="24"/>
              </w:rPr>
            </w:pPr>
            <w:r>
              <w:rPr>
                <w:rFonts w:hint="eastAsia" w:ascii="仿宋" w:hAnsi="仿宋" w:eastAsia="仿宋" w:cs="仿宋"/>
                <w:sz w:val="24"/>
              </w:rPr>
              <w:t>内  容</w:t>
            </w:r>
          </w:p>
        </w:tc>
      </w:tr>
      <w:tr w14:paraId="02DC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659D9BFA">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2126" w:type="dxa"/>
            <w:vAlign w:val="center"/>
          </w:tcPr>
          <w:p w14:paraId="6A75AE91">
            <w:pPr>
              <w:spacing w:line="360" w:lineRule="auto"/>
              <w:jc w:val="center"/>
              <w:rPr>
                <w:rFonts w:hint="eastAsia" w:ascii="仿宋" w:hAnsi="仿宋" w:eastAsia="仿宋" w:cs="仿宋"/>
                <w:sz w:val="24"/>
              </w:rPr>
            </w:pPr>
            <w:r>
              <w:rPr>
                <w:rFonts w:hint="eastAsia" w:ascii="仿宋" w:hAnsi="仿宋" w:eastAsia="仿宋" w:cs="仿宋"/>
                <w:sz w:val="24"/>
              </w:rPr>
              <w:t>采购人</w:t>
            </w:r>
          </w:p>
        </w:tc>
        <w:tc>
          <w:tcPr>
            <w:tcW w:w="7040" w:type="dxa"/>
            <w:vAlign w:val="center"/>
          </w:tcPr>
          <w:p w14:paraId="5AF1EA92">
            <w:pPr>
              <w:spacing w:line="360" w:lineRule="auto"/>
              <w:jc w:val="left"/>
              <w:rPr>
                <w:rFonts w:hint="eastAsia" w:ascii="仿宋" w:hAnsi="仿宋" w:eastAsia="仿宋" w:cs="仿宋"/>
                <w:sz w:val="24"/>
              </w:rPr>
            </w:pPr>
            <w:r>
              <w:rPr>
                <w:rFonts w:hint="eastAsia" w:ascii="仿宋" w:hAnsi="仿宋" w:eastAsia="仿宋" w:cs="仿宋"/>
                <w:sz w:val="24"/>
              </w:rPr>
              <w:t>名称：平顶山市新华区住房和城乡建设局</w:t>
            </w:r>
          </w:p>
          <w:p w14:paraId="6F7DAC59">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地址：平顶山市曙光街西段</w:t>
            </w:r>
          </w:p>
          <w:p w14:paraId="5262D478">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联系人：杜先生</w:t>
            </w:r>
          </w:p>
          <w:p w14:paraId="087D01BD">
            <w:pPr>
              <w:spacing w:line="360" w:lineRule="auto"/>
              <w:jc w:val="left"/>
              <w:rPr>
                <w:rFonts w:hint="eastAsia" w:ascii="仿宋" w:hAnsi="仿宋" w:eastAsia="仿宋" w:cs="仿宋"/>
                <w:sz w:val="24"/>
              </w:rPr>
            </w:pPr>
            <w:r>
              <w:rPr>
                <w:rFonts w:hint="eastAsia" w:ascii="仿宋" w:hAnsi="仿宋" w:eastAsia="仿宋" w:cs="仿宋"/>
                <w:sz w:val="24"/>
                <w:highlight w:val="none"/>
              </w:rPr>
              <w:t>联系方式：0375-7665228</w:t>
            </w:r>
          </w:p>
        </w:tc>
      </w:tr>
      <w:tr w14:paraId="19A5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6EF74E7C">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2126" w:type="dxa"/>
            <w:vAlign w:val="center"/>
          </w:tcPr>
          <w:p w14:paraId="208AD8F9">
            <w:pPr>
              <w:spacing w:line="360" w:lineRule="auto"/>
              <w:jc w:val="center"/>
              <w:rPr>
                <w:rFonts w:hint="eastAsia" w:ascii="仿宋" w:hAnsi="仿宋" w:eastAsia="仿宋" w:cs="仿宋"/>
                <w:sz w:val="24"/>
              </w:rPr>
            </w:pPr>
            <w:r>
              <w:rPr>
                <w:rFonts w:hint="eastAsia" w:ascii="仿宋" w:hAnsi="仿宋" w:eastAsia="仿宋" w:cs="仿宋"/>
                <w:sz w:val="24"/>
              </w:rPr>
              <w:t>采购代理机构</w:t>
            </w:r>
          </w:p>
        </w:tc>
        <w:tc>
          <w:tcPr>
            <w:tcW w:w="7040" w:type="dxa"/>
            <w:vAlign w:val="center"/>
          </w:tcPr>
          <w:p w14:paraId="651439CC">
            <w:pPr>
              <w:adjustRightInd w:val="0"/>
              <w:snapToGrid w:val="0"/>
              <w:spacing w:line="360" w:lineRule="auto"/>
              <w:rPr>
                <w:rFonts w:hint="eastAsia" w:ascii="仿宋" w:hAnsi="仿宋" w:eastAsia="仿宋" w:cs="仿宋"/>
                <w:kern w:val="0"/>
                <w:sz w:val="24"/>
              </w:rPr>
            </w:pPr>
            <w:r>
              <w:rPr>
                <w:rFonts w:hint="eastAsia" w:ascii="仿宋" w:hAnsi="仿宋" w:eastAsia="仿宋" w:cs="仿宋"/>
                <w:kern w:val="0"/>
                <w:sz w:val="24"/>
              </w:rPr>
              <w:t>名称：河南致诚弘亿工程管理有限公司</w:t>
            </w:r>
          </w:p>
          <w:p w14:paraId="53FA35C7">
            <w:pPr>
              <w:adjustRightInd w:val="0"/>
              <w:snapToGrid w:val="0"/>
              <w:spacing w:line="360" w:lineRule="auto"/>
              <w:rPr>
                <w:rFonts w:hint="eastAsia" w:ascii="仿宋" w:hAnsi="仿宋" w:eastAsia="仿宋" w:cs="仿宋"/>
                <w:kern w:val="0"/>
                <w:sz w:val="24"/>
              </w:rPr>
            </w:pPr>
            <w:r>
              <w:rPr>
                <w:rFonts w:hint="eastAsia" w:ascii="仿宋" w:hAnsi="仿宋" w:eastAsia="仿宋" w:cs="仿宋"/>
                <w:kern w:val="0"/>
                <w:sz w:val="24"/>
              </w:rPr>
              <w:t>地址：平顶山市新华区光明路北段中原商场家属院2楼商铺201号</w:t>
            </w:r>
          </w:p>
          <w:p w14:paraId="40EDF7FF">
            <w:pPr>
              <w:adjustRightInd w:val="0"/>
              <w:snapToGrid w:val="0"/>
              <w:spacing w:line="360" w:lineRule="auto"/>
              <w:rPr>
                <w:rFonts w:hint="eastAsia" w:ascii="仿宋" w:hAnsi="仿宋" w:eastAsia="仿宋" w:cs="仿宋"/>
                <w:kern w:val="0"/>
                <w:sz w:val="24"/>
              </w:rPr>
            </w:pPr>
            <w:r>
              <w:rPr>
                <w:rFonts w:hint="eastAsia" w:ascii="仿宋" w:hAnsi="仿宋" w:eastAsia="仿宋" w:cs="仿宋"/>
                <w:kern w:val="0"/>
                <w:sz w:val="24"/>
              </w:rPr>
              <w:t>联系人：</w:t>
            </w:r>
            <w:r>
              <w:rPr>
                <w:rFonts w:hint="eastAsia" w:ascii="仿宋" w:hAnsi="仿宋" w:eastAsia="仿宋" w:cs="仿宋"/>
                <w:kern w:val="0"/>
                <w:sz w:val="24"/>
                <w:lang w:val="en-US" w:eastAsia="zh-CN"/>
              </w:rPr>
              <w:t>孙</w:t>
            </w:r>
            <w:r>
              <w:rPr>
                <w:rFonts w:hint="eastAsia" w:ascii="仿宋" w:hAnsi="仿宋" w:eastAsia="仿宋" w:cs="仿宋"/>
                <w:kern w:val="0"/>
                <w:sz w:val="24"/>
              </w:rPr>
              <w:t>女士</w:t>
            </w:r>
          </w:p>
          <w:p w14:paraId="419C062A">
            <w:pPr>
              <w:spacing w:line="360" w:lineRule="auto"/>
              <w:jc w:val="left"/>
              <w:rPr>
                <w:rFonts w:hint="eastAsia" w:ascii="仿宋" w:hAnsi="仿宋" w:eastAsia="仿宋" w:cs="仿宋"/>
                <w:sz w:val="24"/>
              </w:rPr>
            </w:pPr>
            <w:r>
              <w:rPr>
                <w:rFonts w:hint="eastAsia" w:ascii="仿宋" w:hAnsi="仿宋" w:eastAsia="仿宋" w:cs="仿宋"/>
                <w:kern w:val="0"/>
                <w:sz w:val="24"/>
              </w:rPr>
              <w:t>联系电话</w:t>
            </w:r>
            <w:r>
              <w:rPr>
                <w:rFonts w:hint="eastAsia" w:ascii="仿宋" w:hAnsi="仿宋" w:eastAsia="仿宋" w:cs="仿宋"/>
                <w:kern w:val="0"/>
                <w:sz w:val="24"/>
                <w:lang w:eastAsia="zh-CN"/>
              </w:rPr>
              <w:t>：</w:t>
            </w:r>
            <w:r>
              <w:rPr>
                <w:rFonts w:hint="eastAsia" w:ascii="仿宋" w:hAnsi="仿宋" w:eastAsia="仿宋" w:cs="仿宋"/>
                <w:kern w:val="0"/>
                <w:sz w:val="24"/>
              </w:rPr>
              <w:t>17527515377</w:t>
            </w:r>
          </w:p>
        </w:tc>
      </w:tr>
      <w:tr w14:paraId="5C88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04" w:type="dxa"/>
            <w:vAlign w:val="center"/>
          </w:tcPr>
          <w:p w14:paraId="73A32678">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2126" w:type="dxa"/>
            <w:vAlign w:val="center"/>
          </w:tcPr>
          <w:p w14:paraId="5507BF01">
            <w:pPr>
              <w:spacing w:line="360" w:lineRule="auto"/>
              <w:jc w:val="center"/>
              <w:rPr>
                <w:rFonts w:hint="eastAsia" w:ascii="仿宋" w:hAnsi="仿宋" w:eastAsia="仿宋" w:cs="仿宋"/>
                <w:sz w:val="24"/>
              </w:rPr>
            </w:pPr>
            <w:r>
              <w:rPr>
                <w:rFonts w:hint="eastAsia" w:ascii="仿宋" w:hAnsi="仿宋" w:eastAsia="仿宋" w:cs="仿宋"/>
                <w:sz w:val="24"/>
              </w:rPr>
              <w:t>项目名称</w:t>
            </w:r>
          </w:p>
        </w:tc>
        <w:tc>
          <w:tcPr>
            <w:tcW w:w="7040" w:type="dxa"/>
            <w:vAlign w:val="center"/>
          </w:tcPr>
          <w:p w14:paraId="25377B7B">
            <w:pPr>
              <w:spacing w:line="360" w:lineRule="auto"/>
              <w:jc w:val="left"/>
              <w:rPr>
                <w:rFonts w:hint="eastAsia" w:ascii="仿宋" w:hAnsi="仿宋" w:eastAsia="仿宋" w:cs="仿宋"/>
                <w:bCs/>
                <w:sz w:val="24"/>
                <w:lang w:eastAsia="zh-CN"/>
              </w:rPr>
            </w:pPr>
            <w:r>
              <w:rPr>
                <w:rFonts w:hint="eastAsia" w:ascii="仿宋" w:hAnsi="仿宋" w:eastAsia="仿宋" w:cs="仿宋"/>
                <w:sz w:val="24"/>
                <w:lang w:eastAsia="zh-CN"/>
              </w:rPr>
              <w:t>平顶山市新华区住房和城乡建设局新华区2026年度区管游园、绿地、河道市政设施维修养护服务项目</w:t>
            </w:r>
          </w:p>
        </w:tc>
      </w:tr>
      <w:tr w14:paraId="0F1D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04" w:type="dxa"/>
            <w:vAlign w:val="center"/>
          </w:tcPr>
          <w:p w14:paraId="0B78D948">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2126" w:type="dxa"/>
            <w:vAlign w:val="center"/>
          </w:tcPr>
          <w:p w14:paraId="0F86CBB5">
            <w:pPr>
              <w:spacing w:line="360" w:lineRule="auto"/>
              <w:jc w:val="center"/>
              <w:rPr>
                <w:rFonts w:hint="eastAsia" w:ascii="仿宋" w:hAnsi="仿宋" w:eastAsia="仿宋" w:cs="仿宋"/>
                <w:sz w:val="24"/>
              </w:rPr>
            </w:pPr>
            <w:r>
              <w:rPr>
                <w:rFonts w:hint="eastAsia" w:ascii="仿宋" w:hAnsi="仿宋" w:eastAsia="仿宋" w:cs="仿宋"/>
                <w:sz w:val="24"/>
              </w:rPr>
              <w:t>资金来源，出资比例、资金落实情况</w:t>
            </w:r>
          </w:p>
        </w:tc>
        <w:tc>
          <w:tcPr>
            <w:tcW w:w="7040" w:type="dxa"/>
            <w:vAlign w:val="center"/>
          </w:tcPr>
          <w:p w14:paraId="4141A9D5">
            <w:pPr>
              <w:spacing w:line="360" w:lineRule="auto"/>
              <w:jc w:val="left"/>
              <w:rPr>
                <w:rFonts w:hint="eastAsia" w:ascii="仿宋" w:hAnsi="仿宋" w:eastAsia="仿宋" w:cs="仿宋"/>
                <w:sz w:val="24"/>
              </w:rPr>
            </w:pPr>
            <w:r>
              <w:rPr>
                <w:rFonts w:hint="eastAsia" w:ascii="仿宋" w:hAnsi="仿宋" w:eastAsia="仿宋" w:cs="仿宋"/>
                <w:sz w:val="24"/>
              </w:rPr>
              <w:t>财政资金，100%，已落实</w:t>
            </w:r>
          </w:p>
        </w:tc>
      </w:tr>
      <w:tr w14:paraId="636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704" w:type="dxa"/>
            <w:vAlign w:val="center"/>
          </w:tcPr>
          <w:p w14:paraId="6CEF37C1">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2126" w:type="dxa"/>
            <w:vAlign w:val="center"/>
          </w:tcPr>
          <w:p w14:paraId="303ADEA0">
            <w:pPr>
              <w:spacing w:line="360" w:lineRule="auto"/>
              <w:jc w:val="center"/>
              <w:rPr>
                <w:rFonts w:hint="eastAsia" w:ascii="仿宋" w:hAnsi="仿宋" w:eastAsia="仿宋" w:cs="仿宋"/>
                <w:sz w:val="24"/>
              </w:rPr>
            </w:pPr>
            <w:r>
              <w:rPr>
                <w:rFonts w:hint="eastAsia" w:ascii="仿宋" w:hAnsi="仿宋" w:eastAsia="仿宋" w:cs="仿宋"/>
                <w:sz w:val="24"/>
              </w:rPr>
              <w:t>采购内容</w:t>
            </w:r>
          </w:p>
        </w:tc>
        <w:tc>
          <w:tcPr>
            <w:tcW w:w="7040" w:type="dxa"/>
            <w:vAlign w:val="center"/>
          </w:tcPr>
          <w:p w14:paraId="76765ACF">
            <w:pPr>
              <w:spacing w:line="360" w:lineRule="auto"/>
              <w:jc w:val="left"/>
              <w:rPr>
                <w:rFonts w:hint="eastAsia" w:ascii="仿宋" w:hAnsi="仿宋" w:eastAsia="仿宋" w:cs="仿宋"/>
                <w:sz w:val="24"/>
              </w:rPr>
            </w:pPr>
            <w:r>
              <w:rPr>
                <w:rFonts w:hint="eastAsia" w:ascii="仿宋" w:hAnsi="仿宋" w:eastAsia="仿宋" w:cs="仿宋"/>
                <w:sz w:val="24"/>
              </w:rPr>
              <w:t>新华区辖区自管4条河道，日常打捞漂浮垃圾，清理疏通排污管道、疏浚河道及不可预见的应急服务项目；自管街头口袋游园7座、绿地3块，数字产业创新基地1个，日常清扫保洁、修剪养护、更换整修地砖、补栽绿植及节假鲜花摆放等内容的年度工程。</w:t>
            </w:r>
          </w:p>
        </w:tc>
      </w:tr>
      <w:tr w14:paraId="7999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04" w:type="dxa"/>
            <w:vAlign w:val="center"/>
          </w:tcPr>
          <w:p w14:paraId="2F801A8E">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2126" w:type="dxa"/>
            <w:vAlign w:val="center"/>
          </w:tcPr>
          <w:p w14:paraId="60877839">
            <w:pPr>
              <w:spacing w:line="360" w:lineRule="auto"/>
              <w:jc w:val="center"/>
              <w:rPr>
                <w:rFonts w:hint="eastAsia" w:ascii="仿宋" w:hAnsi="仿宋" w:eastAsia="仿宋" w:cs="仿宋"/>
                <w:sz w:val="24"/>
              </w:rPr>
            </w:pPr>
            <w:r>
              <w:rPr>
                <w:rFonts w:hint="eastAsia" w:ascii="仿宋" w:hAnsi="仿宋" w:eastAsia="仿宋" w:cs="仿宋"/>
                <w:sz w:val="24"/>
              </w:rPr>
              <w:t>采购方式</w:t>
            </w:r>
          </w:p>
        </w:tc>
        <w:tc>
          <w:tcPr>
            <w:tcW w:w="7040" w:type="dxa"/>
            <w:vAlign w:val="center"/>
          </w:tcPr>
          <w:p w14:paraId="481C1D37">
            <w:pPr>
              <w:spacing w:line="360" w:lineRule="auto"/>
              <w:rPr>
                <w:rStyle w:val="30"/>
                <w:rFonts w:hint="eastAsia" w:ascii="仿宋" w:hAnsi="仿宋" w:eastAsia="仿宋" w:cs="仿宋"/>
                <w:b w:val="0"/>
                <w:sz w:val="24"/>
              </w:rPr>
            </w:pPr>
            <w:r>
              <w:rPr>
                <w:rStyle w:val="30"/>
                <w:rFonts w:hint="eastAsia" w:ascii="仿宋" w:hAnsi="仿宋" w:eastAsia="仿宋" w:cs="仿宋"/>
                <w:b w:val="0"/>
                <w:sz w:val="24"/>
              </w:rPr>
              <w:t>公开招标</w:t>
            </w:r>
          </w:p>
        </w:tc>
      </w:tr>
      <w:tr w14:paraId="1C53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04" w:type="dxa"/>
            <w:vAlign w:val="center"/>
          </w:tcPr>
          <w:p w14:paraId="15A18B21">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2126" w:type="dxa"/>
            <w:vAlign w:val="center"/>
          </w:tcPr>
          <w:p w14:paraId="716322D0">
            <w:pPr>
              <w:spacing w:line="360" w:lineRule="auto"/>
              <w:jc w:val="center"/>
              <w:rPr>
                <w:rFonts w:hint="eastAsia" w:ascii="仿宋" w:hAnsi="仿宋" w:eastAsia="仿宋" w:cs="仿宋"/>
                <w:sz w:val="24"/>
              </w:rPr>
            </w:pPr>
            <w:r>
              <w:rPr>
                <w:rFonts w:hint="eastAsia" w:ascii="仿宋" w:hAnsi="仿宋" w:eastAsia="仿宋" w:cs="仿宋"/>
                <w:sz w:val="24"/>
              </w:rPr>
              <w:t>采购项目属性</w:t>
            </w:r>
          </w:p>
        </w:tc>
        <w:tc>
          <w:tcPr>
            <w:tcW w:w="7040" w:type="dxa"/>
            <w:vAlign w:val="center"/>
          </w:tcPr>
          <w:p w14:paraId="033B7DC0">
            <w:pPr>
              <w:spacing w:line="360" w:lineRule="auto"/>
              <w:rPr>
                <w:rStyle w:val="30"/>
                <w:rFonts w:hint="eastAsia" w:ascii="仿宋" w:hAnsi="仿宋" w:eastAsia="仿宋" w:cs="仿宋"/>
                <w:b w:val="0"/>
                <w:sz w:val="24"/>
              </w:rPr>
            </w:pPr>
            <w:r>
              <w:rPr>
                <w:rFonts w:hint="eastAsia" w:ascii="仿宋" w:hAnsi="仿宋" w:eastAsia="仿宋" w:cs="仿宋"/>
                <w:sz w:val="24"/>
              </w:rPr>
              <w:t xml:space="preserve">服务     </w:t>
            </w:r>
          </w:p>
        </w:tc>
      </w:tr>
      <w:tr w14:paraId="0B01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04" w:type="dxa"/>
            <w:vAlign w:val="center"/>
          </w:tcPr>
          <w:p w14:paraId="5B200577">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2126" w:type="dxa"/>
            <w:vAlign w:val="center"/>
          </w:tcPr>
          <w:p w14:paraId="6F76D386">
            <w:pPr>
              <w:spacing w:line="360" w:lineRule="auto"/>
              <w:jc w:val="center"/>
              <w:rPr>
                <w:rFonts w:hint="eastAsia" w:ascii="仿宋" w:hAnsi="仿宋" w:eastAsia="仿宋" w:cs="仿宋"/>
                <w:bCs/>
                <w:spacing w:val="4"/>
                <w:sz w:val="24"/>
                <w:highlight w:val="none"/>
              </w:rPr>
            </w:pPr>
            <w:r>
              <w:rPr>
                <w:rFonts w:hint="eastAsia" w:ascii="仿宋" w:hAnsi="仿宋" w:eastAsia="仿宋" w:cs="仿宋"/>
                <w:bCs/>
                <w:spacing w:val="4"/>
                <w:sz w:val="24"/>
                <w:highlight w:val="none"/>
              </w:rPr>
              <w:t>合同履行期限</w:t>
            </w:r>
          </w:p>
        </w:tc>
        <w:tc>
          <w:tcPr>
            <w:tcW w:w="7040" w:type="dxa"/>
            <w:vAlign w:val="center"/>
          </w:tcPr>
          <w:p w14:paraId="3C9DC0FA">
            <w:pPr>
              <w:spacing w:line="360" w:lineRule="auto"/>
              <w:rPr>
                <w:rFonts w:hint="eastAsia" w:ascii="仿宋" w:hAnsi="仿宋" w:eastAsia="仿宋" w:cs="仿宋"/>
                <w:kern w:val="0"/>
                <w:sz w:val="24"/>
                <w:highlight w:val="none"/>
                <w:shd w:val="clear" w:color="auto" w:fill="FFFFFF"/>
                <w:lang w:bidi="ar"/>
              </w:rPr>
            </w:pPr>
            <w:r>
              <w:rPr>
                <w:rFonts w:hint="eastAsia" w:ascii="仿宋" w:hAnsi="仿宋" w:eastAsia="仿宋" w:cs="仿宋"/>
                <w:kern w:val="0"/>
                <w:sz w:val="24"/>
                <w:highlight w:val="none"/>
                <w:shd w:val="clear" w:color="auto" w:fill="FFFFFF"/>
                <w:lang w:val="en-US" w:eastAsia="zh-CN" w:bidi="ar"/>
              </w:rPr>
              <w:t>一</w:t>
            </w:r>
            <w:r>
              <w:rPr>
                <w:rFonts w:hint="eastAsia" w:ascii="仿宋" w:hAnsi="仿宋" w:eastAsia="仿宋" w:cs="仿宋"/>
                <w:kern w:val="0"/>
                <w:sz w:val="24"/>
                <w:highlight w:val="none"/>
                <w:shd w:val="clear" w:color="auto" w:fill="FFFFFF"/>
                <w:lang w:bidi="ar"/>
              </w:rPr>
              <w:t>年</w:t>
            </w:r>
          </w:p>
        </w:tc>
      </w:tr>
      <w:tr w14:paraId="28C3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04" w:type="dxa"/>
            <w:vAlign w:val="center"/>
          </w:tcPr>
          <w:p w14:paraId="43B7EBC1">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2126" w:type="dxa"/>
            <w:vAlign w:val="center"/>
          </w:tcPr>
          <w:p w14:paraId="01DC2EB2">
            <w:pPr>
              <w:autoSpaceDE w:val="0"/>
              <w:autoSpaceDN w:val="0"/>
              <w:spacing w:line="360" w:lineRule="auto"/>
              <w:jc w:val="center"/>
              <w:rPr>
                <w:rFonts w:hint="eastAsia" w:ascii="仿宋" w:hAnsi="仿宋" w:eastAsia="仿宋" w:cs="仿宋"/>
                <w:bCs/>
                <w:spacing w:val="4"/>
                <w:sz w:val="24"/>
                <w:highlight w:val="none"/>
              </w:rPr>
            </w:pPr>
            <w:r>
              <w:rPr>
                <w:rFonts w:hint="eastAsia" w:ascii="仿宋" w:hAnsi="仿宋" w:eastAsia="仿宋" w:cs="仿宋"/>
                <w:kern w:val="0"/>
                <w:sz w:val="24"/>
                <w:highlight w:val="none"/>
              </w:rPr>
              <w:t>服务期限</w:t>
            </w:r>
          </w:p>
        </w:tc>
        <w:tc>
          <w:tcPr>
            <w:tcW w:w="7040" w:type="dxa"/>
            <w:vAlign w:val="center"/>
          </w:tcPr>
          <w:p w14:paraId="76F8257F">
            <w:pPr>
              <w:spacing w:line="360" w:lineRule="auto"/>
              <w:rPr>
                <w:rFonts w:hint="eastAsia" w:ascii="仿宋" w:hAnsi="仿宋" w:eastAsia="仿宋" w:cs="仿宋"/>
                <w:kern w:val="0"/>
                <w:sz w:val="24"/>
                <w:highlight w:val="none"/>
                <w:shd w:val="clear" w:color="auto" w:fill="FFFFFF"/>
                <w:lang w:bidi="ar"/>
              </w:rPr>
            </w:pPr>
            <w:r>
              <w:rPr>
                <w:rFonts w:hint="eastAsia" w:ascii="仿宋" w:hAnsi="仿宋" w:eastAsia="仿宋" w:cs="仿宋"/>
                <w:kern w:val="0"/>
                <w:sz w:val="24"/>
                <w:highlight w:val="none"/>
                <w:shd w:val="clear" w:color="auto" w:fill="FFFFFF"/>
                <w:lang w:val="en-US" w:eastAsia="zh-CN" w:bidi="ar"/>
              </w:rPr>
              <w:t>一</w:t>
            </w:r>
            <w:r>
              <w:rPr>
                <w:rFonts w:hint="eastAsia" w:ascii="仿宋" w:hAnsi="仿宋" w:eastAsia="仿宋" w:cs="仿宋"/>
                <w:kern w:val="0"/>
                <w:sz w:val="24"/>
                <w:highlight w:val="none"/>
                <w:shd w:val="clear" w:color="auto" w:fill="FFFFFF"/>
                <w:lang w:bidi="ar"/>
              </w:rPr>
              <w:t>年</w:t>
            </w:r>
          </w:p>
        </w:tc>
      </w:tr>
      <w:tr w14:paraId="502AA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04" w:type="dxa"/>
            <w:vAlign w:val="center"/>
          </w:tcPr>
          <w:p w14:paraId="6E3565BA">
            <w:pPr>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2126" w:type="dxa"/>
            <w:vAlign w:val="center"/>
          </w:tcPr>
          <w:p w14:paraId="118C7C2C">
            <w:pPr>
              <w:spacing w:line="360" w:lineRule="auto"/>
              <w:jc w:val="center"/>
              <w:rPr>
                <w:rFonts w:hint="eastAsia" w:ascii="仿宋" w:hAnsi="仿宋" w:eastAsia="仿宋" w:cs="仿宋"/>
                <w:sz w:val="24"/>
              </w:rPr>
            </w:pPr>
            <w:r>
              <w:rPr>
                <w:rFonts w:hint="eastAsia" w:ascii="仿宋" w:hAnsi="仿宋" w:eastAsia="仿宋" w:cs="仿宋"/>
                <w:sz w:val="24"/>
              </w:rPr>
              <w:t>服务地点</w:t>
            </w:r>
          </w:p>
        </w:tc>
        <w:tc>
          <w:tcPr>
            <w:tcW w:w="7040" w:type="dxa"/>
            <w:vAlign w:val="center"/>
          </w:tcPr>
          <w:p w14:paraId="5584512A">
            <w:pPr>
              <w:spacing w:line="360" w:lineRule="auto"/>
              <w:rPr>
                <w:rStyle w:val="30"/>
                <w:rFonts w:hint="eastAsia" w:ascii="仿宋" w:hAnsi="仿宋" w:eastAsia="仿宋" w:cs="仿宋"/>
                <w:b w:val="0"/>
                <w:sz w:val="24"/>
                <w:lang w:val="en-US" w:eastAsia="zh-CN"/>
              </w:rPr>
            </w:pPr>
            <w:r>
              <w:rPr>
                <w:rFonts w:hint="eastAsia" w:ascii="仿宋" w:hAnsi="仿宋" w:eastAsia="仿宋" w:cs="仿宋"/>
                <w:kern w:val="0"/>
                <w:sz w:val="24"/>
                <w:shd w:val="clear" w:color="auto" w:fill="FFFFFF"/>
                <w:lang w:val="en-US" w:eastAsia="zh-CN" w:bidi="ar"/>
              </w:rPr>
              <w:t>平顶山市新华区辖区内</w:t>
            </w:r>
          </w:p>
        </w:tc>
      </w:tr>
      <w:tr w14:paraId="22514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0F3E97B6">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2126" w:type="dxa"/>
            <w:vAlign w:val="center"/>
          </w:tcPr>
          <w:p w14:paraId="6F4ECFDF">
            <w:pPr>
              <w:spacing w:line="360" w:lineRule="auto"/>
              <w:jc w:val="center"/>
              <w:rPr>
                <w:rFonts w:hint="eastAsia" w:ascii="仿宋" w:hAnsi="仿宋" w:eastAsia="仿宋" w:cs="仿宋"/>
                <w:sz w:val="24"/>
                <w:lang w:eastAsia="zh-CN"/>
              </w:rPr>
            </w:pPr>
            <w:r>
              <w:rPr>
                <w:rFonts w:hint="eastAsia" w:ascii="仿宋" w:hAnsi="仿宋" w:eastAsia="仿宋" w:cs="仿宋"/>
                <w:sz w:val="24"/>
              </w:rPr>
              <w:t>服务</w:t>
            </w:r>
            <w:r>
              <w:rPr>
                <w:rFonts w:hint="eastAsia" w:ascii="仿宋" w:hAnsi="仿宋" w:eastAsia="仿宋" w:cs="仿宋"/>
                <w:sz w:val="24"/>
                <w:lang w:val="en-US" w:eastAsia="zh-CN"/>
              </w:rPr>
              <w:t>质量</w:t>
            </w:r>
          </w:p>
        </w:tc>
        <w:tc>
          <w:tcPr>
            <w:tcW w:w="7040" w:type="dxa"/>
            <w:vAlign w:val="center"/>
          </w:tcPr>
          <w:p w14:paraId="7D12E929">
            <w:pPr>
              <w:topLinePunct/>
              <w:adjustRightInd w:val="0"/>
              <w:snapToGrid w:val="0"/>
              <w:spacing w:line="360" w:lineRule="auto"/>
              <w:rPr>
                <w:rFonts w:hint="eastAsia" w:ascii="仿宋" w:hAnsi="仿宋" w:eastAsia="仿宋" w:cs="仿宋"/>
                <w:b/>
                <w:sz w:val="24"/>
              </w:rPr>
            </w:pPr>
            <w:r>
              <w:rPr>
                <w:rFonts w:hint="eastAsia" w:ascii="仿宋" w:hAnsi="仿宋" w:eastAsia="仿宋" w:cs="仿宋"/>
                <w:bCs/>
                <w:sz w:val="24"/>
              </w:rPr>
              <w:t>合格</w:t>
            </w:r>
          </w:p>
        </w:tc>
      </w:tr>
      <w:tr w14:paraId="697C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22EA7070">
            <w:pPr>
              <w:spacing w:line="360" w:lineRule="auto"/>
              <w:jc w:val="center"/>
              <w:rPr>
                <w:rFonts w:hint="eastAsia" w:ascii="仿宋" w:hAnsi="仿宋" w:eastAsia="仿宋" w:cs="仿宋"/>
                <w:sz w:val="24"/>
              </w:rPr>
            </w:pPr>
            <w:r>
              <w:rPr>
                <w:rFonts w:hint="eastAsia" w:ascii="仿宋" w:hAnsi="仿宋" w:eastAsia="仿宋" w:cs="仿宋"/>
                <w:sz w:val="24"/>
              </w:rPr>
              <w:t>12</w:t>
            </w:r>
          </w:p>
        </w:tc>
        <w:tc>
          <w:tcPr>
            <w:tcW w:w="2126" w:type="dxa"/>
            <w:vAlign w:val="center"/>
          </w:tcPr>
          <w:p w14:paraId="16E83ED3">
            <w:pPr>
              <w:spacing w:line="360" w:lineRule="auto"/>
              <w:jc w:val="center"/>
              <w:rPr>
                <w:rFonts w:hint="eastAsia" w:ascii="仿宋" w:hAnsi="仿宋" w:eastAsia="仿宋" w:cs="仿宋"/>
                <w:sz w:val="24"/>
              </w:rPr>
            </w:pPr>
            <w:r>
              <w:rPr>
                <w:rFonts w:hint="eastAsia" w:ascii="仿宋" w:hAnsi="仿宋" w:eastAsia="仿宋" w:cs="仿宋"/>
                <w:sz w:val="24"/>
              </w:rPr>
              <w:t>投标人资格要求</w:t>
            </w:r>
          </w:p>
        </w:tc>
        <w:tc>
          <w:tcPr>
            <w:tcW w:w="7040" w:type="dxa"/>
            <w:vAlign w:val="center"/>
          </w:tcPr>
          <w:p w14:paraId="4C440B92">
            <w:pPr>
              <w:spacing w:line="360" w:lineRule="auto"/>
              <w:jc w:val="left"/>
              <w:rPr>
                <w:rFonts w:hint="eastAsia" w:ascii="仿宋" w:hAnsi="仿宋" w:eastAsia="仿宋" w:cs="仿宋"/>
                <w:sz w:val="24"/>
              </w:rPr>
            </w:pPr>
            <w:r>
              <w:rPr>
                <w:rFonts w:hint="eastAsia" w:ascii="仿宋" w:hAnsi="仿宋" w:eastAsia="仿宋" w:cs="仿宋"/>
                <w:sz w:val="24"/>
              </w:rPr>
              <w:t>详见招标公告“二、申请人的资格要求：</w:t>
            </w:r>
          </w:p>
        </w:tc>
      </w:tr>
      <w:tr w14:paraId="6109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717AD854">
            <w:pPr>
              <w:spacing w:line="360" w:lineRule="auto"/>
              <w:jc w:val="center"/>
              <w:rPr>
                <w:rFonts w:hint="eastAsia" w:ascii="仿宋" w:hAnsi="仿宋" w:eastAsia="仿宋" w:cs="仿宋"/>
                <w:sz w:val="24"/>
              </w:rPr>
            </w:pPr>
            <w:r>
              <w:rPr>
                <w:rFonts w:hint="eastAsia" w:ascii="仿宋" w:hAnsi="仿宋" w:eastAsia="仿宋" w:cs="仿宋"/>
                <w:sz w:val="24"/>
              </w:rPr>
              <w:t>13</w:t>
            </w:r>
          </w:p>
        </w:tc>
        <w:tc>
          <w:tcPr>
            <w:tcW w:w="2126" w:type="dxa"/>
            <w:vAlign w:val="center"/>
          </w:tcPr>
          <w:p w14:paraId="10CA0C66">
            <w:pPr>
              <w:spacing w:line="360" w:lineRule="auto"/>
              <w:jc w:val="center"/>
              <w:rPr>
                <w:rFonts w:hint="eastAsia" w:ascii="仿宋" w:hAnsi="仿宋" w:eastAsia="仿宋" w:cs="仿宋"/>
                <w:sz w:val="24"/>
              </w:rPr>
            </w:pPr>
            <w:r>
              <w:rPr>
                <w:rFonts w:hint="eastAsia" w:ascii="仿宋" w:hAnsi="仿宋" w:eastAsia="仿宋" w:cs="仿宋"/>
                <w:sz w:val="24"/>
              </w:rPr>
              <w:t>是否接受联合体投标</w:t>
            </w:r>
          </w:p>
        </w:tc>
        <w:tc>
          <w:tcPr>
            <w:tcW w:w="7040" w:type="dxa"/>
            <w:vAlign w:val="center"/>
          </w:tcPr>
          <w:p w14:paraId="6A1920BB">
            <w:pPr>
              <w:spacing w:line="360" w:lineRule="auto"/>
              <w:rPr>
                <w:rFonts w:hint="eastAsia" w:ascii="仿宋" w:hAnsi="仿宋" w:eastAsia="仿宋" w:cs="仿宋"/>
                <w:sz w:val="24"/>
              </w:rPr>
            </w:pPr>
            <w:r>
              <w:rPr>
                <w:rFonts w:hint="eastAsia" w:ascii="仿宋" w:hAnsi="仿宋" w:eastAsia="仿宋" w:cs="仿宋"/>
                <w:sz w:val="24"/>
              </w:rPr>
              <w:t>不接受</w:t>
            </w:r>
          </w:p>
        </w:tc>
      </w:tr>
      <w:tr w14:paraId="6C4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46BC467A">
            <w:pPr>
              <w:spacing w:line="360" w:lineRule="auto"/>
              <w:jc w:val="center"/>
              <w:rPr>
                <w:rFonts w:hint="eastAsia" w:ascii="仿宋" w:hAnsi="仿宋" w:eastAsia="仿宋" w:cs="仿宋"/>
                <w:sz w:val="24"/>
              </w:rPr>
            </w:pPr>
            <w:r>
              <w:rPr>
                <w:rFonts w:hint="eastAsia" w:ascii="仿宋" w:hAnsi="仿宋" w:eastAsia="仿宋" w:cs="仿宋"/>
                <w:sz w:val="24"/>
              </w:rPr>
              <w:t>14</w:t>
            </w:r>
          </w:p>
        </w:tc>
        <w:tc>
          <w:tcPr>
            <w:tcW w:w="2126" w:type="dxa"/>
            <w:vAlign w:val="center"/>
          </w:tcPr>
          <w:p w14:paraId="3FE89B40">
            <w:pPr>
              <w:spacing w:line="360" w:lineRule="auto"/>
              <w:jc w:val="center"/>
              <w:rPr>
                <w:rFonts w:hint="eastAsia" w:ascii="仿宋" w:hAnsi="仿宋" w:eastAsia="仿宋" w:cs="仿宋"/>
                <w:sz w:val="24"/>
              </w:rPr>
            </w:pPr>
            <w:r>
              <w:rPr>
                <w:rFonts w:hint="eastAsia" w:ascii="仿宋" w:hAnsi="仿宋" w:eastAsia="仿宋" w:cs="仿宋"/>
                <w:sz w:val="24"/>
              </w:rPr>
              <w:t>踏勘现场及答疑</w:t>
            </w:r>
          </w:p>
        </w:tc>
        <w:tc>
          <w:tcPr>
            <w:tcW w:w="7040" w:type="dxa"/>
            <w:vAlign w:val="center"/>
          </w:tcPr>
          <w:p w14:paraId="522839E2">
            <w:pPr>
              <w:spacing w:line="360" w:lineRule="auto"/>
              <w:rPr>
                <w:rFonts w:hint="eastAsia" w:ascii="仿宋" w:hAnsi="仿宋" w:eastAsia="仿宋" w:cs="仿宋"/>
                <w:sz w:val="24"/>
              </w:rPr>
            </w:pPr>
            <w:r>
              <w:rPr>
                <w:rFonts w:hint="eastAsia" w:ascii="仿宋" w:hAnsi="仿宋" w:eastAsia="仿宋" w:cs="仿宋"/>
                <w:sz w:val="24"/>
              </w:rPr>
              <w:t>不组织</w:t>
            </w:r>
          </w:p>
        </w:tc>
      </w:tr>
      <w:tr w14:paraId="0732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25CF01C9">
            <w:pPr>
              <w:spacing w:line="360" w:lineRule="auto"/>
              <w:jc w:val="center"/>
              <w:rPr>
                <w:rFonts w:hint="eastAsia" w:ascii="仿宋" w:hAnsi="仿宋" w:eastAsia="仿宋" w:cs="仿宋"/>
                <w:sz w:val="24"/>
              </w:rPr>
            </w:pPr>
            <w:r>
              <w:rPr>
                <w:rFonts w:hint="eastAsia" w:ascii="仿宋" w:hAnsi="仿宋" w:eastAsia="仿宋" w:cs="仿宋"/>
                <w:sz w:val="24"/>
              </w:rPr>
              <w:t>15</w:t>
            </w:r>
          </w:p>
        </w:tc>
        <w:tc>
          <w:tcPr>
            <w:tcW w:w="2126" w:type="dxa"/>
            <w:vAlign w:val="center"/>
          </w:tcPr>
          <w:p w14:paraId="11843531">
            <w:pPr>
              <w:spacing w:line="360" w:lineRule="auto"/>
              <w:jc w:val="center"/>
              <w:rPr>
                <w:rFonts w:hint="eastAsia" w:ascii="仿宋" w:hAnsi="仿宋" w:eastAsia="仿宋" w:cs="仿宋"/>
                <w:sz w:val="24"/>
              </w:rPr>
            </w:pPr>
            <w:r>
              <w:rPr>
                <w:rFonts w:hint="eastAsia" w:ascii="仿宋" w:hAnsi="仿宋" w:eastAsia="仿宋" w:cs="仿宋"/>
                <w:sz w:val="24"/>
              </w:rPr>
              <w:t>投标预备会</w:t>
            </w:r>
          </w:p>
        </w:tc>
        <w:tc>
          <w:tcPr>
            <w:tcW w:w="7040" w:type="dxa"/>
            <w:vAlign w:val="center"/>
          </w:tcPr>
          <w:p w14:paraId="55570A47">
            <w:pPr>
              <w:spacing w:line="360" w:lineRule="auto"/>
              <w:rPr>
                <w:rFonts w:hint="eastAsia" w:ascii="仿宋" w:hAnsi="仿宋" w:eastAsia="仿宋" w:cs="仿宋"/>
                <w:sz w:val="24"/>
              </w:rPr>
            </w:pPr>
            <w:r>
              <w:rPr>
                <w:rFonts w:hint="eastAsia" w:ascii="仿宋" w:hAnsi="仿宋" w:eastAsia="仿宋" w:cs="仿宋"/>
                <w:sz w:val="24"/>
              </w:rPr>
              <w:t>不召开</w:t>
            </w:r>
          </w:p>
        </w:tc>
      </w:tr>
      <w:tr w14:paraId="19FB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2B7B1E6D">
            <w:pPr>
              <w:spacing w:line="360" w:lineRule="auto"/>
              <w:jc w:val="center"/>
              <w:rPr>
                <w:rFonts w:hint="eastAsia" w:ascii="仿宋" w:hAnsi="仿宋" w:eastAsia="仿宋" w:cs="仿宋"/>
                <w:sz w:val="24"/>
              </w:rPr>
            </w:pPr>
            <w:r>
              <w:rPr>
                <w:rFonts w:hint="eastAsia" w:ascii="仿宋" w:hAnsi="仿宋" w:eastAsia="仿宋" w:cs="仿宋"/>
                <w:sz w:val="24"/>
              </w:rPr>
              <w:t>16</w:t>
            </w:r>
          </w:p>
        </w:tc>
        <w:tc>
          <w:tcPr>
            <w:tcW w:w="2126" w:type="dxa"/>
            <w:shd w:val="clear" w:color="auto" w:fill="auto"/>
            <w:vAlign w:val="center"/>
          </w:tcPr>
          <w:p w14:paraId="2D4B0E78">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构成招标文件的其他材料</w:t>
            </w:r>
          </w:p>
        </w:tc>
        <w:tc>
          <w:tcPr>
            <w:tcW w:w="7040" w:type="dxa"/>
            <w:shd w:val="clear" w:color="auto" w:fill="auto"/>
            <w:vAlign w:val="center"/>
          </w:tcPr>
          <w:p w14:paraId="739799FA">
            <w:pPr>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sz w:val="24"/>
              </w:rPr>
              <w:t>与本项目有关的解答、澄清、修改与补充等</w:t>
            </w:r>
          </w:p>
        </w:tc>
      </w:tr>
      <w:tr w14:paraId="2350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4" w:type="dxa"/>
            <w:vAlign w:val="center"/>
          </w:tcPr>
          <w:p w14:paraId="4DD2A1E5">
            <w:pPr>
              <w:spacing w:line="360" w:lineRule="auto"/>
              <w:jc w:val="center"/>
              <w:rPr>
                <w:rFonts w:hint="eastAsia" w:ascii="仿宋" w:hAnsi="仿宋" w:eastAsia="仿宋" w:cs="仿宋"/>
                <w:sz w:val="24"/>
              </w:rPr>
            </w:pPr>
            <w:r>
              <w:rPr>
                <w:rFonts w:hint="eastAsia" w:ascii="仿宋" w:hAnsi="仿宋" w:eastAsia="仿宋" w:cs="仿宋"/>
                <w:sz w:val="24"/>
              </w:rPr>
              <w:t>17</w:t>
            </w:r>
          </w:p>
        </w:tc>
        <w:tc>
          <w:tcPr>
            <w:tcW w:w="2126" w:type="dxa"/>
            <w:shd w:val="clear" w:color="auto" w:fill="auto"/>
            <w:vAlign w:val="center"/>
          </w:tcPr>
          <w:p w14:paraId="24999F44">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投标人要求澄清招标文件的截止时间</w:t>
            </w:r>
          </w:p>
        </w:tc>
        <w:tc>
          <w:tcPr>
            <w:tcW w:w="7040" w:type="dxa"/>
            <w:shd w:val="clear" w:color="auto" w:fill="auto"/>
            <w:vAlign w:val="center"/>
          </w:tcPr>
          <w:p w14:paraId="347FBBB6">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rPr>
              <w:t>自获取招标文件之日或招标文件公告期限届满之日起7个工作日内</w:t>
            </w:r>
          </w:p>
        </w:tc>
      </w:tr>
      <w:tr w14:paraId="030C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4" w:type="dxa"/>
            <w:vAlign w:val="center"/>
          </w:tcPr>
          <w:p w14:paraId="752B1C08">
            <w:pPr>
              <w:spacing w:line="360" w:lineRule="auto"/>
              <w:jc w:val="center"/>
              <w:rPr>
                <w:rFonts w:hint="eastAsia" w:ascii="仿宋" w:hAnsi="仿宋" w:eastAsia="仿宋" w:cs="仿宋"/>
                <w:sz w:val="24"/>
              </w:rPr>
            </w:pPr>
            <w:r>
              <w:rPr>
                <w:rFonts w:hint="eastAsia" w:ascii="仿宋" w:hAnsi="仿宋" w:eastAsia="仿宋" w:cs="仿宋"/>
                <w:sz w:val="24"/>
              </w:rPr>
              <w:t>18</w:t>
            </w:r>
          </w:p>
        </w:tc>
        <w:tc>
          <w:tcPr>
            <w:tcW w:w="2126" w:type="dxa"/>
            <w:shd w:val="clear" w:color="auto" w:fill="auto"/>
            <w:vAlign w:val="center"/>
          </w:tcPr>
          <w:p w14:paraId="11DF470F">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投标截止时间</w:t>
            </w:r>
          </w:p>
        </w:tc>
        <w:tc>
          <w:tcPr>
            <w:tcW w:w="7040" w:type="dxa"/>
            <w:shd w:val="clear" w:color="auto" w:fill="auto"/>
            <w:vAlign w:val="center"/>
          </w:tcPr>
          <w:p w14:paraId="58D8D892">
            <w:pPr>
              <w:spacing w:line="360" w:lineRule="auto"/>
              <w:rPr>
                <w:rFonts w:hint="eastAsia" w:ascii="仿宋" w:hAnsi="仿宋" w:eastAsia="仿宋" w:cs="仿宋"/>
                <w:sz w:val="24"/>
              </w:rPr>
            </w:pPr>
            <w:r>
              <w:rPr>
                <w:rFonts w:hint="eastAsia" w:ascii="仿宋" w:hAnsi="仿宋" w:eastAsia="仿宋" w:cs="仿宋"/>
                <w:sz w:val="24"/>
              </w:rPr>
              <w:t>投标截止时间:</w:t>
            </w:r>
            <w:r>
              <w:rPr>
                <w:rFonts w:hint="eastAsia" w:ascii="仿宋" w:hAnsi="仿宋" w:eastAsia="仿宋" w:cs="仿宋"/>
                <w:highlight w:val="none"/>
              </w:rPr>
              <w:t xml:space="preserve"> </w:t>
            </w:r>
            <w:r>
              <w:rPr>
                <w:rFonts w:hint="eastAsia" w:ascii="仿宋" w:hAnsi="仿宋" w:eastAsia="仿宋" w:cs="仿宋"/>
                <w:sz w:val="24"/>
                <w:highlight w:val="none"/>
              </w:rPr>
              <w:t>202</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年</w:t>
            </w:r>
            <w:r>
              <w:rPr>
                <w:rFonts w:hint="eastAsia" w:ascii="仿宋" w:hAnsi="仿宋" w:eastAsia="仿宋" w:cs="仿宋"/>
                <w:sz w:val="24"/>
                <w:highlight w:val="none"/>
                <w:lang w:val="en-US" w:eastAsia="zh-CN"/>
              </w:rPr>
              <w:t>03</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02</w:t>
            </w:r>
            <w:r>
              <w:rPr>
                <w:rFonts w:hint="eastAsia" w:ascii="仿宋" w:hAnsi="仿宋" w:eastAsia="仿宋" w:cs="仿宋"/>
                <w:sz w:val="24"/>
                <w:highlight w:val="none"/>
              </w:rPr>
              <w:t>日</w:t>
            </w:r>
            <w:r>
              <w:rPr>
                <w:rFonts w:hint="eastAsia" w:ascii="仿宋" w:hAnsi="仿宋" w:eastAsia="仿宋" w:cs="仿宋"/>
                <w:sz w:val="24"/>
                <w:highlight w:val="none"/>
                <w:lang w:val="en-US" w:eastAsia="zh-CN"/>
              </w:rPr>
              <w:t>08</w:t>
            </w:r>
            <w:r>
              <w:rPr>
                <w:rFonts w:hint="eastAsia" w:ascii="仿宋" w:hAnsi="仿宋" w:eastAsia="仿宋" w:cs="仿宋"/>
                <w:sz w:val="24"/>
                <w:highlight w:val="none"/>
              </w:rPr>
              <w:t>时</w:t>
            </w:r>
            <w:r>
              <w:rPr>
                <w:rFonts w:hint="eastAsia" w:ascii="仿宋" w:hAnsi="仿宋" w:eastAsia="仿宋" w:cs="仿宋"/>
                <w:sz w:val="24"/>
                <w:highlight w:val="none"/>
                <w:lang w:val="en-US" w:eastAsia="zh-CN"/>
              </w:rPr>
              <w:t>40</w:t>
            </w:r>
            <w:r>
              <w:rPr>
                <w:rFonts w:hint="eastAsia" w:ascii="仿宋" w:hAnsi="仿宋" w:eastAsia="仿宋" w:cs="仿宋"/>
                <w:sz w:val="24"/>
                <w:highlight w:val="none"/>
              </w:rPr>
              <w:t>分（北</w:t>
            </w:r>
            <w:r>
              <w:rPr>
                <w:rFonts w:hint="eastAsia" w:ascii="仿宋" w:hAnsi="仿宋" w:eastAsia="仿宋" w:cs="仿宋"/>
                <w:sz w:val="24"/>
              </w:rPr>
              <w:t>京时间）</w:t>
            </w:r>
          </w:p>
          <w:p w14:paraId="2DF586E5">
            <w:pPr>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sz w:val="24"/>
              </w:rPr>
              <w:t>注：全面实行在线“不见面”开标，投标人远程在线解密投标文件，不再到开标现场，投标人开标前应仔细阅读《“不见面”开标注意事项及操作流程》。</w:t>
            </w:r>
          </w:p>
        </w:tc>
      </w:tr>
      <w:tr w14:paraId="5F8F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04" w:type="dxa"/>
            <w:vAlign w:val="center"/>
          </w:tcPr>
          <w:p w14:paraId="1FC839D8">
            <w:pPr>
              <w:spacing w:line="360" w:lineRule="auto"/>
              <w:jc w:val="center"/>
              <w:rPr>
                <w:rFonts w:hint="eastAsia" w:ascii="仿宋" w:hAnsi="仿宋" w:eastAsia="仿宋" w:cs="仿宋"/>
                <w:sz w:val="24"/>
              </w:rPr>
            </w:pPr>
            <w:r>
              <w:rPr>
                <w:rFonts w:hint="eastAsia" w:ascii="仿宋" w:hAnsi="仿宋" w:eastAsia="仿宋" w:cs="仿宋"/>
                <w:sz w:val="24"/>
              </w:rPr>
              <w:t>19</w:t>
            </w:r>
          </w:p>
        </w:tc>
        <w:tc>
          <w:tcPr>
            <w:tcW w:w="2126" w:type="dxa"/>
            <w:shd w:val="clear" w:color="auto" w:fill="auto"/>
            <w:vAlign w:val="center"/>
          </w:tcPr>
          <w:p w14:paraId="5F5FCB84">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投标有效期</w:t>
            </w:r>
          </w:p>
        </w:tc>
        <w:tc>
          <w:tcPr>
            <w:tcW w:w="7040" w:type="dxa"/>
            <w:shd w:val="clear" w:color="auto" w:fill="auto"/>
            <w:vAlign w:val="center"/>
          </w:tcPr>
          <w:p w14:paraId="60B01E82">
            <w:pPr>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rPr>
              <w:t>自投标截止之日起90日历天</w:t>
            </w:r>
          </w:p>
        </w:tc>
      </w:tr>
      <w:tr w14:paraId="796F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04" w:type="dxa"/>
            <w:vAlign w:val="center"/>
          </w:tcPr>
          <w:p w14:paraId="16AB77E6">
            <w:pPr>
              <w:spacing w:line="360" w:lineRule="auto"/>
              <w:jc w:val="center"/>
              <w:rPr>
                <w:rFonts w:hint="eastAsia" w:ascii="仿宋" w:hAnsi="仿宋" w:eastAsia="仿宋" w:cs="仿宋"/>
                <w:sz w:val="24"/>
              </w:rPr>
            </w:pPr>
            <w:r>
              <w:rPr>
                <w:rFonts w:hint="eastAsia" w:ascii="仿宋" w:hAnsi="仿宋" w:eastAsia="仿宋" w:cs="仿宋"/>
                <w:sz w:val="24"/>
              </w:rPr>
              <w:t>20</w:t>
            </w:r>
          </w:p>
        </w:tc>
        <w:tc>
          <w:tcPr>
            <w:tcW w:w="2126" w:type="dxa"/>
            <w:shd w:val="clear" w:color="auto" w:fill="auto"/>
            <w:vAlign w:val="center"/>
          </w:tcPr>
          <w:p w14:paraId="4B237C82">
            <w:pPr>
              <w:pStyle w:val="37"/>
              <w:spacing w:line="360" w:lineRule="auto"/>
              <w:jc w:val="center"/>
              <w:rPr>
                <w:rFonts w:hint="eastAsia" w:ascii="仿宋" w:hAnsi="仿宋" w:eastAsia="仿宋" w:cs="仿宋"/>
                <w:kern w:val="0"/>
                <w:sz w:val="24"/>
                <w:szCs w:val="24"/>
                <w:lang w:val="en-US" w:eastAsia="zh-CN" w:bidi="ar-SA"/>
              </w:rPr>
            </w:pPr>
            <w:r>
              <w:rPr>
                <w:rFonts w:hint="eastAsia" w:ascii="仿宋" w:hAnsi="仿宋" w:eastAsia="仿宋" w:cs="仿宋"/>
                <w:bCs/>
                <w:lang w:val="zh-CN"/>
              </w:rPr>
              <w:t>电子化投标文件的签章要求</w:t>
            </w:r>
          </w:p>
        </w:tc>
        <w:tc>
          <w:tcPr>
            <w:tcW w:w="7040" w:type="dxa"/>
            <w:shd w:val="clear" w:color="auto" w:fill="auto"/>
            <w:vAlign w:val="center"/>
          </w:tcPr>
          <w:p w14:paraId="635CD931">
            <w:pPr>
              <w:spacing w:line="360" w:lineRule="auto"/>
              <w:rPr>
                <w:rFonts w:hint="eastAsia" w:ascii="仿宋" w:hAnsi="仿宋" w:eastAsia="仿宋" w:cs="仿宋"/>
                <w:sz w:val="24"/>
              </w:rPr>
            </w:pPr>
            <w:r>
              <w:rPr>
                <w:rFonts w:hint="eastAsia" w:ascii="仿宋" w:hAnsi="仿宋" w:eastAsia="仿宋" w:cs="仿宋"/>
                <w:sz w:val="24"/>
              </w:rPr>
              <w:t>电子化投标文件的签章</w:t>
            </w:r>
          </w:p>
          <w:p w14:paraId="62F8FC46">
            <w:pPr>
              <w:spacing w:line="360" w:lineRule="auto"/>
              <w:ind w:firstLine="480" w:firstLineChars="200"/>
              <w:rPr>
                <w:rFonts w:hint="eastAsia" w:ascii="仿宋" w:hAnsi="仿宋" w:eastAsia="仿宋" w:cs="仿宋"/>
                <w:sz w:val="24"/>
              </w:rPr>
            </w:pPr>
            <w:r>
              <w:rPr>
                <w:rFonts w:hint="eastAsia" w:ascii="仿宋" w:hAnsi="仿宋" w:eastAsia="仿宋" w:cs="仿宋"/>
                <w:sz w:val="24"/>
              </w:rPr>
              <w:t>1、投标人在生成电子化投标文件后，应对电子化投标文件进行签章，未进行签章的视为无效投标。</w:t>
            </w:r>
          </w:p>
          <w:p w14:paraId="18741D26">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rPr>
              <w:t>2、投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件下载”中查看。</w:t>
            </w:r>
          </w:p>
        </w:tc>
      </w:tr>
      <w:tr w14:paraId="2507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32B868BC">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1</w:t>
            </w:r>
          </w:p>
        </w:tc>
        <w:tc>
          <w:tcPr>
            <w:tcW w:w="2126" w:type="dxa"/>
            <w:shd w:val="clear" w:color="auto" w:fill="auto"/>
            <w:vAlign w:val="center"/>
          </w:tcPr>
          <w:p w14:paraId="6796CE95">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Cs/>
                <w:sz w:val="24"/>
                <w:lang w:val="zh-CN"/>
              </w:rPr>
              <w:t>投标文件格式及递交方式</w:t>
            </w:r>
          </w:p>
        </w:tc>
        <w:tc>
          <w:tcPr>
            <w:tcW w:w="7040" w:type="dxa"/>
            <w:shd w:val="clear" w:color="auto" w:fill="auto"/>
            <w:vAlign w:val="center"/>
          </w:tcPr>
          <w:p w14:paraId="4A1FFD73">
            <w:pPr>
              <w:spacing w:line="360" w:lineRule="auto"/>
              <w:ind w:firstLine="480" w:firstLineChars="200"/>
              <w:rPr>
                <w:rFonts w:hint="eastAsia" w:ascii="仿宋" w:hAnsi="仿宋" w:eastAsia="仿宋" w:cs="仿宋"/>
                <w:sz w:val="24"/>
                <w:lang w:val="zh-CN"/>
              </w:rPr>
            </w:pPr>
            <w:r>
              <w:rPr>
                <w:rFonts w:hint="eastAsia" w:ascii="仿宋" w:hAnsi="仿宋" w:eastAsia="仿宋" w:cs="仿宋"/>
                <w:sz w:val="24"/>
                <w:lang w:val="zh-CN"/>
              </w:rPr>
              <w:t>投标人所上传的电子化投标文件，应是通过中心投标文件制作系统制作的，经过签章和加密后生成的电子版投标文件。生成的电子版响应文件中的主文件（项目文件格式为：xxx公司_ 项目名称.file）上传至</w:t>
            </w:r>
            <w:r>
              <w:rPr>
                <w:rFonts w:hint="eastAsia" w:ascii="仿宋" w:hAnsi="仿宋" w:eastAsia="仿宋" w:cs="仿宋"/>
                <w:sz w:val="24"/>
              </w:rPr>
              <w:t>全国公共资源交易平台（河南省.平顶山市）电子交易系统</w:t>
            </w:r>
            <w:r>
              <w:rPr>
                <w:rFonts w:hint="eastAsia" w:ascii="仿宋" w:hAnsi="仿宋" w:eastAsia="仿宋" w:cs="仿宋"/>
                <w:sz w:val="24"/>
                <w:lang w:val="zh-CN"/>
              </w:rPr>
              <w:t>；</w:t>
            </w:r>
          </w:p>
          <w:p w14:paraId="55440645">
            <w:pPr>
              <w:spacing w:line="360" w:lineRule="auto"/>
              <w:ind w:firstLine="480" w:firstLineChars="200"/>
              <w:rPr>
                <w:rFonts w:hint="eastAsia" w:ascii="仿宋" w:hAnsi="仿宋" w:eastAsia="仿宋" w:cs="仿宋"/>
                <w:sz w:val="24"/>
              </w:rPr>
            </w:pPr>
            <w:r>
              <w:rPr>
                <w:rFonts w:hint="eastAsia" w:ascii="仿宋" w:hAnsi="仿宋" w:eastAsia="仿宋" w:cs="仿宋"/>
                <w:sz w:val="24"/>
              </w:rPr>
              <w:t>注：（1）投标人投报多个标段的，根据标段制作各个标段的投标文件后上传。</w:t>
            </w:r>
          </w:p>
          <w:p w14:paraId="0DC23BC3">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rPr>
              <w:t>（2）电子化投标文件应在投标截止时间前成功上传至全国公共资源交易平台（河南省.平顶山市）电子交易系统。至投标截止时间止，仍未上传成功的电子化投标文件将不予接收。（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14:paraId="5425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348A10D9">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2</w:t>
            </w:r>
          </w:p>
        </w:tc>
        <w:tc>
          <w:tcPr>
            <w:tcW w:w="2126" w:type="dxa"/>
            <w:shd w:val="clear" w:color="auto" w:fill="auto"/>
            <w:vAlign w:val="center"/>
          </w:tcPr>
          <w:p w14:paraId="2FB51A97">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递交投标文件地点</w:t>
            </w:r>
          </w:p>
        </w:tc>
        <w:tc>
          <w:tcPr>
            <w:tcW w:w="7040" w:type="dxa"/>
            <w:shd w:val="clear" w:color="auto" w:fill="auto"/>
            <w:vAlign w:val="center"/>
          </w:tcPr>
          <w:p w14:paraId="650D8E9E">
            <w:pPr>
              <w:spacing w:line="360" w:lineRule="auto"/>
              <w:rPr>
                <w:rFonts w:hint="eastAsia" w:ascii="仿宋" w:hAnsi="仿宋" w:eastAsia="仿宋" w:cs="仿宋"/>
                <w:bCs/>
                <w:kern w:val="0"/>
                <w:sz w:val="24"/>
                <w:szCs w:val="24"/>
                <w:lang w:val="zh-CN" w:eastAsia="zh-CN" w:bidi="ar-SA"/>
              </w:rPr>
            </w:pPr>
            <w:r>
              <w:rPr>
                <w:rFonts w:hint="eastAsia" w:ascii="仿宋" w:hAnsi="仿宋" w:eastAsia="仿宋" w:cs="仿宋"/>
                <w:bCs/>
                <w:kern w:val="0"/>
                <w:sz w:val="24"/>
                <w:lang w:val="zh-CN"/>
              </w:rPr>
              <w:t>全国公共资源交易平台（河南省.平顶山市）电子交易系统</w:t>
            </w:r>
          </w:p>
        </w:tc>
      </w:tr>
      <w:tr w14:paraId="5AE9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04" w:type="dxa"/>
            <w:vAlign w:val="center"/>
          </w:tcPr>
          <w:p w14:paraId="30386F50">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3</w:t>
            </w:r>
          </w:p>
        </w:tc>
        <w:tc>
          <w:tcPr>
            <w:tcW w:w="2126" w:type="dxa"/>
            <w:shd w:val="clear" w:color="auto" w:fill="auto"/>
            <w:vAlign w:val="center"/>
          </w:tcPr>
          <w:p w14:paraId="03044069">
            <w:pPr>
              <w:spacing w:line="360" w:lineRule="auto"/>
              <w:jc w:val="center"/>
              <w:rPr>
                <w:rFonts w:hint="eastAsia" w:ascii="仿宋" w:hAnsi="仿宋" w:eastAsia="仿宋" w:cs="仿宋"/>
                <w:sz w:val="24"/>
              </w:rPr>
            </w:pPr>
            <w:r>
              <w:rPr>
                <w:rFonts w:hint="eastAsia" w:ascii="仿宋" w:hAnsi="仿宋" w:eastAsia="仿宋" w:cs="仿宋"/>
                <w:sz w:val="24"/>
              </w:rPr>
              <w:t>开标时间</w:t>
            </w:r>
          </w:p>
          <w:p w14:paraId="4514FE14">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和地点</w:t>
            </w:r>
          </w:p>
        </w:tc>
        <w:tc>
          <w:tcPr>
            <w:tcW w:w="7040" w:type="dxa"/>
            <w:shd w:val="clear" w:color="auto" w:fill="auto"/>
            <w:vAlign w:val="center"/>
          </w:tcPr>
          <w:p w14:paraId="3B8DB334">
            <w:pPr>
              <w:spacing w:line="360" w:lineRule="auto"/>
              <w:rPr>
                <w:rFonts w:hint="eastAsia" w:ascii="仿宋" w:hAnsi="仿宋" w:eastAsia="仿宋" w:cs="仿宋"/>
                <w:bCs/>
                <w:kern w:val="0"/>
                <w:sz w:val="24"/>
                <w:lang w:val="zh-CN"/>
              </w:rPr>
            </w:pPr>
            <w:r>
              <w:rPr>
                <w:rFonts w:hint="eastAsia" w:ascii="仿宋" w:hAnsi="仿宋" w:eastAsia="仿宋" w:cs="仿宋"/>
                <w:bCs/>
                <w:kern w:val="0"/>
                <w:sz w:val="24"/>
                <w:lang w:val="zh-CN"/>
              </w:rPr>
              <w:t>开标时间：同投标截止时间</w:t>
            </w:r>
          </w:p>
          <w:p w14:paraId="7124E721">
            <w:pPr>
              <w:spacing w:line="360" w:lineRule="auto"/>
              <w:rPr>
                <w:rFonts w:hint="eastAsia" w:ascii="仿宋" w:hAnsi="仿宋" w:eastAsia="仿宋" w:cs="仿宋"/>
                <w:bCs/>
                <w:kern w:val="0"/>
                <w:sz w:val="24"/>
                <w:szCs w:val="24"/>
                <w:lang w:val="zh-CN" w:eastAsia="zh-CN" w:bidi="ar-SA"/>
              </w:rPr>
            </w:pPr>
            <w:r>
              <w:rPr>
                <w:rFonts w:hint="eastAsia" w:ascii="仿宋" w:hAnsi="仿宋" w:eastAsia="仿宋" w:cs="仿宋"/>
                <w:bCs/>
                <w:kern w:val="0"/>
                <w:sz w:val="24"/>
                <w:lang w:val="zh-CN"/>
              </w:rPr>
              <w:t>开标地点：全国公共资源交易平台（河南省.平顶山市）电子交易系统</w:t>
            </w:r>
          </w:p>
        </w:tc>
      </w:tr>
      <w:tr w14:paraId="3300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51963CF6">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4</w:t>
            </w:r>
          </w:p>
        </w:tc>
        <w:tc>
          <w:tcPr>
            <w:tcW w:w="2126" w:type="dxa"/>
            <w:shd w:val="clear" w:color="auto" w:fill="auto"/>
            <w:vAlign w:val="center"/>
          </w:tcPr>
          <w:p w14:paraId="1C30272D">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开标程序</w:t>
            </w:r>
          </w:p>
        </w:tc>
        <w:tc>
          <w:tcPr>
            <w:tcW w:w="7040" w:type="dxa"/>
            <w:shd w:val="clear" w:color="auto" w:fill="auto"/>
            <w:vAlign w:val="center"/>
          </w:tcPr>
          <w:p w14:paraId="69BFAD14">
            <w:pPr>
              <w:spacing w:line="360" w:lineRule="auto"/>
              <w:ind w:firstLine="480" w:firstLineChars="200"/>
              <w:rPr>
                <w:rFonts w:hint="eastAsia" w:ascii="仿宋" w:hAnsi="仿宋" w:eastAsia="仿宋" w:cs="仿宋"/>
                <w:sz w:val="24"/>
              </w:rPr>
            </w:pPr>
            <w:r>
              <w:rPr>
                <w:rFonts w:hint="eastAsia" w:ascii="仿宋" w:hAnsi="仿宋" w:eastAsia="仿宋" w:cs="仿宋"/>
                <w:sz w:val="24"/>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363EEC53">
            <w:pPr>
              <w:spacing w:line="360" w:lineRule="auto"/>
              <w:ind w:firstLine="480" w:firstLineChars="200"/>
              <w:rPr>
                <w:rFonts w:hint="eastAsia" w:ascii="仿宋" w:hAnsi="仿宋" w:eastAsia="仿宋" w:cs="仿宋"/>
                <w:bCs/>
                <w:kern w:val="0"/>
                <w:sz w:val="24"/>
                <w:szCs w:val="24"/>
                <w:lang w:val="zh-CN" w:eastAsia="zh-CN" w:bidi="ar-SA"/>
              </w:rPr>
            </w:pPr>
            <w:r>
              <w:rPr>
                <w:rFonts w:hint="eastAsia" w:ascii="仿宋" w:hAnsi="仿宋" w:eastAsia="仿宋" w:cs="仿宋"/>
                <w:sz w:val="24"/>
              </w:rPr>
              <w:t>（2）待所有投标人投标文件解密完成后，由采购人（代理机构）操作，对开标结果进行公示。</w:t>
            </w:r>
          </w:p>
        </w:tc>
      </w:tr>
      <w:tr w14:paraId="57AA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3E4E1E60">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5</w:t>
            </w:r>
          </w:p>
        </w:tc>
        <w:tc>
          <w:tcPr>
            <w:tcW w:w="2126" w:type="dxa"/>
            <w:shd w:val="clear" w:color="auto" w:fill="auto"/>
            <w:vAlign w:val="center"/>
          </w:tcPr>
          <w:p w14:paraId="55F028B5">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评标委员会的组建</w:t>
            </w:r>
          </w:p>
        </w:tc>
        <w:tc>
          <w:tcPr>
            <w:tcW w:w="7040" w:type="dxa"/>
            <w:shd w:val="clear" w:color="auto" w:fill="auto"/>
            <w:vAlign w:val="center"/>
          </w:tcPr>
          <w:p w14:paraId="7907DC8A">
            <w:pPr>
              <w:spacing w:line="360" w:lineRule="auto"/>
              <w:ind w:firstLine="480" w:firstLineChars="200"/>
              <w:rPr>
                <w:rFonts w:hint="eastAsia" w:ascii="仿宋" w:hAnsi="仿宋" w:eastAsia="仿宋" w:cs="仿宋"/>
                <w:sz w:val="24"/>
              </w:rPr>
            </w:pPr>
            <w:r>
              <w:rPr>
                <w:rFonts w:hint="eastAsia" w:ascii="仿宋" w:hAnsi="仿宋" w:eastAsia="仿宋" w:cs="仿宋"/>
                <w:sz w:val="24"/>
              </w:rPr>
              <w:t>评标委员会组成：评标委员会由采购人</w:t>
            </w:r>
            <w:r>
              <w:rPr>
                <w:rFonts w:hint="eastAsia" w:ascii="仿宋" w:hAnsi="仿宋" w:eastAsia="仿宋" w:cs="仿宋"/>
                <w:sz w:val="24"/>
                <w:lang w:val="en-US" w:eastAsia="zh-CN"/>
              </w:rPr>
              <w:t>代表</w:t>
            </w:r>
            <w:r>
              <w:rPr>
                <w:rFonts w:hint="eastAsia" w:ascii="仿宋" w:hAnsi="仿宋" w:eastAsia="仿宋" w:cs="仿宋"/>
                <w:sz w:val="24"/>
              </w:rPr>
              <w:t>和评审专家组成，成员人数为5人以上单数，其中评审专家不得少于成员总数的三分之二，专家从专家库中随机抽取。</w:t>
            </w:r>
          </w:p>
          <w:p w14:paraId="6ED9D5E6">
            <w:pPr>
              <w:spacing w:line="360" w:lineRule="auto"/>
              <w:ind w:firstLine="480" w:firstLineChars="200"/>
              <w:rPr>
                <w:rFonts w:hint="eastAsia" w:ascii="仿宋" w:hAnsi="仿宋" w:eastAsia="仿宋" w:cs="仿宋"/>
                <w:kern w:val="2"/>
                <w:sz w:val="24"/>
                <w:szCs w:val="24"/>
                <w:lang w:val="zh-CN" w:eastAsia="zh-CN" w:bidi="ar-SA"/>
              </w:rPr>
            </w:pPr>
            <w:r>
              <w:rPr>
                <w:rFonts w:hint="eastAsia" w:ascii="仿宋" w:hAnsi="仿宋" w:eastAsia="仿宋" w:cs="仿宋"/>
                <w:sz w:val="24"/>
              </w:rPr>
              <w:t>上述规定为一组评标专家委员会组成方式，根据项目标段数量和评标工作量，可由多组专家委员会完成评审，但一个标段只能由一组评标专家委员会评审。</w:t>
            </w:r>
          </w:p>
        </w:tc>
      </w:tr>
      <w:tr w14:paraId="3768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53FE747D">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6</w:t>
            </w:r>
          </w:p>
        </w:tc>
        <w:tc>
          <w:tcPr>
            <w:tcW w:w="2126" w:type="dxa"/>
            <w:shd w:val="clear" w:color="auto" w:fill="auto"/>
            <w:vAlign w:val="center"/>
          </w:tcPr>
          <w:p w14:paraId="63C7CED4">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rPr>
              <w:t>是否授权评标委会确定中标人</w:t>
            </w:r>
          </w:p>
        </w:tc>
        <w:tc>
          <w:tcPr>
            <w:tcW w:w="7040" w:type="dxa"/>
            <w:shd w:val="clear" w:color="auto" w:fill="auto"/>
            <w:vAlign w:val="center"/>
          </w:tcPr>
          <w:p w14:paraId="230E0DB4">
            <w:pPr>
              <w:spacing w:line="360" w:lineRule="auto"/>
              <w:rPr>
                <w:rFonts w:hint="eastAsia" w:ascii="仿宋" w:hAnsi="仿宋" w:eastAsia="仿宋" w:cs="仿宋"/>
                <w:sz w:val="24"/>
              </w:rPr>
            </w:pPr>
            <w:r>
              <w:rPr>
                <w:rFonts w:hint="eastAsia" w:ascii="仿宋" w:hAnsi="仿宋" w:eastAsia="仿宋" w:cs="仿宋"/>
                <w:sz w:val="24"/>
              </w:rPr>
              <w:t>□是</w:t>
            </w:r>
          </w:p>
          <w:p w14:paraId="3D40606D">
            <w:pPr>
              <w:spacing w:line="360" w:lineRule="auto"/>
              <w:rPr>
                <w:rFonts w:hint="eastAsia" w:ascii="仿宋" w:hAnsi="仿宋" w:eastAsia="仿宋" w:cs="仿宋"/>
                <w:kern w:val="2"/>
                <w:sz w:val="24"/>
                <w:szCs w:val="24"/>
                <w:lang w:val="en-US" w:eastAsia="zh-CN" w:bidi="ar-SA"/>
              </w:rPr>
            </w:pPr>
            <w:r>
              <w:rPr>
                <w:rFonts w:hint="eastAsia" w:ascii="仿宋" w:hAnsi="仿宋" w:eastAsia="仿宋" w:cs="仿宋"/>
                <w:sz w:val="24"/>
              </w:rPr>
              <w:fldChar w:fldCharType="begin"/>
            </w:r>
            <w:r>
              <w:rPr>
                <w:rFonts w:hint="eastAsia" w:ascii="仿宋" w:hAnsi="仿宋" w:eastAsia="仿宋" w:cs="仿宋"/>
                <w:sz w:val="24"/>
              </w:rPr>
              <w:instrText xml:space="preserve"> eq \o\ac(</w:instrText>
            </w:r>
            <w:r>
              <w:rPr>
                <w:rFonts w:hint="eastAsia" w:ascii="仿宋" w:hAnsi="仿宋" w:eastAsia="仿宋" w:cs="仿宋"/>
                <w:position w:val="-4"/>
                <w:sz w:val="36"/>
              </w:rPr>
              <w:instrText xml:space="preserve">□</w:instrText>
            </w:r>
            <w:r>
              <w:rPr>
                <w:rFonts w:hint="eastAsia" w:ascii="仿宋" w:hAnsi="仿宋" w:eastAsia="仿宋" w:cs="仿宋"/>
                <w:sz w:val="24"/>
              </w:rPr>
              <w:instrText xml:space="preserve">,√)</w:instrText>
            </w:r>
            <w:r>
              <w:rPr>
                <w:rFonts w:hint="eastAsia" w:ascii="仿宋" w:hAnsi="仿宋" w:eastAsia="仿宋" w:cs="仿宋"/>
                <w:sz w:val="24"/>
              </w:rPr>
              <w:fldChar w:fldCharType="end"/>
            </w:r>
            <w:r>
              <w:rPr>
                <w:rFonts w:hint="eastAsia" w:ascii="仿宋" w:hAnsi="仿宋" w:eastAsia="仿宋" w:cs="仿宋"/>
                <w:sz w:val="24"/>
              </w:rPr>
              <w:t>否，推荐的中标候选人数：推荐3名中标候选人</w:t>
            </w:r>
          </w:p>
        </w:tc>
      </w:tr>
      <w:tr w14:paraId="42B6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2EDD9638">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7</w:t>
            </w:r>
          </w:p>
        </w:tc>
        <w:tc>
          <w:tcPr>
            <w:tcW w:w="2126" w:type="dxa"/>
            <w:vAlign w:val="center"/>
          </w:tcPr>
          <w:p w14:paraId="05D8BA50">
            <w:pPr>
              <w:spacing w:line="360" w:lineRule="auto"/>
              <w:jc w:val="center"/>
              <w:rPr>
                <w:rFonts w:hint="eastAsia" w:ascii="仿宋" w:hAnsi="仿宋" w:eastAsia="仿宋" w:cs="仿宋"/>
                <w:sz w:val="24"/>
              </w:rPr>
            </w:pPr>
            <w:r>
              <w:rPr>
                <w:rFonts w:hint="eastAsia" w:ascii="仿宋" w:hAnsi="仿宋" w:eastAsia="仿宋" w:cs="仿宋"/>
                <w:b/>
                <w:sz w:val="24"/>
              </w:rPr>
              <w:t>付款方式</w:t>
            </w:r>
          </w:p>
        </w:tc>
        <w:tc>
          <w:tcPr>
            <w:tcW w:w="7040" w:type="dxa"/>
            <w:vAlign w:val="top"/>
          </w:tcPr>
          <w:p w14:paraId="7D1FA982">
            <w:pPr>
              <w:spacing w:line="360" w:lineRule="auto"/>
              <w:ind w:firstLine="480" w:firstLineChars="200"/>
              <w:rPr>
                <w:rFonts w:hint="eastAsia" w:ascii="仿宋" w:hAnsi="仿宋" w:eastAsia="仿宋" w:cs="仿宋"/>
                <w:sz w:val="24"/>
              </w:rPr>
            </w:pPr>
            <w:r>
              <w:rPr>
                <w:rFonts w:hint="eastAsia" w:ascii="仿宋" w:hAnsi="仿宋" w:eastAsia="仿宋" w:cs="仿宋"/>
                <w:sz w:val="24"/>
                <w:highlight w:val="none"/>
              </w:rPr>
              <w:t>竣工结算按采购人签认的实际工程量计算，本年度结算价不超过合同价格的70%，实际工作量完成并验收完毕后报财政评审，依据中标费率（%）进行结算，最终结算价以财政评审为准。</w:t>
            </w:r>
          </w:p>
        </w:tc>
      </w:tr>
      <w:tr w14:paraId="0414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Merge w:val="restart"/>
            <w:vAlign w:val="center"/>
          </w:tcPr>
          <w:p w14:paraId="79A7D1EA">
            <w:pPr>
              <w:spacing w:line="360" w:lineRule="auto"/>
              <w:jc w:val="center"/>
              <w:rPr>
                <w:rFonts w:hint="eastAsia" w:ascii="仿宋" w:hAnsi="仿宋" w:eastAsia="仿宋" w:cs="仿宋"/>
                <w:sz w:val="24"/>
                <w:lang w:eastAsia="zh-CN"/>
              </w:rPr>
            </w:pPr>
            <w:r>
              <w:rPr>
                <w:rFonts w:hint="eastAsia" w:ascii="仿宋" w:hAnsi="仿宋" w:eastAsia="仿宋" w:cs="仿宋"/>
                <w:sz w:val="24"/>
              </w:rPr>
              <w:t>2</w:t>
            </w:r>
            <w:r>
              <w:rPr>
                <w:rFonts w:hint="eastAsia" w:ascii="仿宋" w:hAnsi="仿宋" w:eastAsia="仿宋" w:cs="仿宋"/>
                <w:sz w:val="24"/>
                <w:lang w:val="en-US" w:eastAsia="zh-CN"/>
              </w:rPr>
              <w:t>8</w:t>
            </w:r>
          </w:p>
        </w:tc>
        <w:tc>
          <w:tcPr>
            <w:tcW w:w="2126" w:type="dxa"/>
            <w:vAlign w:val="center"/>
          </w:tcPr>
          <w:p w14:paraId="362D07BA">
            <w:pPr>
              <w:spacing w:line="360" w:lineRule="auto"/>
              <w:jc w:val="center"/>
              <w:rPr>
                <w:rFonts w:hint="eastAsia" w:ascii="仿宋" w:hAnsi="仿宋" w:eastAsia="仿宋" w:cs="仿宋"/>
                <w:sz w:val="24"/>
              </w:rPr>
            </w:pPr>
            <w:r>
              <w:rPr>
                <w:rFonts w:hint="eastAsia" w:ascii="仿宋" w:hAnsi="仿宋" w:eastAsia="仿宋" w:cs="仿宋"/>
                <w:sz w:val="24"/>
              </w:rPr>
              <w:t>履约保证金</w:t>
            </w:r>
          </w:p>
        </w:tc>
        <w:tc>
          <w:tcPr>
            <w:tcW w:w="7040" w:type="dxa"/>
          </w:tcPr>
          <w:p w14:paraId="788E3F03">
            <w:pPr>
              <w:spacing w:line="360" w:lineRule="auto"/>
              <w:rPr>
                <w:rFonts w:hint="eastAsia" w:ascii="仿宋" w:hAnsi="仿宋" w:eastAsia="仿宋" w:cs="仿宋"/>
                <w:sz w:val="24"/>
              </w:rPr>
            </w:pPr>
            <w:r>
              <w:rPr>
                <w:rFonts w:hint="eastAsia" w:ascii="仿宋" w:hAnsi="仿宋" w:eastAsia="仿宋" w:cs="仿宋"/>
                <w:sz w:val="24"/>
              </w:rPr>
              <w:t>不收取</w:t>
            </w:r>
          </w:p>
        </w:tc>
      </w:tr>
      <w:tr w14:paraId="4582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04" w:type="dxa"/>
            <w:vMerge w:val="continue"/>
            <w:vAlign w:val="center"/>
          </w:tcPr>
          <w:p w14:paraId="19930057">
            <w:pPr>
              <w:spacing w:line="360" w:lineRule="auto"/>
              <w:jc w:val="center"/>
              <w:rPr>
                <w:rFonts w:hint="eastAsia" w:ascii="仿宋" w:hAnsi="仿宋" w:eastAsia="仿宋" w:cs="仿宋"/>
                <w:sz w:val="24"/>
              </w:rPr>
            </w:pPr>
          </w:p>
        </w:tc>
        <w:tc>
          <w:tcPr>
            <w:tcW w:w="2126" w:type="dxa"/>
            <w:vAlign w:val="center"/>
          </w:tcPr>
          <w:p w14:paraId="3780CACB">
            <w:pPr>
              <w:spacing w:line="360" w:lineRule="auto"/>
              <w:jc w:val="center"/>
              <w:rPr>
                <w:rFonts w:hint="eastAsia" w:ascii="仿宋" w:hAnsi="仿宋" w:eastAsia="仿宋" w:cs="仿宋"/>
                <w:sz w:val="24"/>
              </w:rPr>
            </w:pPr>
            <w:r>
              <w:rPr>
                <w:rFonts w:hint="eastAsia" w:ascii="仿宋" w:hAnsi="仿宋" w:eastAsia="仿宋" w:cs="仿宋"/>
                <w:sz w:val="24"/>
              </w:rPr>
              <w:t>投标保证金</w:t>
            </w:r>
          </w:p>
        </w:tc>
        <w:tc>
          <w:tcPr>
            <w:tcW w:w="7040" w:type="dxa"/>
          </w:tcPr>
          <w:p w14:paraId="62F0A8A2">
            <w:pPr>
              <w:spacing w:line="360" w:lineRule="auto"/>
              <w:jc w:val="left"/>
              <w:rPr>
                <w:rFonts w:hint="eastAsia" w:ascii="仿宋" w:hAnsi="仿宋" w:eastAsia="仿宋" w:cs="仿宋"/>
                <w:sz w:val="24"/>
              </w:rPr>
            </w:pPr>
            <w:r>
              <w:rPr>
                <w:rFonts w:hint="eastAsia" w:ascii="仿宋" w:hAnsi="仿宋" w:eastAsia="仿宋" w:cs="仿宋"/>
                <w:sz w:val="24"/>
              </w:rPr>
              <w:t>不收取</w:t>
            </w:r>
          </w:p>
        </w:tc>
      </w:tr>
      <w:tr w14:paraId="24C4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4" w:type="dxa"/>
            <w:vMerge w:val="continue"/>
            <w:vAlign w:val="center"/>
          </w:tcPr>
          <w:p w14:paraId="2F45AA1E">
            <w:pPr>
              <w:spacing w:line="360" w:lineRule="auto"/>
              <w:jc w:val="center"/>
              <w:rPr>
                <w:rFonts w:hint="eastAsia" w:ascii="仿宋" w:hAnsi="仿宋" w:eastAsia="仿宋" w:cs="仿宋"/>
                <w:sz w:val="24"/>
              </w:rPr>
            </w:pPr>
          </w:p>
        </w:tc>
        <w:tc>
          <w:tcPr>
            <w:tcW w:w="2126" w:type="dxa"/>
            <w:vAlign w:val="center"/>
          </w:tcPr>
          <w:p w14:paraId="1E9C145F">
            <w:pPr>
              <w:spacing w:line="360" w:lineRule="auto"/>
              <w:jc w:val="center"/>
              <w:rPr>
                <w:rFonts w:hint="eastAsia" w:ascii="仿宋" w:hAnsi="仿宋" w:eastAsia="仿宋" w:cs="仿宋"/>
                <w:sz w:val="24"/>
              </w:rPr>
            </w:pPr>
            <w:r>
              <w:rPr>
                <w:rFonts w:hint="eastAsia" w:ascii="仿宋" w:hAnsi="仿宋" w:eastAsia="仿宋" w:cs="仿宋"/>
                <w:sz w:val="24"/>
              </w:rPr>
              <w:t>质量保证金</w:t>
            </w:r>
          </w:p>
        </w:tc>
        <w:tc>
          <w:tcPr>
            <w:tcW w:w="7040" w:type="dxa"/>
          </w:tcPr>
          <w:p w14:paraId="64C64153">
            <w:pPr>
              <w:spacing w:line="360" w:lineRule="auto"/>
              <w:jc w:val="left"/>
              <w:rPr>
                <w:rFonts w:hint="eastAsia" w:ascii="仿宋" w:hAnsi="仿宋" w:eastAsia="仿宋" w:cs="仿宋"/>
                <w:sz w:val="24"/>
              </w:rPr>
            </w:pPr>
            <w:r>
              <w:rPr>
                <w:rFonts w:hint="eastAsia" w:ascii="仿宋" w:hAnsi="仿宋" w:eastAsia="仿宋" w:cs="仿宋"/>
                <w:sz w:val="24"/>
              </w:rPr>
              <w:t>不收取</w:t>
            </w:r>
          </w:p>
        </w:tc>
      </w:tr>
      <w:tr w14:paraId="2118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04" w:type="dxa"/>
            <w:vMerge w:val="continue"/>
            <w:vAlign w:val="center"/>
          </w:tcPr>
          <w:p w14:paraId="318DC80F">
            <w:pPr>
              <w:spacing w:line="360" w:lineRule="auto"/>
              <w:jc w:val="center"/>
              <w:rPr>
                <w:rFonts w:hint="eastAsia" w:ascii="仿宋" w:hAnsi="仿宋" w:eastAsia="仿宋" w:cs="仿宋"/>
                <w:sz w:val="24"/>
              </w:rPr>
            </w:pPr>
          </w:p>
        </w:tc>
        <w:tc>
          <w:tcPr>
            <w:tcW w:w="2126" w:type="dxa"/>
          </w:tcPr>
          <w:p w14:paraId="2740ABA3">
            <w:pPr>
              <w:spacing w:line="360" w:lineRule="auto"/>
              <w:jc w:val="center"/>
              <w:rPr>
                <w:rFonts w:hint="eastAsia" w:ascii="仿宋" w:hAnsi="仿宋" w:eastAsia="仿宋" w:cs="仿宋"/>
                <w:sz w:val="24"/>
              </w:rPr>
            </w:pPr>
            <w:r>
              <w:rPr>
                <w:rFonts w:hint="eastAsia" w:ascii="仿宋" w:hAnsi="仿宋" w:eastAsia="仿宋" w:cs="仿宋"/>
                <w:sz w:val="24"/>
              </w:rPr>
              <w:t>招标文件费用</w:t>
            </w:r>
          </w:p>
        </w:tc>
        <w:tc>
          <w:tcPr>
            <w:tcW w:w="7040" w:type="dxa"/>
          </w:tcPr>
          <w:p w14:paraId="77054AED">
            <w:pPr>
              <w:spacing w:line="360" w:lineRule="auto"/>
              <w:jc w:val="left"/>
              <w:rPr>
                <w:rFonts w:hint="eastAsia" w:ascii="仿宋" w:hAnsi="仿宋" w:eastAsia="仿宋" w:cs="仿宋"/>
                <w:sz w:val="24"/>
              </w:rPr>
            </w:pPr>
            <w:r>
              <w:rPr>
                <w:rFonts w:hint="eastAsia" w:ascii="仿宋" w:hAnsi="仿宋" w:eastAsia="仿宋" w:cs="仿宋"/>
                <w:sz w:val="24"/>
              </w:rPr>
              <w:t>不收取</w:t>
            </w:r>
          </w:p>
        </w:tc>
      </w:tr>
      <w:tr w14:paraId="41D3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404A4772">
            <w:pPr>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29</w:t>
            </w:r>
          </w:p>
        </w:tc>
        <w:tc>
          <w:tcPr>
            <w:tcW w:w="2126" w:type="dxa"/>
            <w:vAlign w:val="center"/>
          </w:tcPr>
          <w:p w14:paraId="7CA3C078">
            <w:pPr>
              <w:spacing w:line="360" w:lineRule="auto"/>
              <w:jc w:val="center"/>
              <w:rPr>
                <w:rFonts w:hint="eastAsia" w:ascii="仿宋" w:hAnsi="仿宋" w:eastAsia="仿宋" w:cs="仿宋"/>
                <w:sz w:val="24"/>
              </w:rPr>
            </w:pPr>
            <w:r>
              <w:rPr>
                <w:rFonts w:hint="eastAsia" w:ascii="仿宋" w:hAnsi="仿宋" w:eastAsia="仿宋" w:cs="仿宋"/>
                <w:sz w:val="24"/>
              </w:rPr>
              <w:t>接收质疑函的方式和联系方式</w:t>
            </w:r>
          </w:p>
        </w:tc>
        <w:tc>
          <w:tcPr>
            <w:tcW w:w="7040" w:type="dxa"/>
            <w:vAlign w:val="center"/>
          </w:tcPr>
          <w:p w14:paraId="311BB68D">
            <w:pPr>
              <w:spacing w:line="360" w:lineRule="auto"/>
              <w:ind w:firstLine="480" w:firstLineChars="200"/>
              <w:rPr>
                <w:rFonts w:hint="eastAsia" w:ascii="仿宋" w:hAnsi="仿宋" w:eastAsia="仿宋" w:cs="仿宋"/>
                <w:sz w:val="24"/>
              </w:rPr>
            </w:pPr>
            <w:r>
              <w:rPr>
                <w:rFonts w:hint="eastAsia" w:ascii="仿宋" w:hAnsi="仿宋" w:eastAsia="仿宋" w:cs="仿宋"/>
                <w:sz w:val="24"/>
              </w:rPr>
              <w:t>1、质疑提出：</w:t>
            </w:r>
          </w:p>
          <w:p w14:paraId="0F371BEA">
            <w:pPr>
              <w:spacing w:line="360" w:lineRule="auto"/>
              <w:ind w:firstLine="480" w:firstLineChars="200"/>
              <w:rPr>
                <w:rFonts w:hint="eastAsia" w:ascii="仿宋" w:hAnsi="仿宋" w:eastAsia="仿宋" w:cs="仿宋"/>
                <w:sz w:val="24"/>
              </w:rPr>
            </w:pPr>
            <w:r>
              <w:rPr>
                <w:rFonts w:hint="eastAsia" w:ascii="仿宋" w:hAnsi="仿宋" w:eastAsia="仿宋" w:cs="仿宋"/>
                <w:sz w:val="24"/>
              </w:rPr>
              <w:t>（1）供应商认为采购文件、采购过程、中标或者成交结果使自己的权益受到损害的，可以在知道或者应知其权益受到损害之日起7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50368792">
            <w:pPr>
              <w:spacing w:line="360" w:lineRule="auto"/>
              <w:ind w:firstLine="480" w:firstLineChars="200"/>
              <w:rPr>
                <w:rFonts w:hint="eastAsia" w:ascii="仿宋" w:hAnsi="仿宋" w:eastAsia="仿宋" w:cs="仿宋"/>
                <w:sz w:val="24"/>
              </w:rPr>
            </w:pPr>
            <w:r>
              <w:rPr>
                <w:rFonts w:hint="eastAsia" w:ascii="仿宋" w:hAnsi="仿宋" w:eastAsia="仿宋" w:cs="仿宋"/>
                <w:sz w:val="24"/>
              </w:rPr>
              <w:t>（2）质疑函的内容、格式：应符合《政府采购质疑和投诉办法》（财政部第94号令）相关规定和财政部门制定的《政府采购质疑函范本》格式。</w:t>
            </w:r>
          </w:p>
          <w:p w14:paraId="56FBC248">
            <w:pPr>
              <w:spacing w:line="360" w:lineRule="auto"/>
              <w:ind w:firstLine="480" w:firstLineChars="200"/>
              <w:rPr>
                <w:rFonts w:hint="eastAsia" w:ascii="仿宋" w:hAnsi="仿宋" w:eastAsia="仿宋" w:cs="仿宋"/>
                <w:sz w:val="24"/>
              </w:rPr>
            </w:pPr>
            <w:r>
              <w:rPr>
                <w:rFonts w:hint="eastAsia" w:ascii="仿宋" w:hAnsi="仿宋" w:eastAsia="仿宋" w:cs="仿宋"/>
                <w:sz w:val="24"/>
              </w:rPr>
              <w:t>（3）投标人应在法定质疑期内一次性提出针对同一采购程序环节的质疑。</w:t>
            </w:r>
          </w:p>
          <w:p w14:paraId="1359209F">
            <w:pPr>
              <w:spacing w:line="360" w:lineRule="auto"/>
              <w:ind w:firstLine="480" w:firstLineChars="200"/>
              <w:rPr>
                <w:rFonts w:hint="eastAsia" w:ascii="仿宋" w:hAnsi="仿宋" w:eastAsia="仿宋" w:cs="仿宋"/>
                <w:sz w:val="24"/>
              </w:rPr>
            </w:pPr>
            <w:r>
              <w:rPr>
                <w:rFonts w:hint="eastAsia" w:ascii="仿宋" w:hAnsi="仿宋" w:eastAsia="仿宋" w:cs="仿宋"/>
                <w:sz w:val="24"/>
              </w:rPr>
              <w:t>2、接收质疑函的方式、联系部门、联系电话和通讯地址：同采购公告采购人和采购代理机构联系人信息。</w:t>
            </w:r>
          </w:p>
          <w:p w14:paraId="5D452CC8">
            <w:pPr>
              <w:spacing w:line="360" w:lineRule="auto"/>
              <w:ind w:firstLine="480" w:firstLineChars="200"/>
              <w:rPr>
                <w:rFonts w:hint="eastAsia" w:ascii="仿宋" w:hAnsi="仿宋" w:eastAsia="仿宋" w:cs="仿宋"/>
                <w:sz w:val="24"/>
              </w:rPr>
            </w:pPr>
            <w:r>
              <w:rPr>
                <w:rFonts w:hint="eastAsia" w:ascii="仿宋" w:hAnsi="仿宋" w:eastAsia="仿宋" w:cs="仿宋"/>
                <w:sz w:val="24"/>
              </w:rPr>
              <w:t>3、质疑投标人对采购人、采购代理机构的答复不满意，或者采购人、采购代理机构未在规定时间内作出答复的，可以在答复期满后15个工作日内向有关监督部门提起投诉。</w:t>
            </w:r>
          </w:p>
        </w:tc>
      </w:tr>
      <w:tr w14:paraId="227F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68324324">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30</w:t>
            </w:r>
          </w:p>
        </w:tc>
        <w:tc>
          <w:tcPr>
            <w:tcW w:w="2126" w:type="dxa"/>
            <w:shd w:val="clear" w:color="auto" w:fill="auto"/>
            <w:vAlign w:val="center"/>
          </w:tcPr>
          <w:p w14:paraId="65FFC50B">
            <w:pPr>
              <w:spacing w:line="360" w:lineRule="auto"/>
              <w:jc w:val="center"/>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rPr>
              <w:t>最高投标限价</w:t>
            </w:r>
          </w:p>
        </w:tc>
        <w:tc>
          <w:tcPr>
            <w:tcW w:w="7040" w:type="dxa"/>
            <w:shd w:val="clear" w:color="auto" w:fill="auto"/>
            <w:vAlign w:val="center"/>
          </w:tcPr>
          <w:p w14:paraId="522A5CB5">
            <w:pPr>
              <w:autoSpaceDE w:val="0"/>
              <w:autoSpaceDN w:val="0"/>
              <w:adjustRightInd w:val="0"/>
              <w:snapToGrid w:val="0"/>
              <w:spacing w:before="50" w:line="360" w:lineRule="auto"/>
              <w:ind w:right="35"/>
              <w:jc w:val="left"/>
              <w:rPr>
                <w:rFonts w:hint="eastAsia" w:ascii="仿宋" w:hAnsi="仿宋" w:eastAsia="仿宋" w:cs="仿宋"/>
                <w:color w:val="000000"/>
                <w:spacing w:val="1"/>
                <w:kern w:val="0"/>
                <w:sz w:val="24"/>
                <w:szCs w:val="24"/>
                <w:highlight w:val="none"/>
                <w:lang w:val="zh-CN"/>
              </w:rPr>
            </w:pPr>
            <w:r>
              <w:rPr>
                <w:rFonts w:hint="eastAsia" w:ascii="仿宋" w:hAnsi="仿宋" w:eastAsia="仿宋" w:cs="仿宋"/>
                <w:color w:val="000000"/>
                <w:spacing w:val="1"/>
                <w:kern w:val="0"/>
                <w:sz w:val="24"/>
                <w:szCs w:val="24"/>
                <w:highlight w:val="none"/>
                <w:lang w:val="zh-CN"/>
              </w:rPr>
              <w:t>最高投标限价为：</w:t>
            </w:r>
            <w:r>
              <w:rPr>
                <w:rFonts w:hint="eastAsia" w:ascii="仿宋" w:hAnsi="仿宋" w:eastAsia="仿宋" w:cs="仿宋"/>
                <w:color w:val="000000"/>
                <w:spacing w:val="1"/>
                <w:kern w:val="0"/>
                <w:sz w:val="24"/>
                <w:szCs w:val="24"/>
                <w:highlight w:val="none"/>
                <w:lang w:val="en-US" w:eastAsia="zh-CN"/>
              </w:rPr>
              <w:t>结算价的</w:t>
            </w:r>
            <w:r>
              <w:rPr>
                <w:rFonts w:hint="eastAsia" w:ascii="仿宋" w:hAnsi="仿宋" w:eastAsia="仿宋" w:cs="仿宋"/>
                <w:color w:val="000000"/>
                <w:spacing w:val="1"/>
                <w:kern w:val="0"/>
                <w:sz w:val="24"/>
                <w:szCs w:val="24"/>
                <w:highlight w:val="none"/>
                <w:lang w:val="zh-CN"/>
              </w:rPr>
              <w:t>100%。超过</w:t>
            </w:r>
            <w:r>
              <w:rPr>
                <w:rFonts w:hint="eastAsia" w:ascii="仿宋" w:hAnsi="仿宋" w:eastAsia="仿宋" w:cs="仿宋"/>
                <w:color w:val="000000"/>
                <w:spacing w:val="1"/>
                <w:kern w:val="0"/>
                <w:sz w:val="24"/>
                <w:szCs w:val="24"/>
                <w:highlight w:val="none"/>
                <w:lang w:val="en-US" w:eastAsia="zh-CN"/>
              </w:rPr>
              <w:t>最高投标限</w:t>
            </w:r>
            <w:r>
              <w:rPr>
                <w:rFonts w:hint="eastAsia" w:ascii="仿宋" w:hAnsi="仿宋" w:eastAsia="仿宋" w:cs="仿宋"/>
                <w:color w:val="000000"/>
                <w:spacing w:val="1"/>
                <w:kern w:val="0"/>
                <w:sz w:val="24"/>
                <w:szCs w:val="24"/>
                <w:highlight w:val="none"/>
                <w:lang w:val="zh-CN"/>
              </w:rPr>
              <w:t>价的投标报价为无效投标。</w:t>
            </w:r>
          </w:p>
          <w:p w14:paraId="3C304DBA">
            <w:pPr>
              <w:pStyle w:val="16"/>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lang w:eastAsia="zh-CN"/>
              </w:rPr>
              <w:t>在保证服务质量的基础上以费率的形式报价。评标委员会认为投标人的投标费率明显低于其他投标人的费率时，有可能影响服务质量或者不能诚信履约的，评标委员会可要求最低费率的供应商对其报价合理性进行说明或提供依据。若不能合理说明并提供依据，可认定恶意投标，其投标将作为无效标处理。</w:t>
            </w:r>
          </w:p>
          <w:p w14:paraId="39FAD558">
            <w:pPr>
              <w:pStyle w:val="16"/>
              <w:rPr>
                <w:rFonts w:hint="default" w:ascii="仿宋" w:hAnsi="仿宋" w:eastAsia="仿宋" w:cs="仿宋"/>
                <w:sz w:val="24"/>
                <w:szCs w:val="24"/>
                <w:lang w:val="en-US" w:eastAsia="zh-CN"/>
              </w:rPr>
            </w:pPr>
            <w:r>
              <w:rPr>
                <w:rFonts w:hint="eastAsia" w:ascii="仿宋" w:hAnsi="仿宋" w:eastAsia="仿宋" w:cs="仿宋"/>
                <w:b/>
                <w:bCs/>
                <w:sz w:val="24"/>
                <w:szCs w:val="24"/>
                <w:highlight w:val="none"/>
                <w:lang w:val="en-US" w:eastAsia="zh-CN"/>
              </w:rPr>
              <w:t>2、投标人的投标报价高于最高投标限价的，其投标文件将被否决。</w:t>
            </w:r>
          </w:p>
        </w:tc>
      </w:tr>
      <w:tr w14:paraId="747B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4" w:type="dxa"/>
            <w:vAlign w:val="center"/>
          </w:tcPr>
          <w:p w14:paraId="7458D51F">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31</w:t>
            </w:r>
          </w:p>
        </w:tc>
        <w:tc>
          <w:tcPr>
            <w:tcW w:w="2126" w:type="dxa"/>
            <w:vAlign w:val="center"/>
          </w:tcPr>
          <w:p w14:paraId="0EF50591">
            <w:pPr>
              <w:spacing w:line="360" w:lineRule="auto"/>
              <w:jc w:val="center"/>
              <w:rPr>
                <w:rFonts w:hint="eastAsia" w:ascii="仿宋" w:hAnsi="仿宋" w:eastAsia="仿宋" w:cs="仿宋"/>
                <w:b/>
                <w:sz w:val="24"/>
              </w:rPr>
            </w:pPr>
            <w:r>
              <w:rPr>
                <w:rFonts w:hint="eastAsia" w:ascii="仿宋" w:hAnsi="仿宋" w:eastAsia="仿宋" w:cs="仿宋"/>
                <w:b/>
                <w:sz w:val="24"/>
              </w:rPr>
              <w:t>招标代理服务费</w:t>
            </w:r>
          </w:p>
        </w:tc>
        <w:tc>
          <w:tcPr>
            <w:tcW w:w="7040" w:type="dxa"/>
          </w:tcPr>
          <w:p w14:paraId="68E35687">
            <w:pPr>
              <w:spacing w:line="360" w:lineRule="auto"/>
              <w:ind w:firstLine="480" w:firstLineChars="200"/>
              <w:rPr>
                <w:rFonts w:hint="eastAsia" w:ascii="仿宋" w:hAnsi="仿宋" w:eastAsia="仿宋" w:cs="仿宋"/>
                <w:sz w:val="24"/>
              </w:rPr>
            </w:pPr>
            <w:r>
              <w:rPr>
                <w:rFonts w:hint="eastAsia" w:ascii="仿宋" w:hAnsi="仿宋" w:eastAsia="仿宋" w:cs="仿宋"/>
                <w:sz w:val="24"/>
              </w:rPr>
              <w:t>招标代理费参照《河南省招标代理服务收费指导意见》（豫招协[2023]002号）文件规定收取，中标人领取中标通知书时以现金方式或转账向采购代理机构缴。</w:t>
            </w:r>
          </w:p>
        </w:tc>
      </w:tr>
      <w:tr w14:paraId="5888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4" w:type="dxa"/>
            <w:vAlign w:val="center"/>
          </w:tcPr>
          <w:p w14:paraId="3CCAFB62">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32</w:t>
            </w:r>
          </w:p>
        </w:tc>
        <w:tc>
          <w:tcPr>
            <w:tcW w:w="2126" w:type="dxa"/>
            <w:vAlign w:val="center"/>
          </w:tcPr>
          <w:p w14:paraId="521AAEB3">
            <w:pPr>
              <w:spacing w:line="360" w:lineRule="auto"/>
              <w:jc w:val="center"/>
              <w:rPr>
                <w:rFonts w:hint="eastAsia" w:ascii="仿宋" w:hAnsi="仿宋" w:eastAsia="仿宋" w:cs="仿宋"/>
                <w:b/>
                <w:sz w:val="24"/>
              </w:rPr>
            </w:pPr>
            <w:r>
              <w:rPr>
                <w:rFonts w:hint="eastAsia" w:ascii="仿宋" w:hAnsi="仿宋" w:eastAsia="仿宋" w:cs="仿宋"/>
                <w:bCs/>
                <w:sz w:val="24"/>
              </w:rPr>
              <w:t>本项目所属行业</w:t>
            </w:r>
          </w:p>
        </w:tc>
        <w:tc>
          <w:tcPr>
            <w:tcW w:w="7040" w:type="dxa"/>
            <w:vAlign w:val="center"/>
          </w:tcPr>
          <w:p w14:paraId="7DF05C74">
            <w:pPr>
              <w:pStyle w:val="25"/>
              <w:spacing w:after="0" w:line="360" w:lineRule="auto"/>
              <w:ind w:firstLine="0" w:firstLineChars="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采购标的所属行业：其他未列明行业</w:t>
            </w:r>
          </w:p>
          <w:p w14:paraId="1EF17B97">
            <w:pPr>
              <w:pStyle w:val="25"/>
              <w:spacing w:after="0" w:line="360" w:lineRule="auto"/>
              <w:ind w:firstLine="0" w:firstLineChars="0"/>
              <w:rPr>
                <w:rFonts w:hint="eastAsia" w:ascii="仿宋" w:hAnsi="仿宋" w:eastAsia="仿宋" w:cs="仿宋"/>
                <w:sz w:val="24"/>
              </w:rPr>
            </w:pPr>
            <w:r>
              <w:rPr>
                <w:rFonts w:hint="eastAsia" w:ascii="仿宋" w:hAnsi="仿宋" w:eastAsia="仿宋" w:cs="仿宋"/>
                <w:kern w:val="2"/>
                <w:sz w:val="24"/>
                <w:szCs w:val="24"/>
                <w:lang w:val="en-US"/>
              </w:rPr>
              <w:t xml:space="preserve">划定标准（行业属性划分参照关于印发中小企业划型标准规定的通知(工信部联企业〔2011〕300号) </w:t>
            </w:r>
          </w:p>
        </w:tc>
      </w:tr>
      <w:tr w14:paraId="0C4B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04" w:type="dxa"/>
            <w:vAlign w:val="center"/>
          </w:tcPr>
          <w:p w14:paraId="752D6372">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33</w:t>
            </w:r>
          </w:p>
        </w:tc>
        <w:tc>
          <w:tcPr>
            <w:tcW w:w="2126" w:type="dxa"/>
            <w:vAlign w:val="center"/>
          </w:tcPr>
          <w:p w14:paraId="694CFBFB">
            <w:pPr>
              <w:spacing w:line="360" w:lineRule="auto"/>
              <w:jc w:val="center"/>
              <w:rPr>
                <w:rFonts w:hint="eastAsia" w:ascii="仿宋" w:hAnsi="仿宋" w:eastAsia="仿宋" w:cs="仿宋"/>
                <w:sz w:val="24"/>
              </w:rPr>
            </w:pPr>
            <w:r>
              <w:rPr>
                <w:rFonts w:hint="eastAsia" w:ascii="仿宋" w:hAnsi="仿宋" w:eastAsia="仿宋" w:cs="仿宋"/>
                <w:b/>
                <w:sz w:val="24"/>
              </w:rPr>
              <w:t>政采领域优化营商环境相关政策</w:t>
            </w:r>
          </w:p>
        </w:tc>
        <w:tc>
          <w:tcPr>
            <w:tcW w:w="7040" w:type="dxa"/>
            <w:vAlign w:val="center"/>
          </w:tcPr>
          <w:p w14:paraId="496BB7DB">
            <w:pPr>
              <w:adjustRightInd w:val="0"/>
              <w:snapToGri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t>一、落实四个“一日办”精神：</w:t>
            </w:r>
          </w:p>
          <w:p w14:paraId="44792712">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按照《平顶山市财政局关于压减政府采购各环节时限进一步优化政府采购营商环境的通知》（平财购〔2021〕34号）通知，落实四个“一日办”精神：</w:t>
            </w:r>
          </w:p>
          <w:p w14:paraId="76DCC78F">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（1）在评审结束后1日内确定采购结果，同时对中标单位发出中标或成交通知书，并在网上进行公告；</w:t>
            </w:r>
          </w:p>
          <w:p w14:paraId="0EE0B9FB">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（2）中标或成交通知书发出后，1日内与中标或成交供应商签订合同，合同签订当日完成合同备案工作；</w:t>
            </w:r>
          </w:p>
          <w:p w14:paraId="5E4B7D91">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（3）政府采购项目供应商履约完成后，采购人应在供应商提出验收申请1个工作日内完成验收，同时在平顶山市政府采购网发布验收结果公告；</w:t>
            </w:r>
          </w:p>
          <w:p w14:paraId="111D0409">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（4）验收合格具备付款条件的项目，采购人要在1个工作日内按照合同约定支付项目资金。</w:t>
            </w:r>
          </w:p>
          <w:p w14:paraId="21309760">
            <w:pPr>
              <w:adjustRightInd w:val="0"/>
              <w:snapToGrid w:val="0"/>
              <w:spacing w:line="360" w:lineRule="auto"/>
              <w:ind w:left="105" w:leftChars="50" w:firstLine="480" w:firstLineChars="200"/>
              <w:jc w:val="left"/>
              <w:rPr>
                <w:rFonts w:hint="eastAsia" w:ascii="仿宋" w:hAnsi="仿宋" w:eastAsia="仿宋" w:cs="仿宋"/>
                <w:sz w:val="24"/>
              </w:rPr>
            </w:pPr>
            <w:r>
              <w:rPr>
                <w:rFonts w:hint="eastAsia" w:ascii="仿宋" w:hAnsi="仿宋" w:eastAsia="仿宋" w:cs="仿宋"/>
                <w:sz w:val="24"/>
              </w:rPr>
              <w:t>注：签合同需法定代表人携带本人身份证（如为授权委托人，则携带法定代表人授权委托书及本人身份证）、单位公章、合同纸质版本一式六份及合同电子版。</w:t>
            </w:r>
          </w:p>
          <w:p w14:paraId="148890D2">
            <w:pPr>
              <w:adjustRightInd w:val="0"/>
              <w:snapToGri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t>二、维护企业在政府采购活动中的知情权</w:t>
            </w:r>
          </w:p>
          <w:p w14:paraId="56289491">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6DD85511">
            <w:pPr>
              <w:adjustRightInd w:val="0"/>
              <w:snapToGri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t>三、提供中小企业声明函格式</w:t>
            </w:r>
          </w:p>
          <w:p w14:paraId="1F445794">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sz w:val="24"/>
                <w:szCs w:val="24"/>
              </w:rPr>
              <w:t>在采购文件中，采购代理机构应按照财政部、工信部印发的《政</w:t>
            </w:r>
            <w:r>
              <w:rPr>
                <w:rFonts w:hint="eastAsia" w:ascii="仿宋" w:hAnsi="仿宋" w:eastAsia="仿宋" w:cs="仿宋"/>
                <w:kern w:val="2"/>
                <w:sz w:val="24"/>
                <w:szCs w:val="24"/>
                <w:lang w:val="en-US"/>
              </w:rPr>
              <w:t>府采购促进中小企业发展管理办法》的通知精神（财库〔2020〕46号）提供中小企业声明函格式。</w:t>
            </w:r>
          </w:p>
          <w:p w14:paraId="1BE0798C">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根据《政府采购促进中小企业发展管理办法》（财库〔2020〕46号）第四条：在政府采购活动中，供应商提供的货物、工程或者服务符合下列情形的，享受本办法规定的中小企业扶持政策：</w:t>
            </w:r>
          </w:p>
          <w:p w14:paraId="0DA3ACDB">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（一）在货物采购项目中，货物由中小企业制造，即货物由中小企业生产且使用该中小企业商号或者注册商标；</w:t>
            </w:r>
          </w:p>
          <w:p w14:paraId="5B2AFB7D">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（二）在工程采购项目中，工程由中小企业承建，即工程施工单位为中小企业；</w:t>
            </w:r>
          </w:p>
          <w:p w14:paraId="1AFED184">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（三）在服务采购项目中，服务由中小企业承接，即提供服务的人员为中小企业依照《中华人民共和国劳动合同法》订立劳动合同的从业人员。</w:t>
            </w:r>
          </w:p>
          <w:p w14:paraId="3CB86608">
            <w:pPr>
              <w:pStyle w:val="25"/>
              <w:adjustRightInd w:val="0"/>
              <w:snapToGrid w:val="0"/>
              <w:spacing w:after="0" w:line="360" w:lineRule="auto"/>
              <w:ind w:firstLine="480" w:firstLineChars="20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在货物采购项目中，供应商提供的货物既有中小企业制造货物，也有大型企业制造货物的，不享受本办法规定的中小企业扶持政策。</w:t>
            </w:r>
          </w:p>
          <w:p w14:paraId="092F19C6">
            <w:pPr>
              <w:pStyle w:val="25"/>
              <w:adjustRightInd w:val="0"/>
              <w:snapToGrid w:val="0"/>
              <w:spacing w:after="0" w:line="360" w:lineRule="auto"/>
              <w:ind w:firstLine="480" w:firstLineChars="200"/>
              <w:rPr>
                <w:rFonts w:hint="eastAsia" w:ascii="仿宋" w:hAnsi="仿宋" w:eastAsia="仿宋" w:cs="仿宋"/>
                <w:sz w:val="24"/>
                <w:szCs w:val="24"/>
              </w:rPr>
            </w:pPr>
            <w:r>
              <w:rPr>
                <w:rFonts w:hint="eastAsia" w:ascii="仿宋" w:hAnsi="仿宋" w:eastAsia="仿宋" w:cs="仿宋"/>
                <w:kern w:val="2"/>
                <w:sz w:val="24"/>
                <w:szCs w:val="24"/>
                <w:lang w:val="en-US"/>
              </w:rPr>
              <w:t>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rPr>
              <w:t>。</w:t>
            </w:r>
          </w:p>
          <w:p w14:paraId="6EFC84BD">
            <w:pPr>
              <w:adjustRightInd w:val="0"/>
              <w:snapToGri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t>四、推广政府采购合同融资</w:t>
            </w:r>
          </w:p>
          <w:p w14:paraId="687D2F42">
            <w:pPr>
              <w:pStyle w:val="25"/>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要求采购人和代理机构将“政府采购合同融资告知函”写入招标文件，鼓励中标供应商凭借采购合同申请贷款，助力解决中小企业融资难、融资贵的问题。</w:t>
            </w:r>
          </w:p>
          <w:p w14:paraId="258AE6B2">
            <w:pPr>
              <w:numPr>
                <w:ilvl w:val="0"/>
                <w:numId w:val="4"/>
              </w:numPr>
              <w:adjustRightInd w:val="0"/>
              <w:snapToGrid w:val="0"/>
              <w:spacing w:line="360" w:lineRule="auto"/>
              <w:ind w:firstLine="482" w:firstLineChars="200"/>
              <w:jc w:val="left"/>
              <w:rPr>
                <w:rFonts w:hint="eastAsia" w:ascii="仿宋" w:hAnsi="仿宋" w:eastAsia="仿宋" w:cs="仿宋"/>
                <w:b/>
                <w:sz w:val="24"/>
              </w:rPr>
            </w:pPr>
            <w:r>
              <w:rPr>
                <w:rFonts w:hint="eastAsia" w:ascii="仿宋" w:hAnsi="仿宋" w:eastAsia="仿宋" w:cs="仿宋"/>
                <w:b/>
                <w:sz w:val="24"/>
              </w:rPr>
              <w:t>落实预留采购份额</w:t>
            </w:r>
          </w:p>
          <w:p w14:paraId="5CC10DD5">
            <w:pPr>
              <w:adjustRightInd w:val="0"/>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根据《政府采购促进中小企业发展管理办法》第六条中“（三）按照本办法规定预留采购份额无法确保充分供应、充分竞争，或者存在可能影响政府采购目标实现的情形”的规定，该项目不适宜专门面向中小企业采购。</w:t>
            </w:r>
          </w:p>
          <w:p w14:paraId="753C960B">
            <w:pPr>
              <w:adjustRightInd w:val="0"/>
              <w:snapToGrid w:val="0"/>
              <w:spacing w:line="360" w:lineRule="auto"/>
              <w:ind w:left="105" w:leftChars="50" w:firstLine="482" w:firstLineChars="200"/>
              <w:jc w:val="left"/>
              <w:rPr>
                <w:rFonts w:hint="eastAsia" w:ascii="仿宋" w:hAnsi="仿宋" w:eastAsia="仿宋" w:cs="仿宋"/>
                <w:b/>
                <w:sz w:val="24"/>
              </w:rPr>
            </w:pPr>
            <w:r>
              <w:rPr>
                <w:rFonts w:hint="eastAsia" w:ascii="仿宋" w:hAnsi="仿宋" w:eastAsia="仿宋" w:cs="仿宋"/>
                <w:b/>
                <w:sz w:val="24"/>
              </w:rPr>
              <w:t>六、落实价格评审优惠政策</w:t>
            </w:r>
          </w:p>
          <w:p w14:paraId="305512E4">
            <w:pPr>
              <w:pStyle w:val="25"/>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p w14:paraId="4AC28813">
            <w:pPr>
              <w:pStyle w:val="25"/>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七、采购设备若属于“节能产品政府采购清单”范围的，投标人应当列明本项目中所投的“节能产品清单”并提供相关有效证明材料。参与投标的产品中如有政府采购强制采购产品的，必须在财政部和国家发展改革委联合下发的最新一期节能产品政府采购清单之内(提供证明材料)。评标时涉及节能产品的，将按《节能产品政府采购实施意见》(财库[2004]185号)、《国务院关于印发节能减排综合性工作方案的通知》(国发〔2007〕15号)和国家最新公布的节能产品政府采购清单的规定执行。</w:t>
            </w:r>
          </w:p>
          <w:p w14:paraId="23EB132D">
            <w:pPr>
              <w:pStyle w:val="25"/>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八、采购设备若属于“环境标志产品政府采购清单” 范围的，投标人应当列明本项目中最新一期所投的“环境标志产品清单”并提供相关有效证明材料，否则不予认可。评标时涉及环境标志产品的将按《环境标志产品政府采购实施意见》(财库 [2006]90号)的规定执行。</w:t>
            </w:r>
          </w:p>
        </w:tc>
      </w:tr>
      <w:tr w14:paraId="7109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704" w:type="dxa"/>
            <w:vAlign w:val="center"/>
          </w:tcPr>
          <w:p w14:paraId="44250B19">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34</w:t>
            </w:r>
          </w:p>
        </w:tc>
        <w:tc>
          <w:tcPr>
            <w:tcW w:w="2126" w:type="dxa"/>
            <w:shd w:val="clear" w:color="auto" w:fill="auto"/>
            <w:vAlign w:val="center"/>
          </w:tcPr>
          <w:p w14:paraId="5C278CD5">
            <w:pPr>
              <w:spacing w:line="360" w:lineRule="auto"/>
              <w:jc w:val="center"/>
              <w:rPr>
                <w:rFonts w:hint="eastAsia" w:ascii="仿宋" w:hAnsi="仿宋" w:eastAsia="仿宋" w:cs="仿宋"/>
                <w:bCs/>
                <w:kern w:val="2"/>
                <w:sz w:val="24"/>
                <w:szCs w:val="24"/>
                <w:lang w:val="en-US" w:eastAsia="zh-CN" w:bidi="ar-SA"/>
              </w:rPr>
            </w:pPr>
            <w:r>
              <w:rPr>
                <w:rFonts w:hint="eastAsia" w:ascii="仿宋" w:hAnsi="仿宋" w:eastAsia="仿宋" w:cs="仿宋"/>
                <w:kern w:val="0"/>
                <w:sz w:val="24"/>
                <w:lang w:val="zh-CN"/>
              </w:rPr>
              <w:t>落实绿色产品（节能产品、环境标志产品）优先采购政策</w:t>
            </w:r>
          </w:p>
        </w:tc>
        <w:tc>
          <w:tcPr>
            <w:tcW w:w="7040" w:type="dxa"/>
            <w:shd w:val="clear" w:color="auto" w:fill="auto"/>
            <w:vAlign w:val="center"/>
          </w:tcPr>
          <w:p w14:paraId="67286220">
            <w:pPr>
              <w:adjustRightInd w:val="0"/>
              <w:snapToGrid w:val="0"/>
              <w:spacing w:line="360" w:lineRule="auto"/>
              <w:ind w:firstLine="482" w:firstLineChars="200"/>
              <w:rPr>
                <w:rFonts w:hint="eastAsia" w:ascii="仿宋" w:hAnsi="仿宋" w:eastAsia="仿宋" w:cs="仿宋"/>
                <w:b/>
                <w:sz w:val="24"/>
              </w:rPr>
            </w:pPr>
            <w:r>
              <w:rPr>
                <w:rFonts w:hint="eastAsia" w:ascii="仿宋" w:hAnsi="仿宋" w:eastAsia="仿宋" w:cs="仿宋"/>
                <w:b/>
                <w:sz w:val="24"/>
                <w:lang w:bidi="ar"/>
              </w:rPr>
              <w:t xml:space="preserve">1、政府强制采购的节能产品 </w:t>
            </w:r>
          </w:p>
          <w:p w14:paraId="0CADE40C">
            <w:pPr>
              <w:widowControl/>
              <w:adjustRightInd w:val="0"/>
              <w:snapToGrid w:val="0"/>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如投标人所投产品为</w:t>
            </w:r>
            <w:r>
              <w:rPr>
                <w:rFonts w:hint="eastAsia" w:ascii="仿宋" w:hAnsi="仿宋" w:eastAsia="仿宋" w:cs="仿宋"/>
                <w:bCs/>
                <w:sz w:val="24"/>
                <w:lang w:bidi="ar"/>
              </w:rPr>
              <w:t>节能产品政府采购品目清单</w:t>
            </w:r>
            <w:r>
              <w:rPr>
                <w:rFonts w:hint="eastAsia" w:ascii="仿宋" w:hAnsi="仿宋" w:eastAsia="仿宋" w:cs="仿宋"/>
                <w:bCs/>
                <w:kern w:val="0"/>
                <w:sz w:val="24"/>
                <w:lang w:bidi="ar"/>
              </w:rPr>
              <w:t>内强制采购节能产品的，投标人应在响应文件中提供</w:t>
            </w:r>
            <w:r>
              <w:rPr>
                <w:rFonts w:hint="eastAsia" w:ascii="仿宋" w:hAnsi="仿宋" w:eastAsia="仿宋" w:cs="仿宋"/>
                <w:bCs/>
                <w:sz w:val="24"/>
                <w:lang w:bidi="ar"/>
              </w:rPr>
              <w:t>具有国家确定的认证机构出具的、处于有效期之内的节能标志产品认证证书原件扫描件</w:t>
            </w:r>
            <w:r>
              <w:rPr>
                <w:rFonts w:hint="eastAsia" w:ascii="仿宋" w:hAnsi="仿宋" w:eastAsia="仿宋" w:cs="仿宋"/>
                <w:bCs/>
                <w:kern w:val="0"/>
                <w:sz w:val="24"/>
                <w:lang w:bidi="ar"/>
              </w:rPr>
              <w:t>，否则不能通过符合性审查。</w:t>
            </w:r>
          </w:p>
          <w:p w14:paraId="77BB3741">
            <w:pPr>
              <w:widowControl/>
              <w:adjustRightInd w:val="0"/>
              <w:snapToGrid w:val="0"/>
              <w:spacing w:line="360" w:lineRule="auto"/>
              <w:ind w:firstLine="482" w:firstLineChars="200"/>
              <w:rPr>
                <w:rFonts w:hint="eastAsia" w:ascii="仿宋" w:hAnsi="仿宋" w:eastAsia="仿宋" w:cs="仿宋"/>
                <w:b/>
                <w:kern w:val="0"/>
                <w:sz w:val="24"/>
                <w:lang w:bidi="ar"/>
              </w:rPr>
            </w:pPr>
            <w:r>
              <w:rPr>
                <w:rFonts w:hint="eastAsia" w:ascii="仿宋" w:hAnsi="仿宋" w:eastAsia="仿宋" w:cs="仿宋"/>
                <w:b/>
                <w:kern w:val="0"/>
                <w:sz w:val="24"/>
                <w:lang w:bidi="ar"/>
              </w:rPr>
              <w:t>2、优先采购产品</w:t>
            </w:r>
          </w:p>
          <w:p w14:paraId="76F70BAC">
            <w:pPr>
              <w:widowControl/>
              <w:adjustRightInd w:val="0"/>
              <w:snapToGrid w:val="0"/>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1）投标人所投货物在节能产品政府采购品目清单内的（强制采购节能产品以外的），投标人应在响应文件中提供具有国家确定的认证机构出具的、处于有效期之内的节能产品认证证书原件扫描件，在评审时对其投标价格给与2%的价格扣除，用扣除后的价格进行评审。</w:t>
            </w:r>
          </w:p>
          <w:p w14:paraId="6AB466AC">
            <w:pPr>
              <w:widowControl/>
              <w:adjustRightInd w:val="0"/>
              <w:snapToGrid w:val="0"/>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2）投标人所投货物在环境标志产品品目清单内的，投标人应在响应文件中提供具有国家确定的认证机构出具的、处于有效期之内的环境标志产品认证证书原件扫描件，在评审时对其投标价格给与2%的价格扣除，用扣除后的价格进行评审。</w:t>
            </w:r>
          </w:p>
          <w:p w14:paraId="30E36085">
            <w:pPr>
              <w:widowControl/>
              <w:adjustRightInd w:val="0"/>
              <w:snapToGrid w:val="0"/>
              <w:spacing w:line="360" w:lineRule="auto"/>
              <w:ind w:firstLine="482" w:firstLineChars="200"/>
              <w:rPr>
                <w:rFonts w:hint="eastAsia" w:ascii="仿宋" w:hAnsi="仿宋" w:eastAsia="仿宋" w:cs="仿宋"/>
                <w:b/>
                <w:kern w:val="0"/>
                <w:sz w:val="24"/>
                <w:lang w:bidi="ar"/>
              </w:rPr>
            </w:pPr>
            <w:r>
              <w:rPr>
                <w:rFonts w:hint="eastAsia" w:ascii="仿宋" w:hAnsi="仿宋" w:eastAsia="仿宋" w:cs="仿宋"/>
                <w:b/>
                <w:kern w:val="0"/>
                <w:sz w:val="24"/>
                <w:lang w:bidi="ar"/>
              </w:rPr>
              <w:t>3、优先采购产品</w:t>
            </w:r>
          </w:p>
          <w:p w14:paraId="3D48E02D">
            <w:pPr>
              <w:widowControl/>
              <w:adjustRightInd w:val="0"/>
              <w:snapToGrid w:val="0"/>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落实创新产品优先采购政策。创新产品包括新工艺、新技术、新设备、新材料等，投标人提供投标产品属于创新产品的证明材料，对创新产品在评审时对其投标价格给予2%的价格扣除，用扣除后的价格进行评审。</w:t>
            </w:r>
          </w:p>
          <w:p w14:paraId="7CF410E2">
            <w:pPr>
              <w:pStyle w:val="25"/>
              <w:adjustRightInd w:val="0"/>
              <w:snapToGrid w:val="0"/>
              <w:spacing w:line="360" w:lineRule="auto"/>
              <w:ind w:right="105" w:rightChars="50"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bCs/>
                <w:sz w:val="24"/>
                <w:szCs w:val="24"/>
                <w:lang w:bidi="ar"/>
              </w:rPr>
              <w:t>优先采购的节能产品、环境标志产品、创新产品只算其中一个类型进行价格扣除，不重复进行价格扣除。</w:t>
            </w:r>
          </w:p>
        </w:tc>
      </w:tr>
      <w:tr w14:paraId="12454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704" w:type="dxa"/>
            <w:vAlign w:val="center"/>
          </w:tcPr>
          <w:p w14:paraId="094DA7A2">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35</w:t>
            </w:r>
          </w:p>
        </w:tc>
        <w:tc>
          <w:tcPr>
            <w:tcW w:w="2126" w:type="dxa"/>
            <w:shd w:val="clear" w:color="auto" w:fill="auto"/>
            <w:vAlign w:val="center"/>
          </w:tcPr>
          <w:p w14:paraId="5028A662">
            <w:pPr>
              <w:pStyle w:val="15"/>
              <w:spacing w:line="360" w:lineRule="auto"/>
              <w:rPr>
                <w:rFonts w:hint="eastAsia" w:ascii="仿宋" w:hAnsi="仿宋" w:eastAsia="仿宋" w:cs="仿宋"/>
                <w:b/>
                <w:bCs/>
                <w:sz w:val="24"/>
              </w:rPr>
            </w:pPr>
            <w:r>
              <w:rPr>
                <w:rFonts w:hint="eastAsia" w:ascii="仿宋" w:hAnsi="仿宋" w:eastAsia="仿宋" w:cs="仿宋"/>
                <w:b/>
                <w:bCs/>
                <w:sz w:val="24"/>
              </w:rPr>
              <w:t>四方信用评价</w:t>
            </w:r>
          </w:p>
          <w:p w14:paraId="5CB50B23">
            <w:pPr>
              <w:spacing w:line="360" w:lineRule="auto"/>
              <w:jc w:val="center"/>
              <w:rPr>
                <w:rFonts w:hint="eastAsia" w:ascii="仿宋" w:hAnsi="仿宋" w:eastAsia="仿宋" w:cs="仿宋"/>
                <w:bCs/>
                <w:kern w:val="2"/>
                <w:sz w:val="24"/>
                <w:szCs w:val="24"/>
                <w:lang w:val="en-US" w:eastAsia="zh-CN" w:bidi="ar-SA"/>
              </w:rPr>
            </w:pPr>
          </w:p>
        </w:tc>
        <w:tc>
          <w:tcPr>
            <w:tcW w:w="7040" w:type="dxa"/>
            <w:shd w:val="clear" w:color="auto" w:fill="auto"/>
            <w:vAlign w:val="center"/>
          </w:tcPr>
          <w:p w14:paraId="65A61F55">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平顶山市政府采购项目已实行四方信用评价功能，各方主体请登录“平顶山市政府采购网”按照评价要求进行客观公正的评价。</w:t>
            </w:r>
          </w:p>
          <w:p w14:paraId="530C9E74">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1.采购人评价指标</w:t>
            </w:r>
          </w:p>
          <w:p w14:paraId="08C90175">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评价主体:中标、成交供应商。</w:t>
            </w:r>
          </w:p>
          <w:p w14:paraId="466A43E3">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评价节点:合同履约完成后。</w:t>
            </w:r>
          </w:p>
          <w:p w14:paraId="6ED36896">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2.对中标、成交供应商评价指标</w:t>
            </w:r>
          </w:p>
          <w:p w14:paraId="51A16F19">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评价主体为:采购人。</w:t>
            </w:r>
          </w:p>
          <w:p w14:paraId="3539D843">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评价节点:合同履约完成后。</w:t>
            </w:r>
          </w:p>
          <w:p w14:paraId="0183BCF4">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3.评审专家评价指标</w:t>
            </w:r>
          </w:p>
          <w:p w14:paraId="7788A44E">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评价主体为:采购人、代理机构。</w:t>
            </w:r>
          </w:p>
          <w:p w14:paraId="7520A67F">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评价节点:项目评审结束后。</w:t>
            </w:r>
          </w:p>
          <w:p w14:paraId="35251E6C">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4.代理机构评价指标</w:t>
            </w:r>
          </w:p>
          <w:p w14:paraId="53AA62D9">
            <w:pPr>
              <w:pStyle w:val="15"/>
              <w:spacing w:line="360" w:lineRule="auto"/>
              <w:ind w:firstLine="480" w:firstLineChars="200"/>
              <w:rPr>
                <w:rFonts w:hint="eastAsia" w:ascii="仿宋" w:hAnsi="仿宋" w:eastAsia="仿宋" w:cs="仿宋"/>
                <w:bCs/>
                <w:kern w:val="0"/>
                <w:sz w:val="24"/>
                <w:lang w:bidi="ar"/>
              </w:rPr>
            </w:pPr>
            <w:r>
              <w:rPr>
                <w:rFonts w:hint="eastAsia" w:ascii="仿宋" w:hAnsi="仿宋" w:eastAsia="仿宋" w:cs="仿宋"/>
                <w:bCs/>
                <w:kern w:val="0"/>
                <w:sz w:val="24"/>
                <w:lang w:bidi="ar"/>
              </w:rPr>
              <w:t>评价主体为:采购人、评审专家、供应商。</w:t>
            </w:r>
          </w:p>
          <w:p w14:paraId="1EEF66D7">
            <w:pPr>
              <w:pStyle w:val="15"/>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bCs/>
                <w:kern w:val="0"/>
                <w:sz w:val="24"/>
                <w:lang w:bidi="ar"/>
              </w:rPr>
              <w:t>评价节点:项目评审结束后。</w:t>
            </w:r>
          </w:p>
        </w:tc>
      </w:tr>
      <w:tr w14:paraId="2321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704" w:type="dxa"/>
            <w:vAlign w:val="center"/>
          </w:tcPr>
          <w:p w14:paraId="064F4498">
            <w:pPr>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rPr>
              <w:t>36</w:t>
            </w:r>
          </w:p>
        </w:tc>
        <w:tc>
          <w:tcPr>
            <w:tcW w:w="2126" w:type="dxa"/>
            <w:shd w:val="clear" w:color="auto" w:fill="auto"/>
            <w:vAlign w:val="center"/>
          </w:tcPr>
          <w:p w14:paraId="6F7D8102">
            <w:pPr>
              <w:widowControl/>
              <w:spacing w:line="360" w:lineRule="auto"/>
              <w:ind w:left="191" w:leftChars="91"/>
              <w:jc w:val="center"/>
              <w:rPr>
                <w:rFonts w:hint="eastAsia" w:ascii="仿宋" w:hAnsi="仿宋" w:eastAsia="仿宋" w:cs="仿宋"/>
                <w:bCs/>
                <w:kern w:val="2"/>
                <w:sz w:val="24"/>
                <w:szCs w:val="24"/>
                <w:lang w:val="en-US" w:eastAsia="zh-CN" w:bidi="ar-SA"/>
              </w:rPr>
            </w:pPr>
            <w:r>
              <w:rPr>
                <w:rFonts w:hint="eastAsia" w:ascii="仿宋" w:hAnsi="仿宋" w:eastAsia="仿宋" w:cs="仿宋"/>
                <w:b/>
                <w:bCs/>
                <w:kern w:val="0"/>
                <w:sz w:val="24"/>
                <w:lang w:bidi="ar"/>
              </w:rPr>
              <w:t>电子营业执照应用</w:t>
            </w:r>
          </w:p>
        </w:tc>
        <w:tc>
          <w:tcPr>
            <w:tcW w:w="7040" w:type="dxa"/>
            <w:shd w:val="clear" w:color="auto" w:fill="auto"/>
            <w:vAlign w:val="center"/>
          </w:tcPr>
          <w:p w14:paraId="456086D5">
            <w:pPr>
              <w:pStyle w:val="15"/>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bCs/>
                <w:kern w:val="0"/>
                <w:sz w:val="24"/>
                <w:lang w:bidi="ar"/>
              </w:rPr>
              <w:t>电子营业执照应用事项详见《平顶山市公共资源交易中心关于进一步深化电子营业执照在公共资源交易领域应用的通知》（网址：http://ggzy.pds.gov.cn/tzgg/70301.jhtml）</w:t>
            </w:r>
          </w:p>
        </w:tc>
      </w:tr>
      <w:tr w14:paraId="0C45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04" w:type="dxa"/>
            <w:vAlign w:val="center"/>
          </w:tcPr>
          <w:p w14:paraId="2421FF67">
            <w:pPr>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37</w:t>
            </w:r>
          </w:p>
        </w:tc>
        <w:tc>
          <w:tcPr>
            <w:tcW w:w="2126" w:type="dxa"/>
            <w:shd w:val="clear" w:color="auto" w:fill="auto"/>
            <w:vAlign w:val="center"/>
          </w:tcPr>
          <w:p w14:paraId="169E3359">
            <w:pPr>
              <w:widowControl/>
              <w:spacing w:line="360" w:lineRule="auto"/>
              <w:ind w:left="191" w:leftChars="91"/>
              <w:jc w:val="center"/>
              <w:rPr>
                <w:rFonts w:hint="eastAsia" w:ascii="仿宋" w:hAnsi="仿宋" w:eastAsia="仿宋" w:cs="仿宋"/>
                <w:b w:val="0"/>
                <w:bCs/>
                <w:kern w:val="0"/>
                <w:sz w:val="24"/>
                <w:u w:val="none"/>
                <w:lang w:bidi="ar"/>
              </w:rPr>
            </w:pPr>
            <w:r>
              <w:rPr>
                <w:rFonts w:hint="eastAsia" w:ascii="仿宋" w:hAnsi="仿宋" w:eastAsia="仿宋" w:cs="仿宋"/>
                <w:b w:val="0"/>
                <w:bCs/>
                <w:kern w:val="0"/>
                <w:sz w:val="24"/>
                <w:u w:val="none"/>
                <w:lang w:bidi="ar"/>
              </w:rPr>
              <w:t>温馨提示</w:t>
            </w:r>
          </w:p>
        </w:tc>
        <w:tc>
          <w:tcPr>
            <w:tcW w:w="7040" w:type="dxa"/>
            <w:shd w:val="clear" w:color="auto" w:fill="auto"/>
            <w:vAlign w:val="center"/>
          </w:tcPr>
          <w:p w14:paraId="3BEAA576">
            <w:pPr>
              <w:adjustRightInd w:val="0"/>
              <w:snapToGrid w:val="0"/>
              <w:spacing w:line="360" w:lineRule="auto"/>
              <w:ind w:left="36" w:leftChars="17" w:firstLine="480" w:firstLineChars="200"/>
              <w:jc w:val="left"/>
              <w:rPr>
                <w:rFonts w:hint="eastAsia" w:ascii="仿宋" w:hAnsi="仿宋" w:eastAsia="仿宋" w:cs="仿宋"/>
                <w:b w:val="0"/>
                <w:bCs/>
                <w:kern w:val="0"/>
                <w:sz w:val="24"/>
                <w:u w:val="none"/>
                <w:lang w:bidi="ar"/>
              </w:rPr>
            </w:pPr>
            <w:r>
              <w:rPr>
                <w:rFonts w:hint="eastAsia" w:ascii="仿宋" w:hAnsi="仿宋" w:eastAsia="仿宋" w:cs="仿宋"/>
                <w:bCs/>
                <w:kern w:val="0"/>
                <w:sz w:val="24"/>
                <w:szCs w:val="24"/>
                <w:lang w:val="en-US" w:eastAsia="zh-CN" w:bidi="ar"/>
              </w:rPr>
              <w:t>为了不影响中标后及时发布合同公告，请供应商在开标前完成河南省政府采购网企业账号注册。</w:t>
            </w:r>
          </w:p>
        </w:tc>
      </w:tr>
    </w:tbl>
    <w:p w14:paraId="1E4D386B">
      <w:pPr>
        <w:widowControl/>
        <w:jc w:val="left"/>
        <w:rPr>
          <w:rFonts w:ascii="宋体" w:hAnsi="宋体" w:cs="仿宋"/>
          <w:b/>
          <w:sz w:val="24"/>
        </w:rPr>
      </w:pPr>
      <w:bookmarkStart w:id="39" w:name="_bookmark3"/>
      <w:bookmarkEnd w:id="39"/>
    </w:p>
    <w:p w14:paraId="48988256">
      <w:pPr>
        <w:pStyle w:val="8"/>
      </w:pPr>
      <w:r>
        <w:br w:type="page"/>
      </w:r>
    </w:p>
    <w:p w14:paraId="6992CB0A">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1.总则</w:t>
      </w:r>
    </w:p>
    <w:p w14:paraId="3F8435B2">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bookmarkStart w:id="81" w:name="_GoBack"/>
      <w:bookmarkEnd w:id="81"/>
      <w:r>
        <w:rPr>
          <w:rFonts w:hint="eastAsia" w:ascii="仿宋" w:hAnsi="仿宋" w:eastAsia="仿宋" w:cs="仿宋"/>
          <w:sz w:val="24"/>
          <w:szCs w:val="24"/>
        </w:rPr>
        <w:t>项目概况</w:t>
      </w:r>
    </w:p>
    <w:p w14:paraId="4E0CB931">
      <w:pPr>
        <w:pStyle w:val="38"/>
        <w:pageBreakBefore w:val="0"/>
        <w:numPr>
          <w:ilvl w:val="2"/>
          <w:numId w:val="1"/>
        </w:numPr>
        <w:tabs>
          <w:tab w:val="left" w:pos="1270"/>
          <w:tab w:val="left" w:pos="9020"/>
        </w:tabs>
        <w:kinsoku/>
        <w:wordWrap/>
        <w:overflowPunct/>
        <w:topLinePunct w:val="0"/>
        <w:bidi w:val="0"/>
        <w:adjustRightInd w:val="0"/>
        <w:snapToGrid w:val="0"/>
        <w:spacing w:before="185" w:line="460" w:lineRule="exact"/>
        <w:ind w:left="10" w:leftChars="0" w:right="56" w:firstLine="620" w:firstLineChars="0"/>
        <w:textAlignment w:val="auto"/>
        <w:rPr>
          <w:rFonts w:hint="eastAsia" w:ascii="仿宋" w:hAnsi="仿宋" w:eastAsia="仿宋" w:cs="仿宋"/>
          <w:sz w:val="24"/>
          <w:szCs w:val="24"/>
        </w:rPr>
      </w:pPr>
      <w:r>
        <w:rPr>
          <w:rFonts w:hint="eastAsia" w:ascii="仿宋" w:hAnsi="仿宋" w:eastAsia="仿宋" w:cs="仿宋"/>
          <w:spacing w:val="-5"/>
          <w:sz w:val="24"/>
          <w:szCs w:val="24"/>
        </w:rPr>
        <w:t>根据《中华人民共和国政府采购法》、《中华人民共和国政府采购法实施条例》</w:t>
      </w:r>
      <w:r>
        <w:rPr>
          <w:rFonts w:hint="eastAsia" w:ascii="仿宋" w:hAnsi="仿宋" w:eastAsia="仿宋" w:cs="仿宋"/>
          <w:spacing w:val="-5"/>
          <w:sz w:val="24"/>
          <w:szCs w:val="24"/>
          <w:lang w:eastAsia="zh-CN"/>
        </w:rPr>
        <w:t>、</w:t>
      </w:r>
      <w:r>
        <w:rPr>
          <w:rFonts w:hint="eastAsia" w:ascii="仿宋" w:hAnsi="仿宋" w:eastAsia="仿宋" w:cs="仿宋"/>
          <w:spacing w:val="-5"/>
          <w:sz w:val="24"/>
          <w:szCs w:val="24"/>
        </w:rPr>
        <w:t>《政府采购货物和服务招标投标管理办法》等有关法律、法规和规章的规定，本招标项目已具备招标条件，现对本项目进行招标。。</w:t>
      </w:r>
    </w:p>
    <w:p w14:paraId="59296A3C">
      <w:pPr>
        <w:pStyle w:val="38"/>
        <w:pageBreakBefore w:val="0"/>
        <w:numPr>
          <w:ilvl w:val="2"/>
          <w:numId w:val="1"/>
        </w:numPr>
        <w:tabs>
          <w:tab w:val="left" w:pos="1275"/>
        </w:tabs>
        <w:kinsoku/>
        <w:wordWrap/>
        <w:overflowPunct/>
        <w:topLinePunct w:val="0"/>
        <w:bidi w:val="0"/>
        <w:adjustRightInd w:val="0"/>
        <w:snapToGrid w:val="0"/>
        <w:spacing w:before="63" w:line="460" w:lineRule="exact"/>
        <w:ind w:left="1266" w:leftChars="0" w:hanging="631"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本项目采购人：见投标人须知前附表。</w:t>
      </w:r>
    </w:p>
    <w:p w14:paraId="24DD6D0B">
      <w:pPr>
        <w:pStyle w:val="38"/>
        <w:pageBreakBefore w:val="0"/>
        <w:numPr>
          <w:ilvl w:val="2"/>
          <w:numId w:val="1"/>
        </w:numPr>
        <w:tabs>
          <w:tab w:val="left" w:pos="1275"/>
        </w:tabs>
        <w:kinsoku/>
        <w:wordWrap/>
        <w:overflowPunct/>
        <w:topLinePunct w:val="0"/>
        <w:bidi w:val="0"/>
        <w:adjustRightInd w:val="0"/>
        <w:snapToGrid w:val="0"/>
        <w:spacing w:line="460" w:lineRule="exact"/>
        <w:ind w:left="1266" w:leftChars="0" w:hanging="631"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本项目采购代理机构：见投标人须知前附表。</w:t>
      </w:r>
    </w:p>
    <w:p w14:paraId="5DAD1264">
      <w:pPr>
        <w:pStyle w:val="38"/>
        <w:pageBreakBefore w:val="0"/>
        <w:numPr>
          <w:ilvl w:val="2"/>
          <w:numId w:val="1"/>
        </w:numPr>
        <w:tabs>
          <w:tab w:val="left" w:pos="1275"/>
        </w:tabs>
        <w:kinsoku/>
        <w:wordWrap/>
        <w:overflowPunct/>
        <w:topLinePunct w:val="0"/>
        <w:bidi w:val="0"/>
        <w:adjustRightInd w:val="0"/>
        <w:snapToGrid w:val="0"/>
        <w:spacing w:line="460" w:lineRule="exact"/>
        <w:ind w:left="1266" w:leftChars="0" w:hanging="631"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本项目名称：见投标人须知前附表。</w:t>
      </w:r>
    </w:p>
    <w:p w14:paraId="53A76689">
      <w:pPr>
        <w:pStyle w:val="38"/>
        <w:pageBreakBefore w:val="0"/>
        <w:numPr>
          <w:ilvl w:val="2"/>
          <w:numId w:val="1"/>
        </w:numPr>
        <w:tabs>
          <w:tab w:val="left" w:pos="1275"/>
        </w:tabs>
        <w:kinsoku/>
        <w:wordWrap/>
        <w:overflowPunct/>
        <w:topLinePunct w:val="0"/>
        <w:bidi w:val="0"/>
        <w:adjustRightInd w:val="0"/>
        <w:snapToGrid w:val="0"/>
        <w:spacing w:line="460" w:lineRule="exact"/>
        <w:ind w:left="1266" w:leftChars="0" w:hanging="631"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本项目</w:t>
      </w:r>
      <w:r>
        <w:rPr>
          <w:rFonts w:hint="eastAsia" w:ascii="仿宋" w:hAnsi="仿宋" w:eastAsia="仿宋" w:cs="仿宋"/>
          <w:spacing w:val="-3"/>
          <w:sz w:val="24"/>
          <w:szCs w:val="24"/>
          <w:lang w:val="en-US"/>
        </w:rPr>
        <w:t>服务</w:t>
      </w:r>
      <w:r>
        <w:rPr>
          <w:rFonts w:hint="eastAsia" w:ascii="仿宋" w:hAnsi="仿宋" w:eastAsia="仿宋" w:cs="仿宋"/>
          <w:spacing w:val="-3"/>
          <w:sz w:val="24"/>
          <w:szCs w:val="24"/>
        </w:rPr>
        <w:t>地点：见投标人须知前附表。</w:t>
      </w:r>
    </w:p>
    <w:p w14:paraId="5815784D">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资金来源和落实情况</w:t>
      </w:r>
    </w:p>
    <w:p w14:paraId="4AB4F657">
      <w:pPr>
        <w:pStyle w:val="38"/>
        <w:pageBreakBefore w:val="0"/>
        <w:numPr>
          <w:ilvl w:val="2"/>
          <w:numId w:val="1"/>
        </w:numPr>
        <w:tabs>
          <w:tab w:val="left" w:pos="1270"/>
        </w:tabs>
        <w:kinsoku/>
        <w:wordWrap/>
        <w:overflowPunct/>
        <w:topLinePunct w:val="0"/>
        <w:bidi w:val="0"/>
        <w:adjustRightInd w:val="0"/>
        <w:snapToGrid w:val="0"/>
        <w:spacing w:before="186" w:line="460" w:lineRule="exact"/>
        <w:ind w:left="1262" w:leftChars="0"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本招标项目的资金来源：见投标人须知前附表。</w:t>
      </w:r>
    </w:p>
    <w:p w14:paraId="1B5B55AD">
      <w:pPr>
        <w:pStyle w:val="38"/>
        <w:pageBreakBefore w:val="0"/>
        <w:numPr>
          <w:ilvl w:val="2"/>
          <w:numId w:val="1"/>
        </w:numPr>
        <w:tabs>
          <w:tab w:val="left" w:pos="1270"/>
        </w:tabs>
        <w:kinsoku/>
        <w:wordWrap/>
        <w:overflowPunct/>
        <w:topLinePunct w:val="0"/>
        <w:bidi w:val="0"/>
        <w:adjustRightInd w:val="0"/>
        <w:snapToGrid w:val="0"/>
        <w:spacing w:line="460" w:lineRule="exact"/>
        <w:ind w:left="1262" w:leftChars="0" w:firstLineChars="0"/>
        <w:textAlignment w:val="auto"/>
        <w:rPr>
          <w:rFonts w:hint="eastAsia" w:ascii="仿宋" w:hAnsi="仿宋" w:eastAsia="仿宋" w:cs="仿宋"/>
          <w:sz w:val="24"/>
          <w:szCs w:val="24"/>
        </w:rPr>
      </w:pPr>
      <w:r>
        <w:rPr>
          <w:rFonts w:hint="eastAsia" w:ascii="仿宋" w:hAnsi="仿宋" w:eastAsia="仿宋" w:cs="仿宋"/>
          <w:spacing w:val="-3"/>
          <w:sz w:val="24"/>
          <w:szCs w:val="24"/>
        </w:rPr>
        <w:t>本招标项目的资金落实情况：见投标人须知前附表。</w:t>
      </w:r>
    </w:p>
    <w:p w14:paraId="19F2A12C">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采购内容和</w:t>
      </w:r>
      <w:r>
        <w:rPr>
          <w:rFonts w:hint="eastAsia" w:ascii="仿宋" w:hAnsi="仿宋" w:eastAsia="仿宋" w:cs="仿宋"/>
          <w:sz w:val="24"/>
          <w:szCs w:val="24"/>
          <w:lang w:val="en-US" w:eastAsia="zh-CN"/>
        </w:rPr>
        <w:t>服务</w:t>
      </w:r>
      <w:r>
        <w:rPr>
          <w:rFonts w:hint="eastAsia" w:ascii="仿宋" w:hAnsi="仿宋" w:eastAsia="仿宋" w:cs="仿宋"/>
          <w:sz w:val="24"/>
          <w:szCs w:val="24"/>
        </w:rPr>
        <w:t>质量要求</w:t>
      </w:r>
    </w:p>
    <w:p w14:paraId="0C1DC7DD">
      <w:pPr>
        <w:pStyle w:val="38"/>
        <w:pageBreakBefore w:val="0"/>
        <w:numPr>
          <w:ilvl w:val="2"/>
          <w:numId w:val="1"/>
        </w:numPr>
        <w:tabs>
          <w:tab w:val="left" w:pos="1270"/>
        </w:tabs>
        <w:kinsoku/>
        <w:wordWrap/>
        <w:overflowPunct/>
        <w:topLinePunct w:val="0"/>
        <w:bidi w:val="0"/>
        <w:adjustRightInd w:val="0"/>
        <w:snapToGrid w:val="0"/>
        <w:spacing w:before="186" w:line="460" w:lineRule="exact"/>
        <w:ind w:left="1262" w:leftChars="0" w:firstLineChars="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本次项目的</w:t>
      </w:r>
      <w:r>
        <w:rPr>
          <w:rFonts w:hint="eastAsia" w:ascii="仿宋" w:hAnsi="仿宋" w:eastAsia="仿宋" w:cs="仿宋"/>
          <w:spacing w:val="-3"/>
          <w:sz w:val="24"/>
          <w:szCs w:val="24"/>
          <w:lang w:val="en-US"/>
        </w:rPr>
        <w:t>采购</w:t>
      </w:r>
      <w:r>
        <w:rPr>
          <w:rFonts w:hint="eastAsia" w:ascii="仿宋" w:hAnsi="仿宋" w:eastAsia="仿宋" w:cs="仿宋"/>
          <w:spacing w:val="-3"/>
          <w:sz w:val="24"/>
          <w:szCs w:val="24"/>
        </w:rPr>
        <w:t>内容：见投标人须知前附表。</w:t>
      </w:r>
    </w:p>
    <w:p w14:paraId="6D892992">
      <w:pPr>
        <w:pStyle w:val="38"/>
        <w:pageBreakBefore w:val="0"/>
        <w:numPr>
          <w:ilvl w:val="2"/>
          <w:numId w:val="1"/>
        </w:numPr>
        <w:tabs>
          <w:tab w:val="left" w:pos="1270"/>
        </w:tabs>
        <w:kinsoku/>
        <w:wordWrap/>
        <w:overflowPunct/>
        <w:topLinePunct w:val="0"/>
        <w:bidi w:val="0"/>
        <w:adjustRightInd w:val="0"/>
        <w:snapToGrid w:val="0"/>
        <w:spacing w:before="186" w:line="460" w:lineRule="exact"/>
        <w:ind w:left="1262" w:leftChars="0" w:firstLineChars="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本次项目的服务期限：见投标人须知前附表。</w:t>
      </w:r>
    </w:p>
    <w:p w14:paraId="420CC066">
      <w:pPr>
        <w:pStyle w:val="38"/>
        <w:pageBreakBefore w:val="0"/>
        <w:numPr>
          <w:ilvl w:val="2"/>
          <w:numId w:val="1"/>
        </w:numPr>
        <w:tabs>
          <w:tab w:val="left" w:pos="1270"/>
        </w:tabs>
        <w:kinsoku/>
        <w:wordWrap/>
        <w:overflowPunct/>
        <w:topLinePunct w:val="0"/>
        <w:bidi w:val="0"/>
        <w:adjustRightInd w:val="0"/>
        <w:snapToGrid w:val="0"/>
        <w:spacing w:before="186" w:line="460" w:lineRule="exact"/>
        <w:ind w:left="1262" w:leftChars="0" w:firstLineChars="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本次项目的服务</w:t>
      </w:r>
      <w:r>
        <w:rPr>
          <w:rFonts w:hint="eastAsia" w:ascii="仿宋" w:hAnsi="仿宋" w:eastAsia="仿宋" w:cs="仿宋"/>
          <w:spacing w:val="-3"/>
          <w:sz w:val="24"/>
          <w:szCs w:val="24"/>
          <w:lang w:val="en-US" w:eastAsia="zh-CN"/>
        </w:rPr>
        <w:t>质量</w:t>
      </w:r>
      <w:r>
        <w:rPr>
          <w:rFonts w:hint="eastAsia" w:ascii="仿宋" w:hAnsi="仿宋" w:eastAsia="仿宋" w:cs="仿宋"/>
          <w:spacing w:val="-3"/>
          <w:sz w:val="24"/>
          <w:szCs w:val="24"/>
        </w:rPr>
        <w:t>：见投标人须知前附表。</w:t>
      </w:r>
    </w:p>
    <w:p w14:paraId="7E3DD45B">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投标人资格要求</w:t>
      </w:r>
    </w:p>
    <w:p w14:paraId="250895F4">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1.4.1投标人应具备的资质条件见投标人须知前附表；</w:t>
      </w:r>
    </w:p>
    <w:p w14:paraId="556D84E3">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1.4.2 投标人不得存在下列情形之一：</w:t>
      </w:r>
    </w:p>
    <w:p w14:paraId="658FCABC">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1</w:t>
      </w:r>
      <w:r>
        <w:rPr>
          <w:rFonts w:hint="eastAsia" w:ascii="仿宋" w:hAnsi="仿宋" w:eastAsia="仿宋" w:cs="仿宋"/>
          <w:spacing w:val="-3"/>
          <w:sz w:val="24"/>
          <w:szCs w:val="24"/>
        </w:rPr>
        <w:t>）与采购人存在利害关系且可能影响招标公正性；</w:t>
      </w:r>
    </w:p>
    <w:p w14:paraId="58617912">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2</w:t>
      </w:r>
      <w:r>
        <w:rPr>
          <w:rFonts w:hint="eastAsia" w:ascii="仿宋" w:hAnsi="仿宋" w:eastAsia="仿宋" w:cs="仿宋"/>
          <w:spacing w:val="-3"/>
          <w:sz w:val="24"/>
          <w:szCs w:val="24"/>
        </w:rPr>
        <w:t>）与本招标项目的其他投标人为同一个单位负责人；</w:t>
      </w:r>
    </w:p>
    <w:p w14:paraId="2E6E7B29">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3</w:t>
      </w:r>
      <w:r>
        <w:rPr>
          <w:rFonts w:hint="eastAsia" w:ascii="仿宋" w:hAnsi="仿宋" w:eastAsia="仿宋" w:cs="仿宋"/>
          <w:spacing w:val="-3"/>
          <w:sz w:val="24"/>
          <w:szCs w:val="24"/>
        </w:rPr>
        <w:t>）与本招标项目的其他投标人存在控股、管理关系；</w:t>
      </w:r>
    </w:p>
    <w:p w14:paraId="5F77A2A4">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4</w:t>
      </w:r>
      <w:r>
        <w:rPr>
          <w:rFonts w:hint="eastAsia" w:ascii="仿宋" w:hAnsi="仿宋" w:eastAsia="仿宋" w:cs="仿宋"/>
          <w:spacing w:val="-3"/>
          <w:sz w:val="24"/>
          <w:szCs w:val="24"/>
        </w:rPr>
        <w:t>）为本招标项目的采购代理机构；</w:t>
      </w:r>
    </w:p>
    <w:p w14:paraId="0BA76A1D">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5</w:t>
      </w:r>
      <w:r>
        <w:rPr>
          <w:rFonts w:hint="eastAsia" w:ascii="仿宋" w:hAnsi="仿宋" w:eastAsia="仿宋" w:cs="仿宋"/>
          <w:spacing w:val="-3"/>
          <w:sz w:val="24"/>
          <w:szCs w:val="24"/>
        </w:rPr>
        <w:t>）与本招标项目的采购代理机构存在控股或参股关系；</w:t>
      </w:r>
    </w:p>
    <w:p w14:paraId="309E89AB">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6</w:t>
      </w:r>
      <w:r>
        <w:rPr>
          <w:rFonts w:hint="eastAsia" w:ascii="仿宋" w:hAnsi="仿宋" w:eastAsia="仿宋" w:cs="仿宋"/>
          <w:spacing w:val="-3"/>
          <w:sz w:val="24"/>
          <w:szCs w:val="24"/>
        </w:rPr>
        <w:t>）被依法暂停或者取消投标资格；</w:t>
      </w:r>
    </w:p>
    <w:p w14:paraId="4D142243">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7</w:t>
      </w:r>
      <w:r>
        <w:rPr>
          <w:rFonts w:hint="eastAsia" w:ascii="仿宋" w:hAnsi="仿宋" w:eastAsia="仿宋" w:cs="仿宋"/>
          <w:spacing w:val="-3"/>
          <w:sz w:val="24"/>
          <w:szCs w:val="24"/>
        </w:rPr>
        <w:t>）被责令停产停业、暂扣或者吊销许可证、暂扣或者吊销执照；</w:t>
      </w:r>
    </w:p>
    <w:p w14:paraId="18734693">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8</w:t>
      </w:r>
      <w:r>
        <w:rPr>
          <w:rFonts w:hint="eastAsia" w:ascii="仿宋" w:hAnsi="仿宋" w:eastAsia="仿宋" w:cs="仿宋"/>
          <w:spacing w:val="-3"/>
          <w:sz w:val="24"/>
          <w:szCs w:val="24"/>
        </w:rPr>
        <w:t>）进入清算程序，或被宣告破产，或其他丧失履约能力的情形；</w:t>
      </w:r>
    </w:p>
    <w:p w14:paraId="19672DE7">
      <w:pPr>
        <w:pStyle w:val="38"/>
        <w:pageBreakBefore w:val="0"/>
        <w:tabs>
          <w:tab w:val="left" w:pos="1270"/>
        </w:tabs>
        <w:kinsoku/>
        <w:wordWrap/>
        <w:overflowPunct/>
        <w:topLinePunct w:val="0"/>
        <w:bidi w:val="0"/>
        <w:adjustRightInd w:val="0"/>
        <w:snapToGrid w:val="0"/>
        <w:spacing w:before="186" w:line="460" w:lineRule="exact"/>
        <w:ind w:left="63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9</w:t>
      </w:r>
      <w:r>
        <w:rPr>
          <w:rFonts w:hint="eastAsia" w:ascii="仿宋" w:hAnsi="仿宋" w:eastAsia="仿宋" w:cs="仿宋"/>
          <w:spacing w:val="-3"/>
          <w:sz w:val="24"/>
          <w:szCs w:val="24"/>
        </w:rPr>
        <w:t>）法律法规或投标人须知前附表规定的其他情形。</w:t>
      </w:r>
    </w:p>
    <w:p w14:paraId="2658A8BF">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费用承担</w:t>
      </w:r>
    </w:p>
    <w:p w14:paraId="50DCC702">
      <w:pPr>
        <w:pStyle w:val="38"/>
        <w:pageBreakBefore w:val="0"/>
        <w:kinsoku/>
        <w:wordWrap/>
        <w:overflowPunct/>
        <w:topLinePunct w:val="0"/>
        <w:bidi w:val="0"/>
        <w:adjustRightInd w:val="0"/>
        <w:snapToGrid w:val="0"/>
        <w:spacing w:before="152" w:line="460" w:lineRule="exact"/>
        <w:ind w:left="238" w:right="56" w:firstLine="540" w:firstLineChars="225"/>
        <w:textAlignment w:val="auto"/>
        <w:rPr>
          <w:rFonts w:hint="eastAsia" w:ascii="仿宋" w:hAnsi="仿宋" w:eastAsia="仿宋" w:cs="仿宋"/>
          <w:sz w:val="24"/>
          <w:szCs w:val="24"/>
        </w:rPr>
      </w:pPr>
      <w:r>
        <w:rPr>
          <w:rFonts w:hint="eastAsia" w:ascii="仿宋" w:hAnsi="仿宋" w:eastAsia="仿宋" w:cs="仿宋"/>
          <w:sz w:val="24"/>
          <w:szCs w:val="24"/>
        </w:rPr>
        <w:t>投标人准备和参加投标活动发生的费用自理。中标人承担中标服务费，招标代理费参照《河南省招标代理服务收费指导意见》（豫招协[2023]002号）文件规定收取，中标人领取中标通知书时以现金方式或转账向采购代理机构缴</w:t>
      </w:r>
      <w:r>
        <w:rPr>
          <w:rFonts w:hint="eastAsia" w:ascii="仿宋" w:hAnsi="仿宋" w:eastAsia="仿宋" w:cs="仿宋"/>
          <w:sz w:val="24"/>
          <w:szCs w:val="24"/>
          <w:lang w:val="en-US"/>
        </w:rPr>
        <w:t>纳。</w:t>
      </w:r>
    </w:p>
    <w:p w14:paraId="078CCD95">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保密</w:t>
      </w:r>
    </w:p>
    <w:p w14:paraId="3FB7931D">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rPr>
      </w:pPr>
      <w:r>
        <w:rPr>
          <w:rFonts w:hint="eastAsia" w:ascii="仿宋" w:hAnsi="仿宋" w:eastAsia="仿宋" w:cs="仿宋"/>
          <w:sz w:val="24"/>
          <w:szCs w:val="24"/>
        </w:rPr>
        <w:t>参与招标投标活动的各方应对招标文件和投标文件中的商业和技术等秘密保密，违者应对由此造成的后果承担法律责任。</w:t>
      </w:r>
    </w:p>
    <w:p w14:paraId="00938C0B">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语言文字</w:t>
      </w:r>
    </w:p>
    <w:p w14:paraId="37702091">
      <w:pPr>
        <w:pStyle w:val="10"/>
        <w:pageBreakBefore w:val="0"/>
        <w:kinsoku/>
        <w:wordWrap/>
        <w:overflowPunct/>
        <w:topLinePunct w:val="0"/>
        <w:bidi w:val="0"/>
        <w:adjustRightInd w:val="0"/>
        <w:snapToGrid w:val="0"/>
        <w:spacing w:before="142" w:line="460" w:lineRule="exact"/>
        <w:ind w:right="-105" w:rightChars="-50" w:firstLine="753" w:firstLineChars="314"/>
        <w:textAlignment w:val="auto"/>
        <w:rPr>
          <w:rFonts w:hint="eastAsia" w:ascii="仿宋" w:hAnsi="仿宋" w:eastAsia="仿宋" w:cs="仿宋"/>
          <w:sz w:val="24"/>
          <w:szCs w:val="24"/>
        </w:rPr>
      </w:pPr>
      <w:r>
        <w:rPr>
          <w:rFonts w:hint="eastAsia" w:ascii="仿宋" w:hAnsi="仿宋" w:eastAsia="仿宋" w:cs="仿宋"/>
          <w:sz w:val="24"/>
          <w:szCs w:val="24"/>
        </w:rPr>
        <w:t>除专用术语外，与招标投标有关的语言均使用中文。必要时专用术语应附有中文注释。</w:t>
      </w:r>
    </w:p>
    <w:p w14:paraId="639E38B6">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计量单位</w:t>
      </w:r>
    </w:p>
    <w:p w14:paraId="47F281D9">
      <w:pPr>
        <w:pStyle w:val="10"/>
        <w:pageBreakBefore w:val="0"/>
        <w:kinsoku/>
        <w:wordWrap/>
        <w:overflowPunct/>
        <w:topLinePunct w:val="0"/>
        <w:bidi w:val="0"/>
        <w:adjustRightInd w:val="0"/>
        <w:snapToGrid w:val="0"/>
        <w:spacing w:before="155" w:line="460" w:lineRule="exact"/>
        <w:ind w:left="698"/>
        <w:textAlignment w:val="auto"/>
        <w:rPr>
          <w:rFonts w:hint="eastAsia" w:ascii="仿宋" w:hAnsi="仿宋" w:eastAsia="仿宋" w:cs="仿宋"/>
          <w:sz w:val="24"/>
          <w:szCs w:val="24"/>
        </w:rPr>
      </w:pPr>
      <w:r>
        <w:rPr>
          <w:rFonts w:hint="eastAsia" w:ascii="仿宋" w:hAnsi="仿宋" w:eastAsia="仿宋" w:cs="仿宋"/>
          <w:sz w:val="24"/>
          <w:szCs w:val="24"/>
        </w:rPr>
        <w:t>所有计量均采用中华人民共和国法定计量单位。</w:t>
      </w:r>
    </w:p>
    <w:p w14:paraId="3D6C329B">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踏勘现场（本项目不组织，自行勘察）</w:t>
      </w:r>
    </w:p>
    <w:p w14:paraId="7ADE36CD">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lang w:val="en-US"/>
        </w:rPr>
      </w:pPr>
      <w:r>
        <w:rPr>
          <w:rFonts w:hint="eastAsia" w:ascii="仿宋" w:hAnsi="仿宋" w:eastAsia="仿宋" w:cs="仿宋"/>
          <w:sz w:val="24"/>
          <w:szCs w:val="24"/>
          <w:lang w:val="en-US"/>
        </w:rPr>
        <w:t>1.9.1投标人须知前附表规定组织踏勘现场的，采购人按投标人须知前附表规定的时间、地点组织投标人踏勘项目现场。</w:t>
      </w:r>
    </w:p>
    <w:p w14:paraId="39E95627">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lang w:val="en-US"/>
        </w:rPr>
      </w:pPr>
      <w:r>
        <w:rPr>
          <w:rFonts w:hint="eastAsia" w:ascii="仿宋" w:hAnsi="仿宋" w:eastAsia="仿宋" w:cs="仿宋"/>
          <w:sz w:val="24"/>
          <w:szCs w:val="24"/>
          <w:lang w:val="en-US"/>
        </w:rPr>
        <w:t>1.9.2投标人踏勘现场发生的费用自理。</w:t>
      </w:r>
    </w:p>
    <w:p w14:paraId="479ADD6D">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lang w:val="en-US"/>
        </w:rPr>
      </w:pPr>
      <w:r>
        <w:rPr>
          <w:rFonts w:hint="eastAsia" w:ascii="仿宋" w:hAnsi="仿宋" w:eastAsia="仿宋" w:cs="仿宋"/>
          <w:sz w:val="24"/>
          <w:szCs w:val="24"/>
          <w:lang w:val="en-US"/>
        </w:rPr>
        <w:t>1.9.3除采购人的原因外，投标人自行负责在踏勘现场中所发生的人员伤亡和财产损失。</w:t>
      </w:r>
    </w:p>
    <w:p w14:paraId="1B2D6E79">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lang w:val="en-US"/>
        </w:rPr>
      </w:pPr>
      <w:r>
        <w:rPr>
          <w:rFonts w:hint="eastAsia" w:ascii="仿宋" w:hAnsi="仿宋" w:eastAsia="仿宋" w:cs="仿宋"/>
          <w:sz w:val="24"/>
          <w:szCs w:val="24"/>
          <w:lang w:val="en-US"/>
        </w:rPr>
        <w:t>1.9.4采购人在踏勘现场中介绍的工程场地和相关的周边环境情况，供投标人在编制投标文件时参考，采购人不对投标人据此作出的判断和决策负责。</w:t>
      </w:r>
    </w:p>
    <w:p w14:paraId="38F3E38F">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投标预备会（本项目不召开）</w:t>
      </w:r>
    </w:p>
    <w:p w14:paraId="7F6DC959">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rPr>
      </w:pPr>
      <w:r>
        <w:rPr>
          <w:rFonts w:hint="eastAsia" w:ascii="仿宋" w:hAnsi="仿宋" w:eastAsia="仿宋" w:cs="仿宋"/>
          <w:sz w:val="24"/>
          <w:szCs w:val="24"/>
          <w:lang w:val="en-US"/>
        </w:rPr>
        <w:t xml:space="preserve">1.10.1 </w:t>
      </w:r>
      <w:r>
        <w:rPr>
          <w:rFonts w:hint="eastAsia" w:ascii="仿宋" w:hAnsi="仿宋" w:eastAsia="仿宋" w:cs="仿宋"/>
          <w:sz w:val="24"/>
          <w:szCs w:val="24"/>
        </w:rPr>
        <w:t>投标人须知前附表规定召开投标预备会的，采购人按投标人须知前附表规定的时间和地点召开投标预备会，澄清投标人提出的问题。</w:t>
      </w:r>
    </w:p>
    <w:p w14:paraId="19E8D202">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分包</w:t>
      </w:r>
    </w:p>
    <w:p w14:paraId="13CD60AF">
      <w:pPr>
        <w:pStyle w:val="10"/>
        <w:pageBreakBefore w:val="0"/>
        <w:kinsoku/>
        <w:wordWrap/>
        <w:overflowPunct/>
        <w:topLinePunct w:val="0"/>
        <w:bidi w:val="0"/>
        <w:adjustRightInd w:val="0"/>
        <w:snapToGrid w:val="0"/>
        <w:spacing w:before="155" w:line="460" w:lineRule="exact"/>
        <w:ind w:left="218" w:right="-144" w:firstLine="480"/>
        <w:textAlignment w:val="auto"/>
        <w:rPr>
          <w:rFonts w:hint="eastAsia" w:ascii="仿宋" w:hAnsi="仿宋" w:eastAsia="仿宋" w:cs="仿宋"/>
          <w:sz w:val="24"/>
          <w:szCs w:val="24"/>
        </w:rPr>
      </w:pPr>
      <w:r>
        <w:rPr>
          <w:rFonts w:hint="eastAsia" w:ascii="仿宋" w:hAnsi="仿宋" w:eastAsia="仿宋" w:cs="仿宋"/>
          <w:sz w:val="24"/>
          <w:szCs w:val="24"/>
        </w:rPr>
        <w:t>本项目不允许分包。</w:t>
      </w:r>
    </w:p>
    <w:p w14:paraId="4902D7C4">
      <w:pPr>
        <w:pStyle w:val="52"/>
        <w:pageBreakBefore w:val="0"/>
        <w:kinsoku/>
        <w:wordWrap/>
        <w:overflowPunct/>
        <w:topLinePunct w:val="0"/>
        <w:bidi w:val="0"/>
        <w:adjustRightInd w:val="0"/>
        <w:snapToGrid w:val="0"/>
        <w:spacing w:line="460" w:lineRule="exact"/>
        <w:ind w:left="695"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偏离</w:t>
      </w:r>
    </w:p>
    <w:p w14:paraId="0D1C4AE8">
      <w:pPr>
        <w:pStyle w:val="10"/>
        <w:pageBreakBefore w:val="0"/>
        <w:kinsoku/>
        <w:wordWrap/>
        <w:overflowPunct/>
        <w:topLinePunct w:val="0"/>
        <w:bidi w:val="0"/>
        <w:adjustRightInd w:val="0"/>
        <w:snapToGrid w:val="0"/>
        <w:spacing w:before="155" w:line="460" w:lineRule="exact"/>
        <w:ind w:left="218" w:right="76" w:firstLine="480"/>
        <w:textAlignment w:val="auto"/>
        <w:rPr>
          <w:rFonts w:hint="eastAsia" w:ascii="仿宋" w:hAnsi="仿宋" w:eastAsia="仿宋" w:cs="仿宋"/>
          <w:b/>
          <w:sz w:val="24"/>
          <w:szCs w:val="24"/>
          <w:lang w:val="en-US"/>
        </w:rPr>
      </w:pPr>
      <w:r>
        <w:rPr>
          <w:rFonts w:hint="eastAsia" w:ascii="仿宋" w:hAnsi="仿宋" w:eastAsia="仿宋" w:cs="仿宋"/>
          <w:sz w:val="24"/>
          <w:szCs w:val="24"/>
        </w:rPr>
        <w:t>偏离应当符合招标文件规定的偏离范围和幅度。</w:t>
      </w:r>
      <w:bookmarkStart w:id="40" w:name="_bookmark4"/>
      <w:bookmarkEnd w:id="40"/>
    </w:p>
    <w:p w14:paraId="11724B73">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2.招标文件</w:t>
      </w:r>
    </w:p>
    <w:p w14:paraId="68C531D9">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2.1招标文件的组成</w:t>
      </w:r>
    </w:p>
    <w:p w14:paraId="70163F13">
      <w:pPr>
        <w:pStyle w:val="10"/>
        <w:pageBreakBefore w:val="0"/>
        <w:kinsoku/>
        <w:wordWrap/>
        <w:overflowPunct/>
        <w:topLinePunct w:val="0"/>
        <w:bidi w:val="0"/>
        <w:adjustRightInd w:val="0"/>
        <w:snapToGrid w:val="0"/>
        <w:spacing w:before="155" w:line="460" w:lineRule="exact"/>
        <w:ind w:left="698"/>
        <w:textAlignment w:val="auto"/>
        <w:rPr>
          <w:rFonts w:hint="eastAsia" w:ascii="仿宋" w:hAnsi="仿宋" w:eastAsia="仿宋" w:cs="仿宋"/>
          <w:sz w:val="24"/>
          <w:szCs w:val="24"/>
        </w:rPr>
      </w:pPr>
      <w:r>
        <w:rPr>
          <w:rFonts w:hint="eastAsia" w:ascii="仿宋" w:hAnsi="仿宋" w:eastAsia="仿宋" w:cs="仿宋"/>
          <w:sz w:val="24"/>
          <w:szCs w:val="24"/>
        </w:rPr>
        <w:t>本招标文件包括：</w:t>
      </w:r>
    </w:p>
    <w:p w14:paraId="207EB5AA">
      <w:pPr>
        <w:pStyle w:val="38"/>
        <w:pageBreakBefore w:val="0"/>
        <w:numPr>
          <w:ilvl w:val="2"/>
          <w:numId w:val="5"/>
        </w:numPr>
        <w:tabs>
          <w:tab w:val="left" w:pos="1228"/>
        </w:tabs>
        <w:kinsoku/>
        <w:wordWrap/>
        <w:overflowPunct/>
        <w:topLinePunct w:val="0"/>
        <w:bidi w:val="0"/>
        <w:adjustRightInd w:val="0"/>
        <w:snapToGrid w:val="0"/>
        <w:spacing w:before="160" w:line="460" w:lineRule="exact"/>
        <w:textAlignment w:val="auto"/>
        <w:rPr>
          <w:rFonts w:hint="eastAsia" w:ascii="仿宋" w:hAnsi="仿宋" w:eastAsia="仿宋" w:cs="仿宋"/>
          <w:sz w:val="24"/>
          <w:szCs w:val="24"/>
        </w:rPr>
      </w:pPr>
      <w:r>
        <w:rPr>
          <w:rFonts w:hint="eastAsia" w:ascii="仿宋" w:hAnsi="仿宋" w:eastAsia="仿宋" w:cs="仿宋"/>
          <w:spacing w:val="-2"/>
          <w:sz w:val="24"/>
          <w:szCs w:val="24"/>
        </w:rPr>
        <w:t>招标公告</w:t>
      </w:r>
    </w:p>
    <w:p w14:paraId="380BF4AE">
      <w:pPr>
        <w:pStyle w:val="38"/>
        <w:pageBreakBefore w:val="0"/>
        <w:numPr>
          <w:ilvl w:val="2"/>
          <w:numId w:val="5"/>
        </w:numPr>
        <w:tabs>
          <w:tab w:val="left" w:pos="1228"/>
        </w:tabs>
        <w:kinsoku/>
        <w:wordWrap/>
        <w:overflowPunct/>
        <w:topLinePunct w:val="0"/>
        <w:bidi w:val="0"/>
        <w:adjustRightInd w:val="0"/>
        <w:snapToGrid w:val="0"/>
        <w:spacing w:before="162" w:line="460" w:lineRule="exact"/>
        <w:textAlignment w:val="auto"/>
        <w:rPr>
          <w:rFonts w:hint="eastAsia" w:ascii="仿宋" w:hAnsi="仿宋" w:eastAsia="仿宋" w:cs="仿宋"/>
          <w:sz w:val="24"/>
          <w:szCs w:val="24"/>
        </w:rPr>
      </w:pPr>
      <w:r>
        <w:rPr>
          <w:rFonts w:hint="eastAsia" w:ascii="仿宋" w:hAnsi="仿宋" w:eastAsia="仿宋" w:cs="仿宋"/>
          <w:spacing w:val="-3"/>
          <w:sz w:val="24"/>
          <w:szCs w:val="24"/>
        </w:rPr>
        <w:t>投标人须知</w:t>
      </w:r>
    </w:p>
    <w:p w14:paraId="3DB67A59">
      <w:pPr>
        <w:pStyle w:val="38"/>
        <w:pageBreakBefore w:val="0"/>
        <w:numPr>
          <w:ilvl w:val="2"/>
          <w:numId w:val="5"/>
        </w:numPr>
        <w:tabs>
          <w:tab w:val="left" w:pos="1228"/>
        </w:tabs>
        <w:kinsoku/>
        <w:wordWrap/>
        <w:overflowPunct/>
        <w:topLinePunct w:val="0"/>
        <w:bidi w:val="0"/>
        <w:adjustRightInd w:val="0"/>
        <w:snapToGrid w:val="0"/>
        <w:spacing w:before="163" w:line="460" w:lineRule="exact"/>
        <w:textAlignment w:val="auto"/>
        <w:rPr>
          <w:rFonts w:hint="eastAsia" w:ascii="仿宋" w:hAnsi="仿宋" w:eastAsia="仿宋" w:cs="仿宋"/>
          <w:sz w:val="24"/>
          <w:szCs w:val="24"/>
        </w:rPr>
      </w:pPr>
      <w:r>
        <w:rPr>
          <w:rFonts w:hint="eastAsia" w:ascii="仿宋" w:hAnsi="仿宋" w:eastAsia="仿宋" w:cs="仿宋"/>
          <w:spacing w:val="-3"/>
          <w:sz w:val="24"/>
          <w:szCs w:val="24"/>
        </w:rPr>
        <w:t>评标办法</w:t>
      </w:r>
    </w:p>
    <w:p w14:paraId="1C807895">
      <w:pPr>
        <w:pStyle w:val="38"/>
        <w:pageBreakBefore w:val="0"/>
        <w:numPr>
          <w:ilvl w:val="2"/>
          <w:numId w:val="5"/>
        </w:numPr>
        <w:tabs>
          <w:tab w:val="left" w:pos="1228"/>
        </w:tabs>
        <w:kinsoku/>
        <w:wordWrap/>
        <w:overflowPunct/>
        <w:topLinePunct w:val="0"/>
        <w:bidi w:val="0"/>
        <w:adjustRightInd w:val="0"/>
        <w:snapToGrid w:val="0"/>
        <w:spacing w:before="160" w:line="460" w:lineRule="exact"/>
        <w:textAlignment w:val="auto"/>
        <w:rPr>
          <w:rFonts w:hint="eastAsia" w:ascii="仿宋" w:hAnsi="仿宋" w:eastAsia="仿宋" w:cs="仿宋"/>
          <w:sz w:val="24"/>
          <w:szCs w:val="24"/>
        </w:rPr>
      </w:pPr>
      <w:r>
        <w:rPr>
          <w:rFonts w:hint="eastAsia" w:ascii="仿宋" w:hAnsi="仿宋" w:eastAsia="仿宋" w:cs="仿宋"/>
          <w:spacing w:val="-3"/>
          <w:sz w:val="24"/>
          <w:szCs w:val="24"/>
        </w:rPr>
        <w:t>合同条款及格式</w:t>
      </w:r>
    </w:p>
    <w:p w14:paraId="6E744B6A">
      <w:pPr>
        <w:pStyle w:val="38"/>
        <w:pageBreakBefore w:val="0"/>
        <w:numPr>
          <w:ilvl w:val="2"/>
          <w:numId w:val="5"/>
        </w:numPr>
        <w:tabs>
          <w:tab w:val="left" w:pos="1228"/>
        </w:tabs>
        <w:kinsoku/>
        <w:wordWrap/>
        <w:overflowPunct/>
        <w:topLinePunct w:val="0"/>
        <w:bidi w:val="0"/>
        <w:adjustRightInd w:val="0"/>
        <w:snapToGrid w:val="0"/>
        <w:spacing w:before="160" w:line="460" w:lineRule="exact"/>
        <w:textAlignment w:val="auto"/>
        <w:rPr>
          <w:rFonts w:hint="eastAsia" w:ascii="仿宋" w:hAnsi="仿宋" w:eastAsia="仿宋" w:cs="仿宋"/>
          <w:sz w:val="24"/>
          <w:szCs w:val="24"/>
        </w:rPr>
      </w:pPr>
      <w:r>
        <w:rPr>
          <w:rFonts w:hint="eastAsia" w:ascii="仿宋" w:hAnsi="仿宋" w:eastAsia="仿宋" w:cs="仿宋"/>
          <w:spacing w:val="-3"/>
          <w:sz w:val="24"/>
          <w:szCs w:val="24"/>
        </w:rPr>
        <w:t>投标文件格式</w:t>
      </w:r>
    </w:p>
    <w:p w14:paraId="7E7E0C80">
      <w:pPr>
        <w:pStyle w:val="10"/>
        <w:pageBreakBefore w:val="0"/>
        <w:kinsoku/>
        <w:wordWrap/>
        <w:overflowPunct/>
        <w:topLinePunct w:val="0"/>
        <w:bidi w:val="0"/>
        <w:adjustRightInd w:val="0"/>
        <w:snapToGrid w:val="0"/>
        <w:spacing w:before="160" w:line="460" w:lineRule="exact"/>
        <w:ind w:left="218" w:right="-144" w:firstLine="480"/>
        <w:textAlignment w:val="auto"/>
        <w:rPr>
          <w:rFonts w:hint="eastAsia" w:ascii="仿宋" w:hAnsi="仿宋" w:eastAsia="仿宋" w:cs="仿宋"/>
          <w:sz w:val="24"/>
          <w:szCs w:val="24"/>
        </w:rPr>
      </w:pPr>
      <w:r>
        <w:rPr>
          <w:rFonts w:hint="eastAsia" w:ascii="仿宋" w:hAnsi="仿宋" w:eastAsia="仿宋" w:cs="仿宋"/>
          <w:sz w:val="24"/>
          <w:szCs w:val="24"/>
        </w:rPr>
        <w:t>根据本章招标文件所作的澄清、修改，构成招标文件的组成部分。</w:t>
      </w:r>
    </w:p>
    <w:p w14:paraId="44B29963">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2.2 招标文件的澄清</w:t>
      </w:r>
    </w:p>
    <w:p w14:paraId="12B353CB">
      <w:pPr>
        <w:pStyle w:val="38"/>
        <w:pageBreakBefore w:val="0"/>
        <w:tabs>
          <w:tab w:val="left" w:pos="1270"/>
          <w:tab w:val="left" w:pos="8140"/>
        </w:tabs>
        <w:kinsoku/>
        <w:wordWrap/>
        <w:overflowPunct/>
        <w:topLinePunct w:val="0"/>
        <w:bidi w:val="0"/>
        <w:adjustRightInd w:val="0"/>
        <w:snapToGrid w:val="0"/>
        <w:spacing w:line="460" w:lineRule="exact"/>
        <w:ind w:left="0" w:firstLine="489" w:firstLineChars="209"/>
        <w:jc w:val="both"/>
        <w:textAlignment w:val="auto"/>
        <w:rPr>
          <w:rFonts w:hint="eastAsia" w:ascii="仿宋" w:hAnsi="仿宋" w:eastAsia="仿宋" w:cs="仿宋"/>
          <w:spacing w:val="-3"/>
          <w:kern w:val="2"/>
          <w:sz w:val="24"/>
          <w:szCs w:val="24"/>
          <w:lang w:val="en-US"/>
        </w:rPr>
      </w:pPr>
      <w:r>
        <w:rPr>
          <w:rFonts w:hint="eastAsia" w:ascii="仿宋" w:hAnsi="仿宋" w:eastAsia="仿宋" w:cs="仿宋"/>
          <w:spacing w:val="-3"/>
          <w:kern w:val="2"/>
          <w:sz w:val="24"/>
          <w:szCs w:val="24"/>
          <w:lang w:val="en-US"/>
        </w:rPr>
        <w:t>2.2.1 投标人应仔细阅读和检查招标文件的全部内容。如发现缺页或附件不全或者疑问，应在投标人须知前附表规定的时间前在电子交易系统中提出，并告知代理机构，要求采购人对招标文件予以澄清。</w:t>
      </w:r>
    </w:p>
    <w:p w14:paraId="04A24AA6">
      <w:pPr>
        <w:pStyle w:val="38"/>
        <w:pageBreakBefore w:val="0"/>
        <w:tabs>
          <w:tab w:val="left" w:pos="1270"/>
          <w:tab w:val="left" w:pos="8140"/>
        </w:tabs>
        <w:kinsoku/>
        <w:wordWrap/>
        <w:overflowPunct/>
        <w:topLinePunct w:val="0"/>
        <w:bidi w:val="0"/>
        <w:adjustRightInd w:val="0"/>
        <w:snapToGrid w:val="0"/>
        <w:spacing w:line="460" w:lineRule="exact"/>
        <w:ind w:left="0" w:firstLine="514" w:firstLineChars="220"/>
        <w:jc w:val="both"/>
        <w:textAlignment w:val="auto"/>
        <w:rPr>
          <w:rFonts w:hint="eastAsia" w:ascii="仿宋" w:hAnsi="仿宋" w:eastAsia="仿宋" w:cs="仿宋"/>
          <w:b/>
          <w:bCs/>
          <w:sz w:val="24"/>
          <w:szCs w:val="24"/>
          <w:lang w:val="en-US"/>
        </w:rPr>
      </w:pPr>
      <w:r>
        <w:rPr>
          <w:rFonts w:hint="eastAsia" w:ascii="仿宋" w:hAnsi="仿宋" w:eastAsia="仿宋" w:cs="仿宋"/>
          <w:spacing w:val="-3"/>
          <w:kern w:val="2"/>
          <w:sz w:val="24"/>
          <w:szCs w:val="24"/>
          <w:lang w:val="en-US"/>
        </w:rPr>
        <w:t>2.2.2 招标文件的澄清将在投标人须知前附表规定的投标截止时间15天前在电子交易系统中予以澄清形式公示给所有下载招标文件的投标人，但不指明澄清问题的来源。如果澄清发出的时间距投标截止时间不足</w:t>
      </w:r>
      <w:r>
        <w:rPr>
          <w:rFonts w:hint="eastAsia" w:ascii="仿宋" w:hAnsi="仿宋" w:eastAsia="仿宋" w:cs="仿宋"/>
          <w:spacing w:val="-3"/>
          <w:sz w:val="24"/>
          <w:szCs w:val="24"/>
        </w:rPr>
        <w:t>15天的，相应延长投标截止时间。</w:t>
      </w:r>
    </w:p>
    <w:p w14:paraId="611662BF">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2.3 招标文件的修改</w:t>
      </w:r>
    </w:p>
    <w:p w14:paraId="32D72C2E">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2.3.1在投标截止日15天前，采购人或采购代理机构可以在电子交易系统中补充、修改招标文件，并公示给所有下载招标文件的投标人。如果修改招标文件的时间距投标截止时间不足15天的，相应延长投标截止时间。</w:t>
      </w:r>
    </w:p>
    <w:p w14:paraId="03C69EAE">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3.投标文件</w:t>
      </w:r>
    </w:p>
    <w:p w14:paraId="75C23500">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3.1 投标文件的组成：</w:t>
      </w:r>
    </w:p>
    <w:p w14:paraId="36783F41">
      <w:pPr>
        <w:pStyle w:val="38"/>
        <w:pageBreakBefore w:val="0"/>
        <w:tabs>
          <w:tab w:val="left" w:pos="440"/>
        </w:tabs>
        <w:kinsoku/>
        <w:wordWrap/>
        <w:overflowPunct/>
        <w:topLinePunct w:val="0"/>
        <w:bidi w:val="0"/>
        <w:adjustRightInd w:val="0"/>
        <w:snapToGrid w:val="0"/>
        <w:spacing w:line="460" w:lineRule="exact"/>
        <w:ind w:left="0"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3.1.</w:t>
      </w:r>
      <w:r>
        <w:rPr>
          <w:rFonts w:hint="eastAsia" w:ascii="仿宋" w:hAnsi="仿宋" w:eastAsia="仿宋" w:cs="仿宋"/>
          <w:spacing w:val="-3"/>
          <w:sz w:val="24"/>
          <w:szCs w:val="24"/>
          <w:lang w:val="en-US"/>
        </w:rPr>
        <w:t xml:space="preserve">1 </w:t>
      </w:r>
      <w:r>
        <w:rPr>
          <w:rFonts w:hint="eastAsia" w:ascii="仿宋" w:hAnsi="仿宋" w:eastAsia="仿宋" w:cs="仿宋"/>
          <w:spacing w:val="-3"/>
          <w:sz w:val="24"/>
          <w:szCs w:val="24"/>
        </w:rPr>
        <w:t>投标文件应包含下列内容：</w:t>
      </w:r>
    </w:p>
    <w:p w14:paraId="3E1F7D00">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（1）投标函</w:t>
      </w:r>
    </w:p>
    <w:p w14:paraId="24493CFA">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lang w:eastAsia="zh-CN"/>
        </w:rPr>
      </w:pPr>
      <w:r>
        <w:rPr>
          <w:rFonts w:hint="eastAsia" w:ascii="仿宋" w:hAnsi="仿宋" w:eastAsia="仿宋" w:cs="仿宋"/>
          <w:spacing w:val="-3"/>
          <w:sz w:val="24"/>
          <w:szCs w:val="24"/>
          <w:highlight w:val="none"/>
        </w:rPr>
        <w:t>（2）</w:t>
      </w:r>
      <w:r>
        <w:rPr>
          <w:rFonts w:hint="eastAsia" w:ascii="仿宋" w:hAnsi="仿宋" w:eastAsia="仿宋" w:cs="仿宋"/>
          <w:spacing w:val="-3"/>
          <w:sz w:val="24"/>
          <w:szCs w:val="24"/>
          <w:highlight w:val="none"/>
          <w:lang w:eastAsia="zh-CN"/>
        </w:rPr>
        <w:t>投标函附录</w:t>
      </w:r>
    </w:p>
    <w:p w14:paraId="1FD9663D">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（3）法定代表人身份证明及授权委托书</w:t>
      </w:r>
    </w:p>
    <w:p w14:paraId="482AADB1">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（4）资格审查资料</w:t>
      </w:r>
    </w:p>
    <w:p w14:paraId="4C288DF2">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（5）技术方案部分</w:t>
      </w:r>
    </w:p>
    <w:p w14:paraId="5DAA6632">
      <w:pPr>
        <w:pageBreakBefore w:val="0"/>
        <w:kinsoku/>
        <w:wordWrap/>
        <w:overflowPunct/>
        <w:topLinePunct w:val="0"/>
        <w:bidi w:val="0"/>
        <w:adjustRightInd w:val="0"/>
        <w:snapToGrid w:val="0"/>
        <w:spacing w:line="460" w:lineRule="exact"/>
        <w:ind w:firstLine="702" w:firstLineChars="300"/>
        <w:textAlignment w:val="auto"/>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（6）其他资料</w:t>
      </w:r>
    </w:p>
    <w:p w14:paraId="6D1F7CB4">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3.2 投标报价</w:t>
      </w:r>
    </w:p>
    <w:p w14:paraId="6BFFFED9">
      <w:pPr>
        <w:pageBreakBefore w:val="0"/>
        <w:tabs>
          <w:tab w:val="left" w:pos="1080"/>
        </w:tabs>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3.2.1投标报价由投标人根据自己的实际情况合理自主报价，但不得低于成本竞争。投标价格为含税及配送到招标单位，并安装调试验收合格后的落地价格。</w:t>
      </w:r>
    </w:p>
    <w:p w14:paraId="56E0B59B">
      <w:pPr>
        <w:pageBreakBefore w:val="0"/>
        <w:tabs>
          <w:tab w:val="left" w:pos="1080"/>
        </w:tabs>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3.2.2投标报价应包含招标文件要求投标人承担的所有费用，包括所投服务（货物）的成本、税金、保险、运输、装卸费（货物到采购人指定到货地点）、安装、调试、验收、技术服务、培训、维护升级等相关的伴随服务费、所投服务（货物）在验收合格前产生的任何检验、检疫、监测与之相关的所有费用由中标人承担服务（货物）本身已支付或将支付的各种税费以及其它交付使用前的所有费用。</w:t>
      </w:r>
    </w:p>
    <w:p w14:paraId="05A3CF02">
      <w:pPr>
        <w:pStyle w:val="38"/>
        <w:pageBreakBefore w:val="0"/>
        <w:tabs>
          <w:tab w:val="left" w:pos="440"/>
        </w:tabs>
        <w:kinsoku/>
        <w:wordWrap/>
        <w:overflowPunct/>
        <w:topLinePunct w:val="0"/>
        <w:bidi w:val="0"/>
        <w:adjustRightInd w:val="0"/>
        <w:snapToGrid w:val="0"/>
        <w:spacing w:line="460" w:lineRule="exact"/>
        <w:ind w:left="0"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3.2.3 </w:t>
      </w:r>
      <w:r>
        <w:rPr>
          <w:rFonts w:hint="eastAsia" w:ascii="仿宋" w:hAnsi="仿宋" w:eastAsia="仿宋" w:cs="仿宋"/>
          <w:spacing w:val="-3"/>
          <w:sz w:val="24"/>
          <w:szCs w:val="24"/>
        </w:rPr>
        <w:t>投标人应充分了解该项目的总体情况以及影响投标报价的其他要素。</w:t>
      </w:r>
    </w:p>
    <w:p w14:paraId="78492F14">
      <w:pPr>
        <w:pStyle w:val="38"/>
        <w:pageBreakBefore w:val="0"/>
        <w:tabs>
          <w:tab w:val="left" w:pos="440"/>
        </w:tabs>
        <w:kinsoku/>
        <w:wordWrap/>
        <w:overflowPunct/>
        <w:topLinePunct w:val="0"/>
        <w:bidi w:val="0"/>
        <w:adjustRightInd w:val="0"/>
        <w:snapToGrid w:val="0"/>
        <w:spacing w:line="460" w:lineRule="exact"/>
        <w:ind w:left="0"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3.2.4 </w:t>
      </w:r>
      <w:r>
        <w:rPr>
          <w:rFonts w:hint="eastAsia" w:ascii="仿宋" w:hAnsi="仿宋" w:eastAsia="仿宋" w:cs="仿宋"/>
          <w:spacing w:val="-3"/>
          <w:sz w:val="24"/>
          <w:szCs w:val="24"/>
        </w:rPr>
        <w:t>采购人设有最高投标限价的，投标人的投标报价不得超过最高投标限价，最高投标限价在投标人须知前附表中载明。</w:t>
      </w:r>
    </w:p>
    <w:p w14:paraId="2AA00AAD">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3.3 投标有效期</w:t>
      </w:r>
    </w:p>
    <w:p w14:paraId="58C664CA">
      <w:pPr>
        <w:pStyle w:val="38"/>
        <w:pageBreakBefore w:val="0"/>
        <w:tabs>
          <w:tab w:val="left" w:pos="1270"/>
        </w:tabs>
        <w:kinsoku/>
        <w:wordWrap/>
        <w:overflowPunct/>
        <w:topLinePunct w:val="0"/>
        <w:bidi w:val="0"/>
        <w:adjustRightInd w:val="0"/>
        <w:snapToGrid w:val="0"/>
        <w:spacing w:line="460" w:lineRule="exact"/>
        <w:ind w:left="420"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3.3.1 </w:t>
      </w:r>
      <w:r>
        <w:rPr>
          <w:rFonts w:hint="eastAsia" w:ascii="仿宋" w:hAnsi="仿宋" w:eastAsia="仿宋" w:cs="仿宋"/>
          <w:spacing w:val="-3"/>
          <w:sz w:val="24"/>
          <w:szCs w:val="24"/>
        </w:rPr>
        <w:t>投标有效期为自投标截止之日起90日历天。</w:t>
      </w:r>
    </w:p>
    <w:p w14:paraId="4E158055">
      <w:pPr>
        <w:pStyle w:val="38"/>
        <w:pageBreakBefore w:val="0"/>
        <w:tabs>
          <w:tab w:val="left" w:pos="1270"/>
        </w:tabs>
        <w:kinsoku/>
        <w:wordWrap/>
        <w:overflowPunct/>
        <w:topLinePunct w:val="0"/>
        <w:bidi w:val="0"/>
        <w:adjustRightInd w:val="0"/>
        <w:snapToGrid w:val="0"/>
        <w:spacing w:line="460" w:lineRule="exact"/>
        <w:ind w:left="0" w:right="53" w:rightChars="25" w:firstLine="489" w:firstLineChars="209"/>
        <w:textAlignment w:val="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3.3.2 在投标有效期内，投标人撤销投标文件的，应承担招标文件和法律规定的责任。</w:t>
      </w:r>
    </w:p>
    <w:p w14:paraId="29E92CC0">
      <w:pPr>
        <w:pStyle w:val="38"/>
        <w:pageBreakBefore w:val="0"/>
        <w:tabs>
          <w:tab w:val="left" w:pos="1270"/>
        </w:tabs>
        <w:kinsoku/>
        <w:wordWrap/>
        <w:overflowPunct/>
        <w:topLinePunct w:val="0"/>
        <w:bidi w:val="0"/>
        <w:adjustRightInd w:val="0"/>
        <w:snapToGrid w:val="0"/>
        <w:spacing w:line="460" w:lineRule="exact"/>
        <w:ind w:left="0" w:right="53" w:rightChars="25" w:firstLine="489" w:firstLineChars="209"/>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3.3.3 </w:t>
      </w:r>
      <w:r>
        <w:rPr>
          <w:rFonts w:hint="eastAsia" w:ascii="仿宋" w:hAnsi="仿宋" w:eastAsia="仿宋" w:cs="仿宋"/>
          <w:spacing w:val="-3"/>
          <w:sz w:val="24"/>
          <w:szCs w:val="24"/>
        </w:rPr>
        <w:t>出现特殊情况需要延长投标有效期的，采购人以书面形式通知所有投标人延长投标有效期。投标人应予以书面答复，同意延长的，应相应延长其投标保证金的有效期， 但不得要求或被允许修改其投标文件；投标人拒绝延长的，其投标失效。</w:t>
      </w:r>
    </w:p>
    <w:p w14:paraId="71667C7E">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3.4 投标保证金</w:t>
      </w:r>
    </w:p>
    <w:p w14:paraId="03C2D734">
      <w:pPr>
        <w:pStyle w:val="38"/>
        <w:pageBreakBefore w:val="0"/>
        <w:tabs>
          <w:tab w:val="left" w:pos="440"/>
        </w:tabs>
        <w:kinsoku/>
        <w:wordWrap/>
        <w:overflowPunct/>
        <w:topLinePunct w:val="0"/>
        <w:bidi w:val="0"/>
        <w:adjustRightInd w:val="0"/>
        <w:snapToGrid w:val="0"/>
        <w:spacing w:line="460" w:lineRule="exact"/>
        <w:ind w:left="0" w:firstLine="514" w:firstLineChars="220"/>
        <w:textAlignment w:val="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根据“河南省财政厅关于优化政府采购营商环境有关问题的通知”豫财购〔2019〕4 号文中“(六)降低供应商参与政府采购活动交易成本”的规定，该项目不收取投标保证金。</w:t>
      </w:r>
    </w:p>
    <w:p w14:paraId="64C688E1">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3.5 资格审查资料</w:t>
      </w:r>
    </w:p>
    <w:p w14:paraId="2F7E1946">
      <w:pPr>
        <w:pageBreakBefore w:val="0"/>
        <w:kinsoku/>
        <w:wordWrap/>
        <w:overflowPunct/>
        <w:topLinePunct w:val="0"/>
        <w:bidi w:val="0"/>
        <w:adjustRightInd w:val="0"/>
        <w:snapToGrid w:val="0"/>
        <w:spacing w:line="460" w:lineRule="exact"/>
        <w:ind w:right="-136" w:rightChars="-65"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详见投标人须知前附表。</w:t>
      </w:r>
    </w:p>
    <w:p w14:paraId="139C5DBC">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3.6 备选投标方案（不接受）</w:t>
      </w:r>
    </w:p>
    <w:p w14:paraId="70C4BDD3">
      <w:pPr>
        <w:pStyle w:val="38"/>
        <w:pageBreakBefore w:val="0"/>
        <w:tabs>
          <w:tab w:val="left" w:pos="1270"/>
        </w:tabs>
        <w:kinsoku/>
        <w:wordWrap/>
        <w:overflowPunct/>
        <w:topLinePunct w:val="0"/>
        <w:bidi w:val="0"/>
        <w:adjustRightInd w:val="0"/>
        <w:snapToGrid w:val="0"/>
        <w:spacing w:line="460" w:lineRule="exact"/>
        <w:ind w:left="0" w:firstLine="489" w:firstLineChars="209"/>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14:paraId="46B34143">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3.7 投标文件的编制</w:t>
      </w:r>
    </w:p>
    <w:p w14:paraId="65DB79A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3.7.1 投标文件应按招标文件第</w:t>
      </w:r>
      <w:r>
        <w:rPr>
          <w:rFonts w:hint="eastAsia" w:ascii="仿宋" w:hAnsi="仿宋" w:eastAsia="仿宋" w:cs="仿宋"/>
          <w:spacing w:val="-3"/>
          <w:sz w:val="24"/>
          <w:szCs w:val="24"/>
          <w:lang w:val="en-US" w:eastAsia="zh-CN"/>
        </w:rPr>
        <w:t>五</w:t>
      </w:r>
      <w:r>
        <w:rPr>
          <w:rFonts w:hint="eastAsia" w:ascii="仿宋" w:hAnsi="仿宋" w:eastAsia="仿宋" w:cs="仿宋"/>
          <w:spacing w:val="-3"/>
          <w:sz w:val="24"/>
          <w:szCs w:val="24"/>
        </w:rPr>
        <w:t>章“投标文件格式”要求进行编写，如有必要，可以增加附页作为投标文件的组成部分，但不修改投标文件格式，如修改招标文件中规定的“投标文件格式”视为不响应形式评审要求。</w:t>
      </w:r>
    </w:p>
    <w:p w14:paraId="2FD82051">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3.7.2 投标文件应当对招标文件有关交货期、投标有效期、招标范围等实质性内容响应。投标文件在满足招标文件实质性要求的基础上，可以提出比招标文件要求更有利于采购人的承诺。</w:t>
      </w:r>
    </w:p>
    <w:p w14:paraId="115C92EE">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z w:val="24"/>
          <w:szCs w:val="24"/>
        </w:rPr>
      </w:pPr>
      <w:r>
        <w:rPr>
          <w:rFonts w:hint="eastAsia" w:ascii="仿宋" w:hAnsi="仿宋" w:eastAsia="仿宋" w:cs="仿宋"/>
          <w:spacing w:val="-3"/>
          <w:sz w:val="24"/>
          <w:szCs w:val="24"/>
        </w:rPr>
        <w:t>3.7.3 投标文件应尽量避免涂改、行间插字或删除。如果出现上述情况，改动之处应加盖单位章。</w:t>
      </w:r>
    </w:p>
    <w:p w14:paraId="277D5D39">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4.投标</w:t>
      </w:r>
    </w:p>
    <w:p w14:paraId="0F6E265B">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4.1投标文件的递交</w:t>
      </w:r>
    </w:p>
    <w:p w14:paraId="0FC231F3">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4.1.1投标人应在投标人须知前附表规定的投标截止时间前将加密的电子投标文件成功上传提交至《全国公共资源交易平台（河南省.平顶山市）》公共资源交易系统，</w:t>
      </w:r>
      <w:r>
        <w:rPr>
          <w:rFonts w:hint="eastAsia" w:ascii="仿宋" w:hAnsi="仿宋" w:eastAsia="仿宋" w:cs="仿宋"/>
          <w:spacing w:val="-3"/>
          <w:sz w:val="24"/>
          <w:szCs w:val="24"/>
          <w:lang w:val="en-US" w:eastAsia="zh-CN"/>
        </w:rPr>
        <w:t>投标人</w:t>
      </w:r>
      <w:r>
        <w:rPr>
          <w:rFonts w:hint="eastAsia" w:ascii="仿宋" w:hAnsi="仿宋" w:eastAsia="仿宋" w:cs="仿宋"/>
          <w:spacing w:val="-3"/>
          <w:sz w:val="24"/>
          <w:szCs w:val="24"/>
        </w:rPr>
        <w:t>应充分考虑并预留技术处理和上传数据所需的时间。</w:t>
      </w:r>
    </w:p>
    <w:p w14:paraId="2802F64B">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4.1.2投标人递交投标文件的地点：见投标人须知前附表。</w:t>
      </w:r>
    </w:p>
    <w:p w14:paraId="14AF6BD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4.1.3投标人所递交的投标文件不予退还。</w:t>
      </w:r>
    </w:p>
    <w:p w14:paraId="28CA0E93">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4.1.4逾期上传的投标文件，采购人不予受理。</w:t>
      </w:r>
    </w:p>
    <w:p w14:paraId="6A9DD898">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4.2投标文件的修改与撤回</w:t>
      </w:r>
    </w:p>
    <w:p w14:paraId="448B2C17">
      <w:pPr>
        <w:pStyle w:val="38"/>
        <w:pageBreakBefore w:val="0"/>
        <w:tabs>
          <w:tab w:val="left" w:pos="1060"/>
        </w:tabs>
        <w:kinsoku/>
        <w:wordWrap/>
        <w:overflowPunct/>
        <w:topLinePunct w:val="0"/>
        <w:bidi w:val="0"/>
        <w:adjustRightInd w:val="0"/>
        <w:snapToGrid w:val="0"/>
        <w:spacing w:before="154" w:line="460" w:lineRule="exact"/>
        <w:ind w:left="420" w:right="-144" w:firstLine="0"/>
        <w:textAlignment w:val="auto"/>
        <w:rPr>
          <w:rFonts w:hint="eastAsia" w:ascii="仿宋" w:hAnsi="仿宋" w:eastAsia="仿宋" w:cs="仿宋"/>
          <w:sz w:val="24"/>
          <w:szCs w:val="24"/>
        </w:rPr>
      </w:pPr>
      <w:r>
        <w:rPr>
          <w:rFonts w:hint="eastAsia" w:ascii="仿宋" w:hAnsi="仿宋" w:eastAsia="仿宋" w:cs="仿宋"/>
          <w:spacing w:val="-3"/>
          <w:sz w:val="24"/>
          <w:szCs w:val="24"/>
        </w:rPr>
        <w:t>4.2.1</w:t>
      </w:r>
      <w:r>
        <w:rPr>
          <w:rFonts w:hint="eastAsia" w:ascii="仿宋" w:hAnsi="仿宋" w:eastAsia="仿宋" w:cs="仿宋"/>
          <w:spacing w:val="1"/>
          <w:sz w:val="24"/>
          <w:szCs w:val="24"/>
        </w:rPr>
        <w:t>在投标人须知前附表</w:t>
      </w:r>
      <w:r>
        <w:rPr>
          <w:rFonts w:hint="eastAsia" w:ascii="仿宋" w:hAnsi="仿宋" w:eastAsia="仿宋" w:cs="仿宋"/>
          <w:spacing w:val="-3"/>
          <w:sz w:val="24"/>
          <w:szCs w:val="24"/>
        </w:rPr>
        <w:t>规定的投标截止时间前，投标人可以修改或撤回已递交的电子投标文件。</w:t>
      </w:r>
    </w:p>
    <w:p w14:paraId="2A274546">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bookmarkStart w:id="41" w:name="_bookmark7"/>
      <w:bookmarkEnd w:id="41"/>
      <w:r>
        <w:rPr>
          <w:rFonts w:hint="eastAsia" w:ascii="仿宋" w:hAnsi="仿宋" w:eastAsia="仿宋" w:cs="仿宋"/>
          <w:b/>
          <w:bCs/>
          <w:sz w:val="24"/>
          <w:szCs w:val="24"/>
        </w:rPr>
        <w:t>5.开标</w:t>
      </w:r>
    </w:p>
    <w:p w14:paraId="3F995CE1">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5.1开标时间和地点</w:t>
      </w:r>
    </w:p>
    <w:p w14:paraId="798D0465">
      <w:pPr>
        <w:pStyle w:val="39"/>
        <w:pageBreakBefore w:val="0"/>
        <w:kinsoku/>
        <w:wordWrap/>
        <w:overflowPunct/>
        <w:topLinePunct w:val="0"/>
        <w:bidi w:val="0"/>
        <w:adjustRightInd w:val="0"/>
        <w:snapToGrid w:val="0"/>
        <w:spacing w:line="460" w:lineRule="exact"/>
        <w:ind w:right="168" w:rightChars="80" w:firstLine="468" w:firstLineChars="200"/>
        <w:jc w:val="both"/>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采购人在投标人须知前附表规定的投标截止时间（开标时间）和投标人须知前附表规定的地点公开开标。</w:t>
      </w:r>
    </w:p>
    <w:p w14:paraId="31EE7CAC">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5.2开标程序</w:t>
      </w:r>
    </w:p>
    <w:p w14:paraId="25318E34">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w:t>
      </w:r>
      <w:r>
        <w:rPr>
          <w:rFonts w:hint="eastAsia" w:ascii="仿宋" w:hAnsi="仿宋" w:eastAsia="仿宋" w:cs="仿宋"/>
          <w:b/>
          <w:bCs/>
          <w:spacing w:val="-3"/>
          <w:sz w:val="24"/>
          <w:szCs w:val="24"/>
        </w:rPr>
        <w:t>1</w:t>
      </w:r>
      <w:r>
        <w:rPr>
          <w:rFonts w:hint="eastAsia" w:ascii="仿宋" w:hAnsi="仿宋" w:eastAsia="仿宋" w:cs="仿宋"/>
          <w:b/>
          <w:bCs/>
          <w:spacing w:val="-3"/>
          <w:sz w:val="24"/>
          <w:szCs w:val="24"/>
          <w:lang w:val="zh-CN"/>
        </w:rPr>
        <w:t>开标时，投标人采用网上远程异地解密时，请用 CA 证书登录平顶山市公共资源交易中心业务系统，进入本项目开标大厅点击解密来完成投标文件的解密工作。每位投标人的解密时间从投标截止时间起60 分钟内完成，超过规定时间解密的投标文件不予接收</w:t>
      </w:r>
      <w:r>
        <w:rPr>
          <w:rFonts w:hint="eastAsia" w:ascii="仿宋" w:hAnsi="仿宋" w:eastAsia="仿宋" w:cs="仿宋"/>
          <w:spacing w:val="-3"/>
          <w:sz w:val="24"/>
          <w:szCs w:val="24"/>
        </w:rPr>
        <w:t>。</w:t>
      </w:r>
    </w:p>
    <w:p w14:paraId="792931C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5.2.2如出现投标人的电子投标文件无法解密的情况，投标人应及时联系招标人（代理机构）进行说明。投标文件解密异常，按以下步骤进行处理：</w:t>
      </w:r>
    </w:p>
    <w:p w14:paraId="3C68D8F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如果是投标文件自身问题导致投标文件无法解密的，该投标文件将不予接收、解密。</w:t>
      </w:r>
    </w:p>
    <w:p w14:paraId="1D597FC9">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如果是电子化交易系统问题造成投标文件无法解密的，将由技术人员进行排查处理。如短时间内问题无法解决的，将由招标人（代理机构）联系监督部门申请暂停开标，待问题解决后继续开标。</w:t>
      </w:r>
    </w:p>
    <w:p w14:paraId="0D8810F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5.2.3所有投标文件解密完成后，由招标人（代理机构）操作，对开标结果进行公示。</w:t>
      </w:r>
    </w:p>
    <w:p w14:paraId="3800CB59">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5.2.4投标人应保证在开标期间电话、电脑、网络等能够正常使用，投标人因停电、电脑病毒、网络堵塞等原因，未在规定的解密时间内对投标文件进行解密的，其投标文件不予接收。</w:t>
      </w:r>
    </w:p>
    <w:p w14:paraId="1185DE77">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5.2.5开标结束。</w:t>
      </w:r>
    </w:p>
    <w:p w14:paraId="57B4397F">
      <w:pPr>
        <w:pageBreakBefore w:val="0"/>
        <w:widowControl/>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5.2.6采购人或采购代理机构依法对投标人的资格进行审查。</w:t>
      </w:r>
    </w:p>
    <w:p w14:paraId="380E94CE">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6.评标</w:t>
      </w:r>
    </w:p>
    <w:p w14:paraId="226F6A3F">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6.1评标委员会</w:t>
      </w:r>
    </w:p>
    <w:p w14:paraId="274BAA56">
      <w:pPr>
        <w:pStyle w:val="38"/>
        <w:pageBreakBefore w:val="0"/>
        <w:tabs>
          <w:tab w:val="left" w:pos="1330"/>
        </w:tabs>
        <w:kinsoku/>
        <w:wordWrap/>
        <w:overflowPunct/>
        <w:topLinePunct w:val="0"/>
        <w:bidi w:val="0"/>
        <w:adjustRightInd w:val="0"/>
        <w:snapToGrid w:val="0"/>
        <w:spacing w:before="163" w:line="460" w:lineRule="exact"/>
        <w:ind w:left="279" w:leftChars="133" w:right="-155" w:rightChars="-74" w:firstLine="161" w:firstLineChars="69"/>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6.1.1 </w:t>
      </w:r>
      <w:r>
        <w:rPr>
          <w:rFonts w:hint="eastAsia" w:ascii="仿宋" w:hAnsi="仿宋" w:eastAsia="仿宋" w:cs="仿宋"/>
          <w:spacing w:val="-3"/>
          <w:sz w:val="24"/>
          <w:szCs w:val="24"/>
        </w:rPr>
        <w:t>评标由依法组建的评标委员会负责。评标委员会由采购人代表，以及有关技术、经济等方面的专家组成。评标委员会成员人数见投标人须知前附表。</w:t>
      </w:r>
    </w:p>
    <w:p w14:paraId="1CD2689B">
      <w:pPr>
        <w:pStyle w:val="38"/>
        <w:pageBreakBefore w:val="0"/>
        <w:tabs>
          <w:tab w:val="left" w:pos="1330"/>
        </w:tabs>
        <w:kinsoku/>
        <w:wordWrap/>
        <w:overflowPunct/>
        <w:topLinePunct w:val="0"/>
        <w:bidi w:val="0"/>
        <w:adjustRightInd w:val="0"/>
        <w:snapToGrid w:val="0"/>
        <w:spacing w:before="163" w:line="460" w:lineRule="exact"/>
        <w:ind w:left="273" w:leftChars="130" w:firstLine="170" w:firstLineChars="73"/>
        <w:textAlignment w:val="auto"/>
        <w:rPr>
          <w:rFonts w:hint="eastAsia" w:ascii="仿宋" w:hAnsi="仿宋" w:eastAsia="仿宋" w:cs="仿宋"/>
          <w:spacing w:val="-3"/>
          <w:sz w:val="24"/>
          <w:szCs w:val="24"/>
        </w:rPr>
      </w:pPr>
      <w:r>
        <w:rPr>
          <w:rFonts w:hint="eastAsia" w:ascii="仿宋" w:hAnsi="仿宋" w:eastAsia="仿宋" w:cs="仿宋"/>
          <w:spacing w:val="-3"/>
          <w:sz w:val="24"/>
          <w:szCs w:val="24"/>
          <w:lang w:val="en-US"/>
        </w:rPr>
        <w:t xml:space="preserve">6.1.2 </w:t>
      </w:r>
      <w:r>
        <w:rPr>
          <w:rFonts w:hint="eastAsia" w:ascii="仿宋" w:hAnsi="仿宋" w:eastAsia="仿宋" w:cs="仿宋"/>
          <w:spacing w:val="-3"/>
          <w:sz w:val="24"/>
          <w:szCs w:val="24"/>
        </w:rPr>
        <w:t>评标委员会成员有下列情形之一的，应当回避：</w:t>
      </w:r>
    </w:p>
    <w:p w14:paraId="4F03C119">
      <w:pPr>
        <w:pStyle w:val="38"/>
        <w:pageBreakBefore w:val="0"/>
        <w:tabs>
          <w:tab w:val="left" w:pos="1330"/>
        </w:tabs>
        <w:kinsoku/>
        <w:wordWrap/>
        <w:overflowPunct/>
        <w:topLinePunct w:val="0"/>
        <w:bidi w:val="0"/>
        <w:adjustRightInd w:val="0"/>
        <w:snapToGrid w:val="0"/>
        <w:spacing w:before="163" w:line="460" w:lineRule="exact"/>
        <w:ind w:left="69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1</w:t>
      </w:r>
      <w:r>
        <w:rPr>
          <w:rFonts w:hint="eastAsia" w:ascii="仿宋" w:hAnsi="仿宋" w:eastAsia="仿宋" w:cs="仿宋"/>
          <w:spacing w:val="-3"/>
          <w:sz w:val="24"/>
          <w:szCs w:val="24"/>
        </w:rPr>
        <w:t>）采购人或投标人的主要负责人的近亲属；</w:t>
      </w:r>
    </w:p>
    <w:p w14:paraId="5E13BE29">
      <w:pPr>
        <w:pStyle w:val="38"/>
        <w:pageBreakBefore w:val="0"/>
        <w:tabs>
          <w:tab w:val="left" w:pos="1330"/>
        </w:tabs>
        <w:kinsoku/>
        <w:wordWrap/>
        <w:overflowPunct/>
        <w:topLinePunct w:val="0"/>
        <w:bidi w:val="0"/>
        <w:adjustRightInd w:val="0"/>
        <w:snapToGrid w:val="0"/>
        <w:spacing w:before="163" w:line="460" w:lineRule="exact"/>
        <w:ind w:left="69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2</w:t>
      </w:r>
      <w:r>
        <w:rPr>
          <w:rFonts w:hint="eastAsia" w:ascii="仿宋" w:hAnsi="仿宋" w:eastAsia="仿宋" w:cs="仿宋"/>
          <w:spacing w:val="-3"/>
          <w:sz w:val="24"/>
          <w:szCs w:val="24"/>
        </w:rPr>
        <w:t>）项目主管部门或者行政监督部门的人员；</w:t>
      </w:r>
    </w:p>
    <w:p w14:paraId="3673222E">
      <w:pPr>
        <w:pStyle w:val="38"/>
        <w:pageBreakBefore w:val="0"/>
        <w:tabs>
          <w:tab w:val="left" w:pos="1330"/>
        </w:tabs>
        <w:kinsoku/>
        <w:wordWrap/>
        <w:overflowPunct/>
        <w:topLinePunct w:val="0"/>
        <w:bidi w:val="0"/>
        <w:adjustRightInd w:val="0"/>
        <w:snapToGrid w:val="0"/>
        <w:spacing w:before="163" w:line="460" w:lineRule="exact"/>
        <w:ind w:left="69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3</w:t>
      </w:r>
      <w:r>
        <w:rPr>
          <w:rFonts w:hint="eastAsia" w:ascii="仿宋" w:hAnsi="仿宋" w:eastAsia="仿宋" w:cs="仿宋"/>
          <w:spacing w:val="-3"/>
          <w:sz w:val="24"/>
          <w:szCs w:val="24"/>
        </w:rPr>
        <w:t>）与投标人有经济利益关系，可能影响对投标公正评审的；</w:t>
      </w:r>
    </w:p>
    <w:p w14:paraId="79F31F24">
      <w:pPr>
        <w:pStyle w:val="38"/>
        <w:pageBreakBefore w:val="0"/>
        <w:tabs>
          <w:tab w:val="left" w:pos="1330"/>
        </w:tabs>
        <w:kinsoku/>
        <w:wordWrap/>
        <w:overflowPunct/>
        <w:topLinePunct w:val="0"/>
        <w:bidi w:val="0"/>
        <w:adjustRightInd w:val="0"/>
        <w:snapToGrid w:val="0"/>
        <w:spacing w:before="163" w:line="460" w:lineRule="exact"/>
        <w:ind w:left="698" w:firstLine="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rPr>
        <w:t>4</w:t>
      </w:r>
      <w:r>
        <w:rPr>
          <w:rFonts w:hint="eastAsia" w:ascii="仿宋" w:hAnsi="仿宋" w:eastAsia="仿宋" w:cs="仿宋"/>
          <w:spacing w:val="-3"/>
          <w:sz w:val="24"/>
          <w:szCs w:val="24"/>
        </w:rPr>
        <w:t>）曾因在招标、评标以及其他与招标投标有关活动中从事违法行为而受过行政处罚或刑事处罚的。</w:t>
      </w:r>
    </w:p>
    <w:p w14:paraId="7EFE9F83">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6.2评标原则</w:t>
      </w:r>
    </w:p>
    <w:p w14:paraId="093A531D">
      <w:pPr>
        <w:pStyle w:val="10"/>
        <w:pageBreakBefore w:val="0"/>
        <w:kinsoku/>
        <w:wordWrap/>
        <w:overflowPunct/>
        <w:topLinePunct w:val="0"/>
        <w:bidi w:val="0"/>
        <w:adjustRightInd w:val="0"/>
        <w:snapToGrid w:val="0"/>
        <w:spacing w:before="155" w:line="460" w:lineRule="exact"/>
        <w:ind w:left="698" w:right="-136" w:rightChars="-65"/>
        <w:textAlignment w:val="auto"/>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1D933004">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6.3评标</w:t>
      </w:r>
    </w:p>
    <w:p w14:paraId="32A5D0F0">
      <w:pPr>
        <w:pageBreakBefore w:val="0"/>
        <w:kinsoku/>
        <w:wordWrap/>
        <w:overflowPunct/>
        <w:topLinePunct w:val="0"/>
        <w:bidi w:val="0"/>
        <w:adjustRightInd w:val="0"/>
        <w:snapToGrid w:val="0"/>
        <w:spacing w:line="460" w:lineRule="exact"/>
        <w:ind w:left="100" w:right="56" w:firstLine="681" w:firstLineChars="290"/>
        <w:textAlignment w:val="auto"/>
        <w:rPr>
          <w:rFonts w:hint="eastAsia" w:ascii="仿宋" w:hAnsi="仿宋" w:eastAsia="仿宋" w:cs="仿宋"/>
          <w:b/>
          <w:bCs/>
          <w:spacing w:val="-3"/>
          <w:sz w:val="24"/>
          <w:szCs w:val="24"/>
        </w:rPr>
      </w:pPr>
      <w:r>
        <w:rPr>
          <w:rFonts w:hint="eastAsia" w:ascii="仿宋" w:hAnsi="仿宋" w:eastAsia="仿宋" w:cs="仿宋"/>
          <w:b/>
          <w:bCs/>
          <w:spacing w:val="-3"/>
          <w:sz w:val="24"/>
          <w:szCs w:val="24"/>
        </w:rPr>
        <w:t>6.3.1参照财政部87号令—《政府采购货物和服务招标投标管理办法》第四十四条：“公开招标采购项目开标结束后，</w:t>
      </w:r>
      <w:r>
        <w:rPr>
          <w:rFonts w:hint="eastAsia" w:ascii="仿宋" w:hAnsi="仿宋" w:eastAsia="仿宋" w:cs="仿宋"/>
          <w:b/>
          <w:bCs/>
          <w:spacing w:val="-3"/>
          <w:sz w:val="24"/>
          <w:szCs w:val="24"/>
          <w:lang w:val="en-US" w:eastAsia="zh-CN"/>
        </w:rPr>
        <w:t>采购</w:t>
      </w:r>
      <w:r>
        <w:rPr>
          <w:rFonts w:hint="eastAsia" w:ascii="仿宋" w:hAnsi="仿宋" w:eastAsia="仿宋" w:cs="仿宋"/>
          <w:b/>
          <w:bCs/>
          <w:spacing w:val="-3"/>
          <w:sz w:val="24"/>
          <w:szCs w:val="24"/>
        </w:rPr>
        <w:t>人或者采购代理机构应当依法对投标人的资格进行审查。根据招标内容和特点按规定组建资格审查小组，其成员由采购代理机构专职人员或采购人代表组成。资格审查小组依据第三章评标办法资格评审标准对投标文件进行资格审查，以确定投标人是否具备投标资格，有一项不符合评审标准的，资格审查小组应当认定其投标无效，合格投标人不足3家的，不得评标。</w:t>
      </w:r>
    </w:p>
    <w:p w14:paraId="1E4D459B">
      <w:pPr>
        <w:pageBreakBefore w:val="0"/>
        <w:kinsoku/>
        <w:wordWrap/>
        <w:overflowPunct/>
        <w:topLinePunct w:val="0"/>
        <w:bidi w:val="0"/>
        <w:adjustRightInd w:val="0"/>
        <w:snapToGrid w:val="0"/>
        <w:spacing w:line="460" w:lineRule="exact"/>
        <w:ind w:left="100" w:right="56" w:firstLine="681" w:firstLineChars="290"/>
        <w:textAlignment w:val="auto"/>
        <w:rPr>
          <w:rFonts w:hint="eastAsia" w:ascii="仿宋" w:hAnsi="仿宋" w:eastAsia="仿宋" w:cs="仿宋"/>
          <w:b/>
          <w:bCs/>
          <w:sz w:val="24"/>
          <w:szCs w:val="24"/>
        </w:rPr>
      </w:pPr>
      <w:r>
        <w:rPr>
          <w:rFonts w:hint="eastAsia" w:ascii="仿宋" w:hAnsi="仿宋" w:eastAsia="仿宋" w:cs="仿宋"/>
          <w:b/>
          <w:bCs/>
          <w:spacing w:val="-3"/>
          <w:sz w:val="24"/>
          <w:szCs w:val="24"/>
        </w:rPr>
        <w:t>6.3.2 评标委员会按照第三章“评标办法”规定的方法、评审因素、标准和程序对投标文件进行形式，符合性评审。第三章“评标办法”没有规定的方法、评审因素和标准，不作为评标依据。</w:t>
      </w:r>
    </w:p>
    <w:p w14:paraId="15740A8D">
      <w:pPr>
        <w:pageBreakBefore w:val="0"/>
        <w:widowControl/>
        <w:kinsoku/>
        <w:wordWrap/>
        <w:overflowPunct/>
        <w:topLinePunct w:val="0"/>
        <w:bidi w:val="0"/>
        <w:adjustRightInd w:val="0"/>
        <w:snapToGrid w:val="0"/>
        <w:spacing w:line="460" w:lineRule="exact"/>
        <w:ind w:firstLine="705" w:firstLineChars="300"/>
        <w:textAlignment w:val="auto"/>
        <w:rPr>
          <w:rFonts w:hint="eastAsia" w:ascii="仿宋" w:hAnsi="仿宋" w:eastAsia="仿宋" w:cs="仿宋"/>
          <w:b/>
          <w:bCs/>
          <w:spacing w:val="-3"/>
          <w:sz w:val="24"/>
          <w:szCs w:val="24"/>
        </w:rPr>
      </w:pPr>
      <w:r>
        <w:rPr>
          <w:rFonts w:hint="eastAsia" w:ascii="仿宋" w:hAnsi="仿宋" w:eastAsia="仿宋" w:cs="仿宋"/>
          <w:b/>
          <w:bCs/>
          <w:spacing w:val="-3"/>
          <w:sz w:val="24"/>
          <w:szCs w:val="24"/>
        </w:rPr>
        <w:t>6.3.3评标时，评标委员会对电子化投标文件有质疑的，将通过电子化交易系统对供应商发起质疑。质疑回复内容确认后，通过电子化交易系统提交至评标委员会。</w:t>
      </w:r>
    </w:p>
    <w:p w14:paraId="1FC58264">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bookmarkStart w:id="42" w:name="_bookmark9"/>
      <w:bookmarkEnd w:id="42"/>
      <w:r>
        <w:rPr>
          <w:rFonts w:hint="eastAsia" w:ascii="仿宋" w:hAnsi="仿宋" w:eastAsia="仿宋" w:cs="仿宋"/>
          <w:b/>
          <w:bCs/>
          <w:sz w:val="24"/>
          <w:szCs w:val="24"/>
        </w:rPr>
        <w:t>7.合同授予</w:t>
      </w:r>
    </w:p>
    <w:p w14:paraId="7727EE85">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7.1定标方式</w:t>
      </w:r>
    </w:p>
    <w:p w14:paraId="51F66D5C">
      <w:pPr>
        <w:pStyle w:val="10"/>
        <w:pageBreakBefore w:val="0"/>
        <w:kinsoku/>
        <w:wordWrap/>
        <w:overflowPunct/>
        <w:topLinePunct w:val="0"/>
        <w:bidi w:val="0"/>
        <w:adjustRightInd w:val="0"/>
        <w:snapToGrid w:val="0"/>
        <w:spacing w:before="154" w:line="460" w:lineRule="exact"/>
        <w:ind w:left="18" w:right="-144" w:firstLine="408"/>
        <w:textAlignment w:val="auto"/>
        <w:rPr>
          <w:rFonts w:hint="eastAsia" w:ascii="仿宋" w:hAnsi="仿宋" w:eastAsia="仿宋" w:cs="仿宋"/>
          <w:sz w:val="24"/>
          <w:szCs w:val="24"/>
        </w:rPr>
      </w:pPr>
      <w:r>
        <w:rPr>
          <w:rFonts w:hint="eastAsia" w:ascii="仿宋" w:hAnsi="仿宋" w:eastAsia="仿宋" w:cs="仿宋"/>
          <w:spacing w:val="-3"/>
          <w:sz w:val="24"/>
          <w:szCs w:val="24"/>
        </w:rPr>
        <w:t>除投标人须知前附表规定评标委员会直接确定中标人外，采购人依据评标委员会推荐的中标候选人确定中标人，评标委员会推荐中标候选人的人数见投标人须知前附表。原则上第一名为中标人，若排名第一的中标候选人因不可抗力放弃中标或因自身原因不能履行合同，采购人可以顺延排名第二的中标候选人为中标人或重新招标。</w:t>
      </w:r>
    </w:p>
    <w:p w14:paraId="75CE44CD">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7.2中标通知</w:t>
      </w:r>
    </w:p>
    <w:p w14:paraId="05325946">
      <w:pPr>
        <w:pageBreakBefore w:val="0"/>
        <w:kinsoku/>
        <w:wordWrap/>
        <w:overflowPunct/>
        <w:topLinePunct w:val="0"/>
        <w:bidi w:val="0"/>
        <w:adjustRightInd w:val="0"/>
        <w:snapToGrid w:val="0"/>
        <w:spacing w:line="460" w:lineRule="exact"/>
        <w:ind w:firstLine="490" w:firstLineChars="215"/>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在规定的时间内，招标人以书面形式向中标人发出中标通知书，同时将中标结果通知未中标的投标人。中标人在收到通知书后，应予以书面确认与采购人签订合同；中标通知书将成为合同的组成部分。</w:t>
      </w:r>
    </w:p>
    <w:p w14:paraId="77977C03">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7.3履约保证金</w:t>
      </w:r>
    </w:p>
    <w:p w14:paraId="097D7807">
      <w:pPr>
        <w:pStyle w:val="10"/>
        <w:pageBreakBefore w:val="0"/>
        <w:kinsoku/>
        <w:wordWrap/>
        <w:overflowPunct/>
        <w:topLinePunct w:val="0"/>
        <w:bidi w:val="0"/>
        <w:adjustRightInd w:val="0"/>
        <w:snapToGrid w:val="0"/>
        <w:spacing w:line="460" w:lineRule="exact"/>
        <w:ind w:left="15" w:right="-136" w:rightChars="-65" w:firstLine="471" w:firstLineChars="207"/>
        <w:textAlignment w:val="auto"/>
        <w:rPr>
          <w:rFonts w:hint="eastAsia" w:ascii="仿宋" w:hAnsi="仿宋" w:eastAsia="仿宋" w:cs="仿宋"/>
          <w:spacing w:val="-3"/>
          <w:sz w:val="24"/>
          <w:szCs w:val="24"/>
        </w:rPr>
      </w:pPr>
      <w:r>
        <w:rPr>
          <w:rFonts w:hint="eastAsia" w:ascii="仿宋" w:hAnsi="仿宋" w:eastAsia="仿宋" w:cs="仿宋"/>
          <w:spacing w:val="-6"/>
          <w:kern w:val="2"/>
          <w:sz w:val="24"/>
          <w:szCs w:val="24"/>
          <w:lang w:val="en-US"/>
        </w:rPr>
        <w:t>不收取。</w:t>
      </w:r>
    </w:p>
    <w:p w14:paraId="2D725E9D">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7.4签订合同</w:t>
      </w:r>
    </w:p>
    <w:p w14:paraId="078794DC">
      <w:pPr>
        <w:pStyle w:val="38"/>
        <w:pageBreakBefore w:val="0"/>
        <w:tabs>
          <w:tab w:val="left" w:pos="1436"/>
        </w:tabs>
        <w:kinsoku/>
        <w:wordWrap/>
        <w:overflowPunct/>
        <w:topLinePunct w:val="0"/>
        <w:bidi w:val="0"/>
        <w:adjustRightInd w:val="0"/>
        <w:snapToGrid w:val="0"/>
        <w:spacing w:before="28" w:line="460" w:lineRule="exact"/>
        <w:ind w:left="0" w:right="-155" w:rightChars="-74" w:firstLine="486" w:firstLineChars="208"/>
        <w:textAlignment w:val="auto"/>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rPr>
        <w:t>7.4.1 采购人和中标人应当自中标通知书发出之日起1</w:t>
      </w:r>
      <w:r>
        <w:rPr>
          <w:rFonts w:hint="eastAsia" w:ascii="仿宋" w:hAnsi="仿宋" w:eastAsia="仿宋" w:cs="仿宋"/>
          <w:spacing w:val="-3"/>
          <w:sz w:val="24"/>
          <w:szCs w:val="24"/>
          <w:lang w:val="en-US" w:eastAsia="zh-CN"/>
        </w:rPr>
        <w:t>5</w:t>
      </w:r>
      <w:r>
        <w:rPr>
          <w:rFonts w:hint="eastAsia" w:ascii="仿宋" w:hAnsi="仿宋" w:eastAsia="仿宋" w:cs="仿宋"/>
          <w:spacing w:val="-3"/>
          <w:sz w:val="24"/>
          <w:szCs w:val="24"/>
          <w:lang w:val="en-US"/>
        </w:rPr>
        <w:t>天内</w:t>
      </w:r>
      <w:r>
        <w:rPr>
          <w:rFonts w:hint="eastAsia" w:ascii="仿宋" w:hAnsi="仿宋" w:eastAsia="仿宋" w:cs="仿宋"/>
          <w:snapToGrid w:val="0"/>
          <w:kern w:val="0"/>
          <w:sz w:val="24"/>
          <w:szCs w:val="24"/>
        </w:rPr>
        <w:t>（有新政策文件的执行新政策文件）</w:t>
      </w:r>
      <w:r>
        <w:rPr>
          <w:rFonts w:hint="eastAsia" w:ascii="仿宋" w:hAnsi="仿宋" w:eastAsia="仿宋" w:cs="仿宋"/>
          <w:spacing w:val="-3"/>
          <w:sz w:val="24"/>
          <w:szCs w:val="24"/>
          <w:lang w:val="en-US"/>
        </w:rPr>
        <w:t>，根据招标文件和中标人的投标文件订立书面合同。中标人无正当理由拒签合同的，采购人取消其中标资格</w:t>
      </w:r>
      <w:r>
        <w:rPr>
          <w:rFonts w:hint="eastAsia" w:ascii="仿宋" w:hAnsi="仿宋" w:eastAsia="仿宋" w:cs="仿宋"/>
          <w:spacing w:val="-3"/>
          <w:sz w:val="24"/>
          <w:szCs w:val="24"/>
          <w:lang w:val="en-US" w:eastAsia="zh-CN"/>
        </w:rPr>
        <w:t xml:space="preserve">；，给采购人造成的损失的，中标人还应当予以赔偿。 </w:t>
      </w:r>
    </w:p>
    <w:p w14:paraId="1C86C02E">
      <w:pPr>
        <w:pStyle w:val="38"/>
        <w:pageBreakBefore w:val="0"/>
        <w:tabs>
          <w:tab w:val="left" w:pos="1436"/>
        </w:tabs>
        <w:kinsoku/>
        <w:wordWrap/>
        <w:overflowPunct/>
        <w:topLinePunct w:val="0"/>
        <w:bidi w:val="0"/>
        <w:adjustRightInd w:val="0"/>
        <w:snapToGrid w:val="0"/>
        <w:spacing w:before="28" w:line="460" w:lineRule="exact"/>
        <w:ind w:left="0" w:right="-155" w:rightChars="-74" w:firstLine="486" w:firstLineChars="208"/>
        <w:textAlignment w:val="auto"/>
        <w:rPr>
          <w:rFonts w:hint="eastAsia" w:ascii="仿宋" w:hAnsi="仿宋" w:eastAsia="仿宋" w:cs="仿宋"/>
          <w:sz w:val="24"/>
          <w:szCs w:val="24"/>
        </w:rPr>
      </w:pPr>
      <w:r>
        <w:rPr>
          <w:rFonts w:hint="eastAsia" w:ascii="仿宋" w:hAnsi="仿宋" w:eastAsia="仿宋" w:cs="仿宋"/>
          <w:spacing w:val="-3"/>
          <w:sz w:val="24"/>
          <w:szCs w:val="24"/>
          <w:lang w:val="en-US"/>
        </w:rPr>
        <w:t xml:space="preserve">7.4.2 </w:t>
      </w:r>
      <w:r>
        <w:rPr>
          <w:rFonts w:hint="eastAsia" w:ascii="仿宋" w:hAnsi="仿宋" w:eastAsia="仿宋" w:cs="仿宋"/>
          <w:spacing w:val="-3"/>
          <w:sz w:val="24"/>
          <w:szCs w:val="24"/>
        </w:rPr>
        <w:t>发出中标通知书后，采购人无正当理由拒签合同的， 给中标人造成损失的，也应当赔偿损失。</w:t>
      </w:r>
    </w:p>
    <w:p w14:paraId="78876D8A">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bookmarkStart w:id="43" w:name="_Toc247639880"/>
      <w:bookmarkStart w:id="44" w:name="_Toc291089224"/>
      <w:bookmarkStart w:id="45" w:name="_Toc3894"/>
      <w:r>
        <w:rPr>
          <w:rFonts w:hint="eastAsia" w:ascii="仿宋" w:hAnsi="仿宋" w:eastAsia="仿宋" w:cs="仿宋"/>
          <w:b/>
          <w:bCs/>
          <w:sz w:val="24"/>
          <w:szCs w:val="24"/>
        </w:rPr>
        <w:t>8. 重新招标</w:t>
      </w:r>
      <w:bookmarkEnd w:id="43"/>
      <w:bookmarkEnd w:id="44"/>
      <w:bookmarkEnd w:id="45"/>
    </w:p>
    <w:p w14:paraId="7E82363F">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bookmarkStart w:id="46" w:name="_Toc48"/>
      <w:bookmarkStart w:id="47" w:name="_Toc247639881"/>
      <w:bookmarkStart w:id="48" w:name="_Toc291089225"/>
      <w:r>
        <w:rPr>
          <w:rFonts w:hint="eastAsia" w:ascii="仿宋" w:hAnsi="仿宋" w:eastAsia="仿宋" w:cs="仿宋"/>
          <w:sz w:val="24"/>
          <w:szCs w:val="24"/>
        </w:rPr>
        <w:t>8.1 重新招标</w:t>
      </w:r>
      <w:bookmarkEnd w:id="46"/>
      <w:bookmarkEnd w:id="47"/>
      <w:bookmarkEnd w:id="48"/>
    </w:p>
    <w:p w14:paraId="64681D79">
      <w:pPr>
        <w:pageBreakBefore w:val="0"/>
        <w:kinsoku/>
        <w:wordWrap/>
        <w:overflowPunct/>
        <w:topLinePunct w:val="0"/>
        <w:bidi w:val="0"/>
        <w:adjustRightInd w:val="0"/>
        <w:snapToGrid w:val="0"/>
        <w:spacing w:line="460" w:lineRule="exact"/>
        <w:ind w:firstLine="468" w:firstLineChars="20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有下列情形之一的，采购人将重新招标：</w:t>
      </w:r>
    </w:p>
    <w:p w14:paraId="093F9E46">
      <w:pPr>
        <w:pageBreakBefore w:val="0"/>
        <w:kinsoku/>
        <w:wordWrap/>
        <w:overflowPunct/>
        <w:topLinePunct w:val="0"/>
        <w:bidi w:val="0"/>
        <w:adjustRightInd w:val="0"/>
        <w:snapToGrid w:val="0"/>
        <w:spacing w:line="460" w:lineRule="exact"/>
        <w:ind w:firstLine="351" w:firstLineChars="15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（1）投标截止后，投标人不足3家；</w:t>
      </w:r>
    </w:p>
    <w:p w14:paraId="68A7ABCF">
      <w:pPr>
        <w:pageBreakBefore w:val="0"/>
        <w:kinsoku/>
        <w:wordWrap/>
        <w:overflowPunct/>
        <w:topLinePunct w:val="0"/>
        <w:bidi w:val="0"/>
        <w:adjustRightInd w:val="0"/>
        <w:snapToGrid w:val="0"/>
        <w:spacing w:line="460" w:lineRule="exact"/>
        <w:ind w:firstLine="351" w:firstLineChars="15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（2）通过资格审查或符合性审查的投标人不足3家的。</w:t>
      </w:r>
    </w:p>
    <w:p w14:paraId="03770FE0">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bookmarkStart w:id="49" w:name="_bookmark10"/>
      <w:bookmarkEnd w:id="49"/>
      <w:r>
        <w:rPr>
          <w:rFonts w:hint="eastAsia" w:ascii="仿宋" w:hAnsi="仿宋" w:eastAsia="仿宋" w:cs="仿宋"/>
          <w:b/>
          <w:bCs/>
          <w:sz w:val="24"/>
          <w:szCs w:val="24"/>
        </w:rPr>
        <w:t>9.纪律和监督</w:t>
      </w:r>
    </w:p>
    <w:p w14:paraId="09A8B887">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9.1 对采购人的纪律要求</w:t>
      </w:r>
    </w:p>
    <w:p w14:paraId="28BBD6B4">
      <w:pPr>
        <w:pStyle w:val="38"/>
        <w:pageBreakBefore w:val="0"/>
        <w:tabs>
          <w:tab w:val="left" w:pos="1330"/>
        </w:tabs>
        <w:kinsoku/>
        <w:wordWrap/>
        <w:overflowPunct/>
        <w:topLinePunct w:val="0"/>
        <w:bidi w:val="0"/>
        <w:adjustRightInd w:val="0"/>
        <w:snapToGrid w:val="0"/>
        <w:spacing w:before="29" w:line="460" w:lineRule="exact"/>
        <w:ind w:left="8" w:leftChars="4" w:right="-136" w:rightChars="-65" w:firstLine="519" w:firstLineChars="222"/>
        <w:jc w:val="both"/>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采购人不得泄漏招标投标活动中应当保密的情况和资料，不得与投标人串通损害国家利益、社会公共利益或者他人合法权益。</w:t>
      </w:r>
    </w:p>
    <w:p w14:paraId="4928920E">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9.2 对投标人的纪律要求</w:t>
      </w:r>
    </w:p>
    <w:p w14:paraId="3477F4AF">
      <w:pPr>
        <w:pStyle w:val="10"/>
        <w:pageBreakBefore w:val="0"/>
        <w:kinsoku/>
        <w:wordWrap/>
        <w:overflowPunct/>
        <w:topLinePunct w:val="0"/>
        <w:bidi w:val="0"/>
        <w:adjustRightInd w:val="0"/>
        <w:snapToGrid w:val="0"/>
        <w:spacing w:before="152" w:line="460" w:lineRule="exact"/>
        <w:ind w:left="18" w:right="-155" w:rightChars="-74" w:firstLine="680"/>
        <w:jc w:val="both"/>
        <w:textAlignment w:val="auto"/>
        <w:rPr>
          <w:rFonts w:hint="eastAsia" w:ascii="仿宋" w:hAnsi="仿宋" w:eastAsia="仿宋" w:cs="仿宋"/>
          <w:sz w:val="24"/>
          <w:szCs w:val="24"/>
        </w:rPr>
      </w:pPr>
      <w:r>
        <w:rPr>
          <w:rFonts w:hint="eastAsia" w:ascii="仿宋" w:hAnsi="仿宋" w:eastAsia="仿宋" w:cs="仿宋"/>
          <w:spacing w:val="-3"/>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8F2AFFE">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9.3 对评标委员会成员的纪律要求</w:t>
      </w:r>
    </w:p>
    <w:p w14:paraId="11569BFC">
      <w:pPr>
        <w:pStyle w:val="10"/>
        <w:pageBreakBefore w:val="0"/>
        <w:kinsoku/>
        <w:wordWrap/>
        <w:overflowPunct/>
        <w:topLinePunct w:val="0"/>
        <w:bidi w:val="0"/>
        <w:adjustRightInd w:val="0"/>
        <w:snapToGrid w:val="0"/>
        <w:spacing w:before="152" w:line="460" w:lineRule="exact"/>
        <w:ind w:firstLine="452" w:firstLineChars="200"/>
        <w:textAlignment w:val="auto"/>
        <w:rPr>
          <w:rFonts w:hint="eastAsia" w:ascii="仿宋" w:hAnsi="仿宋" w:eastAsia="仿宋" w:cs="仿宋"/>
          <w:spacing w:val="-7"/>
          <w:sz w:val="24"/>
          <w:szCs w:val="24"/>
        </w:rPr>
      </w:pPr>
      <w:r>
        <w:rPr>
          <w:rFonts w:hint="eastAsia" w:ascii="仿宋" w:hAnsi="仿宋" w:eastAsia="仿宋" w:cs="仿宋"/>
          <w:spacing w:val="-7"/>
          <w:sz w:val="24"/>
          <w:szCs w:val="24"/>
        </w:rPr>
        <w:t>评标委员会成员不得收受他人的财物或者其他好处，不得向他人透漏对投标文件的评审和比较、中标候选人的推荐情况以及评标有关的其他情况。在评标活动中，评标委员会成员不得擅离职守， 影响评标程序正常进行，不得使用第三章</w:t>
      </w:r>
      <w:r>
        <w:rPr>
          <w:rFonts w:hint="eastAsia" w:ascii="仿宋" w:hAnsi="仿宋" w:eastAsia="仿宋" w:cs="仿宋"/>
          <w:spacing w:val="-7"/>
          <w:sz w:val="24"/>
          <w:szCs w:val="24"/>
          <w:lang w:val="en-US"/>
        </w:rPr>
        <w:t xml:space="preserve"> “</w:t>
      </w:r>
      <w:r>
        <w:rPr>
          <w:rFonts w:hint="eastAsia" w:ascii="仿宋" w:hAnsi="仿宋" w:eastAsia="仿宋" w:cs="仿宋"/>
          <w:spacing w:val="-7"/>
          <w:sz w:val="24"/>
          <w:szCs w:val="24"/>
        </w:rPr>
        <w:t>评标办法</w:t>
      </w:r>
      <w:r>
        <w:rPr>
          <w:rFonts w:hint="eastAsia" w:ascii="仿宋" w:hAnsi="仿宋" w:eastAsia="仿宋" w:cs="仿宋"/>
          <w:spacing w:val="-7"/>
          <w:sz w:val="24"/>
          <w:szCs w:val="24"/>
          <w:lang w:val="en-US"/>
        </w:rPr>
        <w:t>”</w:t>
      </w:r>
      <w:r>
        <w:rPr>
          <w:rFonts w:hint="eastAsia" w:ascii="仿宋" w:hAnsi="仿宋" w:eastAsia="仿宋" w:cs="仿宋"/>
          <w:spacing w:val="-7"/>
          <w:sz w:val="24"/>
          <w:szCs w:val="24"/>
        </w:rPr>
        <w:t>没有规定的评审因素和标准进行评标。</w:t>
      </w:r>
    </w:p>
    <w:p w14:paraId="42AADE00">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9.4 对与评标活动有关的工作人员的纪律要求</w:t>
      </w:r>
    </w:p>
    <w:p w14:paraId="30137C78">
      <w:pPr>
        <w:pStyle w:val="10"/>
        <w:pageBreakBefore w:val="0"/>
        <w:kinsoku/>
        <w:wordWrap/>
        <w:overflowPunct/>
        <w:topLinePunct w:val="0"/>
        <w:bidi w:val="0"/>
        <w:adjustRightInd w:val="0"/>
        <w:snapToGrid w:val="0"/>
        <w:spacing w:before="47"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与评标活动有关的工作人员不得收受他人的财物或者其他好处，不得向他人透漏对投标 文件的评审和比较、中标候选人的推荐情况以及评标有关的其他情况。在评标活动中，与评标活动有关的工作人员不得擅离职守，影响评标程序正常进行。</w:t>
      </w:r>
    </w:p>
    <w:p w14:paraId="769AD298">
      <w:pPr>
        <w:pStyle w:val="5"/>
        <w:pageBreakBefore w:val="0"/>
        <w:kinsoku/>
        <w:wordWrap/>
        <w:overflowPunct/>
        <w:topLinePunct w:val="0"/>
        <w:bidi w:val="0"/>
        <w:adjustRightInd w:val="0"/>
        <w:snapToGrid w:val="0"/>
        <w:spacing w:line="460" w:lineRule="exact"/>
        <w:ind w:firstLine="282" w:firstLineChars="117"/>
        <w:textAlignment w:val="auto"/>
        <w:rPr>
          <w:rFonts w:hint="eastAsia" w:ascii="仿宋" w:hAnsi="仿宋" w:eastAsia="仿宋" w:cs="仿宋"/>
          <w:sz w:val="24"/>
          <w:szCs w:val="24"/>
        </w:rPr>
      </w:pPr>
      <w:r>
        <w:rPr>
          <w:rFonts w:hint="eastAsia" w:ascii="仿宋" w:hAnsi="仿宋" w:eastAsia="仿宋" w:cs="仿宋"/>
          <w:sz w:val="24"/>
          <w:szCs w:val="24"/>
        </w:rPr>
        <w:t>9.5 投诉</w:t>
      </w:r>
    </w:p>
    <w:p w14:paraId="2C8E0A9B">
      <w:pPr>
        <w:pStyle w:val="10"/>
        <w:pageBreakBefore w:val="0"/>
        <w:kinsoku/>
        <w:wordWrap/>
        <w:overflowPunct/>
        <w:topLinePunct w:val="0"/>
        <w:bidi w:val="0"/>
        <w:adjustRightInd w:val="0"/>
        <w:snapToGrid w:val="0"/>
        <w:spacing w:before="47" w:line="4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投标人和其他利害关系人认为本次招标活动违反法律、法规和规章规定的，有权向有关行政监督部门投诉。</w:t>
      </w:r>
    </w:p>
    <w:p w14:paraId="603999AC">
      <w:pPr>
        <w:pStyle w:val="4"/>
        <w:pageBreakBefore w:val="0"/>
        <w:kinsoku/>
        <w:wordWrap/>
        <w:overflowPunct/>
        <w:topLinePunct w:val="0"/>
        <w:bidi w:val="0"/>
        <w:adjustRightInd w:val="0"/>
        <w:snapToGrid w:val="0"/>
        <w:spacing w:line="460" w:lineRule="exact"/>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10 .需要补充的其他内容</w:t>
      </w:r>
    </w:p>
    <w:p w14:paraId="1CC9529F">
      <w:pPr>
        <w:pStyle w:val="10"/>
        <w:pageBreakBefore w:val="0"/>
        <w:kinsoku/>
        <w:wordWrap/>
        <w:overflowPunct/>
        <w:topLinePunct w:val="0"/>
        <w:bidi w:val="0"/>
        <w:adjustRightInd w:val="0"/>
        <w:snapToGrid w:val="0"/>
        <w:spacing w:before="47" w:line="460" w:lineRule="exact"/>
        <w:ind w:firstLine="240" w:firstLineChars="100"/>
        <w:textAlignment w:val="auto"/>
        <w:rPr>
          <w:rFonts w:hint="eastAsia" w:ascii="仿宋" w:hAnsi="仿宋" w:eastAsia="仿宋" w:cs="仿宋"/>
          <w:sz w:val="24"/>
          <w:szCs w:val="24"/>
          <w:lang w:val="en-US"/>
        </w:rPr>
      </w:pPr>
      <w:r>
        <w:rPr>
          <w:rFonts w:hint="eastAsia" w:ascii="仿宋" w:hAnsi="仿宋" w:eastAsia="仿宋" w:cs="仿宋"/>
          <w:sz w:val="24"/>
          <w:szCs w:val="24"/>
          <w:lang w:val="en-US"/>
        </w:rPr>
        <w:t>详见投标人须知前附表。</w:t>
      </w:r>
    </w:p>
    <w:p w14:paraId="4858D204">
      <w:pPr>
        <w:widowControl/>
        <w:jc w:val="left"/>
        <w:rPr>
          <w:rFonts w:hint="eastAsia" w:ascii="仿宋" w:hAnsi="仿宋" w:eastAsia="仿宋" w:cs="仿宋"/>
          <w:b/>
          <w:bCs/>
          <w:kern w:val="0"/>
          <w:sz w:val="24"/>
          <w:szCs w:val="24"/>
        </w:rPr>
      </w:pPr>
      <w:bookmarkStart w:id="50" w:name="_Toc28403"/>
      <w:bookmarkStart w:id="51" w:name="_Toc22341"/>
      <w:r>
        <w:rPr>
          <w:rFonts w:hint="eastAsia" w:ascii="仿宋" w:hAnsi="仿宋" w:eastAsia="仿宋" w:cs="仿宋"/>
          <w:b/>
          <w:bCs/>
          <w:sz w:val="24"/>
          <w:szCs w:val="24"/>
        </w:rPr>
        <w:br w:type="page"/>
      </w:r>
    </w:p>
    <w:p w14:paraId="07CEF7F0">
      <w:pPr>
        <w:pStyle w:val="8"/>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河南省政府采购合同融资政策告知函</w:t>
      </w:r>
    </w:p>
    <w:p w14:paraId="2A0A5AE0">
      <w:pPr>
        <w:pStyle w:val="8"/>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各供应商：</w:t>
      </w:r>
    </w:p>
    <w:p w14:paraId="6A4D0F0D">
      <w:pPr>
        <w:pStyle w:val="8"/>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欢迎贵公司参与河南省政府采购活动！</w:t>
      </w:r>
    </w:p>
    <w:p w14:paraId="29475119">
      <w:pPr>
        <w:pStyle w:val="8"/>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2FFEEAB9">
      <w:pPr>
        <w:pStyle w:val="8"/>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贷款渠道和提供贷款的金融机构，可在河南省政府采购网“河南省政府采购合同融资平台”查询联系。</w:t>
      </w:r>
    </w:p>
    <w:p w14:paraId="617F8F5A">
      <w:pPr>
        <w:pStyle w:val="8"/>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平顶山银行“银政易贷”贷款简介</w:t>
      </w:r>
      <w:bookmarkEnd w:id="50"/>
      <w:bookmarkEnd w:id="51"/>
    </w:p>
    <w:p w14:paraId="75AB48DB">
      <w:pPr>
        <w:widowControl/>
        <w:spacing w:line="432" w:lineRule="auto"/>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4716FF9B">
      <w:pPr>
        <w:widowControl/>
        <w:spacing w:line="432" w:lineRule="auto"/>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为扩大支持中小企业融资渠道，平顶山银行推出了“银政易贷”特色金融产品，主要面对平顶山市政府采购领域中标成交企业，对中标政府采购企业的实际控制人发放，专项用于履行政府采购合同。“银政易贷”专业服务政府采购上游投标人基于中标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5858B57F">
      <w:pPr>
        <w:widowControl/>
        <w:spacing w:line="432" w:lineRule="auto"/>
        <w:ind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“银政易贷”团队联系人及联系方式：</w:t>
      </w:r>
    </w:p>
    <w:p w14:paraId="5E37C152">
      <w:pPr>
        <w:widowControl/>
        <w:spacing w:line="432" w:lineRule="auto"/>
        <w:ind w:firstLine="720" w:firstLineChars="3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余梦丽：0375-2980538   </w:t>
      </w:r>
    </w:p>
    <w:p w14:paraId="1C004E1E">
      <w:pPr>
        <w:pStyle w:val="8"/>
        <w:spacing w:line="360" w:lineRule="auto"/>
        <w:jc w:val="center"/>
        <w:rPr>
          <w:rFonts w:hint="eastAsia" w:ascii="仿宋" w:hAnsi="仿宋" w:eastAsia="仿宋" w:cs="仿宋"/>
          <w:b/>
          <w:bCs/>
          <w:sz w:val="24"/>
          <w:szCs w:val="24"/>
        </w:rPr>
      </w:pPr>
      <w:bookmarkStart w:id="52" w:name="_Toc30264"/>
      <w:bookmarkStart w:id="53" w:name="_Toc26531"/>
      <w:bookmarkStart w:id="54" w:name="_Toc28538"/>
      <w:r>
        <w:rPr>
          <w:rFonts w:hint="eastAsia" w:ascii="仿宋" w:hAnsi="仿宋" w:eastAsia="仿宋" w:cs="仿宋"/>
          <w:b/>
          <w:bCs/>
          <w:sz w:val="24"/>
          <w:szCs w:val="24"/>
        </w:rPr>
        <w:t>政府采购合同融资试点单位工商银行</w:t>
      </w:r>
      <w:bookmarkEnd w:id="52"/>
      <w:bookmarkEnd w:id="53"/>
      <w:bookmarkEnd w:id="54"/>
      <w:bookmarkStart w:id="55" w:name="_Toc29782"/>
      <w:bookmarkStart w:id="56" w:name="_Toc29118"/>
      <w:bookmarkStart w:id="57" w:name="_Toc22739"/>
      <w:r>
        <w:rPr>
          <w:rFonts w:hint="eastAsia" w:ascii="仿宋" w:hAnsi="仿宋" w:eastAsia="仿宋" w:cs="仿宋"/>
          <w:b/>
          <w:bCs/>
          <w:sz w:val="24"/>
          <w:szCs w:val="24"/>
        </w:rPr>
        <w:t>平顶山分行</w:t>
      </w:r>
      <w:bookmarkEnd w:id="55"/>
      <w:r>
        <w:rPr>
          <w:rFonts w:hint="eastAsia" w:ascii="仿宋" w:hAnsi="仿宋" w:eastAsia="仿宋" w:cs="仿宋"/>
          <w:b/>
          <w:bCs/>
          <w:sz w:val="24"/>
          <w:szCs w:val="24"/>
        </w:rPr>
        <w:t> </w:t>
      </w:r>
      <w:bookmarkEnd w:id="56"/>
      <w:bookmarkEnd w:id="57"/>
    </w:p>
    <w:p w14:paraId="52C19AE1">
      <w:pPr>
        <w:widowControl/>
        <w:adjustRightInd w:val="0"/>
        <w:snapToGrid w:val="0"/>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685F9C9A">
      <w:pPr>
        <w:widowControl/>
        <w:adjustRightInd w:val="0"/>
        <w:snapToGrid w:val="0"/>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工行平顶山分行将针对政府采购合同融资推出专项“政采贷”贷款业务，满足政府采购上游投标人基于中标政府采购合同项下的备货、生产和加工等环节的资金需求。贷款方式为信用，融资金额不超过合同实有金额的80%；对投标人资信状况良好、购销关系稳定的，最高可放宽至90%。融资期限根据中标合同约定履约期限确定，最长不超过1年，且不晚于合同约定付款日后一个月。融资利率原则上不高于7%；按月还息。还款方式上，根据中标合同约定分期或到期一次性还本或财政支付资金回款到账后次日归还。</w:t>
      </w:r>
    </w:p>
    <w:p w14:paraId="3707AB3E">
      <w:pPr>
        <w:widowControl/>
        <w:adjustRightInd w:val="0"/>
        <w:snapToGrid w:val="0"/>
        <w:spacing w:line="360" w:lineRule="auto"/>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3C41478F">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 xml:space="preserve">  工行平顶山分行联系人;</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5905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tcPr>
          <w:p w14:paraId="2F631137">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联系单位</w:t>
            </w:r>
          </w:p>
        </w:tc>
        <w:tc>
          <w:tcPr>
            <w:tcW w:w="3257" w:type="dxa"/>
          </w:tcPr>
          <w:p w14:paraId="069843C6">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联系人</w:t>
            </w:r>
          </w:p>
        </w:tc>
        <w:tc>
          <w:tcPr>
            <w:tcW w:w="2841" w:type="dxa"/>
          </w:tcPr>
          <w:p w14:paraId="1A6CBFC6">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联系方式</w:t>
            </w:r>
          </w:p>
        </w:tc>
      </w:tr>
      <w:tr w14:paraId="6693D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tcPr>
          <w:p w14:paraId="4FD440DD">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政采贷专营团队</w:t>
            </w:r>
          </w:p>
        </w:tc>
        <w:tc>
          <w:tcPr>
            <w:tcW w:w="3257" w:type="dxa"/>
          </w:tcPr>
          <w:p w14:paraId="1CC934FB">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卢文旭</w:t>
            </w:r>
          </w:p>
        </w:tc>
        <w:tc>
          <w:tcPr>
            <w:tcW w:w="2841" w:type="dxa"/>
          </w:tcPr>
          <w:p w14:paraId="6E023ABA">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0375-2763835</w:t>
            </w:r>
          </w:p>
        </w:tc>
      </w:tr>
      <w:tr w14:paraId="7398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24" w:type="dxa"/>
          </w:tcPr>
          <w:p w14:paraId="51CF2BC8">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政采贷专营团队</w:t>
            </w:r>
          </w:p>
        </w:tc>
        <w:tc>
          <w:tcPr>
            <w:tcW w:w="3257" w:type="dxa"/>
          </w:tcPr>
          <w:p w14:paraId="13CF8B33">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好金斗</w:t>
            </w:r>
          </w:p>
        </w:tc>
        <w:tc>
          <w:tcPr>
            <w:tcW w:w="2841" w:type="dxa"/>
          </w:tcPr>
          <w:p w14:paraId="1C1BDA74">
            <w:pPr>
              <w:widowControl/>
              <w:spacing w:line="440" w:lineRule="exact"/>
              <w:jc w:val="left"/>
              <w:rPr>
                <w:rFonts w:hint="eastAsia" w:ascii="仿宋" w:hAnsi="仿宋" w:eastAsia="仿宋" w:cs="仿宋"/>
                <w:sz w:val="24"/>
                <w:szCs w:val="24"/>
              </w:rPr>
            </w:pPr>
            <w:r>
              <w:rPr>
                <w:rFonts w:hint="eastAsia" w:ascii="仿宋" w:hAnsi="仿宋" w:eastAsia="仿宋" w:cs="仿宋"/>
                <w:kern w:val="0"/>
                <w:sz w:val="24"/>
                <w:szCs w:val="24"/>
              </w:rPr>
              <w:t>0375-2763881</w:t>
            </w:r>
          </w:p>
        </w:tc>
      </w:tr>
    </w:tbl>
    <w:p w14:paraId="34D220A1">
      <w:pPr>
        <w:spacing w:line="440" w:lineRule="exact"/>
        <w:rPr>
          <w:rFonts w:hint="eastAsia" w:ascii="仿宋" w:hAnsi="仿宋" w:eastAsia="仿宋" w:cs="仿宋"/>
          <w:sz w:val="24"/>
          <w:szCs w:val="24"/>
        </w:rPr>
      </w:pPr>
    </w:p>
    <w:p w14:paraId="7C3AA005">
      <w:pPr>
        <w:spacing w:line="360" w:lineRule="auto"/>
        <w:jc w:val="center"/>
        <w:rPr>
          <w:rFonts w:hint="eastAsia" w:ascii="仿宋" w:hAnsi="仿宋" w:eastAsia="仿宋" w:cs="仿宋"/>
          <w:b/>
          <w:bCs/>
          <w:sz w:val="24"/>
          <w:szCs w:val="24"/>
        </w:rPr>
      </w:pPr>
    </w:p>
    <w:p w14:paraId="7019D05B">
      <w:pPr>
        <w:spacing w:line="360" w:lineRule="auto"/>
        <w:jc w:val="center"/>
        <w:rPr>
          <w:rFonts w:hint="eastAsia" w:ascii="仿宋" w:hAnsi="仿宋" w:eastAsia="仿宋" w:cs="仿宋"/>
          <w:b/>
          <w:bCs/>
          <w:sz w:val="24"/>
          <w:szCs w:val="24"/>
        </w:rPr>
      </w:pPr>
    </w:p>
    <w:p w14:paraId="295B2CAB">
      <w:pPr>
        <w:spacing w:line="360" w:lineRule="auto"/>
        <w:jc w:val="center"/>
        <w:rPr>
          <w:rFonts w:hint="eastAsia" w:ascii="仿宋" w:hAnsi="仿宋" w:eastAsia="仿宋" w:cs="仿宋"/>
          <w:b/>
          <w:bCs/>
          <w:sz w:val="24"/>
          <w:szCs w:val="24"/>
        </w:rPr>
      </w:pPr>
    </w:p>
    <w:p w14:paraId="29CD6E78">
      <w:pPr>
        <w:spacing w:line="360" w:lineRule="auto"/>
        <w:jc w:val="center"/>
        <w:rPr>
          <w:rFonts w:hint="eastAsia" w:ascii="仿宋" w:hAnsi="仿宋" w:eastAsia="仿宋" w:cs="仿宋"/>
          <w:b/>
          <w:bCs/>
          <w:sz w:val="24"/>
          <w:szCs w:val="24"/>
        </w:rPr>
      </w:pPr>
    </w:p>
    <w:p w14:paraId="4913BCF9">
      <w:pPr>
        <w:spacing w:line="360" w:lineRule="auto"/>
        <w:jc w:val="center"/>
        <w:rPr>
          <w:rFonts w:hint="eastAsia" w:ascii="仿宋" w:hAnsi="仿宋" w:eastAsia="仿宋" w:cs="仿宋"/>
          <w:b/>
          <w:bCs/>
          <w:sz w:val="24"/>
          <w:szCs w:val="24"/>
        </w:rPr>
      </w:pPr>
    </w:p>
    <w:p w14:paraId="1E7375A3">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关于印发中小企业划型标准规定的通知</w:t>
      </w:r>
    </w:p>
    <w:p w14:paraId="4E74AF1A">
      <w:pPr>
        <w:spacing w:line="360" w:lineRule="auto"/>
        <w:ind w:firstLine="360" w:firstLineChars="150"/>
        <w:jc w:val="center"/>
        <w:rPr>
          <w:rFonts w:hint="eastAsia" w:ascii="仿宋" w:hAnsi="仿宋" w:eastAsia="仿宋" w:cs="仿宋"/>
          <w:sz w:val="24"/>
          <w:szCs w:val="24"/>
        </w:rPr>
      </w:pPr>
      <w:r>
        <w:rPr>
          <w:rFonts w:hint="eastAsia" w:ascii="仿宋" w:hAnsi="仿宋" w:eastAsia="仿宋" w:cs="仿宋"/>
          <w:sz w:val="24"/>
          <w:szCs w:val="24"/>
        </w:rPr>
        <w:t>工信部联企业[2011]300号</w:t>
      </w:r>
    </w:p>
    <w:p w14:paraId="6D6E5DD2">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各省、自治区、直辖市人民政府，国务院各部委、各直属机构及有关单位：</w:t>
      </w:r>
    </w:p>
    <w:p w14:paraId="3E123847">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C05C05A">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工业和信息化部　国家统计局</w:t>
      </w:r>
    </w:p>
    <w:p w14:paraId="63B11E40">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国家发展和改革委员会　财政部</w:t>
      </w:r>
    </w:p>
    <w:p w14:paraId="1CE26A20">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二〇一一年六月十八日</w:t>
      </w:r>
    </w:p>
    <w:p w14:paraId="350DFE2E">
      <w:pPr>
        <w:spacing w:line="360" w:lineRule="auto"/>
        <w:ind w:firstLine="360" w:firstLineChars="150"/>
        <w:rPr>
          <w:rFonts w:hint="eastAsia" w:ascii="仿宋" w:hAnsi="仿宋" w:eastAsia="仿宋" w:cs="仿宋"/>
          <w:sz w:val="24"/>
          <w:szCs w:val="24"/>
        </w:rPr>
      </w:pPr>
    </w:p>
    <w:p w14:paraId="74DCF92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中小企业划型标准规定</w:t>
      </w:r>
    </w:p>
    <w:p w14:paraId="5C4F7A8D">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一、根据《中华人民共和国中小企业促进法》和《国务院关于进一步促进中小企业发展的若干意见》(国发〔2009〕36号)，制定本规定。</w:t>
      </w:r>
    </w:p>
    <w:p w14:paraId="701D5959">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二、中小企业划分为中型、小型、微型三种类型，具体标准根据企业从业人员、营业收入、资产总额等指标，结合行业特点制定。</w:t>
      </w:r>
    </w:p>
    <w:p w14:paraId="30F99B47">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2C6B4A7">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　四、各行业划型标准为：</w:t>
      </w:r>
    </w:p>
    <w:p w14:paraId="4C0D5DE8">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（一）农、林、牧、渔业。营业收入20000万元以下的为中小微型企业。其中，营业收入500万元及以上的为中型企业，营业收入50万元及以上的为小型企业，营业收入50万元以下的为微型企业。</w:t>
      </w:r>
    </w:p>
    <w:p w14:paraId="37D87535">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61549A0">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9B62AA8">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8F5D53">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2FC2162">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D99531E">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E166751">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86487E">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6980136">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733CA0">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FE98EF4">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E1E15C2">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3359BA0">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A03565">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2D4FAA">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（十六）其他未列明行业。从业人员300人以下的为中小微型企业。其中，从业人员100人及以上的为中型企业；从业人员10人及以上的为小型企业；从业人员10人以下的为微型企业。</w:t>
      </w:r>
    </w:p>
    <w:p w14:paraId="2855FCC8">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五、企业类型的划分以统计部门的统计数据为依据。</w:t>
      </w:r>
    </w:p>
    <w:p w14:paraId="05CF5E33">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六、本规定适用于在中华人民共和国境内依法设立的各类所有制和各种组织形式的企业。个体工商户和本规定以外的行业，参照本规定进行划型。</w:t>
      </w:r>
    </w:p>
    <w:p w14:paraId="7F5D8053">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4110DA07">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八、本规定由工业和信息化部、国家统计局会同有关部门根据《国民经济行业分类》修订情况和企业发展变化情况适时修订。</w:t>
      </w:r>
    </w:p>
    <w:p w14:paraId="3E890B58">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九、本规定由工业和信息化部、国家统计局会同有关部门负责解释。</w:t>
      </w:r>
    </w:p>
    <w:p w14:paraId="2A850FC7">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十、本规定自发布之日起执行，原国家经贸委、原国家计委、财政部和国家统计局2003年颁布的《中小企业标准暂行规定》同时废止。</w:t>
      </w:r>
    </w:p>
    <w:p w14:paraId="4DBB12D8">
      <w:pPr>
        <w:pStyle w:val="35"/>
        <w:rPr>
          <w:rFonts w:hAnsi="宋体" w:cs="仿宋"/>
          <w:color w:val="auto"/>
        </w:rPr>
      </w:pPr>
    </w:p>
    <w:p w14:paraId="1CCEC23C">
      <w:pPr>
        <w:pStyle w:val="35"/>
        <w:rPr>
          <w:rFonts w:hAnsi="宋体" w:cs="仿宋"/>
          <w:color w:val="auto"/>
        </w:rPr>
      </w:pPr>
    </w:p>
    <w:p w14:paraId="42FE4280">
      <w:pPr>
        <w:pStyle w:val="35"/>
        <w:rPr>
          <w:rFonts w:hAnsi="宋体" w:cs="仿宋"/>
          <w:color w:val="auto"/>
        </w:rPr>
      </w:pPr>
    </w:p>
    <w:p w14:paraId="2F4A0603">
      <w:pPr>
        <w:pStyle w:val="35"/>
        <w:rPr>
          <w:rFonts w:hAnsi="宋体" w:cs="仿宋"/>
          <w:color w:val="auto"/>
        </w:rPr>
      </w:pPr>
    </w:p>
    <w:p w14:paraId="45D56EF1">
      <w:pPr>
        <w:pStyle w:val="35"/>
        <w:rPr>
          <w:rFonts w:hAnsi="宋体" w:cs="仿宋"/>
          <w:color w:val="auto"/>
        </w:rPr>
      </w:pPr>
    </w:p>
    <w:p w14:paraId="280DE2D4">
      <w:pPr>
        <w:pStyle w:val="35"/>
        <w:rPr>
          <w:rFonts w:hAnsi="宋体" w:cs="仿宋"/>
          <w:color w:val="auto"/>
        </w:rPr>
      </w:pPr>
    </w:p>
    <w:p w14:paraId="37C3993C">
      <w:pPr>
        <w:pStyle w:val="35"/>
        <w:rPr>
          <w:rFonts w:hAnsi="宋体" w:cs="仿宋"/>
          <w:color w:val="auto"/>
        </w:rPr>
      </w:pPr>
    </w:p>
    <w:p w14:paraId="65DA71CE">
      <w:pPr>
        <w:pStyle w:val="35"/>
        <w:rPr>
          <w:rFonts w:hAnsi="宋体" w:cs="仿宋"/>
          <w:color w:val="auto"/>
        </w:rPr>
      </w:pPr>
    </w:p>
    <w:p w14:paraId="084CD1F8">
      <w:pPr>
        <w:pStyle w:val="35"/>
        <w:rPr>
          <w:rFonts w:hAnsi="宋体" w:cs="仿宋"/>
          <w:color w:val="auto"/>
        </w:rPr>
      </w:pPr>
    </w:p>
    <w:p w14:paraId="061FBA50">
      <w:pPr>
        <w:pStyle w:val="35"/>
        <w:rPr>
          <w:rFonts w:hAnsi="宋体" w:cs="仿宋"/>
          <w:color w:val="auto"/>
        </w:rPr>
      </w:pPr>
    </w:p>
    <w:p w14:paraId="0A3B50C7">
      <w:pPr>
        <w:pStyle w:val="35"/>
        <w:rPr>
          <w:rFonts w:hAnsi="宋体" w:cs="仿宋"/>
          <w:color w:val="auto"/>
        </w:rPr>
      </w:pPr>
    </w:p>
    <w:p w14:paraId="2096A13C">
      <w:pPr>
        <w:pStyle w:val="35"/>
        <w:rPr>
          <w:rFonts w:hAnsi="宋体" w:cs="仿宋"/>
          <w:color w:val="auto"/>
        </w:rPr>
      </w:pPr>
    </w:p>
    <w:p w14:paraId="4DB44473">
      <w:pPr>
        <w:pStyle w:val="35"/>
        <w:rPr>
          <w:rFonts w:hAnsi="宋体" w:cs="仿宋"/>
          <w:color w:val="auto"/>
        </w:rPr>
      </w:pPr>
    </w:p>
    <w:p w14:paraId="17B2DED3">
      <w:pPr>
        <w:pStyle w:val="35"/>
        <w:rPr>
          <w:rFonts w:hAnsi="宋体" w:cs="仿宋"/>
          <w:color w:val="auto"/>
        </w:rPr>
      </w:pPr>
    </w:p>
    <w:p w14:paraId="441AFF79">
      <w:pPr>
        <w:pStyle w:val="35"/>
        <w:rPr>
          <w:rFonts w:hAnsi="宋体" w:cs="仿宋"/>
          <w:color w:val="auto"/>
        </w:rPr>
      </w:pPr>
    </w:p>
    <w:p w14:paraId="5AC78EFC">
      <w:pPr>
        <w:pStyle w:val="35"/>
        <w:rPr>
          <w:rFonts w:hAnsi="宋体" w:cs="仿宋"/>
          <w:color w:val="auto"/>
        </w:rPr>
      </w:pPr>
    </w:p>
    <w:p w14:paraId="34C54512">
      <w:pPr>
        <w:pStyle w:val="35"/>
        <w:rPr>
          <w:rFonts w:hAnsi="宋体" w:cs="仿宋"/>
          <w:color w:val="auto"/>
        </w:rPr>
      </w:pPr>
    </w:p>
    <w:p w14:paraId="0EF7901E">
      <w:pPr>
        <w:pStyle w:val="35"/>
        <w:rPr>
          <w:rFonts w:hAnsi="宋体" w:cs="仿宋"/>
          <w:color w:val="auto"/>
        </w:rPr>
      </w:pPr>
    </w:p>
    <w:p w14:paraId="4A609ACD">
      <w:pPr>
        <w:pStyle w:val="35"/>
        <w:rPr>
          <w:rFonts w:hAnsi="宋体" w:cs="仿宋"/>
          <w:color w:val="auto"/>
        </w:rPr>
      </w:pPr>
    </w:p>
    <w:p w14:paraId="771F8462">
      <w:pPr>
        <w:pStyle w:val="35"/>
        <w:rPr>
          <w:rFonts w:hAnsi="宋体" w:cs="仿宋"/>
          <w:color w:val="auto"/>
        </w:rPr>
      </w:pPr>
    </w:p>
    <w:p w14:paraId="0F26A29C">
      <w:pPr>
        <w:pStyle w:val="35"/>
        <w:rPr>
          <w:rFonts w:hAnsi="宋体" w:cs="仿宋"/>
          <w:color w:val="auto"/>
        </w:rPr>
      </w:pPr>
    </w:p>
    <w:p w14:paraId="1EE26096">
      <w:pPr>
        <w:widowControl/>
        <w:jc w:val="left"/>
        <w:rPr>
          <w:rFonts w:ascii="宋体" w:hAnsi="宋体" w:cs="仿宋"/>
          <w:kern w:val="0"/>
          <w:sz w:val="24"/>
        </w:rPr>
      </w:pPr>
      <w:bookmarkStart w:id="58" w:name="_bookmark11"/>
      <w:bookmarkEnd w:id="58"/>
      <w:bookmarkStart w:id="59" w:name="_Toc9793"/>
      <w:bookmarkStart w:id="60" w:name="_Toc25813"/>
      <w:bookmarkStart w:id="61" w:name="_Toc11551"/>
      <w:r>
        <w:rPr>
          <w:rFonts w:cs="仿宋"/>
          <w:b/>
          <w:bCs/>
          <w:sz w:val="24"/>
        </w:rPr>
        <w:br w:type="page"/>
      </w:r>
    </w:p>
    <w:p w14:paraId="1A68813D">
      <w:pPr>
        <w:pStyle w:val="3"/>
        <w:rPr>
          <w:rFonts w:hint="eastAsia" w:ascii="仿宋" w:hAnsi="仿宋" w:eastAsia="仿宋" w:cs="仿宋"/>
          <w:lang w:val="en-US"/>
        </w:rPr>
      </w:pPr>
      <w:bookmarkStart w:id="62" w:name="_Toc202949960"/>
      <w:r>
        <w:rPr>
          <w:rFonts w:hint="eastAsia" w:ascii="仿宋" w:hAnsi="仿宋" w:eastAsia="仿宋" w:cs="仿宋"/>
          <w:lang w:val="en-US"/>
        </w:rPr>
        <w:t>第三章 评标办法</w:t>
      </w:r>
      <w:bookmarkEnd w:id="59"/>
      <w:bookmarkEnd w:id="60"/>
      <w:bookmarkEnd w:id="61"/>
      <w:bookmarkEnd w:id="62"/>
    </w:p>
    <w:p w14:paraId="3632C545">
      <w:pPr>
        <w:spacing w:line="360" w:lineRule="auto"/>
        <w:ind w:right="16"/>
        <w:jc w:val="center"/>
        <w:rPr>
          <w:rFonts w:hint="eastAsia" w:ascii="仿宋" w:hAnsi="仿宋" w:eastAsia="仿宋" w:cs="仿宋"/>
          <w:b/>
          <w:sz w:val="24"/>
        </w:rPr>
      </w:pPr>
      <w:r>
        <w:rPr>
          <w:rFonts w:hint="eastAsia" w:ascii="仿宋" w:hAnsi="仿宋" w:eastAsia="仿宋" w:cs="仿宋"/>
          <w:b/>
          <w:sz w:val="24"/>
        </w:rPr>
        <w:t>评标办法前附表</w:t>
      </w:r>
    </w:p>
    <w:p w14:paraId="54C6C62D">
      <w:pPr>
        <w:pStyle w:val="25"/>
        <w:spacing w:line="360" w:lineRule="auto"/>
        <w:ind w:firstLine="482" w:firstLineChars="200"/>
        <w:rPr>
          <w:rFonts w:hint="eastAsia" w:ascii="仿宋" w:hAnsi="仿宋" w:eastAsia="仿宋" w:cs="仿宋"/>
          <w:b/>
          <w:bCs/>
          <w:sz w:val="24"/>
          <w:szCs w:val="24"/>
          <w:lang w:val="en-US"/>
        </w:rPr>
      </w:pPr>
      <w:r>
        <w:rPr>
          <w:rFonts w:hint="eastAsia" w:ascii="仿宋" w:hAnsi="仿宋" w:eastAsia="仿宋" w:cs="仿宋"/>
          <w:b/>
          <w:bCs/>
          <w:sz w:val="24"/>
          <w:szCs w:val="24"/>
          <w:lang w:val="en-US"/>
        </w:rPr>
        <w:t>初步评审</w:t>
      </w:r>
    </w:p>
    <w:tbl>
      <w:tblPr>
        <w:tblStyle w:val="27"/>
        <w:tblW w:w="9209" w:type="dxa"/>
        <w:jc w:val="center"/>
        <w:tblLayout w:type="fixed"/>
        <w:tblCellMar>
          <w:top w:w="0" w:type="dxa"/>
          <w:left w:w="108" w:type="dxa"/>
          <w:bottom w:w="0" w:type="dxa"/>
          <w:right w:w="108" w:type="dxa"/>
        </w:tblCellMar>
      </w:tblPr>
      <w:tblGrid>
        <w:gridCol w:w="957"/>
        <w:gridCol w:w="1080"/>
        <w:gridCol w:w="2683"/>
        <w:gridCol w:w="4489"/>
      </w:tblGrid>
      <w:tr w14:paraId="396CE923">
        <w:tblPrEx>
          <w:tblCellMar>
            <w:top w:w="0" w:type="dxa"/>
            <w:left w:w="108" w:type="dxa"/>
            <w:bottom w:w="0" w:type="dxa"/>
            <w:right w:w="108" w:type="dxa"/>
          </w:tblCellMar>
        </w:tblPrEx>
        <w:trPr>
          <w:trHeight w:val="543" w:hRule="atLeast"/>
          <w:jc w:val="center"/>
        </w:trPr>
        <w:tc>
          <w:tcPr>
            <w:tcW w:w="2037" w:type="dxa"/>
            <w:gridSpan w:val="2"/>
            <w:tcBorders>
              <w:top w:val="single" w:color="auto" w:sz="4" w:space="0"/>
              <w:left w:val="single" w:color="auto" w:sz="4" w:space="0"/>
              <w:bottom w:val="single" w:color="auto" w:sz="4" w:space="0"/>
              <w:right w:val="single" w:color="auto" w:sz="4" w:space="0"/>
            </w:tcBorders>
            <w:vAlign w:val="center"/>
          </w:tcPr>
          <w:p w14:paraId="68AD8B94">
            <w:pPr>
              <w:adjustRightInd w:val="0"/>
              <w:snapToGrid w:val="0"/>
              <w:spacing w:line="360" w:lineRule="auto"/>
              <w:jc w:val="center"/>
              <w:textAlignment w:val="baseline"/>
              <w:rPr>
                <w:rFonts w:hint="eastAsia" w:ascii="仿宋" w:hAnsi="仿宋" w:eastAsia="仿宋" w:cs="仿宋"/>
                <w:b/>
                <w:spacing w:val="20"/>
                <w:sz w:val="24"/>
              </w:rPr>
            </w:pPr>
            <w:r>
              <w:rPr>
                <w:rFonts w:hint="eastAsia" w:ascii="仿宋" w:hAnsi="仿宋" w:eastAsia="仿宋" w:cs="仿宋"/>
                <w:b/>
                <w:spacing w:val="20"/>
                <w:sz w:val="24"/>
              </w:rPr>
              <w:t>条款号</w:t>
            </w:r>
          </w:p>
        </w:tc>
        <w:tc>
          <w:tcPr>
            <w:tcW w:w="2683" w:type="dxa"/>
            <w:tcBorders>
              <w:top w:val="single" w:color="auto" w:sz="4" w:space="0"/>
              <w:left w:val="single" w:color="auto" w:sz="4" w:space="0"/>
              <w:bottom w:val="single" w:color="auto" w:sz="4" w:space="0"/>
              <w:right w:val="single" w:color="auto" w:sz="4" w:space="0"/>
            </w:tcBorders>
            <w:vAlign w:val="center"/>
          </w:tcPr>
          <w:p w14:paraId="64D0A7CC">
            <w:pPr>
              <w:adjustRightInd w:val="0"/>
              <w:snapToGrid w:val="0"/>
              <w:spacing w:line="360" w:lineRule="auto"/>
              <w:jc w:val="center"/>
              <w:textAlignment w:val="baseline"/>
              <w:rPr>
                <w:rFonts w:hint="eastAsia" w:ascii="仿宋" w:hAnsi="仿宋" w:eastAsia="仿宋" w:cs="仿宋"/>
                <w:b/>
                <w:spacing w:val="20"/>
                <w:sz w:val="24"/>
              </w:rPr>
            </w:pPr>
            <w:r>
              <w:rPr>
                <w:rFonts w:hint="eastAsia" w:ascii="仿宋" w:hAnsi="仿宋" w:eastAsia="仿宋" w:cs="仿宋"/>
                <w:b/>
                <w:spacing w:val="20"/>
                <w:sz w:val="24"/>
              </w:rPr>
              <w:t>评审因素</w:t>
            </w:r>
          </w:p>
        </w:tc>
        <w:tc>
          <w:tcPr>
            <w:tcW w:w="4489" w:type="dxa"/>
            <w:tcBorders>
              <w:top w:val="single" w:color="auto" w:sz="4" w:space="0"/>
              <w:left w:val="single" w:color="auto" w:sz="4" w:space="0"/>
              <w:bottom w:val="single" w:color="auto" w:sz="4" w:space="0"/>
              <w:right w:val="single" w:color="auto" w:sz="4" w:space="0"/>
            </w:tcBorders>
            <w:vAlign w:val="center"/>
          </w:tcPr>
          <w:p w14:paraId="33C220B1">
            <w:pPr>
              <w:adjustRightInd w:val="0"/>
              <w:snapToGrid w:val="0"/>
              <w:spacing w:line="360" w:lineRule="auto"/>
              <w:jc w:val="center"/>
              <w:textAlignment w:val="baseline"/>
              <w:rPr>
                <w:rFonts w:hint="eastAsia" w:ascii="仿宋" w:hAnsi="仿宋" w:eastAsia="仿宋" w:cs="仿宋"/>
                <w:b/>
                <w:spacing w:val="20"/>
                <w:sz w:val="24"/>
              </w:rPr>
            </w:pPr>
            <w:r>
              <w:rPr>
                <w:rFonts w:hint="eastAsia" w:ascii="仿宋" w:hAnsi="仿宋" w:eastAsia="仿宋" w:cs="仿宋"/>
                <w:b/>
                <w:spacing w:val="20"/>
                <w:sz w:val="24"/>
              </w:rPr>
              <w:t>评审标准</w:t>
            </w:r>
          </w:p>
        </w:tc>
      </w:tr>
      <w:tr w14:paraId="76B2A70F">
        <w:tblPrEx>
          <w:tblCellMar>
            <w:top w:w="0" w:type="dxa"/>
            <w:left w:w="108" w:type="dxa"/>
            <w:bottom w:w="0" w:type="dxa"/>
            <w:right w:w="108" w:type="dxa"/>
          </w:tblCellMar>
        </w:tblPrEx>
        <w:trPr>
          <w:trHeight w:val="90" w:hRule="atLeast"/>
          <w:jc w:val="center"/>
        </w:trPr>
        <w:tc>
          <w:tcPr>
            <w:tcW w:w="957" w:type="dxa"/>
            <w:vMerge w:val="restart"/>
            <w:tcBorders>
              <w:top w:val="single" w:color="auto" w:sz="4" w:space="0"/>
              <w:left w:val="single" w:color="auto" w:sz="4" w:space="0"/>
              <w:bottom w:val="single" w:color="auto" w:sz="4" w:space="0"/>
              <w:right w:val="single" w:color="auto" w:sz="4" w:space="0"/>
            </w:tcBorders>
            <w:vAlign w:val="center"/>
          </w:tcPr>
          <w:p w14:paraId="2238BE75">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2.1.1</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75EF40B4">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资格评</w:t>
            </w:r>
          </w:p>
          <w:p w14:paraId="60FDA1E1">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审</w:t>
            </w:r>
          </w:p>
        </w:tc>
        <w:tc>
          <w:tcPr>
            <w:tcW w:w="2683" w:type="dxa"/>
            <w:tcBorders>
              <w:top w:val="single" w:color="auto" w:sz="4" w:space="0"/>
              <w:left w:val="single" w:color="auto" w:sz="4" w:space="0"/>
              <w:bottom w:val="single" w:color="auto" w:sz="4" w:space="0"/>
              <w:right w:val="single" w:color="auto" w:sz="4" w:space="0"/>
            </w:tcBorders>
            <w:vAlign w:val="center"/>
          </w:tcPr>
          <w:p w14:paraId="7D3829FF">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具有独立承担民事责任的能力</w:t>
            </w:r>
          </w:p>
        </w:tc>
        <w:tc>
          <w:tcPr>
            <w:tcW w:w="4489" w:type="dxa"/>
            <w:tcBorders>
              <w:top w:val="single" w:color="auto" w:sz="4" w:space="0"/>
              <w:left w:val="single" w:color="auto" w:sz="4" w:space="0"/>
              <w:bottom w:val="single" w:color="auto" w:sz="4" w:space="0"/>
              <w:right w:val="single" w:color="auto" w:sz="4" w:space="0"/>
            </w:tcBorders>
            <w:vAlign w:val="center"/>
          </w:tcPr>
          <w:p w14:paraId="6EB0261A">
            <w:pPr>
              <w:adjustRightInd w:val="0"/>
              <w:snapToGrid w:val="0"/>
              <w:spacing w:line="360" w:lineRule="auto"/>
              <w:jc w:val="center"/>
              <w:textAlignment w:val="baseline"/>
              <w:rPr>
                <w:rFonts w:hint="default" w:ascii="仿宋" w:hAnsi="仿宋" w:eastAsia="仿宋" w:cs="仿宋"/>
                <w:spacing w:val="20"/>
                <w:sz w:val="24"/>
                <w:lang w:val="en-US" w:eastAsia="zh-CN"/>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21D8F071">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72BB6BCE">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6558B4DE">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60F4273E">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具有良好的商业信誉和健全的财务会计制度</w:t>
            </w:r>
          </w:p>
        </w:tc>
        <w:tc>
          <w:tcPr>
            <w:tcW w:w="4489" w:type="dxa"/>
            <w:tcBorders>
              <w:top w:val="single" w:color="auto" w:sz="4" w:space="0"/>
              <w:left w:val="single" w:color="auto" w:sz="4" w:space="0"/>
              <w:bottom w:val="single" w:color="auto" w:sz="4" w:space="0"/>
              <w:right w:val="single" w:color="auto" w:sz="4" w:space="0"/>
            </w:tcBorders>
            <w:vAlign w:val="center"/>
          </w:tcPr>
          <w:p w14:paraId="5038D3F9">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445F6CF9">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74B673C9">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5F6C8A86">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620B158A">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具有履行合同所必需的设备和专业技术能力</w:t>
            </w:r>
          </w:p>
        </w:tc>
        <w:tc>
          <w:tcPr>
            <w:tcW w:w="4489" w:type="dxa"/>
            <w:tcBorders>
              <w:top w:val="single" w:color="auto" w:sz="4" w:space="0"/>
              <w:left w:val="single" w:color="auto" w:sz="4" w:space="0"/>
              <w:bottom w:val="single" w:color="auto" w:sz="4" w:space="0"/>
              <w:right w:val="single" w:color="auto" w:sz="4" w:space="0"/>
            </w:tcBorders>
            <w:vAlign w:val="center"/>
          </w:tcPr>
          <w:p w14:paraId="5E462752">
            <w:pPr>
              <w:spacing w:line="360" w:lineRule="auto"/>
              <w:ind w:left="0" w:leftChars="0" w:firstLine="0" w:firstLineChars="0"/>
              <w:jc w:val="center"/>
              <w:rPr>
                <w:rFonts w:hint="eastAsia" w:ascii="仿宋" w:hAnsi="仿宋" w:eastAsia="仿宋" w:cs="仿宋"/>
                <w:bCs/>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7E5EF1C1">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4B1A206F">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1717CF32">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34C8DB82">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具有依法缴纳税收和社会保障资金的良好记录</w:t>
            </w:r>
          </w:p>
        </w:tc>
        <w:tc>
          <w:tcPr>
            <w:tcW w:w="4489" w:type="dxa"/>
            <w:tcBorders>
              <w:top w:val="single" w:color="auto" w:sz="4" w:space="0"/>
              <w:left w:val="single" w:color="auto" w:sz="4" w:space="0"/>
              <w:bottom w:val="single" w:color="auto" w:sz="4" w:space="0"/>
              <w:right w:val="single" w:color="auto" w:sz="4" w:space="0"/>
            </w:tcBorders>
            <w:vAlign w:val="center"/>
          </w:tcPr>
          <w:p w14:paraId="4BA86873">
            <w:pPr>
              <w:spacing w:line="360" w:lineRule="auto"/>
              <w:ind w:left="0" w:leftChars="0" w:firstLine="0" w:firstLineChars="0"/>
              <w:jc w:val="center"/>
              <w:rPr>
                <w:rFonts w:hint="eastAsia" w:ascii="仿宋" w:hAnsi="仿宋" w:eastAsia="仿宋" w:cs="仿宋"/>
                <w:bCs/>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70C86749">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3AAF1008">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1C86178A">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72CDD931">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参加政府采购活动</w:t>
            </w:r>
            <w:r>
              <w:rPr>
                <w:rFonts w:hint="eastAsia" w:ascii="仿宋" w:hAnsi="仿宋" w:eastAsia="仿宋" w:cs="仿宋"/>
                <w:sz w:val="24"/>
                <w:szCs w:val="24"/>
                <w:lang w:val="en-US" w:eastAsia="zh-CN"/>
              </w:rPr>
              <w:t>前</w:t>
            </w:r>
            <w:r>
              <w:rPr>
                <w:rFonts w:hint="eastAsia" w:ascii="仿宋" w:hAnsi="仿宋" w:eastAsia="仿宋" w:cs="仿宋"/>
                <w:sz w:val="24"/>
                <w:szCs w:val="24"/>
              </w:rPr>
              <w:t>三年内，在经营活动中没有重大违法记录</w:t>
            </w:r>
          </w:p>
        </w:tc>
        <w:tc>
          <w:tcPr>
            <w:tcW w:w="4489" w:type="dxa"/>
            <w:tcBorders>
              <w:top w:val="single" w:color="auto" w:sz="4" w:space="0"/>
              <w:left w:val="single" w:color="auto" w:sz="4" w:space="0"/>
              <w:bottom w:val="single" w:color="auto" w:sz="4" w:space="0"/>
              <w:right w:val="single" w:color="auto" w:sz="4" w:space="0"/>
            </w:tcBorders>
            <w:vAlign w:val="center"/>
          </w:tcPr>
          <w:p w14:paraId="011CB644">
            <w:pPr>
              <w:spacing w:line="360" w:lineRule="auto"/>
              <w:ind w:left="0" w:leftChars="0" w:firstLine="0" w:firstLineChars="0"/>
              <w:jc w:val="center"/>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5035FB55">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52EA014A">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7EB3052A">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17A0AC10">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须具备行政主管部门核发的市政公用工程施工总承包叁级及以上资质，具有有效的企业安全生产许可证</w:t>
            </w:r>
          </w:p>
        </w:tc>
        <w:tc>
          <w:tcPr>
            <w:tcW w:w="4489" w:type="dxa"/>
            <w:tcBorders>
              <w:top w:val="single" w:color="auto" w:sz="4" w:space="0"/>
              <w:left w:val="single" w:color="auto" w:sz="4" w:space="0"/>
              <w:bottom w:val="single" w:color="auto" w:sz="4" w:space="0"/>
              <w:right w:val="single" w:color="auto" w:sz="4" w:space="0"/>
            </w:tcBorders>
            <w:vAlign w:val="center"/>
          </w:tcPr>
          <w:p w14:paraId="562053D0">
            <w:pPr>
              <w:spacing w:line="360" w:lineRule="auto"/>
              <w:ind w:left="0" w:leftChars="0" w:firstLine="0" w:firstLineChars="0"/>
              <w:jc w:val="center"/>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73D4A06A">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19A4FC8F">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34E5C059">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087932D3">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szCs w:val="24"/>
              </w:rPr>
              <w:t>拟派项目经理须具有市政公用工程专业二级及以上注册建造师资格及有效的安全生产考核合格证B证，且未担任其他在建项目的项目经理</w:t>
            </w:r>
          </w:p>
        </w:tc>
        <w:tc>
          <w:tcPr>
            <w:tcW w:w="4489" w:type="dxa"/>
            <w:tcBorders>
              <w:top w:val="single" w:color="auto" w:sz="4" w:space="0"/>
              <w:left w:val="single" w:color="auto" w:sz="4" w:space="0"/>
              <w:bottom w:val="single" w:color="auto" w:sz="4" w:space="0"/>
              <w:right w:val="single" w:color="auto" w:sz="4" w:space="0"/>
            </w:tcBorders>
            <w:vAlign w:val="center"/>
          </w:tcPr>
          <w:p w14:paraId="7FE9682A">
            <w:pPr>
              <w:spacing w:line="360" w:lineRule="auto"/>
              <w:ind w:left="0" w:leftChars="0" w:firstLine="0" w:firstLineChars="0"/>
              <w:jc w:val="center"/>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074D5F4C">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0F08D8D4">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43DE1B73">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636964AE">
            <w:pPr>
              <w:adjustRightInd w:val="0"/>
              <w:snapToGrid w:val="0"/>
              <w:spacing w:line="360" w:lineRule="auto"/>
              <w:jc w:val="center"/>
              <w:textAlignment w:val="baseline"/>
              <w:rPr>
                <w:rFonts w:hint="eastAsia" w:ascii="仿宋" w:hAnsi="仿宋" w:eastAsia="仿宋" w:cs="仿宋"/>
                <w:spacing w:val="20"/>
                <w:sz w:val="24"/>
                <w:lang w:val="en-US" w:eastAsia="zh-CN"/>
              </w:rPr>
            </w:pPr>
            <w:r>
              <w:rPr>
                <w:rFonts w:hint="eastAsia" w:ascii="仿宋" w:hAnsi="仿宋" w:eastAsia="仿宋" w:cs="仿宋"/>
                <w:spacing w:val="20"/>
                <w:sz w:val="24"/>
                <w:lang w:val="en-US" w:eastAsia="zh-CN"/>
              </w:rPr>
              <w:t>信用查询</w:t>
            </w:r>
          </w:p>
        </w:tc>
        <w:tc>
          <w:tcPr>
            <w:tcW w:w="4489" w:type="dxa"/>
            <w:tcBorders>
              <w:top w:val="single" w:color="auto" w:sz="4" w:space="0"/>
              <w:left w:val="single" w:color="auto" w:sz="4" w:space="0"/>
              <w:bottom w:val="single" w:color="auto" w:sz="4" w:space="0"/>
              <w:right w:val="single" w:color="auto" w:sz="4" w:space="0"/>
            </w:tcBorders>
            <w:vAlign w:val="center"/>
          </w:tcPr>
          <w:p w14:paraId="7CFB4A67">
            <w:pPr>
              <w:spacing w:line="360" w:lineRule="auto"/>
              <w:ind w:left="0" w:leftChars="0" w:firstLine="0" w:firstLineChars="0"/>
              <w:jc w:val="center"/>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58BC539A">
        <w:tblPrEx>
          <w:tblCellMar>
            <w:top w:w="0" w:type="dxa"/>
            <w:left w:w="108" w:type="dxa"/>
            <w:bottom w:w="0" w:type="dxa"/>
            <w:right w:w="108" w:type="dxa"/>
          </w:tblCellMar>
        </w:tblPrEx>
        <w:trPr>
          <w:trHeight w:val="90" w:hRule="atLeast"/>
          <w:jc w:val="center"/>
        </w:trPr>
        <w:tc>
          <w:tcPr>
            <w:tcW w:w="957" w:type="dxa"/>
            <w:vMerge w:val="continue"/>
            <w:tcBorders>
              <w:left w:val="single" w:color="auto" w:sz="4" w:space="0"/>
              <w:right w:val="single" w:color="auto" w:sz="4" w:space="0"/>
            </w:tcBorders>
            <w:vAlign w:val="center"/>
          </w:tcPr>
          <w:p w14:paraId="204DF421">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vAlign w:val="center"/>
          </w:tcPr>
          <w:p w14:paraId="69B11497">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186B8BCB">
            <w:pPr>
              <w:adjustRightInd w:val="0"/>
              <w:snapToGrid w:val="0"/>
              <w:spacing w:line="360" w:lineRule="auto"/>
              <w:jc w:val="center"/>
              <w:textAlignment w:val="baseline"/>
              <w:rPr>
                <w:rFonts w:hint="eastAsia" w:ascii="仿宋" w:hAnsi="仿宋" w:eastAsia="仿宋" w:cs="仿宋"/>
                <w:spacing w:val="20"/>
                <w:sz w:val="24"/>
                <w:lang w:val="en-US" w:eastAsia="zh-CN"/>
              </w:rPr>
            </w:pPr>
            <w:r>
              <w:rPr>
                <w:rFonts w:hint="eastAsia" w:ascii="仿宋" w:hAnsi="仿宋" w:eastAsia="仿宋" w:cs="仿宋"/>
                <w:sz w:val="24"/>
                <w:szCs w:val="24"/>
              </w:rPr>
              <w:t>单位负责人为同一人或者存在直接控股、管理关系的不同投标人，不得同时参加同一合同项目下的政府采购活动</w:t>
            </w:r>
          </w:p>
        </w:tc>
        <w:tc>
          <w:tcPr>
            <w:tcW w:w="4489" w:type="dxa"/>
            <w:tcBorders>
              <w:top w:val="single" w:color="auto" w:sz="4" w:space="0"/>
              <w:left w:val="single" w:color="auto" w:sz="4" w:space="0"/>
              <w:bottom w:val="single" w:color="auto" w:sz="4" w:space="0"/>
              <w:right w:val="single" w:color="auto" w:sz="4" w:space="0"/>
            </w:tcBorders>
            <w:vAlign w:val="center"/>
          </w:tcPr>
          <w:p w14:paraId="1A451487">
            <w:pPr>
              <w:spacing w:line="360" w:lineRule="auto"/>
              <w:ind w:left="0" w:leftChars="0" w:firstLine="0" w:firstLineChars="0"/>
              <w:jc w:val="center"/>
              <w:rPr>
                <w:rFonts w:hint="eastAsia" w:ascii="仿宋" w:hAnsi="仿宋" w:eastAsia="仿宋" w:cs="仿宋"/>
                <w:spacing w:val="20"/>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038BD52B">
        <w:tblPrEx>
          <w:tblCellMar>
            <w:top w:w="0" w:type="dxa"/>
            <w:left w:w="108" w:type="dxa"/>
            <w:bottom w:w="0" w:type="dxa"/>
            <w:right w:w="108" w:type="dxa"/>
          </w:tblCellMar>
        </w:tblPrEx>
        <w:trPr>
          <w:trHeight w:val="1073" w:hRule="exact"/>
          <w:jc w:val="center"/>
        </w:trPr>
        <w:tc>
          <w:tcPr>
            <w:tcW w:w="957" w:type="dxa"/>
            <w:vMerge w:val="continue"/>
            <w:tcBorders>
              <w:top w:val="single" w:color="auto" w:sz="4" w:space="0"/>
              <w:left w:val="single" w:color="auto" w:sz="4" w:space="0"/>
              <w:bottom w:val="single" w:color="auto" w:sz="4" w:space="0"/>
              <w:right w:val="single" w:color="auto" w:sz="4" w:space="0"/>
            </w:tcBorders>
          </w:tcPr>
          <w:p w14:paraId="436593B5">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top w:val="single" w:color="auto" w:sz="4" w:space="0"/>
              <w:left w:val="single" w:color="auto" w:sz="4" w:space="0"/>
              <w:bottom w:val="single" w:color="auto" w:sz="4" w:space="0"/>
              <w:right w:val="single" w:color="auto" w:sz="4" w:space="0"/>
            </w:tcBorders>
          </w:tcPr>
          <w:p w14:paraId="263AAC01">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33E56EDE">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其他</w:t>
            </w:r>
          </w:p>
        </w:tc>
        <w:tc>
          <w:tcPr>
            <w:tcW w:w="4489" w:type="dxa"/>
            <w:tcBorders>
              <w:top w:val="single" w:color="auto" w:sz="4" w:space="0"/>
              <w:left w:val="single" w:color="auto" w:sz="4" w:space="0"/>
              <w:bottom w:val="single" w:color="auto" w:sz="4" w:space="0"/>
              <w:right w:val="single" w:color="auto" w:sz="4" w:space="0"/>
            </w:tcBorders>
            <w:vAlign w:val="center"/>
          </w:tcPr>
          <w:p w14:paraId="03DAFF96">
            <w:pPr>
              <w:spacing w:line="360" w:lineRule="auto"/>
              <w:ind w:left="0" w:leftChars="0" w:firstLine="0" w:firstLineChars="0"/>
              <w:jc w:val="center"/>
              <w:rPr>
                <w:rFonts w:hint="eastAsia" w:ascii="仿宋" w:hAnsi="仿宋" w:eastAsia="仿宋" w:cs="仿宋"/>
                <w:sz w:val="24"/>
              </w:rPr>
            </w:pPr>
            <w:r>
              <w:rPr>
                <w:rFonts w:hint="eastAsia" w:ascii="仿宋" w:hAnsi="仿宋" w:eastAsia="仿宋" w:cs="仿宋"/>
                <w:spacing w:val="20"/>
                <w:sz w:val="24"/>
                <w:lang w:val="en-US" w:eastAsia="zh-CN"/>
              </w:rPr>
              <w:t xml:space="preserve">符合第二章投标人须知前附表第12项 </w:t>
            </w:r>
            <w:r>
              <w:rPr>
                <w:rFonts w:hint="eastAsia" w:ascii="仿宋" w:hAnsi="仿宋" w:eastAsia="仿宋" w:cs="仿宋"/>
                <w:sz w:val="24"/>
              </w:rPr>
              <w:t>投标人资格要求</w:t>
            </w:r>
            <w:r>
              <w:rPr>
                <w:rFonts w:hint="eastAsia" w:ascii="仿宋" w:hAnsi="仿宋" w:eastAsia="仿宋" w:cs="仿宋"/>
                <w:sz w:val="24"/>
                <w:lang w:val="en-US" w:eastAsia="zh-CN"/>
              </w:rPr>
              <w:t xml:space="preserve"> </w:t>
            </w:r>
            <w:r>
              <w:rPr>
                <w:rFonts w:hint="eastAsia" w:ascii="仿宋" w:hAnsi="仿宋" w:eastAsia="仿宋" w:cs="仿宋"/>
                <w:spacing w:val="20"/>
                <w:sz w:val="24"/>
                <w:lang w:val="en-US" w:eastAsia="zh-CN"/>
              </w:rPr>
              <w:t>的规定</w:t>
            </w:r>
          </w:p>
        </w:tc>
      </w:tr>
      <w:tr w14:paraId="3851E178">
        <w:tblPrEx>
          <w:tblCellMar>
            <w:top w:w="0" w:type="dxa"/>
            <w:left w:w="108" w:type="dxa"/>
            <w:bottom w:w="0" w:type="dxa"/>
            <w:right w:w="108" w:type="dxa"/>
          </w:tblCellMar>
        </w:tblPrEx>
        <w:trPr>
          <w:trHeight w:val="1476" w:hRule="exact"/>
          <w:jc w:val="center"/>
        </w:trPr>
        <w:tc>
          <w:tcPr>
            <w:tcW w:w="9209" w:type="dxa"/>
            <w:gridSpan w:val="4"/>
            <w:tcBorders>
              <w:top w:val="single" w:color="auto" w:sz="4" w:space="0"/>
              <w:left w:val="single" w:color="auto" w:sz="4" w:space="0"/>
              <w:bottom w:val="single" w:color="auto" w:sz="4" w:space="0"/>
              <w:right w:val="single" w:color="auto" w:sz="4" w:space="0"/>
            </w:tcBorders>
          </w:tcPr>
          <w:p w14:paraId="267D8486">
            <w:pPr>
              <w:pStyle w:val="12"/>
              <w:spacing w:line="360" w:lineRule="auto"/>
              <w:ind w:left="0" w:leftChars="0" w:firstLine="0" w:firstLineChars="0"/>
              <w:rPr>
                <w:rFonts w:hint="eastAsia" w:ascii="仿宋" w:hAnsi="仿宋" w:eastAsia="仿宋" w:cs="仿宋"/>
                <w:spacing w:val="20"/>
                <w:sz w:val="24"/>
              </w:rPr>
            </w:pPr>
            <w:r>
              <w:rPr>
                <w:rFonts w:hint="eastAsia" w:ascii="仿宋" w:hAnsi="仿宋" w:eastAsia="仿宋" w:cs="仿宋"/>
                <w:b/>
                <w:sz w:val="24"/>
              </w:rPr>
              <w:t>注：参照财政部87号令—《政府采购货物和服务招标投标管理办法》第四十四条：“公开招标采购项目开标结束后，招标人或者采购代理机构应当依法对投标人的资格进行审查。</w:t>
            </w:r>
          </w:p>
        </w:tc>
      </w:tr>
      <w:tr w14:paraId="23D4B513">
        <w:tblPrEx>
          <w:tblCellMar>
            <w:top w:w="0" w:type="dxa"/>
            <w:left w:w="108" w:type="dxa"/>
            <w:bottom w:w="0" w:type="dxa"/>
            <w:right w:w="108" w:type="dxa"/>
          </w:tblCellMar>
        </w:tblPrEx>
        <w:trPr>
          <w:trHeight w:val="776" w:hRule="exact"/>
          <w:jc w:val="center"/>
        </w:trPr>
        <w:tc>
          <w:tcPr>
            <w:tcW w:w="957" w:type="dxa"/>
            <w:vMerge w:val="restart"/>
            <w:tcBorders>
              <w:left w:val="single" w:color="auto" w:sz="4" w:space="0"/>
              <w:right w:val="single" w:color="auto" w:sz="4" w:space="0"/>
            </w:tcBorders>
          </w:tcPr>
          <w:p w14:paraId="189C8022">
            <w:pPr>
              <w:adjustRightInd w:val="0"/>
              <w:snapToGrid w:val="0"/>
              <w:spacing w:line="360" w:lineRule="auto"/>
              <w:textAlignment w:val="baseline"/>
              <w:rPr>
                <w:rFonts w:hint="eastAsia" w:ascii="仿宋" w:hAnsi="仿宋" w:eastAsia="仿宋" w:cs="仿宋"/>
                <w:spacing w:val="20"/>
                <w:sz w:val="24"/>
              </w:rPr>
            </w:pPr>
          </w:p>
          <w:p w14:paraId="6934DA8F">
            <w:pPr>
              <w:adjustRightInd w:val="0"/>
              <w:snapToGrid w:val="0"/>
              <w:spacing w:line="360" w:lineRule="auto"/>
              <w:textAlignment w:val="baseline"/>
              <w:rPr>
                <w:rFonts w:hint="eastAsia" w:ascii="仿宋" w:hAnsi="仿宋" w:eastAsia="仿宋" w:cs="仿宋"/>
                <w:spacing w:val="20"/>
                <w:sz w:val="24"/>
              </w:rPr>
            </w:pPr>
          </w:p>
          <w:p w14:paraId="294FB2C5">
            <w:pPr>
              <w:adjustRightInd w:val="0"/>
              <w:snapToGrid w:val="0"/>
              <w:spacing w:line="360" w:lineRule="auto"/>
              <w:textAlignment w:val="baseline"/>
              <w:rPr>
                <w:rFonts w:hint="eastAsia" w:ascii="仿宋" w:hAnsi="仿宋" w:eastAsia="仿宋" w:cs="仿宋"/>
                <w:spacing w:val="20"/>
                <w:sz w:val="24"/>
              </w:rPr>
            </w:pPr>
          </w:p>
          <w:p w14:paraId="38439BCD">
            <w:pPr>
              <w:adjustRightInd w:val="0"/>
              <w:snapToGrid w:val="0"/>
              <w:spacing w:line="360" w:lineRule="auto"/>
              <w:textAlignment w:val="baseline"/>
              <w:rPr>
                <w:rFonts w:hint="eastAsia" w:ascii="仿宋" w:hAnsi="仿宋" w:eastAsia="仿宋" w:cs="仿宋"/>
                <w:spacing w:val="20"/>
                <w:sz w:val="24"/>
              </w:rPr>
            </w:pPr>
            <w:r>
              <w:rPr>
                <w:rFonts w:hint="eastAsia" w:ascii="仿宋" w:hAnsi="仿宋" w:eastAsia="仿宋" w:cs="仿宋"/>
                <w:spacing w:val="20"/>
                <w:sz w:val="24"/>
              </w:rPr>
              <w:t>2.1.2</w:t>
            </w:r>
          </w:p>
        </w:tc>
        <w:tc>
          <w:tcPr>
            <w:tcW w:w="1080" w:type="dxa"/>
            <w:vMerge w:val="restart"/>
            <w:tcBorders>
              <w:left w:val="single" w:color="auto" w:sz="4" w:space="0"/>
              <w:right w:val="single" w:color="auto" w:sz="4" w:space="0"/>
            </w:tcBorders>
            <w:vAlign w:val="center"/>
          </w:tcPr>
          <w:p w14:paraId="14BCCDD5">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形式评</w:t>
            </w:r>
          </w:p>
          <w:p w14:paraId="2A312D5C">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审</w:t>
            </w:r>
          </w:p>
        </w:tc>
        <w:tc>
          <w:tcPr>
            <w:tcW w:w="2683" w:type="dxa"/>
            <w:tcBorders>
              <w:top w:val="single" w:color="auto" w:sz="4" w:space="0"/>
              <w:left w:val="single" w:color="auto" w:sz="4" w:space="0"/>
              <w:bottom w:val="single" w:color="auto" w:sz="4" w:space="0"/>
              <w:right w:val="single" w:color="auto" w:sz="4" w:space="0"/>
            </w:tcBorders>
            <w:vAlign w:val="center"/>
          </w:tcPr>
          <w:p w14:paraId="3BA5F91D">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投标人名称</w:t>
            </w:r>
          </w:p>
        </w:tc>
        <w:tc>
          <w:tcPr>
            <w:tcW w:w="4489" w:type="dxa"/>
            <w:tcBorders>
              <w:top w:val="single" w:color="auto" w:sz="4" w:space="0"/>
              <w:left w:val="single" w:color="auto" w:sz="4" w:space="0"/>
              <w:bottom w:val="single" w:color="auto" w:sz="4" w:space="0"/>
              <w:right w:val="single" w:color="auto" w:sz="4" w:space="0"/>
            </w:tcBorders>
            <w:vAlign w:val="center"/>
          </w:tcPr>
          <w:p w14:paraId="6952AD71">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与营业执照一致</w:t>
            </w:r>
          </w:p>
        </w:tc>
      </w:tr>
      <w:tr w14:paraId="03542D23">
        <w:tblPrEx>
          <w:tblCellMar>
            <w:top w:w="0" w:type="dxa"/>
            <w:left w:w="108" w:type="dxa"/>
            <w:bottom w:w="0" w:type="dxa"/>
            <w:right w:w="108" w:type="dxa"/>
          </w:tblCellMar>
        </w:tblPrEx>
        <w:trPr>
          <w:trHeight w:val="851" w:hRule="exact"/>
          <w:jc w:val="center"/>
        </w:trPr>
        <w:tc>
          <w:tcPr>
            <w:tcW w:w="957" w:type="dxa"/>
            <w:vMerge w:val="continue"/>
            <w:tcBorders>
              <w:left w:val="single" w:color="auto" w:sz="4" w:space="0"/>
              <w:right w:val="single" w:color="auto" w:sz="4" w:space="0"/>
            </w:tcBorders>
          </w:tcPr>
          <w:p w14:paraId="32335865">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tcPr>
          <w:p w14:paraId="76D2E0E5">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130AB8F7">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投标函电子签章</w:t>
            </w:r>
          </w:p>
        </w:tc>
        <w:tc>
          <w:tcPr>
            <w:tcW w:w="4489" w:type="dxa"/>
            <w:tcBorders>
              <w:top w:val="single" w:color="auto" w:sz="4" w:space="0"/>
              <w:left w:val="single" w:color="auto" w:sz="4" w:space="0"/>
              <w:bottom w:val="single" w:color="auto" w:sz="4" w:space="0"/>
              <w:right w:val="single" w:color="auto" w:sz="4" w:space="0"/>
            </w:tcBorders>
            <w:vAlign w:val="center"/>
          </w:tcPr>
          <w:p w14:paraId="1D66944E">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按照招标文件要求具有电子签章</w:t>
            </w:r>
          </w:p>
        </w:tc>
      </w:tr>
      <w:tr w14:paraId="71B4DB19">
        <w:tblPrEx>
          <w:tblCellMar>
            <w:top w:w="0" w:type="dxa"/>
            <w:left w:w="108" w:type="dxa"/>
            <w:bottom w:w="0" w:type="dxa"/>
            <w:right w:w="108" w:type="dxa"/>
          </w:tblCellMar>
        </w:tblPrEx>
        <w:trPr>
          <w:trHeight w:val="761" w:hRule="exact"/>
          <w:jc w:val="center"/>
        </w:trPr>
        <w:tc>
          <w:tcPr>
            <w:tcW w:w="957" w:type="dxa"/>
            <w:vMerge w:val="continue"/>
            <w:tcBorders>
              <w:left w:val="single" w:color="auto" w:sz="4" w:space="0"/>
              <w:right w:val="single" w:color="auto" w:sz="4" w:space="0"/>
            </w:tcBorders>
          </w:tcPr>
          <w:p w14:paraId="4F543F0D">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left w:val="single" w:color="auto" w:sz="4" w:space="0"/>
              <w:right w:val="single" w:color="auto" w:sz="4" w:space="0"/>
            </w:tcBorders>
          </w:tcPr>
          <w:p w14:paraId="6E03BD6C">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2086D810">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投标文件格式</w:t>
            </w:r>
          </w:p>
        </w:tc>
        <w:tc>
          <w:tcPr>
            <w:tcW w:w="4489" w:type="dxa"/>
            <w:tcBorders>
              <w:top w:val="single" w:color="auto" w:sz="4" w:space="0"/>
              <w:left w:val="single" w:color="auto" w:sz="4" w:space="0"/>
              <w:bottom w:val="single" w:color="auto" w:sz="4" w:space="0"/>
              <w:right w:val="single" w:color="auto" w:sz="4" w:space="0"/>
            </w:tcBorders>
            <w:vAlign w:val="center"/>
          </w:tcPr>
          <w:p w14:paraId="701BB327">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符合招标文件中“投标文件格式”的要求</w:t>
            </w:r>
          </w:p>
        </w:tc>
      </w:tr>
      <w:tr w14:paraId="59339D3A">
        <w:tblPrEx>
          <w:tblCellMar>
            <w:top w:w="0" w:type="dxa"/>
            <w:left w:w="108" w:type="dxa"/>
            <w:bottom w:w="0" w:type="dxa"/>
            <w:right w:w="108" w:type="dxa"/>
          </w:tblCellMar>
        </w:tblPrEx>
        <w:trPr>
          <w:trHeight w:val="636" w:hRule="exact"/>
          <w:jc w:val="center"/>
        </w:trPr>
        <w:tc>
          <w:tcPr>
            <w:tcW w:w="957" w:type="dxa"/>
            <w:vMerge w:val="continue"/>
            <w:tcBorders>
              <w:left w:val="single" w:color="auto" w:sz="4" w:space="0"/>
              <w:bottom w:val="single" w:color="auto" w:sz="4" w:space="0"/>
              <w:right w:val="single" w:color="auto" w:sz="4" w:space="0"/>
            </w:tcBorders>
          </w:tcPr>
          <w:p w14:paraId="424638B5">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left w:val="single" w:color="auto" w:sz="4" w:space="0"/>
              <w:bottom w:val="single" w:color="auto" w:sz="4" w:space="0"/>
              <w:right w:val="single" w:color="auto" w:sz="4" w:space="0"/>
            </w:tcBorders>
          </w:tcPr>
          <w:p w14:paraId="1AFA3D84">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0D16A88E">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报价唯一</w:t>
            </w:r>
          </w:p>
        </w:tc>
        <w:tc>
          <w:tcPr>
            <w:tcW w:w="4489" w:type="dxa"/>
            <w:tcBorders>
              <w:top w:val="single" w:color="auto" w:sz="4" w:space="0"/>
              <w:left w:val="single" w:color="auto" w:sz="4" w:space="0"/>
              <w:bottom w:val="single" w:color="auto" w:sz="4" w:space="0"/>
              <w:right w:val="single" w:color="auto" w:sz="4" w:space="0"/>
            </w:tcBorders>
            <w:vAlign w:val="center"/>
          </w:tcPr>
          <w:p w14:paraId="394CFA85">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符合“报价唯一”要求</w:t>
            </w:r>
          </w:p>
        </w:tc>
      </w:tr>
      <w:tr w14:paraId="1C8D2CBD">
        <w:tblPrEx>
          <w:tblCellMar>
            <w:top w:w="0" w:type="dxa"/>
            <w:left w:w="108" w:type="dxa"/>
            <w:bottom w:w="0" w:type="dxa"/>
            <w:right w:w="108" w:type="dxa"/>
          </w:tblCellMar>
        </w:tblPrEx>
        <w:trPr>
          <w:trHeight w:val="602" w:hRule="atLeast"/>
          <w:jc w:val="center"/>
        </w:trPr>
        <w:tc>
          <w:tcPr>
            <w:tcW w:w="957" w:type="dxa"/>
            <w:vMerge w:val="restart"/>
            <w:tcBorders>
              <w:top w:val="single" w:color="auto" w:sz="4" w:space="0"/>
              <w:left w:val="single" w:color="auto" w:sz="4" w:space="0"/>
              <w:right w:val="single" w:color="auto" w:sz="4" w:space="0"/>
            </w:tcBorders>
            <w:vAlign w:val="center"/>
          </w:tcPr>
          <w:p w14:paraId="2C239CE7">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2.1.3</w:t>
            </w:r>
          </w:p>
        </w:tc>
        <w:tc>
          <w:tcPr>
            <w:tcW w:w="1080" w:type="dxa"/>
            <w:vMerge w:val="restart"/>
            <w:tcBorders>
              <w:top w:val="single" w:color="auto" w:sz="4" w:space="0"/>
              <w:left w:val="single" w:color="auto" w:sz="4" w:space="0"/>
              <w:right w:val="single" w:color="auto" w:sz="4" w:space="0"/>
            </w:tcBorders>
            <w:vAlign w:val="center"/>
          </w:tcPr>
          <w:p w14:paraId="6D4713CB">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lang w:val="en-US" w:eastAsia="zh-CN"/>
              </w:rPr>
              <w:t>响应</w:t>
            </w:r>
            <w:r>
              <w:rPr>
                <w:rFonts w:hint="eastAsia" w:ascii="仿宋" w:hAnsi="仿宋" w:eastAsia="仿宋" w:cs="仿宋"/>
                <w:spacing w:val="20"/>
                <w:sz w:val="24"/>
              </w:rPr>
              <w:t>性</w:t>
            </w:r>
          </w:p>
          <w:p w14:paraId="5ACF56B2">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评审</w:t>
            </w:r>
          </w:p>
          <w:p w14:paraId="5F3DBF8E">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right w:val="single" w:color="auto" w:sz="4" w:space="0"/>
            </w:tcBorders>
            <w:vAlign w:val="center"/>
          </w:tcPr>
          <w:p w14:paraId="5EEAA312">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rPr>
              <w:t>投标报价</w:t>
            </w:r>
          </w:p>
        </w:tc>
        <w:tc>
          <w:tcPr>
            <w:tcW w:w="4489" w:type="dxa"/>
            <w:tcBorders>
              <w:top w:val="single" w:color="auto" w:sz="4" w:space="0"/>
              <w:left w:val="single" w:color="auto" w:sz="4" w:space="0"/>
              <w:right w:val="single" w:color="auto" w:sz="4" w:space="0"/>
            </w:tcBorders>
            <w:vAlign w:val="center"/>
          </w:tcPr>
          <w:p w14:paraId="6A7EC65F">
            <w:pPr>
              <w:adjustRightInd w:val="0"/>
              <w:snapToGrid w:val="0"/>
              <w:spacing w:line="360" w:lineRule="auto"/>
              <w:jc w:val="center"/>
              <w:textAlignment w:val="baseline"/>
              <w:rPr>
                <w:rFonts w:hint="eastAsia" w:ascii="仿宋" w:hAnsi="仿宋" w:eastAsia="仿宋" w:cs="仿宋"/>
                <w:spacing w:val="20"/>
                <w:sz w:val="24"/>
                <w:lang w:eastAsia="zh-CN"/>
              </w:rPr>
            </w:pPr>
            <w:r>
              <w:rPr>
                <w:rFonts w:hint="eastAsia" w:ascii="仿宋" w:hAnsi="仿宋" w:eastAsia="仿宋" w:cs="仿宋"/>
                <w:spacing w:val="20"/>
                <w:sz w:val="24"/>
              </w:rPr>
              <w:t>符合第二章“投标须知前附表”</w:t>
            </w:r>
            <w:r>
              <w:rPr>
                <w:rFonts w:hint="eastAsia" w:ascii="仿宋" w:hAnsi="仿宋" w:eastAsia="仿宋" w:cs="仿宋"/>
                <w:spacing w:val="20"/>
                <w:sz w:val="24"/>
                <w:lang w:eastAsia="zh-CN"/>
              </w:rPr>
              <w:t>的规定</w:t>
            </w:r>
          </w:p>
        </w:tc>
      </w:tr>
      <w:tr w14:paraId="1995F2E6">
        <w:tblPrEx>
          <w:tblCellMar>
            <w:top w:w="0" w:type="dxa"/>
            <w:left w:w="108" w:type="dxa"/>
            <w:bottom w:w="0" w:type="dxa"/>
            <w:right w:w="108" w:type="dxa"/>
          </w:tblCellMar>
        </w:tblPrEx>
        <w:trPr>
          <w:trHeight w:val="630" w:hRule="atLeast"/>
          <w:jc w:val="center"/>
        </w:trPr>
        <w:tc>
          <w:tcPr>
            <w:tcW w:w="957" w:type="dxa"/>
            <w:vMerge w:val="continue"/>
            <w:tcBorders>
              <w:left w:val="single" w:color="auto" w:sz="4" w:space="0"/>
              <w:bottom w:val="single" w:color="auto" w:sz="4" w:space="0"/>
              <w:right w:val="single" w:color="auto" w:sz="4" w:space="0"/>
            </w:tcBorders>
            <w:vAlign w:val="center"/>
          </w:tcPr>
          <w:p w14:paraId="6EFA1CA8">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bottom w:val="single" w:color="auto" w:sz="4" w:space="0"/>
              <w:right w:val="single" w:color="auto" w:sz="4" w:space="0"/>
            </w:tcBorders>
            <w:vAlign w:val="center"/>
          </w:tcPr>
          <w:p w14:paraId="0C2A5C9C">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502F7EA6">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投标内容</w:t>
            </w:r>
          </w:p>
        </w:tc>
        <w:tc>
          <w:tcPr>
            <w:tcW w:w="4489" w:type="dxa"/>
            <w:tcBorders>
              <w:top w:val="single" w:color="auto" w:sz="4" w:space="0"/>
              <w:left w:val="single" w:color="auto" w:sz="4" w:space="0"/>
              <w:bottom w:val="single" w:color="auto" w:sz="4" w:space="0"/>
              <w:right w:val="single" w:color="auto" w:sz="4" w:space="0"/>
            </w:tcBorders>
            <w:vAlign w:val="center"/>
          </w:tcPr>
          <w:p w14:paraId="491A8610">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符合第二章“投标须知前附表”</w:t>
            </w:r>
            <w:r>
              <w:rPr>
                <w:rFonts w:hint="eastAsia" w:ascii="仿宋" w:hAnsi="仿宋" w:eastAsia="仿宋" w:cs="仿宋"/>
                <w:spacing w:val="20"/>
                <w:sz w:val="24"/>
                <w:lang w:eastAsia="zh-CN"/>
              </w:rPr>
              <w:t>的规定</w:t>
            </w:r>
          </w:p>
        </w:tc>
      </w:tr>
      <w:tr w14:paraId="6227E80F">
        <w:tblPrEx>
          <w:tblCellMar>
            <w:top w:w="0" w:type="dxa"/>
            <w:left w:w="108" w:type="dxa"/>
            <w:bottom w:w="0" w:type="dxa"/>
            <w:right w:w="108" w:type="dxa"/>
          </w:tblCellMar>
        </w:tblPrEx>
        <w:trPr>
          <w:trHeight w:val="604" w:hRule="atLeast"/>
          <w:jc w:val="center"/>
        </w:trPr>
        <w:tc>
          <w:tcPr>
            <w:tcW w:w="957" w:type="dxa"/>
            <w:vMerge w:val="continue"/>
            <w:tcBorders>
              <w:left w:val="single" w:color="auto" w:sz="4" w:space="0"/>
              <w:bottom w:val="single" w:color="auto" w:sz="4" w:space="0"/>
              <w:right w:val="single" w:color="auto" w:sz="4" w:space="0"/>
            </w:tcBorders>
            <w:vAlign w:val="center"/>
          </w:tcPr>
          <w:p w14:paraId="2894284A">
            <w:pPr>
              <w:adjustRightInd w:val="0"/>
              <w:snapToGrid w:val="0"/>
              <w:spacing w:line="360" w:lineRule="auto"/>
              <w:jc w:val="center"/>
              <w:textAlignment w:val="baseline"/>
              <w:rPr>
                <w:rFonts w:hint="eastAsia" w:ascii="仿宋" w:hAnsi="仿宋" w:eastAsia="仿宋" w:cs="仿宋"/>
                <w:spacing w:val="20"/>
                <w:sz w:val="24"/>
              </w:rPr>
            </w:pPr>
          </w:p>
        </w:tc>
        <w:tc>
          <w:tcPr>
            <w:tcW w:w="1080" w:type="dxa"/>
            <w:vMerge w:val="continue"/>
            <w:tcBorders>
              <w:left w:val="single" w:color="auto" w:sz="4" w:space="0"/>
              <w:bottom w:val="single" w:color="auto" w:sz="4" w:space="0"/>
              <w:right w:val="single" w:color="auto" w:sz="4" w:space="0"/>
            </w:tcBorders>
            <w:vAlign w:val="center"/>
          </w:tcPr>
          <w:p w14:paraId="56DA6457">
            <w:pPr>
              <w:adjustRightInd w:val="0"/>
              <w:snapToGrid w:val="0"/>
              <w:spacing w:line="360" w:lineRule="auto"/>
              <w:jc w:val="center"/>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1348460F">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服务期限</w:t>
            </w:r>
          </w:p>
        </w:tc>
        <w:tc>
          <w:tcPr>
            <w:tcW w:w="4489" w:type="dxa"/>
            <w:tcBorders>
              <w:top w:val="single" w:color="auto" w:sz="4" w:space="0"/>
              <w:left w:val="single" w:color="auto" w:sz="4" w:space="0"/>
              <w:bottom w:val="single" w:color="auto" w:sz="4" w:space="0"/>
              <w:right w:val="single" w:color="auto" w:sz="4" w:space="0"/>
            </w:tcBorders>
            <w:vAlign w:val="center"/>
          </w:tcPr>
          <w:p w14:paraId="56B468DE">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符合第二章“投标须知前附表”</w:t>
            </w:r>
            <w:r>
              <w:rPr>
                <w:rFonts w:hint="eastAsia" w:ascii="仿宋" w:hAnsi="仿宋" w:eastAsia="仿宋" w:cs="仿宋"/>
                <w:spacing w:val="20"/>
                <w:sz w:val="24"/>
                <w:lang w:eastAsia="zh-CN"/>
              </w:rPr>
              <w:t>的规定</w:t>
            </w:r>
          </w:p>
        </w:tc>
      </w:tr>
      <w:tr w14:paraId="5FE99FC3">
        <w:tblPrEx>
          <w:tblCellMar>
            <w:top w:w="0" w:type="dxa"/>
            <w:left w:w="108" w:type="dxa"/>
            <w:bottom w:w="0" w:type="dxa"/>
            <w:right w:w="108" w:type="dxa"/>
          </w:tblCellMar>
        </w:tblPrEx>
        <w:trPr>
          <w:trHeight w:val="775" w:hRule="exact"/>
          <w:jc w:val="center"/>
        </w:trPr>
        <w:tc>
          <w:tcPr>
            <w:tcW w:w="957" w:type="dxa"/>
            <w:vMerge w:val="continue"/>
            <w:tcBorders>
              <w:top w:val="single" w:color="auto" w:sz="4" w:space="0"/>
              <w:left w:val="single" w:color="auto" w:sz="4" w:space="0"/>
              <w:right w:val="single" w:color="auto" w:sz="4" w:space="0"/>
            </w:tcBorders>
          </w:tcPr>
          <w:p w14:paraId="2FFE785E">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top w:val="single" w:color="auto" w:sz="4" w:space="0"/>
              <w:left w:val="single" w:color="auto" w:sz="4" w:space="0"/>
              <w:right w:val="single" w:color="auto" w:sz="4" w:space="0"/>
            </w:tcBorders>
          </w:tcPr>
          <w:p w14:paraId="505C7DB9">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074FF84E">
            <w:pPr>
              <w:adjustRightInd w:val="0"/>
              <w:snapToGrid w:val="0"/>
              <w:spacing w:line="360" w:lineRule="auto"/>
              <w:jc w:val="center"/>
              <w:textAlignment w:val="baseline"/>
              <w:rPr>
                <w:rFonts w:hint="eastAsia" w:ascii="仿宋" w:hAnsi="仿宋" w:eastAsia="仿宋" w:cs="仿宋"/>
                <w:spacing w:val="20"/>
                <w:sz w:val="24"/>
                <w:lang w:val="en-US" w:eastAsia="zh-CN"/>
              </w:rPr>
            </w:pPr>
            <w:r>
              <w:rPr>
                <w:rFonts w:hint="eastAsia" w:ascii="仿宋" w:hAnsi="仿宋" w:eastAsia="仿宋" w:cs="仿宋"/>
                <w:spacing w:val="20"/>
                <w:sz w:val="24"/>
              </w:rPr>
              <w:t>服务</w:t>
            </w:r>
            <w:r>
              <w:rPr>
                <w:rFonts w:hint="eastAsia" w:ascii="仿宋" w:hAnsi="仿宋" w:eastAsia="仿宋" w:cs="仿宋"/>
                <w:spacing w:val="20"/>
                <w:sz w:val="24"/>
                <w:lang w:val="en-US" w:eastAsia="zh-CN"/>
              </w:rPr>
              <w:t>质量</w:t>
            </w:r>
          </w:p>
        </w:tc>
        <w:tc>
          <w:tcPr>
            <w:tcW w:w="4489" w:type="dxa"/>
            <w:tcBorders>
              <w:top w:val="single" w:color="auto" w:sz="4" w:space="0"/>
              <w:left w:val="single" w:color="auto" w:sz="4" w:space="0"/>
              <w:bottom w:val="single" w:color="auto" w:sz="4" w:space="0"/>
              <w:right w:val="single" w:color="auto" w:sz="4" w:space="0"/>
            </w:tcBorders>
            <w:vAlign w:val="center"/>
          </w:tcPr>
          <w:p w14:paraId="21F57080">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符合第二章“投标须知前附表”</w:t>
            </w:r>
            <w:r>
              <w:rPr>
                <w:rFonts w:hint="eastAsia" w:ascii="仿宋" w:hAnsi="仿宋" w:eastAsia="仿宋" w:cs="仿宋"/>
                <w:spacing w:val="20"/>
                <w:sz w:val="24"/>
                <w:lang w:eastAsia="zh-CN"/>
              </w:rPr>
              <w:t>的规定</w:t>
            </w:r>
          </w:p>
        </w:tc>
      </w:tr>
      <w:tr w14:paraId="6B37C83C">
        <w:tblPrEx>
          <w:tblCellMar>
            <w:top w:w="0" w:type="dxa"/>
            <w:left w:w="108" w:type="dxa"/>
            <w:bottom w:w="0" w:type="dxa"/>
            <w:right w:w="108" w:type="dxa"/>
          </w:tblCellMar>
        </w:tblPrEx>
        <w:trPr>
          <w:trHeight w:val="811" w:hRule="exact"/>
          <w:jc w:val="center"/>
        </w:trPr>
        <w:tc>
          <w:tcPr>
            <w:tcW w:w="957" w:type="dxa"/>
            <w:vMerge w:val="continue"/>
            <w:tcBorders>
              <w:top w:val="single" w:color="auto" w:sz="4" w:space="0"/>
              <w:left w:val="single" w:color="auto" w:sz="4" w:space="0"/>
              <w:right w:val="single" w:color="auto" w:sz="4" w:space="0"/>
            </w:tcBorders>
          </w:tcPr>
          <w:p w14:paraId="20A2DDB3">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top w:val="single" w:color="auto" w:sz="4" w:space="0"/>
              <w:left w:val="single" w:color="auto" w:sz="4" w:space="0"/>
              <w:right w:val="single" w:color="auto" w:sz="4" w:space="0"/>
            </w:tcBorders>
          </w:tcPr>
          <w:p w14:paraId="231FD80C">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17B00ACB">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投标有效期</w:t>
            </w:r>
          </w:p>
        </w:tc>
        <w:tc>
          <w:tcPr>
            <w:tcW w:w="4489" w:type="dxa"/>
            <w:tcBorders>
              <w:top w:val="single" w:color="auto" w:sz="4" w:space="0"/>
              <w:left w:val="single" w:color="auto" w:sz="4" w:space="0"/>
              <w:bottom w:val="single" w:color="auto" w:sz="4" w:space="0"/>
              <w:right w:val="single" w:color="auto" w:sz="4" w:space="0"/>
            </w:tcBorders>
            <w:vAlign w:val="center"/>
          </w:tcPr>
          <w:p w14:paraId="579ADDB2">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符合第二章“投标须知前附表</w:t>
            </w:r>
            <w:r>
              <w:rPr>
                <w:rFonts w:hint="eastAsia" w:ascii="仿宋" w:hAnsi="仿宋" w:eastAsia="仿宋" w:cs="仿宋"/>
                <w:spacing w:val="20"/>
                <w:sz w:val="24"/>
                <w:lang w:eastAsia="zh-CN"/>
              </w:rPr>
              <w:t>的规定</w:t>
            </w:r>
          </w:p>
        </w:tc>
      </w:tr>
      <w:tr w14:paraId="7BA4C1B5">
        <w:tblPrEx>
          <w:tblCellMar>
            <w:top w:w="0" w:type="dxa"/>
            <w:left w:w="108" w:type="dxa"/>
            <w:bottom w:w="0" w:type="dxa"/>
            <w:right w:w="108" w:type="dxa"/>
          </w:tblCellMar>
        </w:tblPrEx>
        <w:trPr>
          <w:trHeight w:val="613" w:hRule="exact"/>
          <w:jc w:val="center"/>
        </w:trPr>
        <w:tc>
          <w:tcPr>
            <w:tcW w:w="957" w:type="dxa"/>
            <w:vMerge w:val="continue"/>
            <w:tcBorders>
              <w:left w:val="single" w:color="auto" w:sz="4" w:space="0"/>
              <w:bottom w:val="single" w:color="auto" w:sz="4" w:space="0"/>
              <w:right w:val="single" w:color="auto" w:sz="4" w:space="0"/>
            </w:tcBorders>
          </w:tcPr>
          <w:p w14:paraId="56098614">
            <w:pPr>
              <w:adjustRightInd w:val="0"/>
              <w:snapToGrid w:val="0"/>
              <w:spacing w:line="360" w:lineRule="auto"/>
              <w:textAlignment w:val="baseline"/>
              <w:rPr>
                <w:rFonts w:hint="eastAsia" w:ascii="仿宋" w:hAnsi="仿宋" w:eastAsia="仿宋" w:cs="仿宋"/>
                <w:spacing w:val="20"/>
                <w:sz w:val="24"/>
              </w:rPr>
            </w:pPr>
          </w:p>
        </w:tc>
        <w:tc>
          <w:tcPr>
            <w:tcW w:w="1080" w:type="dxa"/>
            <w:vMerge w:val="continue"/>
            <w:tcBorders>
              <w:left w:val="single" w:color="auto" w:sz="4" w:space="0"/>
              <w:bottom w:val="single" w:color="auto" w:sz="4" w:space="0"/>
              <w:right w:val="single" w:color="auto" w:sz="4" w:space="0"/>
            </w:tcBorders>
          </w:tcPr>
          <w:p w14:paraId="466996D7">
            <w:pPr>
              <w:adjustRightInd w:val="0"/>
              <w:snapToGrid w:val="0"/>
              <w:spacing w:line="360" w:lineRule="auto"/>
              <w:textAlignment w:val="baseline"/>
              <w:rPr>
                <w:rFonts w:hint="eastAsia" w:ascii="仿宋" w:hAnsi="仿宋" w:eastAsia="仿宋" w:cs="仿宋"/>
                <w:spacing w:val="20"/>
                <w:sz w:val="24"/>
              </w:rPr>
            </w:pPr>
          </w:p>
        </w:tc>
        <w:tc>
          <w:tcPr>
            <w:tcW w:w="2683" w:type="dxa"/>
            <w:tcBorders>
              <w:top w:val="single" w:color="auto" w:sz="4" w:space="0"/>
              <w:left w:val="single" w:color="auto" w:sz="4" w:space="0"/>
              <w:bottom w:val="single" w:color="auto" w:sz="4" w:space="0"/>
              <w:right w:val="single" w:color="auto" w:sz="4" w:space="0"/>
            </w:tcBorders>
            <w:vAlign w:val="center"/>
          </w:tcPr>
          <w:p w14:paraId="5BCC8D52">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z w:val="24"/>
              </w:rPr>
              <w:t>其</w:t>
            </w:r>
            <w:r>
              <w:rPr>
                <w:rFonts w:hint="eastAsia" w:ascii="仿宋" w:hAnsi="仿宋" w:eastAsia="仿宋" w:cs="仿宋"/>
                <w:sz w:val="24"/>
                <w:lang w:eastAsia="zh-CN"/>
              </w:rPr>
              <w:t>他</w:t>
            </w:r>
            <w:r>
              <w:rPr>
                <w:rFonts w:hint="eastAsia" w:ascii="仿宋" w:hAnsi="仿宋" w:eastAsia="仿宋" w:cs="仿宋"/>
                <w:sz w:val="24"/>
              </w:rPr>
              <w:t>实质性要求</w:t>
            </w:r>
          </w:p>
        </w:tc>
        <w:tc>
          <w:tcPr>
            <w:tcW w:w="4489" w:type="dxa"/>
            <w:tcBorders>
              <w:top w:val="single" w:color="auto" w:sz="4" w:space="0"/>
              <w:left w:val="single" w:color="auto" w:sz="4" w:space="0"/>
              <w:bottom w:val="single" w:color="auto" w:sz="4" w:space="0"/>
              <w:right w:val="single" w:color="auto" w:sz="4" w:space="0"/>
            </w:tcBorders>
            <w:vAlign w:val="center"/>
          </w:tcPr>
          <w:p w14:paraId="51566D1D">
            <w:pPr>
              <w:adjustRightInd w:val="0"/>
              <w:snapToGrid w:val="0"/>
              <w:spacing w:line="360" w:lineRule="auto"/>
              <w:jc w:val="center"/>
              <w:textAlignment w:val="baseline"/>
              <w:rPr>
                <w:rFonts w:hint="eastAsia" w:ascii="仿宋" w:hAnsi="仿宋" w:eastAsia="仿宋" w:cs="仿宋"/>
                <w:spacing w:val="20"/>
                <w:sz w:val="24"/>
              </w:rPr>
            </w:pPr>
            <w:r>
              <w:rPr>
                <w:rFonts w:hint="eastAsia" w:ascii="仿宋" w:hAnsi="仿宋" w:eastAsia="仿宋" w:cs="仿宋"/>
                <w:spacing w:val="20"/>
                <w:sz w:val="24"/>
              </w:rPr>
              <w:t>招标文件中规定的其他实质性要求</w:t>
            </w:r>
          </w:p>
        </w:tc>
      </w:tr>
    </w:tbl>
    <w:p w14:paraId="2947B066">
      <w:pPr>
        <w:widowControl/>
        <w:jc w:val="left"/>
        <w:rPr>
          <w:rFonts w:hint="eastAsia" w:ascii="仿宋" w:hAnsi="仿宋" w:eastAsia="仿宋" w:cs="仿宋"/>
          <w:b/>
          <w:bCs/>
          <w:kern w:val="0"/>
          <w:sz w:val="24"/>
        </w:rPr>
      </w:pPr>
      <w:r>
        <w:rPr>
          <w:rFonts w:hint="eastAsia" w:ascii="仿宋" w:hAnsi="仿宋" w:eastAsia="仿宋" w:cs="仿宋"/>
          <w:b/>
          <w:bCs/>
          <w:sz w:val="24"/>
        </w:rPr>
        <w:br w:type="page"/>
      </w:r>
    </w:p>
    <w:p w14:paraId="75F6AA43">
      <w:pPr>
        <w:pStyle w:val="25"/>
        <w:spacing w:line="360" w:lineRule="auto"/>
        <w:ind w:firstLine="0" w:firstLineChars="0"/>
        <w:rPr>
          <w:rFonts w:hint="eastAsia" w:ascii="仿宋" w:hAnsi="仿宋" w:eastAsia="仿宋" w:cs="仿宋"/>
          <w:b/>
          <w:bCs/>
          <w:sz w:val="24"/>
          <w:szCs w:val="24"/>
          <w:lang w:val="en-US"/>
        </w:rPr>
      </w:pPr>
      <w:r>
        <w:rPr>
          <w:rFonts w:hint="eastAsia" w:ascii="仿宋" w:hAnsi="仿宋" w:eastAsia="仿宋" w:cs="仿宋"/>
          <w:b/>
          <w:bCs/>
          <w:sz w:val="24"/>
          <w:szCs w:val="24"/>
          <w:lang w:val="en-US"/>
        </w:rPr>
        <w:t>详细评审</w:t>
      </w:r>
    </w:p>
    <w:p w14:paraId="12EEBB3D">
      <w:pPr>
        <w:snapToGrid w:val="0"/>
        <w:spacing w:line="360" w:lineRule="auto"/>
        <w:rPr>
          <w:rFonts w:hint="eastAsia" w:ascii="仿宋" w:hAnsi="仿宋" w:eastAsia="仿宋" w:cs="仿宋"/>
          <w:sz w:val="24"/>
        </w:rPr>
      </w:pPr>
      <w:r>
        <w:rPr>
          <w:rFonts w:hint="eastAsia" w:ascii="仿宋" w:hAnsi="仿宋" w:eastAsia="仿宋" w:cs="仿宋"/>
          <w:b/>
          <w:sz w:val="24"/>
        </w:rPr>
        <w:t>分值构成：</w:t>
      </w:r>
      <w:r>
        <w:rPr>
          <w:rFonts w:hint="eastAsia" w:ascii="仿宋" w:hAnsi="仿宋" w:eastAsia="仿宋" w:cs="仿宋"/>
          <w:b/>
          <w:sz w:val="24"/>
          <w:lang w:val="en-US" w:eastAsia="zh-CN"/>
        </w:rPr>
        <w:t>投标报价</w:t>
      </w:r>
      <w:r>
        <w:rPr>
          <w:rFonts w:hint="eastAsia" w:ascii="仿宋" w:hAnsi="仿宋" w:eastAsia="仿宋" w:cs="仿宋"/>
          <w:b/>
          <w:sz w:val="24"/>
        </w:rPr>
        <w:t>：10分  技术部分：</w:t>
      </w:r>
      <w:r>
        <w:rPr>
          <w:rFonts w:hint="eastAsia" w:ascii="仿宋" w:hAnsi="仿宋" w:eastAsia="仿宋" w:cs="仿宋"/>
          <w:b/>
          <w:sz w:val="24"/>
          <w:lang w:val="en-US" w:eastAsia="zh-CN"/>
        </w:rPr>
        <w:t>80</w:t>
      </w:r>
      <w:r>
        <w:rPr>
          <w:rFonts w:hint="eastAsia" w:ascii="仿宋" w:hAnsi="仿宋" w:eastAsia="仿宋" w:cs="仿宋"/>
          <w:b/>
          <w:sz w:val="24"/>
        </w:rPr>
        <w:t xml:space="preserve">分  </w:t>
      </w:r>
      <w:r>
        <w:rPr>
          <w:rFonts w:hint="eastAsia" w:ascii="仿宋" w:hAnsi="仿宋" w:eastAsia="仿宋" w:cs="仿宋"/>
          <w:b/>
          <w:sz w:val="24"/>
          <w:lang w:val="en-US" w:eastAsia="zh-CN"/>
        </w:rPr>
        <w:t>商务</w:t>
      </w:r>
      <w:r>
        <w:rPr>
          <w:rFonts w:hint="eastAsia" w:ascii="仿宋" w:hAnsi="仿宋" w:eastAsia="仿宋" w:cs="仿宋"/>
          <w:b/>
          <w:sz w:val="24"/>
        </w:rPr>
        <w:t>部分：1</w:t>
      </w:r>
      <w:r>
        <w:rPr>
          <w:rFonts w:hint="eastAsia" w:ascii="仿宋" w:hAnsi="仿宋" w:eastAsia="仿宋" w:cs="仿宋"/>
          <w:b/>
          <w:sz w:val="24"/>
          <w:lang w:val="en-US" w:eastAsia="zh-CN"/>
        </w:rPr>
        <w:t>0</w:t>
      </w:r>
      <w:r>
        <w:rPr>
          <w:rFonts w:hint="eastAsia" w:ascii="仿宋" w:hAnsi="仿宋" w:eastAsia="仿宋" w:cs="仿宋"/>
          <w:b/>
          <w:sz w:val="24"/>
        </w:rPr>
        <w:t>分</w:t>
      </w:r>
    </w:p>
    <w:tbl>
      <w:tblPr>
        <w:tblStyle w:val="2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829"/>
        <w:gridCol w:w="293"/>
        <w:gridCol w:w="6058"/>
      </w:tblGrid>
      <w:tr w14:paraId="080957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59" w:type="pct"/>
            <w:gridSpan w:val="3"/>
            <w:noWrap w:val="0"/>
            <w:vAlign w:val="center"/>
          </w:tcPr>
          <w:p w14:paraId="1BC7CDB2">
            <w:pPr>
              <w:spacing w:line="360" w:lineRule="auto"/>
              <w:jc w:val="center"/>
              <w:rPr>
                <w:rFonts w:hint="eastAsia" w:ascii="仿宋" w:hAnsi="仿宋" w:eastAsia="仿宋" w:cs="仿宋"/>
                <w:b/>
                <w:sz w:val="24"/>
                <w:szCs w:val="24"/>
              </w:rPr>
            </w:pPr>
            <w:bookmarkStart w:id="63" w:name="_Toc19420"/>
            <w:bookmarkStart w:id="64" w:name="_Toc4306"/>
            <w:r>
              <w:rPr>
                <w:rFonts w:hint="eastAsia" w:ascii="仿宋" w:hAnsi="仿宋" w:eastAsia="仿宋" w:cs="仿宋"/>
                <w:b/>
                <w:sz w:val="24"/>
                <w:szCs w:val="24"/>
              </w:rPr>
              <w:t>分值构成</w:t>
            </w:r>
          </w:p>
          <w:p w14:paraId="11C3FCCE">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（总分100分）</w:t>
            </w:r>
          </w:p>
        </w:tc>
        <w:tc>
          <w:tcPr>
            <w:tcW w:w="3040" w:type="pct"/>
            <w:noWrap w:val="0"/>
            <w:vAlign w:val="center"/>
          </w:tcPr>
          <w:p w14:paraId="5FE39316">
            <w:pPr>
              <w:spacing w:line="360" w:lineRule="auto"/>
              <w:rPr>
                <w:rFonts w:hint="eastAsia" w:ascii="仿宋" w:hAnsi="仿宋" w:eastAsia="仿宋" w:cs="仿宋"/>
                <w:sz w:val="24"/>
                <w:szCs w:val="24"/>
              </w:rPr>
            </w:pPr>
            <w:r>
              <w:rPr>
                <w:rFonts w:hint="eastAsia" w:ascii="仿宋" w:hAnsi="仿宋" w:eastAsia="仿宋" w:cs="仿宋"/>
                <w:sz w:val="24"/>
                <w:szCs w:val="24"/>
              </w:rPr>
              <w:t>投标报价：</w:t>
            </w:r>
            <w:r>
              <w:rPr>
                <w:rFonts w:hint="eastAsia" w:ascii="仿宋" w:hAnsi="仿宋" w:eastAsia="仿宋" w:cs="仿宋"/>
                <w:sz w:val="24"/>
                <w:szCs w:val="24"/>
                <w:lang w:val="en-US" w:eastAsia="zh-CN"/>
              </w:rPr>
              <w:t>1</w:t>
            </w:r>
            <w:r>
              <w:rPr>
                <w:rFonts w:hint="eastAsia" w:ascii="仿宋" w:hAnsi="仿宋" w:eastAsia="仿宋" w:cs="仿宋"/>
                <w:sz w:val="24"/>
                <w:szCs w:val="24"/>
              </w:rPr>
              <w:t>0分</w:t>
            </w:r>
          </w:p>
          <w:p w14:paraId="4D77FE1E">
            <w:pPr>
              <w:spacing w:line="360" w:lineRule="auto"/>
              <w:rPr>
                <w:rFonts w:hint="eastAsia" w:ascii="仿宋" w:hAnsi="仿宋" w:eastAsia="仿宋" w:cs="仿宋"/>
                <w:sz w:val="24"/>
                <w:szCs w:val="24"/>
              </w:rPr>
            </w:pPr>
            <w:r>
              <w:rPr>
                <w:rFonts w:hint="eastAsia" w:ascii="仿宋" w:hAnsi="仿宋" w:eastAsia="仿宋" w:cs="仿宋"/>
                <w:sz w:val="24"/>
                <w:szCs w:val="24"/>
              </w:rPr>
              <w:t>技术部分：</w:t>
            </w:r>
            <w:r>
              <w:rPr>
                <w:rFonts w:hint="eastAsia" w:ascii="仿宋" w:hAnsi="仿宋" w:eastAsia="仿宋" w:cs="仿宋"/>
                <w:sz w:val="24"/>
                <w:szCs w:val="24"/>
                <w:lang w:val="en-US" w:eastAsia="zh-CN"/>
              </w:rPr>
              <w:t>80</w:t>
            </w:r>
            <w:r>
              <w:rPr>
                <w:rFonts w:hint="eastAsia" w:ascii="仿宋" w:hAnsi="仿宋" w:eastAsia="仿宋" w:cs="仿宋"/>
                <w:sz w:val="24"/>
                <w:szCs w:val="24"/>
              </w:rPr>
              <w:t>分</w:t>
            </w:r>
          </w:p>
          <w:p w14:paraId="781CD25B">
            <w:pPr>
              <w:spacing w:line="360" w:lineRule="auto"/>
              <w:rPr>
                <w:rFonts w:hint="eastAsia" w:ascii="仿宋" w:hAnsi="仿宋" w:eastAsia="仿宋" w:cs="仿宋"/>
                <w:bCs/>
                <w:sz w:val="24"/>
                <w:szCs w:val="24"/>
              </w:rPr>
            </w:pPr>
            <w:r>
              <w:rPr>
                <w:rFonts w:hint="eastAsia" w:ascii="仿宋" w:hAnsi="仿宋" w:eastAsia="仿宋" w:cs="仿宋"/>
                <w:sz w:val="24"/>
                <w:szCs w:val="24"/>
              </w:rPr>
              <w:t>商务部分：</w:t>
            </w:r>
            <w:r>
              <w:rPr>
                <w:rFonts w:hint="eastAsia" w:ascii="仿宋" w:hAnsi="仿宋" w:eastAsia="仿宋" w:cs="仿宋"/>
                <w:sz w:val="24"/>
                <w:szCs w:val="24"/>
                <w:lang w:val="en-US" w:eastAsia="zh-CN"/>
              </w:rPr>
              <w:t>10</w:t>
            </w:r>
            <w:r>
              <w:rPr>
                <w:rFonts w:hint="eastAsia" w:ascii="仿宋" w:hAnsi="仿宋" w:eastAsia="仿宋" w:cs="仿宋"/>
                <w:sz w:val="24"/>
                <w:szCs w:val="24"/>
              </w:rPr>
              <w:t>分</w:t>
            </w:r>
          </w:p>
        </w:tc>
      </w:tr>
      <w:tr w14:paraId="7B8198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noWrap w:val="0"/>
            <w:vAlign w:val="center"/>
          </w:tcPr>
          <w:p w14:paraId="3B2E77E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72D2A3E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0分）</w:t>
            </w:r>
          </w:p>
        </w:tc>
        <w:tc>
          <w:tcPr>
            <w:tcW w:w="4105" w:type="pct"/>
            <w:gridSpan w:val="3"/>
            <w:noWrap w:val="0"/>
            <w:vAlign w:val="center"/>
          </w:tcPr>
          <w:p w14:paraId="79B8C5A7">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color w:val="auto"/>
                <w:sz w:val="24"/>
                <w:szCs w:val="24"/>
                <w:highlight w:val="none"/>
              </w:rPr>
              <w:t>价</w:t>
            </w:r>
            <w:r>
              <w:rPr>
                <w:rFonts w:hint="eastAsia" w:ascii="仿宋" w:hAnsi="仿宋" w:eastAsia="仿宋" w:cs="仿宋"/>
                <w:kern w:val="0"/>
                <w:sz w:val="24"/>
                <w:szCs w:val="24"/>
              </w:rPr>
              <w:t>格分统一采用低价优先法计算，即满足招标文件要求且投标价格</w:t>
            </w:r>
            <w:r>
              <w:rPr>
                <w:rFonts w:hint="eastAsia" w:ascii="仿宋" w:hAnsi="仿宋" w:eastAsia="仿宋" w:cs="仿宋"/>
                <w:kern w:val="0"/>
                <w:sz w:val="24"/>
                <w:szCs w:val="24"/>
                <w:lang w:eastAsia="zh-CN"/>
              </w:rPr>
              <w:t>（费率）</w:t>
            </w:r>
            <w:r>
              <w:rPr>
                <w:rFonts w:hint="eastAsia" w:ascii="仿宋" w:hAnsi="仿宋" w:eastAsia="仿宋" w:cs="仿宋"/>
                <w:kern w:val="0"/>
                <w:sz w:val="24"/>
                <w:szCs w:val="24"/>
              </w:rPr>
              <w:t>最</w:t>
            </w:r>
            <w:r>
              <w:rPr>
                <w:rFonts w:hint="eastAsia" w:ascii="仿宋" w:hAnsi="仿宋" w:eastAsia="仿宋" w:cs="仿宋"/>
                <w:kern w:val="0"/>
                <w:sz w:val="24"/>
                <w:szCs w:val="24"/>
                <w:lang w:eastAsia="zh-CN"/>
              </w:rPr>
              <w:t>低</w:t>
            </w:r>
            <w:r>
              <w:rPr>
                <w:rFonts w:hint="eastAsia" w:ascii="仿宋" w:hAnsi="仿宋" w:eastAsia="仿宋" w:cs="仿宋"/>
                <w:kern w:val="0"/>
                <w:sz w:val="24"/>
                <w:szCs w:val="24"/>
              </w:rPr>
              <w:t>的投标报价为评标基准价，其价格分为满分。</w:t>
            </w:r>
          </w:p>
          <w:p w14:paraId="09ADE4FF">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其他</w:t>
            </w:r>
            <w:r>
              <w:rPr>
                <w:rFonts w:hint="eastAsia" w:ascii="仿宋" w:hAnsi="仿宋" w:eastAsia="仿宋" w:cs="仿宋"/>
                <w:kern w:val="0"/>
                <w:sz w:val="24"/>
                <w:szCs w:val="24"/>
                <w:lang w:val="en-US" w:eastAsia="zh-CN"/>
              </w:rPr>
              <w:t>投标人</w:t>
            </w:r>
            <w:r>
              <w:rPr>
                <w:rFonts w:hint="eastAsia" w:ascii="仿宋" w:hAnsi="仿宋" w:eastAsia="仿宋" w:cs="仿宋"/>
                <w:kern w:val="0"/>
                <w:sz w:val="24"/>
                <w:szCs w:val="24"/>
              </w:rPr>
              <w:t>的报价得分统一按照下列公式计算：</w:t>
            </w:r>
          </w:p>
          <w:p w14:paraId="3B8E0EA5">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投标报价得分=(评标基准价／投标报价)×</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0（小数点后保留2位小数）</w:t>
            </w:r>
          </w:p>
          <w:p w14:paraId="1898988D">
            <w:pPr>
              <w:widowControl/>
              <w:snapToGrid w:val="0"/>
              <w:spacing w:before="46" w:beforeLines="15"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highlight w:val="none"/>
              </w:rPr>
              <w:t>注：</w:t>
            </w:r>
            <w:r>
              <w:rPr>
                <w:rFonts w:hint="eastAsia" w:ascii="仿宋" w:hAnsi="仿宋" w:eastAsia="仿宋" w:cs="仿宋"/>
                <w:b/>
                <w:bCs/>
                <w:kern w:val="0"/>
                <w:sz w:val="24"/>
                <w:szCs w:val="24"/>
                <w:lang w:val="en-US" w:eastAsia="zh-CN"/>
              </w:rPr>
              <w:t>1.投标人</w:t>
            </w:r>
            <w:r>
              <w:rPr>
                <w:rFonts w:hint="eastAsia" w:ascii="仿宋" w:hAnsi="仿宋" w:eastAsia="仿宋" w:cs="仿宋"/>
                <w:b/>
                <w:bCs/>
                <w:kern w:val="0"/>
                <w:sz w:val="24"/>
                <w:szCs w:val="24"/>
              </w:rPr>
              <w:t>的投标报价超出招标控制价的，按无效标处理。</w:t>
            </w:r>
          </w:p>
          <w:p w14:paraId="19A661C2">
            <w:pPr>
              <w:widowControl/>
              <w:snapToGrid w:val="0"/>
              <w:spacing w:before="46" w:beforeLines="15" w:line="360" w:lineRule="auto"/>
              <w:jc w:val="left"/>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lang w:val="en-US" w:eastAsia="zh-CN"/>
              </w:rPr>
              <w:t>2</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kern w:val="0"/>
                <w:sz w:val="24"/>
                <w:szCs w:val="24"/>
                <w:highlight w:val="none"/>
              </w:rPr>
              <w:t>本项目专门面向小微企业采购，不再执行价格评审优惠的扶持政策。</w:t>
            </w:r>
          </w:p>
          <w:p w14:paraId="19CDF62F">
            <w:pPr>
              <w:widowControl/>
              <w:snapToGrid w:val="0"/>
              <w:spacing w:before="46" w:beforeLines="15" w:line="360" w:lineRule="auto"/>
              <w:jc w:val="left"/>
              <w:rPr>
                <w:rFonts w:hint="eastAsia" w:ascii="仿宋" w:hAnsi="仿宋" w:eastAsia="仿宋" w:cs="仿宋"/>
                <w:sz w:val="24"/>
                <w:szCs w:val="24"/>
              </w:rPr>
            </w:pPr>
            <w:r>
              <w:rPr>
                <w:rFonts w:hint="eastAsia" w:ascii="仿宋" w:hAnsi="仿宋" w:eastAsia="仿宋" w:cs="仿宋"/>
                <w:b/>
                <w:bCs/>
                <w:kern w:val="0"/>
                <w:sz w:val="24"/>
                <w:szCs w:val="24"/>
                <w:highlight w:val="none"/>
                <w:lang w:val="en-US" w:eastAsia="zh-CN"/>
              </w:rPr>
              <w:t>3.</w:t>
            </w:r>
            <w:r>
              <w:rPr>
                <w:rFonts w:hint="eastAsia" w:ascii="仿宋" w:hAnsi="仿宋" w:eastAsia="仿宋" w:cs="仿宋"/>
                <w:b/>
                <w:bCs/>
                <w:kern w:val="0"/>
                <w:sz w:val="24"/>
                <w:szCs w:val="24"/>
                <w:highlight w:val="none"/>
                <w:lang w:eastAsia="zh-CN"/>
              </w:rPr>
              <w:t>以费率的形式报价。评标委员会认为投标人的投标费率明显低于其他投标人的费率时，有可能影响服务质量或者不能诚信履约的，评标委员会可要求最低费率的</w:t>
            </w:r>
            <w:r>
              <w:rPr>
                <w:rFonts w:hint="eastAsia" w:ascii="仿宋" w:hAnsi="仿宋" w:eastAsia="仿宋" w:cs="仿宋"/>
                <w:b/>
                <w:bCs/>
                <w:kern w:val="0"/>
                <w:sz w:val="24"/>
                <w:szCs w:val="24"/>
                <w:highlight w:val="none"/>
                <w:lang w:val="en-US" w:eastAsia="zh-CN"/>
              </w:rPr>
              <w:t>投标人</w:t>
            </w:r>
            <w:r>
              <w:rPr>
                <w:rFonts w:hint="eastAsia" w:ascii="仿宋" w:hAnsi="仿宋" w:eastAsia="仿宋" w:cs="仿宋"/>
                <w:b/>
                <w:bCs/>
                <w:kern w:val="0"/>
                <w:sz w:val="24"/>
                <w:szCs w:val="24"/>
                <w:highlight w:val="none"/>
                <w:lang w:eastAsia="zh-CN"/>
              </w:rPr>
              <w:t>对其报价合理性进行说明或提供依据。若不能合理说明并提供依据，可认定恶意投标，其投标将作为无效标处理。</w:t>
            </w:r>
          </w:p>
        </w:tc>
      </w:tr>
      <w:tr w14:paraId="42AED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94" w:type="pct"/>
            <w:vMerge w:val="restart"/>
            <w:noWrap w:val="0"/>
            <w:vAlign w:val="center"/>
          </w:tcPr>
          <w:p w14:paraId="48B5AEFA">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技术部分</w:t>
            </w:r>
          </w:p>
          <w:p w14:paraId="7D0D1E2B">
            <w:pPr>
              <w:spacing w:line="360" w:lineRule="auto"/>
              <w:rPr>
                <w:rFonts w:hint="eastAsia" w:ascii="仿宋" w:hAnsi="仿宋" w:eastAsia="仿宋" w:cs="仿宋"/>
                <w:bCs/>
                <w:sz w:val="24"/>
                <w:szCs w:val="24"/>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80</w:t>
            </w:r>
            <w:r>
              <w:rPr>
                <w:rFonts w:hint="eastAsia" w:ascii="仿宋" w:hAnsi="仿宋" w:eastAsia="仿宋" w:cs="仿宋"/>
                <w:kern w:val="0"/>
                <w:sz w:val="24"/>
                <w:szCs w:val="24"/>
              </w:rPr>
              <w:t>分）</w:t>
            </w:r>
          </w:p>
        </w:tc>
        <w:tc>
          <w:tcPr>
            <w:tcW w:w="918" w:type="pct"/>
            <w:noWrap w:val="0"/>
            <w:vAlign w:val="center"/>
          </w:tcPr>
          <w:p w14:paraId="17C26F04">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1、游园设施维修养护方案</w:t>
            </w:r>
          </w:p>
          <w:p w14:paraId="51279C5C">
            <w:pPr>
              <w:widowControl/>
              <w:spacing w:line="360" w:lineRule="auto"/>
              <w:jc w:val="center"/>
              <w:rPr>
                <w:rFonts w:hint="eastAsia" w:ascii="仿宋" w:hAnsi="仿宋" w:eastAsia="仿宋" w:cs="仿宋"/>
                <w:bCs/>
                <w:kern w:val="0"/>
                <w:sz w:val="24"/>
                <w:szCs w:val="24"/>
                <w:lang w:val="zh-CN"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097BBF84">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游园设施维修养护方案</w:t>
            </w:r>
            <w:r>
              <w:rPr>
                <w:rFonts w:hint="eastAsia" w:ascii="仿宋" w:hAnsi="仿宋" w:eastAsia="仿宋" w:cs="仿宋"/>
                <w:kern w:val="0"/>
                <w:sz w:val="24"/>
                <w:szCs w:val="24"/>
                <w:lang w:val="en-US" w:eastAsia="zh-CN"/>
              </w:rPr>
              <w:t>应</w:t>
            </w:r>
            <w:r>
              <w:rPr>
                <w:rFonts w:hint="eastAsia" w:ascii="仿宋" w:hAnsi="仿宋" w:eastAsia="仿宋" w:cs="仿宋"/>
                <w:kern w:val="0"/>
                <w:sz w:val="24"/>
                <w:szCs w:val="24"/>
              </w:rPr>
              <w:t>包含座椅、健身器材、指示牌、照明设施、地面铺装等设施的日常巡检、维修、清洁方案</w:t>
            </w:r>
          </w:p>
          <w:p w14:paraId="19632631">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①方案完整、</w:t>
            </w:r>
            <w:r>
              <w:rPr>
                <w:rFonts w:hint="eastAsia" w:ascii="仿宋" w:hAnsi="仿宋" w:eastAsia="仿宋" w:cs="仿宋"/>
                <w:kern w:val="0"/>
                <w:sz w:val="24"/>
                <w:szCs w:val="24"/>
              </w:rPr>
              <w:t>流程规范、标准明确</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可操作性强，</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387D8908">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方案</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完整，</w:t>
            </w:r>
            <w:r>
              <w:rPr>
                <w:rFonts w:hint="eastAsia" w:ascii="仿宋" w:hAnsi="仿宋" w:eastAsia="仿宋" w:cs="仿宋"/>
                <w:kern w:val="0"/>
                <w:sz w:val="24"/>
                <w:szCs w:val="24"/>
                <w:lang w:val="en-US" w:eastAsia="zh-CN"/>
              </w:rPr>
              <w:t>流程较规范，</w:t>
            </w:r>
            <w:r>
              <w:rPr>
                <w:rFonts w:hint="eastAsia" w:ascii="仿宋" w:hAnsi="仿宋" w:eastAsia="仿宋" w:cs="仿宋"/>
                <w:kern w:val="0"/>
                <w:sz w:val="24"/>
                <w:szCs w:val="24"/>
              </w:rPr>
              <w:t>标准较明确，</w:t>
            </w:r>
            <w:r>
              <w:rPr>
                <w:rFonts w:hint="eastAsia" w:ascii="仿宋" w:hAnsi="仿宋" w:eastAsia="仿宋" w:cs="仿宋"/>
                <w:kern w:val="0"/>
                <w:sz w:val="24"/>
                <w:szCs w:val="24"/>
                <w:lang w:val="en-US" w:eastAsia="zh-CN"/>
              </w:rPr>
              <w:t>可操作性较强，</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51203785">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方案基本完整，</w:t>
            </w:r>
            <w:r>
              <w:rPr>
                <w:rFonts w:hint="eastAsia" w:ascii="仿宋" w:hAnsi="仿宋" w:eastAsia="仿宋" w:cs="仿宋"/>
                <w:kern w:val="0"/>
                <w:sz w:val="24"/>
                <w:szCs w:val="24"/>
                <w:lang w:val="en-US" w:eastAsia="zh-CN"/>
              </w:rPr>
              <w:t>流程规范性一般，</w:t>
            </w:r>
            <w:r>
              <w:rPr>
                <w:rFonts w:hint="eastAsia" w:ascii="仿宋" w:hAnsi="仿宋" w:eastAsia="仿宋" w:cs="仿宋"/>
                <w:kern w:val="0"/>
                <w:sz w:val="24"/>
                <w:szCs w:val="24"/>
              </w:rPr>
              <w:t>标准明确</w:t>
            </w:r>
            <w:r>
              <w:rPr>
                <w:rFonts w:hint="eastAsia" w:ascii="仿宋" w:hAnsi="仿宋" w:eastAsia="仿宋" w:cs="仿宋"/>
                <w:kern w:val="0"/>
                <w:sz w:val="24"/>
                <w:szCs w:val="24"/>
                <w:lang w:val="en-US" w:eastAsia="zh-CN"/>
              </w:rPr>
              <w:t>但一般</w:t>
            </w: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可操作性一般，</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510B5542">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方案</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完整，</w:t>
            </w:r>
            <w:r>
              <w:rPr>
                <w:rFonts w:hint="eastAsia" w:ascii="仿宋" w:hAnsi="仿宋" w:eastAsia="仿宋" w:cs="仿宋"/>
                <w:kern w:val="0"/>
                <w:sz w:val="24"/>
                <w:szCs w:val="24"/>
                <w:lang w:val="en-US" w:eastAsia="zh-CN"/>
              </w:rPr>
              <w:t>流程不够规范，</w:t>
            </w:r>
            <w:r>
              <w:rPr>
                <w:rFonts w:hint="eastAsia" w:ascii="仿宋" w:hAnsi="仿宋" w:eastAsia="仿宋" w:cs="仿宋"/>
                <w:kern w:val="0"/>
                <w:sz w:val="24"/>
                <w:szCs w:val="24"/>
              </w:rPr>
              <w:t>标准</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明确，</w:t>
            </w:r>
            <w:r>
              <w:rPr>
                <w:rFonts w:hint="eastAsia" w:ascii="仿宋" w:hAnsi="仿宋" w:eastAsia="仿宋" w:cs="仿宋"/>
                <w:kern w:val="0"/>
                <w:sz w:val="24"/>
                <w:szCs w:val="24"/>
                <w:lang w:val="en-US" w:eastAsia="zh-CN"/>
              </w:rPr>
              <w:t>可操作性较差，</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p>
          <w:p w14:paraId="50CCB67D">
            <w:pPr>
              <w:widowControl/>
              <w:snapToGrid w:val="0"/>
              <w:spacing w:before="46" w:beforeLines="15" w:line="360" w:lineRule="auto"/>
              <w:jc w:val="left"/>
              <w:rPr>
                <w:rFonts w:hint="eastAsia" w:ascii="仿宋" w:hAnsi="仿宋" w:eastAsia="仿宋" w:cs="仿宋"/>
                <w:kern w:val="0"/>
                <w:sz w:val="24"/>
                <w:szCs w:val="24"/>
                <w:lang w:val="zh-CN" w:eastAsia="zh-CN"/>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39947C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894" w:type="pct"/>
            <w:vMerge w:val="continue"/>
            <w:noWrap w:val="0"/>
            <w:vAlign w:val="center"/>
          </w:tcPr>
          <w:p w14:paraId="6FE27EE0">
            <w:pPr>
              <w:spacing w:line="360" w:lineRule="auto"/>
              <w:rPr>
                <w:rFonts w:hint="eastAsia" w:ascii="仿宋" w:hAnsi="仿宋" w:eastAsia="仿宋" w:cs="仿宋"/>
                <w:kern w:val="0"/>
                <w:sz w:val="24"/>
                <w:szCs w:val="24"/>
              </w:rPr>
            </w:pPr>
          </w:p>
        </w:tc>
        <w:tc>
          <w:tcPr>
            <w:tcW w:w="918" w:type="pct"/>
            <w:noWrap w:val="0"/>
            <w:vAlign w:val="center"/>
          </w:tcPr>
          <w:p w14:paraId="06D3884E">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2、绿地养护专项方案</w:t>
            </w:r>
          </w:p>
          <w:p w14:paraId="0C871B1B">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4D47488D">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rPr>
              <w:t>绿地养护专项方案</w:t>
            </w:r>
            <w:r>
              <w:rPr>
                <w:rFonts w:hint="eastAsia" w:ascii="仿宋" w:hAnsi="仿宋" w:eastAsia="仿宋" w:cs="仿宋"/>
                <w:kern w:val="0"/>
                <w:sz w:val="24"/>
                <w:szCs w:val="24"/>
                <w:lang w:val="en-US" w:eastAsia="zh-CN"/>
              </w:rPr>
              <w:t>应</w:t>
            </w:r>
            <w:r>
              <w:rPr>
                <w:rFonts w:hint="eastAsia" w:ascii="仿宋" w:hAnsi="仿宋" w:eastAsia="仿宋" w:cs="仿宋"/>
                <w:kern w:val="0"/>
                <w:sz w:val="24"/>
                <w:szCs w:val="24"/>
              </w:rPr>
              <w:t>包含苗木修剪、浇水、施肥、病虫害防治、补植复绿等内容</w:t>
            </w:r>
          </w:p>
          <w:p w14:paraId="26F5C8CA">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方法科学、措施具体、符合本地气候及植物生长特性，得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32692D3B">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方法</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科学、措施</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具体、</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符合本地气候及植物生长特性，得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2B6A03ED">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方法</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科学、措施</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具体、</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符合本地气候及植物生长特性，得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336B6D73">
            <w:pPr>
              <w:widowControl/>
              <w:snapToGrid w:val="0"/>
              <w:spacing w:before="46" w:beforeLines="15" w:line="360" w:lineRule="auto"/>
              <w:jc w:val="left"/>
              <w:rPr>
                <w:rFonts w:hint="eastAsia" w:ascii="仿宋" w:hAnsi="仿宋" w:eastAsia="仿宋" w:cs="仿宋"/>
                <w:sz w:val="24"/>
                <w:szCs w:val="24"/>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方法</w:t>
            </w:r>
            <w:r>
              <w:rPr>
                <w:rFonts w:hint="eastAsia" w:ascii="仿宋" w:hAnsi="仿宋" w:eastAsia="仿宋" w:cs="仿宋"/>
                <w:kern w:val="0"/>
                <w:sz w:val="24"/>
                <w:szCs w:val="24"/>
                <w:lang w:val="en-US" w:eastAsia="zh-CN"/>
              </w:rPr>
              <w:t>不够</w:t>
            </w:r>
            <w:r>
              <w:rPr>
                <w:rFonts w:hint="eastAsia" w:ascii="仿宋" w:hAnsi="仿宋" w:eastAsia="仿宋" w:cs="仿宋"/>
                <w:kern w:val="0"/>
                <w:sz w:val="24"/>
                <w:szCs w:val="24"/>
              </w:rPr>
              <w:t>科学、措施</w:t>
            </w:r>
            <w:r>
              <w:rPr>
                <w:rFonts w:hint="eastAsia" w:ascii="仿宋" w:hAnsi="仿宋" w:eastAsia="仿宋" w:cs="仿宋"/>
                <w:kern w:val="0"/>
                <w:sz w:val="24"/>
                <w:szCs w:val="24"/>
                <w:lang w:val="en-US" w:eastAsia="zh-CN"/>
              </w:rPr>
              <w:t>不够</w:t>
            </w:r>
            <w:r>
              <w:rPr>
                <w:rFonts w:hint="eastAsia" w:ascii="仿宋" w:hAnsi="仿宋" w:eastAsia="仿宋" w:cs="仿宋"/>
                <w:kern w:val="0"/>
                <w:sz w:val="24"/>
                <w:szCs w:val="24"/>
              </w:rPr>
              <w:t>具体、</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符合本地气候及植物生长特性，得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p>
          <w:p w14:paraId="31D9A16B">
            <w:pPr>
              <w:widowControl/>
              <w:snapToGrid w:val="0"/>
              <w:spacing w:before="46" w:beforeLines="15" w:line="360" w:lineRule="auto"/>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3A9395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894" w:type="pct"/>
            <w:vMerge w:val="continue"/>
            <w:noWrap w:val="0"/>
            <w:vAlign w:val="center"/>
          </w:tcPr>
          <w:p w14:paraId="7C24FC29">
            <w:pPr>
              <w:spacing w:line="360" w:lineRule="auto"/>
              <w:rPr>
                <w:rFonts w:hint="eastAsia" w:ascii="仿宋" w:hAnsi="仿宋" w:eastAsia="仿宋" w:cs="仿宋"/>
                <w:kern w:val="0"/>
                <w:sz w:val="24"/>
                <w:szCs w:val="24"/>
              </w:rPr>
            </w:pPr>
          </w:p>
        </w:tc>
        <w:tc>
          <w:tcPr>
            <w:tcW w:w="918" w:type="pct"/>
            <w:noWrap w:val="0"/>
            <w:vAlign w:val="center"/>
          </w:tcPr>
          <w:p w14:paraId="0E7048D0">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3、河道市政设施养护方案</w:t>
            </w:r>
          </w:p>
          <w:p w14:paraId="1D867AF7">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7E67A5F7">
            <w:pPr>
              <w:widowControl/>
              <w:snapToGrid w:val="0"/>
              <w:spacing w:before="46" w:beforeLines="15" w:line="360" w:lineRule="auto"/>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rPr>
              <w:t>河道市政设施养护方案</w:t>
            </w:r>
            <w:r>
              <w:rPr>
                <w:rFonts w:hint="eastAsia" w:ascii="仿宋" w:hAnsi="仿宋" w:eastAsia="仿宋" w:cs="仿宋"/>
                <w:kern w:val="0"/>
                <w:sz w:val="24"/>
                <w:szCs w:val="24"/>
                <w:lang w:val="en-US" w:eastAsia="zh-CN"/>
              </w:rPr>
              <w:t>应</w:t>
            </w:r>
            <w:r>
              <w:rPr>
                <w:rFonts w:hint="eastAsia" w:ascii="仿宋" w:hAnsi="仿宋" w:eastAsia="仿宋" w:cs="仿宋"/>
                <w:kern w:val="0"/>
                <w:sz w:val="24"/>
                <w:szCs w:val="24"/>
              </w:rPr>
              <w:t>包含日常打捞漂浮垃圾</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清理疏通排污管道、疏浚河道</w:t>
            </w:r>
            <w:r>
              <w:rPr>
                <w:rFonts w:hint="eastAsia" w:ascii="仿宋" w:hAnsi="仿宋" w:eastAsia="仿宋" w:cs="仿宋"/>
                <w:kern w:val="0"/>
                <w:sz w:val="24"/>
                <w:szCs w:val="24"/>
                <w:lang w:val="en-US" w:eastAsia="zh-CN"/>
              </w:rPr>
              <w:t>的具体工作方案</w:t>
            </w:r>
          </w:p>
          <w:p w14:paraId="07B53DD1">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①方案内容完善、规划</w:t>
            </w:r>
            <w:r>
              <w:rPr>
                <w:rFonts w:hint="eastAsia" w:ascii="仿宋" w:hAnsi="仿宋" w:eastAsia="仿宋" w:cs="仿宋"/>
                <w:kern w:val="0"/>
                <w:sz w:val="24"/>
                <w:szCs w:val="24"/>
              </w:rPr>
              <w:t>清晰、符合项目实际，得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40E8860F">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②方案内容比较完善、</w:t>
            </w:r>
            <w:r>
              <w:rPr>
                <w:rFonts w:hint="eastAsia" w:ascii="仿宋" w:hAnsi="仿宋" w:eastAsia="仿宋" w:cs="仿宋"/>
                <w:kern w:val="0"/>
                <w:sz w:val="24"/>
                <w:szCs w:val="24"/>
              </w:rPr>
              <w:t>规划</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清晰、</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符合项目实际，得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65EBEE6F">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③方案内容基本完善、</w:t>
            </w:r>
            <w:r>
              <w:rPr>
                <w:rFonts w:hint="eastAsia" w:ascii="仿宋" w:hAnsi="仿宋" w:eastAsia="仿宋" w:cs="仿宋"/>
                <w:kern w:val="0"/>
                <w:sz w:val="24"/>
                <w:szCs w:val="24"/>
              </w:rPr>
              <w:t>规划</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清晰、</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符合项目实际，得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05B605D5">
            <w:pPr>
              <w:widowControl/>
              <w:snapToGrid w:val="0"/>
              <w:spacing w:before="46" w:beforeLines="15"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④方案内容不完整、</w:t>
            </w:r>
            <w:r>
              <w:rPr>
                <w:rFonts w:hint="eastAsia" w:ascii="仿宋" w:hAnsi="仿宋" w:eastAsia="仿宋" w:cs="仿宋"/>
                <w:kern w:val="0"/>
                <w:sz w:val="24"/>
                <w:szCs w:val="24"/>
              </w:rPr>
              <w:t>规划</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清晰、</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符合项目实际，得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r>
              <w:rPr>
                <w:rFonts w:hint="eastAsia" w:ascii="仿宋" w:hAnsi="仿宋" w:eastAsia="仿宋" w:cs="仿宋"/>
                <w:kern w:val="0"/>
                <w:sz w:val="24"/>
                <w:szCs w:val="24"/>
                <w:lang w:eastAsia="zh-CN"/>
              </w:rPr>
              <w:t>；</w:t>
            </w:r>
          </w:p>
          <w:p w14:paraId="4D8DD933">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4B7764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vMerge w:val="continue"/>
            <w:noWrap w:val="0"/>
            <w:vAlign w:val="center"/>
          </w:tcPr>
          <w:p w14:paraId="26695417">
            <w:pPr>
              <w:spacing w:line="360" w:lineRule="auto"/>
              <w:rPr>
                <w:rFonts w:hint="eastAsia" w:ascii="仿宋" w:hAnsi="仿宋" w:eastAsia="仿宋" w:cs="仿宋"/>
                <w:sz w:val="24"/>
                <w:szCs w:val="24"/>
              </w:rPr>
            </w:pPr>
          </w:p>
        </w:tc>
        <w:tc>
          <w:tcPr>
            <w:tcW w:w="918" w:type="pct"/>
            <w:noWrap w:val="0"/>
            <w:vAlign w:val="center"/>
          </w:tcPr>
          <w:p w14:paraId="522E5D29">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4、质量控制措施</w:t>
            </w:r>
          </w:p>
          <w:p w14:paraId="515306AA">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71122264">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质量控制措施全面、</w:t>
            </w:r>
            <w:r>
              <w:rPr>
                <w:rFonts w:hint="eastAsia" w:ascii="仿宋" w:hAnsi="仿宋" w:eastAsia="仿宋" w:cs="仿宋"/>
                <w:kern w:val="0"/>
                <w:sz w:val="24"/>
                <w:szCs w:val="24"/>
                <w:lang w:val="en-US" w:eastAsia="zh-CN"/>
              </w:rPr>
              <w:t>内容</w:t>
            </w:r>
            <w:r>
              <w:rPr>
                <w:rFonts w:hint="eastAsia" w:ascii="仿宋" w:hAnsi="仿宋" w:eastAsia="仿宋" w:cs="仿宋"/>
                <w:kern w:val="0"/>
                <w:sz w:val="24"/>
                <w:szCs w:val="24"/>
              </w:rPr>
              <w:t>详尽、科学、合理，对服务过程中的关键节点有具体质量控制措施和处理方法</w:t>
            </w:r>
            <w:r>
              <w:rPr>
                <w:rFonts w:hint="eastAsia" w:ascii="仿宋" w:hAnsi="仿宋" w:eastAsia="仿宋" w:cs="仿宋"/>
                <w:kern w:val="0"/>
                <w:sz w:val="24"/>
                <w:szCs w:val="24"/>
                <w:lang w:val="en-US" w:eastAsia="zh-CN"/>
              </w:rPr>
              <w:t>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3C2B3F15">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bCs/>
                <w:sz w:val="24"/>
                <w:szCs w:val="24"/>
              </w:rPr>
              <w:t>质量控制措施</w:t>
            </w:r>
            <w:r>
              <w:rPr>
                <w:rFonts w:hint="eastAsia" w:ascii="仿宋" w:hAnsi="仿宋" w:eastAsia="仿宋" w:cs="仿宋"/>
                <w:kern w:val="0"/>
                <w:sz w:val="24"/>
                <w:szCs w:val="24"/>
              </w:rPr>
              <w:t>较为全面、</w:t>
            </w:r>
            <w:r>
              <w:rPr>
                <w:rFonts w:hint="eastAsia" w:ascii="仿宋" w:hAnsi="仿宋" w:eastAsia="仿宋" w:cs="仿宋"/>
                <w:kern w:val="0"/>
                <w:sz w:val="24"/>
                <w:szCs w:val="24"/>
                <w:lang w:val="en-US" w:eastAsia="zh-CN"/>
              </w:rPr>
              <w:t>内容比较</w:t>
            </w:r>
            <w:r>
              <w:rPr>
                <w:rFonts w:hint="eastAsia" w:ascii="仿宋" w:hAnsi="仿宋" w:eastAsia="仿宋" w:cs="仿宋"/>
                <w:kern w:val="0"/>
                <w:sz w:val="24"/>
                <w:szCs w:val="24"/>
              </w:rPr>
              <w:t>详细、合理，对服务过程中的关键节点有</w:t>
            </w:r>
            <w:r>
              <w:rPr>
                <w:rFonts w:hint="eastAsia" w:ascii="仿宋" w:hAnsi="仿宋" w:eastAsia="仿宋" w:cs="仿宋"/>
                <w:kern w:val="0"/>
                <w:sz w:val="24"/>
                <w:szCs w:val="24"/>
                <w:lang w:val="en-US" w:eastAsia="zh-CN"/>
              </w:rPr>
              <w:t>较明确</w:t>
            </w:r>
            <w:r>
              <w:rPr>
                <w:rFonts w:hint="eastAsia" w:ascii="仿宋" w:hAnsi="仿宋" w:eastAsia="仿宋" w:cs="仿宋"/>
                <w:kern w:val="0"/>
                <w:sz w:val="24"/>
                <w:szCs w:val="24"/>
              </w:rPr>
              <w:t>的质量控制措施和处理方法的，得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328BB0C2">
            <w:pPr>
              <w:widowControl/>
              <w:snapToGrid w:val="0"/>
              <w:spacing w:before="46" w:beforeLines="15" w:line="360" w:lineRule="auto"/>
              <w:jc w:val="left"/>
              <w:rPr>
                <w:rFonts w:hint="eastAsia" w:ascii="仿宋" w:hAnsi="仿宋" w:eastAsia="仿宋" w:cs="仿宋"/>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bCs/>
                <w:sz w:val="24"/>
                <w:szCs w:val="24"/>
              </w:rPr>
              <w:t>质量控制措施</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全面、</w:t>
            </w:r>
            <w:r>
              <w:rPr>
                <w:rFonts w:hint="eastAsia" w:ascii="仿宋" w:hAnsi="仿宋" w:eastAsia="仿宋" w:cs="仿宋"/>
                <w:kern w:val="0"/>
                <w:sz w:val="24"/>
                <w:szCs w:val="24"/>
                <w:lang w:val="en-US" w:eastAsia="zh-CN"/>
              </w:rPr>
              <w:t>内容基本</w:t>
            </w:r>
            <w:r>
              <w:rPr>
                <w:rFonts w:hint="eastAsia" w:ascii="仿宋" w:hAnsi="仿宋" w:eastAsia="仿宋" w:cs="仿宋"/>
                <w:kern w:val="0"/>
                <w:sz w:val="24"/>
                <w:szCs w:val="24"/>
              </w:rPr>
              <w:t>合理，对服务过程中的关键节点有基本的质量控制措施和处理方法</w:t>
            </w:r>
            <w:r>
              <w:rPr>
                <w:rFonts w:hint="eastAsia" w:ascii="仿宋" w:hAnsi="仿宋" w:eastAsia="仿宋" w:cs="仿宋"/>
                <w:kern w:val="0"/>
                <w:sz w:val="24"/>
                <w:szCs w:val="24"/>
                <w:lang w:val="en-US" w:eastAsia="zh-CN"/>
              </w:rPr>
              <w:t>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0F496B03">
            <w:pPr>
              <w:widowControl/>
              <w:snapToGrid w:val="0"/>
              <w:spacing w:before="46" w:beforeLines="15"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④</w:t>
            </w:r>
            <w:r>
              <w:rPr>
                <w:rFonts w:hint="eastAsia" w:ascii="仿宋" w:hAnsi="仿宋" w:eastAsia="仿宋" w:cs="仿宋"/>
                <w:bCs/>
                <w:sz w:val="24"/>
                <w:szCs w:val="24"/>
              </w:rPr>
              <w:t>质量控制措施</w:t>
            </w:r>
            <w:r>
              <w:rPr>
                <w:rFonts w:hint="eastAsia" w:ascii="仿宋" w:hAnsi="仿宋" w:eastAsia="仿宋" w:cs="仿宋"/>
                <w:kern w:val="0"/>
                <w:sz w:val="24"/>
                <w:szCs w:val="24"/>
                <w:lang w:val="zh-CN"/>
              </w:rPr>
              <w:t>简单，内容不全面不具体</w:t>
            </w:r>
            <w:r>
              <w:rPr>
                <w:rFonts w:hint="eastAsia" w:ascii="仿宋" w:hAnsi="仿宋" w:eastAsia="仿宋" w:cs="仿宋"/>
                <w:kern w:val="0"/>
                <w:sz w:val="24"/>
                <w:szCs w:val="24"/>
                <w:lang w:val="en-US" w:eastAsia="zh-CN"/>
              </w:rPr>
              <w:t>的</w:t>
            </w:r>
            <w:r>
              <w:rPr>
                <w:rFonts w:hint="eastAsia" w:ascii="仿宋" w:hAnsi="仿宋" w:eastAsia="仿宋" w:cs="仿宋"/>
                <w:kern w:val="0"/>
                <w:sz w:val="24"/>
                <w:szCs w:val="24"/>
                <w:lang w:val="zh-CN"/>
              </w:rPr>
              <w:t>，得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r>
              <w:rPr>
                <w:rFonts w:hint="eastAsia" w:ascii="仿宋" w:hAnsi="仿宋" w:eastAsia="仿宋" w:cs="仿宋"/>
                <w:kern w:val="0"/>
                <w:sz w:val="24"/>
                <w:szCs w:val="24"/>
                <w:lang w:eastAsia="zh-CN"/>
              </w:rPr>
              <w:t>；</w:t>
            </w:r>
          </w:p>
          <w:p w14:paraId="5D9A014C">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4BD7EF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vMerge w:val="continue"/>
            <w:noWrap w:val="0"/>
            <w:vAlign w:val="center"/>
          </w:tcPr>
          <w:p w14:paraId="72AA542E">
            <w:pPr>
              <w:spacing w:line="360" w:lineRule="auto"/>
              <w:rPr>
                <w:rFonts w:hint="eastAsia" w:ascii="仿宋" w:hAnsi="仿宋" w:eastAsia="仿宋" w:cs="仿宋"/>
                <w:sz w:val="24"/>
                <w:szCs w:val="24"/>
              </w:rPr>
            </w:pPr>
          </w:p>
        </w:tc>
        <w:tc>
          <w:tcPr>
            <w:tcW w:w="918" w:type="pct"/>
            <w:noWrap w:val="0"/>
            <w:vAlign w:val="center"/>
          </w:tcPr>
          <w:p w14:paraId="1C52ED07">
            <w:pPr>
              <w:widowControl/>
              <w:spacing w:line="360" w:lineRule="auto"/>
              <w:jc w:val="center"/>
              <w:rPr>
                <w:rFonts w:hint="eastAsia" w:ascii="仿宋" w:hAnsi="仿宋" w:eastAsia="仿宋" w:cs="仿宋"/>
                <w:bCs/>
                <w:kern w:val="0"/>
                <w:sz w:val="24"/>
                <w:szCs w:val="24"/>
                <w:lang w:val="en-US" w:eastAsia="zh-CN"/>
              </w:rPr>
            </w:pPr>
          </w:p>
          <w:p w14:paraId="437785DD">
            <w:pPr>
              <w:widowControl/>
              <w:numPr>
                <w:ilvl w:val="0"/>
                <w:numId w:val="6"/>
              </w:numPr>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安全管理体系与措施</w:t>
            </w:r>
          </w:p>
          <w:p w14:paraId="28F44022">
            <w:pPr>
              <w:widowControl/>
              <w:numPr>
                <w:ilvl w:val="0"/>
                <w:numId w:val="0"/>
              </w:numPr>
              <w:spacing w:line="360" w:lineRule="auto"/>
              <w:jc w:val="both"/>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081F9A45">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color w:val="auto"/>
                <w:sz w:val="24"/>
                <w:szCs w:val="24"/>
                <w:highlight w:val="none"/>
              </w:rPr>
              <w:t>安全管理体系、安全责任制和安全管理制度健全，根据工程特点、周边环境和施工工艺，正确识别现场重大危险源并有相应的安全防护管理措施，安全保证措施详细、全面、合理可行的，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621ADF53">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color w:val="auto"/>
                <w:sz w:val="24"/>
                <w:szCs w:val="24"/>
                <w:highlight w:val="none"/>
              </w:rPr>
              <w:t>安全管理体系较健全、安全防护管理措施较详细、针对性较强的，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2A874397">
            <w:pPr>
              <w:widowControl/>
              <w:snapToGrid w:val="0"/>
              <w:spacing w:before="46" w:beforeLines="15"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③</w:t>
            </w:r>
            <w:r>
              <w:rPr>
                <w:rFonts w:hint="eastAsia" w:ascii="仿宋" w:hAnsi="仿宋" w:eastAsia="仿宋" w:cs="仿宋"/>
                <w:color w:val="auto"/>
                <w:sz w:val="24"/>
                <w:szCs w:val="24"/>
                <w:highlight w:val="none"/>
              </w:rPr>
              <w:t>安全管理体系与保证措施</w:t>
            </w:r>
            <w:r>
              <w:rPr>
                <w:rFonts w:hint="eastAsia" w:ascii="仿宋" w:hAnsi="仿宋" w:eastAsia="仿宋" w:cs="仿宋"/>
                <w:color w:val="auto"/>
                <w:sz w:val="24"/>
                <w:szCs w:val="24"/>
                <w:highlight w:val="none"/>
                <w:lang w:val="en-US" w:eastAsia="zh-CN"/>
              </w:rPr>
              <w:t>内容基本完整、措施</w:t>
            </w:r>
            <w:r>
              <w:rPr>
                <w:rFonts w:hint="eastAsia" w:ascii="仿宋" w:hAnsi="仿宋" w:eastAsia="仿宋" w:cs="仿宋"/>
                <w:color w:val="auto"/>
                <w:sz w:val="24"/>
                <w:szCs w:val="24"/>
                <w:highlight w:val="none"/>
              </w:rPr>
              <w:t>基本合理的，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r>
              <w:rPr>
                <w:rFonts w:hint="eastAsia" w:ascii="仿宋" w:hAnsi="仿宋" w:eastAsia="仿宋" w:cs="仿宋"/>
                <w:kern w:val="0"/>
                <w:sz w:val="24"/>
                <w:szCs w:val="24"/>
                <w:lang w:eastAsia="zh-CN"/>
              </w:rPr>
              <w:t>；</w:t>
            </w:r>
          </w:p>
          <w:p w14:paraId="2EEA0BF7">
            <w:pPr>
              <w:widowControl/>
              <w:snapToGrid w:val="0"/>
              <w:spacing w:before="46" w:beforeLines="15" w:line="360" w:lineRule="auto"/>
              <w:jc w:val="left"/>
              <w:rPr>
                <w:rFonts w:hint="eastAsia" w:ascii="仿宋" w:hAnsi="仿宋" w:eastAsia="仿宋" w:cs="仿宋"/>
                <w:sz w:val="24"/>
                <w:szCs w:val="24"/>
                <w:lang w:eastAsia="zh-CN"/>
              </w:rPr>
            </w:pPr>
            <w:r>
              <w:rPr>
                <w:rFonts w:hint="eastAsia" w:ascii="仿宋" w:hAnsi="仿宋" w:eastAsia="仿宋" w:cs="仿宋"/>
                <w:kern w:val="0"/>
                <w:sz w:val="24"/>
                <w:szCs w:val="24"/>
                <w:lang w:val="en-US" w:eastAsia="zh-CN"/>
              </w:rPr>
              <w:t>④</w:t>
            </w:r>
            <w:r>
              <w:rPr>
                <w:rFonts w:hint="eastAsia" w:ascii="仿宋" w:hAnsi="仿宋" w:eastAsia="仿宋" w:cs="仿宋"/>
                <w:color w:val="auto"/>
                <w:sz w:val="24"/>
                <w:szCs w:val="24"/>
                <w:highlight w:val="none"/>
              </w:rPr>
              <w:t>安全管理体系与保证措施</w:t>
            </w:r>
            <w:r>
              <w:rPr>
                <w:rFonts w:hint="eastAsia" w:ascii="仿宋" w:hAnsi="仿宋" w:eastAsia="仿宋" w:cs="仿宋"/>
                <w:color w:val="auto"/>
                <w:sz w:val="24"/>
                <w:szCs w:val="24"/>
                <w:highlight w:val="none"/>
                <w:lang w:val="en-US" w:eastAsia="zh-CN"/>
              </w:rPr>
              <w:t>内容简单、不</w:t>
            </w:r>
            <w:r>
              <w:rPr>
                <w:rFonts w:hint="eastAsia" w:ascii="仿宋" w:hAnsi="仿宋" w:eastAsia="仿宋" w:cs="仿宋"/>
                <w:color w:val="auto"/>
                <w:sz w:val="24"/>
                <w:szCs w:val="24"/>
                <w:highlight w:val="none"/>
              </w:rPr>
              <w:t>合理的，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r>
              <w:rPr>
                <w:rFonts w:hint="eastAsia" w:ascii="仿宋" w:hAnsi="仿宋" w:eastAsia="仿宋" w:cs="仿宋"/>
                <w:kern w:val="0"/>
                <w:sz w:val="24"/>
                <w:szCs w:val="24"/>
                <w:lang w:eastAsia="zh-CN"/>
              </w:rPr>
              <w:t>；</w:t>
            </w:r>
          </w:p>
          <w:p w14:paraId="5CC549A4">
            <w:pPr>
              <w:widowControl/>
              <w:snapToGrid w:val="0"/>
              <w:spacing w:before="46" w:beforeLines="15" w:line="360" w:lineRule="auto"/>
              <w:jc w:val="left"/>
              <w:rPr>
                <w:rFonts w:hint="eastAsia" w:ascii="仿宋" w:hAnsi="仿宋" w:eastAsia="仿宋" w:cs="仿宋"/>
                <w:kern w:val="0"/>
                <w:sz w:val="24"/>
                <w:szCs w:val="24"/>
                <w:lang w:val="zh-CN"/>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7E6477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vMerge w:val="continue"/>
            <w:noWrap w:val="0"/>
            <w:vAlign w:val="center"/>
          </w:tcPr>
          <w:p w14:paraId="2EE717A4">
            <w:pPr>
              <w:spacing w:line="360" w:lineRule="auto"/>
              <w:rPr>
                <w:rFonts w:hint="eastAsia" w:ascii="仿宋" w:hAnsi="仿宋" w:eastAsia="仿宋" w:cs="仿宋"/>
                <w:sz w:val="24"/>
                <w:szCs w:val="24"/>
              </w:rPr>
            </w:pPr>
          </w:p>
        </w:tc>
        <w:tc>
          <w:tcPr>
            <w:tcW w:w="918" w:type="pct"/>
            <w:noWrap w:val="0"/>
            <w:vAlign w:val="center"/>
          </w:tcPr>
          <w:p w14:paraId="4184BDAC">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6、风险管控措施</w:t>
            </w:r>
          </w:p>
          <w:p w14:paraId="43225801">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22AFEEED">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工作过程中风险防控管理措施齐全，廉洁自律和职业操守制度建全，管控措施准确到位，各阶段风险控制及应急措施得力，得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2ED7041F">
            <w:pPr>
              <w:widowControl/>
              <w:snapToGrid w:val="0"/>
              <w:spacing w:before="46" w:beforeLines="15" w:line="360" w:lineRule="auto"/>
              <w:jc w:val="left"/>
              <w:rPr>
                <w:rFonts w:hint="eastAsia" w:ascii="仿宋" w:hAnsi="仿宋" w:eastAsia="仿宋" w:cs="仿宋"/>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风险防控管理措施</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齐全，有廉洁自律和职业操守制度，各阶段风险控制及应急措施</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可行，得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04912ED7">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风险防控管理措施基本齐全，有廉洁自律和职业操守制度</w:t>
            </w:r>
            <w:r>
              <w:rPr>
                <w:rFonts w:hint="eastAsia" w:ascii="仿宋" w:hAnsi="仿宋" w:eastAsia="仿宋" w:cs="仿宋"/>
                <w:kern w:val="0"/>
                <w:sz w:val="24"/>
                <w:szCs w:val="24"/>
                <w:lang w:val="en-US" w:eastAsia="zh-CN"/>
              </w:rPr>
              <w:t>基本完善</w:t>
            </w:r>
            <w:r>
              <w:rPr>
                <w:rFonts w:hint="eastAsia" w:ascii="仿宋" w:hAnsi="仿宋" w:eastAsia="仿宋" w:cs="仿宋"/>
                <w:kern w:val="0"/>
                <w:sz w:val="24"/>
                <w:szCs w:val="24"/>
              </w:rPr>
              <w:t>，各阶段风险控制及应急措施基本可行，得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69CC180A">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风险防控管理措施不够齐全，廉洁自律和职业操守制度不够健全，缺乏应急措施，得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p>
          <w:p w14:paraId="1F72C504">
            <w:pPr>
              <w:widowControl/>
              <w:snapToGrid w:val="0"/>
              <w:spacing w:before="46" w:beforeLines="15" w:line="360" w:lineRule="auto"/>
              <w:jc w:val="left"/>
              <w:rPr>
                <w:rFonts w:hint="eastAsia" w:ascii="仿宋" w:hAnsi="仿宋" w:eastAsia="仿宋" w:cs="仿宋"/>
                <w:kern w:val="0"/>
                <w:sz w:val="24"/>
                <w:szCs w:val="24"/>
                <w:lang w:val="zh-CN"/>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54A2D5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894" w:type="pct"/>
            <w:vMerge w:val="continue"/>
            <w:noWrap w:val="0"/>
            <w:vAlign w:val="center"/>
          </w:tcPr>
          <w:p w14:paraId="5CC5BF56">
            <w:pPr>
              <w:spacing w:line="360" w:lineRule="auto"/>
              <w:rPr>
                <w:rFonts w:hint="eastAsia" w:ascii="仿宋" w:hAnsi="仿宋" w:eastAsia="仿宋" w:cs="仿宋"/>
                <w:sz w:val="24"/>
                <w:szCs w:val="24"/>
              </w:rPr>
            </w:pPr>
          </w:p>
        </w:tc>
        <w:tc>
          <w:tcPr>
            <w:tcW w:w="918" w:type="pct"/>
            <w:noWrap w:val="0"/>
            <w:vAlign w:val="center"/>
          </w:tcPr>
          <w:p w14:paraId="2DB445DA">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7、进度保障措施</w:t>
            </w:r>
          </w:p>
          <w:p w14:paraId="41C58D68">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07CFEABA">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进度</w:t>
            </w:r>
            <w:r>
              <w:rPr>
                <w:rFonts w:hint="eastAsia" w:ascii="仿宋" w:hAnsi="仿宋" w:eastAsia="仿宋" w:cs="仿宋"/>
                <w:bCs/>
                <w:kern w:val="0"/>
                <w:sz w:val="24"/>
                <w:szCs w:val="24"/>
              </w:rPr>
              <w:t>保障</w:t>
            </w:r>
            <w:r>
              <w:rPr>
                <w:rFonts w:hint="eastAsia" w:ascii="仿宋" w:hAnsi="仿宋" w:eastAsia="仿宋" w:cs="仿宋"/>
                <w:kern w:val="0"/>
                <w:sz w:val="24"/>
                <w:szCs w:val="24"/>
              </w:rPr>
              <w:t>措施详细、全面，时间安排紧凑，后备岗位人员替补充足，完全满足项目要求，得</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282C04E3">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进度保证措施较详细、全面，时间安排较合理，有后备岗位人员，</w:t>
            </w:r>
            <w:r>
              <w:rPr>
                <w:rFonts w:hint="eastAsia" w:ascii="仿宋" w:hAnsi="仿宋" w:eastAsia="仿宋" w:cs="仿宋"/>
                <w:kern w:val="0"/>
                <w:sz w:val="24"/>
                <w:szCs w:val="24"/>
                <w:lang w:val="en-US" w:eastAsia="zh-CN"/>
              </w:rPr>
              <w:t>比较能</w:t>
            </w:r>
            <w:r>
              <w:rPr>
                <w:rFonts w:hint="eastAsia" w:ascii="仿宋" w:hAnsi="仿宋" w:eastAsia="仿宋" w:cs="仿宋"/>
                <w:kern w:val="0"/>
                <w:sz w:val="24"/>
                <w:szCs w:val="24"/>
              </w:rPr>
              <w:t>符合项目要求，得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5EBDC4F0">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进度保证措施</w:t>
            </w:r>
            <w:r>
              <w:rPr>
                <w:rFonts w:hint="eastAsia" w:ascii="仿宋" w:hAnsi="仿宋" w:eastAsia="仿宋" w:cs="仿宋"/>
                <w:kern w:val="0"/>
                <w:sz w:val="24"/>
                <w:szCs w:val="24"/>
                <w:lang w:val="en-US" w:eastAsia="zh-CN"/>
              </w:rPr>
              <w:t>内容一般</w:t>
            </w:r>
            <w:r>
              <w:rPr>
                <w:rFonts w:hint="eastAsia" w:ascii="仿宋" w:hAnsi="仿宋" w:eastAsia="仿宋" w:cs="仿宋"/>
                <w:kern w:val="0"/>
                <w:sz w:val="24"/>
                <w:szCs w:val="24"/>
              </w:rPr>
              <w:t>，时间安排</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合理，后备岗位人员</w:t>
            </w:r>
            <w:r>
              <w:rPr>
                <w:rFonts w:hint="eastAsia" w:ascii="仿宋" w:hAnsi="仿宋" w:eastAsia="仿宋" w:cs="仿宋"/>
                <w:kern w:val="0"/>
                <w:sz w:val="24"/>
                <w:szCs w:val="24"/>
                <w:lang w:val="en-US" w:eastAsia="zh-CN"/>
              </w:rPr>
              <w:t>较少</w:t>
            </w:r>
            <w:r>
              <w:rPr>
                <w:rFonts w:hint="eastAsia" w:ascii="仿宋" w:hAnsi="仿宋" w:eastAsia="仿宋" w:cs="仿宋"/>
                <w:kern w:val="0"/>
                <w:sz w:val="24"/>
                <w:szCs w:val="24"/>
              </w:rPr>
              <w:t>，基本符合项目要求，得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6FAFEE0E">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进度保证措施不够详细，时间安排</w:t>
            </w:r>
            <w:r>
              <w:rPr>
                <w:rFonts w:hint="eastAsia" w:ascii="仿宋" w:hAnsi="仿宋" w:eastAsia="仿宋" w:cs="仿宋"/>
                <w:kern w:val="0"/>
                <w:sz w:val="24"/>
                <w:szCs w:val="24"/>
                <w:lang w:val="en-US" w:eastAsia="zh-CN"/>
              </w:rPr>
              <w:t>不</w:t>
            </w:r>
            <w:r>
              <w:rPr>
                <w:rFonts w:hint="eastAsia" w:ascii="仿宋" w:hAnsi="仿宋" w:eastAsia="仿宋" w:cs="仿宋"/>
                <w:kern w:val="0"/>
                <w:sz w:val="24"/>
                <w:szCs w:val="24"/>
              </w:rPr>
              <w:t>合理，后备岗位人员不足，得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p>
          <w:p w14:paraId="6DEB676E">
            <w:pPr>
              <w:widowControl/>
              <w:snapToGrid w:val="0"/>
              <w:spacing w:before="46" w:beforeLines="15" w:line="360" w:lineRule="auto"/>
              <w:jc w:val="left"/>
              <w:rPr>
                <w:rFonts w:hint="eastAsia" w:ascii="仿宋" w:hAnsi="仿宋" w:eastAsia="仿宋" w:cs="仿宋"/>
                <w:kern w:val="0"/>
                <w:sz w:val="24"/>
                <w:szCs w:val="24"/>
                <w:lang w:val="zh-CN"/>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4FE59F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4" w:type="pct"/>
            <w:vMerge w:val="continue"/>
            <w:noWrap w:val="0"/>
            <w:vAlign w:val="center"/>
          </w:tcPr>
          <w:p w14:paraId="0C348EDC">
            <w:pPr>
              <w:spacing w:line="360" w:lineRule="auto"/>
              <w:rPr>
                <w:rFonts w:hint="eastAsia" w:ascii="仿宋" w:hAnsi="仿宋" w:eastAsia="仿宋" w:cs="仿宋"/>
                <w:sz w:val="24"/>
                <w:szCs w:val="24"/>
              </w:rPr>
            </w:pPr>
          </w:p>
        </w:tc>
        <w:tc>
          <w:tcPr>
            <w:tcW w:w="918" w:type="pct"/>
            <w:noWrap w:val="0"/>
            <w:vAlign w:val="center"/>
          </w:tcPr>
          <w:p w14:paraId="65E3DDE6">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8、应急工程方案及措施</w:t>
            </w:r>
          </w:p>
          <w:p w14:paraId="1A6BB39E">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（0-10分）</w:t>
            </w:r>
          </w:p>
        </w:tc>
        <w:tc>
          <w:tcPr>
            <w:tcW w:w="3187" w:type="pct"/>
            <w:gridSpan w:val="2"/>
            <w:noWrap w:val="0"/>
            <w:vAlign w:val="center"/>
          </w:tcPr>
          <w:p w14:paraId="14FC6CDB">
            <w:pPr>
              <w:widowControl/>
              <w:snapToGrid w:val="0"/>
              <w:spacing w:before="46" w:beforeLines="15"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根据应急方案（包含突发事件、重大活动、重要检查及各级业务主管部门安排的临时性工作等）整体编制水平，基于突发事件的应急方案的实用性、全面性可行性进行打分</w:t>
            </w:r>
          </w:p>
          <w:p w14:paraId="3A546D55">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color w:val="auto"/>
                <w:sz w:val="24"/>
                <w:szCs w:val="24"/>
                <w:highlight w:val="none"/>
              </w:rPr>
              <w:t>应急工程方案与技术措施详细、全面、先进、合理、可行的，</w:t>
            </w: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rPr>
              <w:t>分；</w:t>
            </w:r>
          </w:p>
          <w:p w14:paraId="4C15EDBF">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color w:val="auto"/>
                <w:sz w:val="24"/>
                <w:szCs w:val="24"/>
                <w:highlight w:val="none"/>
              </w:rPr>
              <w:t>应急工程方案与技术措施较详细、全面、可行的，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分；</w:t>
            </w:r>
          </w:p>
          <w:p w14:paraId="177C4BD9">
            <w:pPr>
              <w:widowControl/>
              <w:snapToGrid w:val="0"/>
              <w:spacing w:before="46" w:beforeLines="15" w:line="360" w:lineRule="auto"/>
              <w:jc w:val="left"/>
              <w:rPr>
                <w:rFonts w:hint="eastAsia" w:ascii="仿宋" w:hAnsi="仿宋" w:eastAsia="仿宋" w:cs="仿宋"/>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color w:val="auto"/>
                <w:sz w:val="24"/>
                <w:szCs w:val="24"/>
                <w:highlight w:val="none"/>
              </w:rPr>
              <w:t>应急工程方案与技术措施基本合理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可行</w:t>
            </w:r>
            <w:r>
              <w:rPr>
                <w:rFonts w:hint="eastAsia" w:ascii="仿宋" w:hAnsi="仿宋" w:eastAsia="仿宋" w:cs="仿宋"/>
                <w:color w:val="auto"/>
                <w:sz w:val="24"/>
                <w:szCs w:val="24"/>
                <w:highlight w:val="none"/>
                <w:lang w:val="en-US" w:eastAsia="zh-CN"/>
              </w:rPr>
              <w:t>性一般</w:t>
            </w:r>
            <w:r>
              <w:rPr>
                <w:rFonts w:hint="eastAsia" w:ascii="仿宋" w:hAnsi="仿宋" w:eastAsia="仿宋" w:cs="仿宋"/>
                <w:color w:val="auto"/>
                <w:sz w:val="24"/>
                <w:szCs w:val="24"/>
                <w:highlight w:val="none"/>
              </w:rPr>
              <w:t>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分；</w:t>
            </w:r>
          </w:p>
          <w:p w14:paraId="54A630FD">
            <w:pPr>
              <w:widowControl/>
              <w:snapToGrid w:val="0"/>
              <w:spacing w:before="46" w:beforeLines="15" w:line="360" w:lineRule="auto"/>
              <w:jc w:val="left"/>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④</w:t>
            </w:r>
            <w:r>
              <w:rPr>
                <w:rFonts w:hint="eastAsia" w:ascii="仿宋" w:hAnsi="仿宋" w:eastAsia="仿宋" w:cs="仿宋"/>
                <w:color w:val="auto"/>
                <w:sz w:val="24"/>
                <w:szCs w:val="24"/>
                <w:highlight w:val="none"/>
              </w:rPr>
              <w:t>应急工程方案与技术措施</w:t>
            </w:r>
            <w:r>
              <w:rPr>
                <w:rFonts w:hint="eastAsia" w:ascii="仿宋" w:hAnsi="仿宋" w:eastAsia="仿宋" w:cs="仿宋"/>
                <w:color w:val="auto"/>
                <w:sz w:val="24"/>
                <w:szCs w:val="24"/>
                <w:highlight w:val="none"/>
                <w:lang w:val="en-US" w:eastAsia="zh-CN"/>
              </w:rPr>
              <w:t>不合理、可行性差</w:t>
            </w:r>
            <w:r>
              <w:rPr>
                <w:rFonts w:hint="eastAsia" w:ascii="仿宋" w:hAnsi="仿宋" w:eastAsia="仿宋" w:cs="仿宋"/>
                <w:color w:val="auto"/>
                <w:sz w:val="24"/>
                <w:szCs w:val="24"/>
                <w:highlight w:val="none"/>
              </w:rPr>
              <w:t>的，</w:t>
            </w:r>
            <w:r>
              <w:rPr>
                <w:rFonts w:hint="eastAsia" w:ascii="仿宋" w:hAnsi="仿宋" w:eastAsia="仿宋" w:cs="仿宋"/>
                <w:kern w:val="0"/>
                <w:sz w:val="24"/>
                <w:szCs w:val="24"/>
              </w:rPr>
              <w:t>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r>
              <w:rPr>
                <w:rFonts w:hint="eastAsia" w:ascii="仿宋" w:hAnsi="仿宋" w:eastAsia="仿宋" w:cs="仿宋"/>
                <w:kern w:val="0"/>
                <w:sz w:val="24"/>
                <w:szCs w:val="24"/>
                <w:lang w:eastAsia="zh-CN"/>
              </w:rPr>
              <w:t>；</w:t>
            </w:r>
          </w:p>
          <w:p w14:paraId="4C192AC7">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⑤</w:t>
            </w:r>
            <w:r>
              <w:rPr>
                <w:rFonts w:hint="eastAsia" w:ascii="仿宋" w:hAnsi="仿宋" w:eastAsia="仿宋" w:cs="仿宋"/>
                <w:kern w:val="0"/>
                <w:sz w:val="24"/>
                <w:szCs w:val="24"/>
              </w:rPr>
              <w:t>缺项不得分。</w:t>
            </w:r>
          </w:p>
        </w:tc>
      </w:tr>
      <w:tr w14:paraId="4D519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894" w:type="pct"/>
            <w:vMerge w:val="restart"/>
            <w:noWrap w:val="0"/>
            <w:vAlign w:val="center"/>
          </w:tcPr>
          <w:p w14:paraId="5308F63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商务部分</w:t>
            </w:r>
          </w:p>
          <w:p w14:paraId="0E78714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10</w:t>
            </w:r>
            <w:r>
              <w:rPr>
                <w:rFonts w:hint="eastAsia" w:ascii="仿宋" w:hAnsi="仿宋" w:eastAsia="仿宋" w:cs="仿宋"/>
                <w:sz w:val="24"/>
                <w:szCs w:val="24"/>
              </w:rPr>
              <w:t>分）</w:t>
            </w:r>
          </w:p>
        </w:tc>
        <w:tc>
          <w:tcPr>
            <w:tcW w:w="918" w:type="pct"/>
            <w:noWrap w:val="0"/>
            <w:vAlign w:val="center"/>
          </w:tcPr>
          <w:p w14:paraId="7CAE008D">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1、拟投入资源配备计划</w:t>
            </w:r>
          </w:p>
          <w:p w14:paraId="2CF41A71">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（0-5分）</w:t>
            </w:r>
          </w:p>
        </w:tc>
        <w:tc>
          <w:tcPr>
            <w:tcW w:w="3187" w:type="pct"/>
            <w:gridSpan w:val="2"/>
            <w:noWrap w:val="0"/>
            <w:vAlign w:val="center"/>
          </w:tcPr>
          <w:p w14:paraId="4247E897">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拟配置的机械设备、劳动力、主要物资及投入计划</w:t>
            </w:r>
            <w:r>
              <w:rPr>
                <w:rFonts w:hint="eastAsia" w:ascii="仿宋" w:hAnsi="仿宋" w:eastAsia="仿宋" w:cs="仿宋"/>
                <w:kern w:val="0"/>
                <w:sz w:val="24"/>
                <w:szCs w:val="24"/>
                <w:lang w:eastAsia="zh-CN"/>
              </w:rPr>
              <w:t>很好</w:t>
            </w:r>
            <w:r>
              <w:rPr>
                <w:rFonts w:hint="eastAsia" w:ascii="仿宋" w:hAnsi="仿宋" w:eastAsia="仿宋" w:cs="仿宋"/>
                <w:kern w:val="0"/>
                <w:sz w:val="24"/>
                <w:szCs w:val="24"/>
              </w:rPr>
              <w:t>满足工期、质量、</w:t>
            </w:r>
            <w:r>
              <w:rPr>
                <w:rFonts w:hint="eastAsia" w:ascii="仿宋" w:hAnsi="仿宋" w:eastAsia="仿宋" w:cs="仿宋"/>
                <w:kern w:val="0"/>
                <w:sz w:val="24"/>
                <w:szCs w:val="24"/>
                <w:lang w:val="en-US" w:eastAsia="zh-CN"/>
              </w:rPr>
              <w:t>项目采购</w:t>
            </w:r>
            <w:r>
              <w:rPr>
                <w:rFonts w:hint="eastAsia" w:ascii="仿宋" w:hAnsi="仿宋" w:eastAsia="仿宋" w:cs="仿宋"/>
                <w:kern w:val="0"/>
                <w:sz w:val="24"/>
                <w:szCs w:val="24"/>
              </w:rPr>
              <w:t>需求的，得</w:t>
            </w: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分；</w:t>
            </w:r>
          </w:p>
          <w:p w14:paraId="307E6696">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资源配置及投入计划</w:t>
            </w:r>
            <w:r>
              <w:rPr>
                <w:rFonts w:hint="eastAsia" w:ascii="仿宋" w:hAnsi="仿宋" w:eastAsia="仿宋" w:cs="仿宋"/>
                <w:kern w:val="0"/>
                <w:sz w:val="24"/>
                <w:szCs w:val="24"/>
                <w:lang w:eastAsia="zh-CN"/>
              </w:rPr>
              <w:t>较好</w:t>
            </w:r>
            <w:r>
              <w:rPr>
                <w:rFonts w:hint="eastAsia" w:ascii="仿宋" w:hAnsi="仿宋" w:eastAsia="仿宋" w:cs="仿宋"/>
                <w:kern w:val="0"/>
                <w:sz w:val="24"/>
                <w:szCs w:val="24"/>
              </w:rPr>
              <w:t>满足工期、质量、</w:t>
            </w:r>
            <w:r>
              <w:rPr>
                <w:rFonts w:hint="eastAsia" w:ascii="仿宋" w:hAnsi="仿宋" w:eastAsia="仿宋" w:cs="仿宋"/>
                <w:kern w:val="0"/>
                <w:sz w:val="24"/>
                <w:szCs w:val="24"/>
                <w:lang w:val="en-US" w:eastAsia="zh-CN"/>
              </w:rPr>
              <w:t>项目采购</w:t>
            </w:r>
            <w:r>
              <w:rPr>
                <w:rFonts w:hint="eastAsia" w:ascii="仿宋" w:hAnsi="仿宋" w:eastAsia="仿宋" w:cs="仿宋"/>
                <w:kern w:val="0"/>
                <w:sz w:val="24"/>
                <w:szCs w:val="24"/>
              </w:rPr>
              <w:t>需求的，得</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分；</w:t>
            </w:r>
          </w:p>
          <w:p w14:paraId="2398814D">
            <w:pPr>
              <w:widowControl/>
              <w:snapToGrid w:val="0"/>
              <w:spacing w:before="46" w:beforeLines="15" w:line="360" w:lineRule="auto"/>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资源配置及</w:t>
            </w:r>
            <w:r>
              <w:rPr>
                <w:rFonts w:hint="eastAsia" w:ascii="仿宋" w:hAnsi="仿宋" w:eastAsia="仿宋" w:cs="仿宋"/>
                <w:kern w:val="0"/>
                <w:sz w:val="24"/>
                <w:szCs w:val="24"/>
                <w:lang w:val="en-US" w:eastAsia="zh-CN"/>
              </w:rPr>
              <w:t>投入计划</w:t>
            </w:r>
            <w:r>
              <w:rPr>
                <w:rFonts w:hint="eastAsia" w:ascii="仿宋" w:hAnsi="仿宋" w:eastAsia="仿宋" w:cs="仿宋"/>
                <w:kern w:val="0"/>
                <w:sz w:val="24"/>
                <w:szCs w:val="24"/>
                <w:lang w:val="zh-CN" w:eastAsia="zh-CN"/>
              </w:rPr>
              <w:t>基本满足</w:t>
            </w:r>
            <w:r>
              <w:rPr>
                <w:rFonts w:hint="eastAsia" w:ascii="仿宋" w:hAnsi="仿宋" w:eastAsia="仿宋" w:cs="仿宋"/>
                <w:kern w:val="0"/>
                <w:sz w:val="24"/>
                <w:szCs w:val="24"/>
                <w:lang w:val="en-US" w:eastAsia="zh-CN"/>
              </w:rPr>
              <w:t>项目采购</w:t>
            </w:r>
            <w:r>
              <w:rPr>
                <w:rFonts w:hint="eastAsia" w:ascii="仿宋" w:hAnsi="仿宋" w:eastAsia="仿宋" w:cs="仿宋"/>
                <w:kern w:val="0"/>
                <w:sz w:val="24"/>
                <w:szCs w:val="24"/>
                <w:lang w:val="zh-CN" w:eastAsia="zh-CN"/>
              </w:rPr>
              <w:t>需要的，</w:t>
            </w:r>
            <w:r>
              <w:rPr>
                <w:rFonts w:hint="eastAsia" w:ascii="仿宋" w:hAnsi="仿宋" w:eastAsia="仿宋" w:cs="仿宋"/>
                <w:kern w:val="0"/>
                <w:sz w:val="24"/>
                <w:szCs w:val="24"/>
              </w:rPr>
              <w:t>得1分。</w:t>
            </w:r>
          </w:p>
          <w:p w14:paraId="1CF58A8B">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缺项不得分。</w:t>
            </w:r>
          </w:p>
        </w:tc>
      </w:tr>
      <w:tr w14:paraId="767AB9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894" w:type="pct"/>
            <w:vMerge w:val="continue"/>
            <w:noWrap w:val="0"/>
            <w:vAlign w:val="center"/>
          </w:tcPr>
          <w:p w14:paraId="160DFDC4">
            <w:pPr>
              <w:spacing w:line="360" w:lineRule="auto"/>
              <w:jc w:val="center"/>
              <w:rPr>
                <w:rFonts w:hint="eastAsia" w:ascii="仿宋" w:hAnsi="仿宋" w:eastAsia="仿宋" w:cs="仿宋"/>
                <w:sz w:val="24"/>
                <w:szCs w:val="24"/>
              </w:rPr>
            </w:pPr>
          </w:p>
        </w:tc>
        <w:tc>
          <w:tcPr>
            <w:tcW w:w="918" w:type="pct"/>
            <w:noWrap w:val="0"/>
            <w:vAlign w:val="center"/>
          </w:tcPr>
          <w:p w14:paraId="2766853F">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2、服务承诺</w:t>
            </w:r>
          </w:p>
          <w:p w14:paraId="1135850E">
            <w:pPr>
              <w:widowControl/>
              <w:spacing w:line="360" w:lineRule="auto"/>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（0-5分）</w:t>
            </w:r>
          </w:p>
        </w:tc>
        <w:tc>
          <w:tcPr>
            <w:tcW w:w="3187" w:type="pct"/>
            <w:gridSpan w:val="2"/>
            <w:noWrap w:val="0"/>
            <w:vAlign w:val="top"/>
          </w:tcPr>
          <w:p w14:paraId="630B01BF">
            <w:pPr>
              <w:widowControl/>
              <w:snapToGrid w:val="0"/>
              <w:spacing w:before="46" w:beforeLines="15" w:line="360" w:lineRule="auto"/>
              <w:jc w:val="left"/>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投标人</w:t>
            </w:r>
            <w:r>
              <w:rPr>
                <w:rFonts w:hint="eastAsia" w:ascii="仿宋" w:hAnsi="仿宋" w:eastAsia="仿宋" w:cs="仿宋"/>
                <w:kern w:val="0"/>
                <w:sz w:val="24"/>
                <w:szCs w:val="24"/>
              </w:rPr>
              <w:t>根据企业自身实力，结合本项目实际情况向采购人做出服务承诺</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根据</w:t>
            </w:r>
            <w:r>
              <w:rPr>
                <w:rFonts w:hint="eastAsia" w:ascii="仿宋" w:hAnsi="仿宋" w:eastAsia="仿宋" w:cs="仿宋"/>
                <w:kern w:val="0"/>
                <w:sz w:val="24"/>
                <w:szCs w:val="24"/>
                <w:lang w:val="en-US" w:eastAsia="zh-CN"/>
              </w:rPr>
              <w:t>投标人</w:t>
            </w:r>
            <w:r>
              <w:rPr>
                <w:rFonts w:hint="eastAsia" w:ascii="仿宋" w:hAnsi="仿宋" w:eastAsia="仿宋" w:cs="仿宋"/>
                <w:kern w:val="0"/>
                <w:sz w:val="24"/>
                <w:szCs w:val="24"/>
              </w:rPr>
              <w:t>提供的服务承诺</w:t>
            </w:r>
            <w:r>
              <w:rPr>
                <w:rFonts w:hint="eastAsia" w:ascii="仿宋" w:hAnsi="仿宋" w:eastAsia="仿宋" w:cs="仿宋"/>
                <w:kern w:val="0"/>
                <w:sz w:val="24"/>
                <w:szCs w:val="24"/>
                <w:lang w:val="en-US" w:eastAsia="zh-CN"/>
              </w:rPr>
              <w:t>进行评审</w:t>
            </w:r>
          </w:p>
          <w:p w14:paraId="0170F16C">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①</w:t>
            </w:r>
            <w:r>
              <w:rPr>
                <w:rFonts w:hint="eastAsia" w:ascii="仿宋" w:hAnsi="仿宋" w:eastAsia="仿宋" w:cs="仿宋"/>
                <w:kern w:val="0"/>
                <w:sz w:val="24"/>
                <w:szCs w:val="24"/>
              </w:rPr>
              <w:t>服务承诺全面、具体</w:t>
            </w:r>
            <w:r>
              <w:rPr>
                <w:rFonts w:hint="eastAsia" w:ascii="仿宋" w:hAnsi="仿宋" w:eastAsia="仿宋" w:cs="仿宋"/>
                <w:kern w:val="0"/>
                <w:sz w:val="24"/>
                <w:szCs w:val="24"/>
                <w:lang w:val="en-US" w:eastAsia="zh-CN"/>
              </w:rPr>
              <w:t>的得5</w:t>
            </w:r>
            <w:r>
              <w:rPr>
                <w:rFonts w:hint="eastAsia" w:ascii="仿宋" w:hAnsi="仿宋" w:eastAsia="仿宋" w:cs="仿宋"/>
                <w:kern w:val="0"/>
                <w:sz w:val="24"/>
                <w:szCs w:val="24"/>
              </w:rPr>
              <w:t>分；</w:t>
            </w:r>
          </w:p>
          <w:p w14:paraId="20350588">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②</w:t>
            </w:r>
            <w:r>
              <w:rPr>
                <w:rFonts w:hint="eastAsia" w:ascii="仿宋" w:hAnsi="仿宋" w:eastAsia="仿宋" w:cs="仿宋"/>
                <w:kern w:val="0"/>
                <w:sz w:val="24"/>
                <w:szCs w:val="24"/>
              </w:rPr>
              <w:t>服务承诺</w:t>
            </w:r>
            <w:r>
              <w:rPr>
                <w:rFonts w:hint="eastAsia" w:ascii="仿宋" w:hAnsi="仿宋" w:eastAsia="仿宋" w:cs="仿宋"/>
                <w:kern w:val="0"/>
                <w:sz w:val="24"/>
                <w:szCs w:val="24"/>
                <w:lang w:val="en-US" w:eastAsia="zh-CN"/>
              </w:rPr>
              <w:t>基本</w:t>
            </w:r>
            <w:r>
              <w:rPr>
                <w:rFonts w:hint="eastAsia" w:ascii="仿宋" w:hAnsi="仿宋" w:eastAsia="仿宋" w:cs="仿宋"/>
                <w:kern w:val="0"/>
                <w:sz w:val="24"/>
                <w:szCs w:val="24"/>
              </w:rPr>
              <w:t>全面、</w:t>
            </w:r>
            <w:r>
              <w:rPr>
                <w:rFonts w:hint="eastAsia" w:ascii="仿宋" w:hAnsi="仿宋" w:eastAsia="仿宋" w:cs="仿宋"/>
                <w:kern w:val="0"/>
                <w:sz w:val="24"/>
                <w:szCs w:val="24"/>
                <w:lang w:val="en-US" w:eastAsia="zh-CN"/>
              </w:rPr>
              <w:t>比较</w:t>
            </w:r>
            <w:r>
              <w:rPr>
                <w:rFonts w:hint="eastAsia" w:ascii="仿宋" w:hAnsi="仿宋" w:eastAsia="仿宋" w:cs="仿宋"/>
                <w:kern w:val="0"/>
                <w:sz w:val="24"/>
                <w:szCs w:val="24"/>
              </w:rPr>
              <w:t>具体的得</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分；</w:t>
            </w:r>
          </w:p>
          <w:p w14:paraId="5BC6D256">
            <w:pPr>
              <w:widowControl/>
              <w:snapToGrid w:val="0"/>
              <w:spacing w:before="46" w:beforeLines="15" w:line="360" w:lineRule="auto"/>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③</w:t>
            </w:r>
            <w:r>
              <w:rPr>
                <w:rFonts w:hint="eastAsia" w:ascii="仿宋" w:hAnsi="仿宋" w:eastAsia="仿宋" w:cs="仿宋"/>
                <w:kern w:val="0"/>
                <w:sz w:val="24"/>
                <w:szCs w:val="24"/>
              </w:rPr>
              <w:t>服务承诺内容简单的得</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分。</w:t>
            </w:r>
          </w:p>
          <w:p w14:paraId="3605AF39">
            <w:pPr>
              <w:widowControl/>
              <w:snapToGrid w:val="0"/>
              <w:spacing w:before="46" w:beforeLines="15" w:line="360" w:lineRule="auto"/>
              <w:jc w:val="left"/>
              <w:rPr>
                <w:rFonts w:hint="eastAsia" w:ascii="仿宋" w:hAnsi="仿宋" w:eastAsia="仿宋" w:cs="仿宋"/>
                <w:kern w:val="0"/>
                <w:sz w:val="24"/>
                <w:szCs w:val="24"/>
                <w:lang w:val="zh-CN"/>
              </w:rPr>
            </w:pPr>
            <w:r>
              <w:rPr>
                <w:rFonts w:hint="eastAsia" w:ascii="仿宋" w:hAnsi="仿宋" w:eastAsia="仿宋" w:cs="仿宋"/>
                <w:kern w:val="0"/>
                <w:sz w:val="24"/>
                <w:szCs w:val="24"/>
                <w:lang w:val="en-US" w:eastAsia="zh-CN"/>
              </w:rPr>
              <w:t>④</w:t>
            </w:r>
            <w:r>
              <w:rPr>
                <w:rFonts w:hint="eastAsia" w:ascii="仿宋" w:hAnsi="仿宋" w:eastAsia="仿宋" w:cs="仿宋"/>
                <w:kern w:val="0"/>
                <w:sz w:val="24"/>
                <w:szCs w:val="24"/>
              </w:rPr>
              <w:t>缺项得0分。</w:t>
            </w:r>
          </w:p>
        </w:tc>
      </w:tr>
    </w:tbl>
    <w:p w14:paraId="09FABD95">
      <w:pPr>
        <w:pStyle w:val="4"/>
        <w:keepNext w:val="0"/>
        <w:keepLines w:val="0"/>
        <w:pageBreakBefore w:val="0"/>
        <w:widowControl w:val="0"/>
        <w:kinsoku/>
        <w:wordWrap/>
        <w:overflowPunct/>
        <w:topLinePunct w:val="0"/>
        <w:autoSpaceDE w:val="0"/>
        <w:autoSpaceDN w:val="0"/>
        <w:bidi w:val="0"/>
        <w:adjustRightInd w:val="0"/>
        <w:snapToGrid w:val="0"/>
        <w:spacing w:line="360" w:lineRule="auto"/>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1.评标方法</w:t>
      </w:r>
    </w:p>
    <w:p w14:paraId="7347AFB4">
      <w:pPr>
        <w:pStyle w:val="10"/>
        <w:keepNext w:val="0"/>
        <w:keepLines w:val="0"/>
        <w:pageBreakBefore w:val="0"/>
        <w:widowControl w:val="0"/>
        <w:kinsoku/>
        <w:wordWrap/>
        <w:overflowPunct/>
        <w:topLinePunct w:val="0"/>
        <w:autoSpaceDE w:val="0"/>
        <w:autoSpaceDN w:val="0"/>
        <w:bidi w:val="0"/>
        <w:adjustRightInd w:val="0"/>
        <w:snapToGrid w:val="0"/>
        <w:spacing w:line="360" w:lineRule="auto"/>
        <w:ind w:firstLine="456" w:firstLineChars="200"/>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本次评</w:t>
      </w:r>
      <w:r>
        <w:rPr>
          <w:rFonts w:hint="eastAsia" w:ascii="仿宋" w:hAnsi="仿宋" w:eastAsia="仿宋" w:cs="仿宋"/>
          <w:sz w:val="24"/>
          <w:szCs w:val="24"/>
        </w:rPr>
        <w:t>标采用综合评估</w:t>
      </w:r>
      <w:r>
        <w:rPr>
          <w:rFonts w:hint="eastAsia" w:ascii="仿宋" w:hAnsi="仿宋" w:eastAsia="仿宋" w:cs="仿宋"/>
          <w:spacing w:val="-6"/>
          <w:sz w:val="24"/>
          <w:szCs w:val="24"/>
        </w:rPr>
        <w:t>法。评标委员会对满足招标文件实质性要求的投标文件，按照本章规定的评分标准进行打分，并按得分由高到低顺序推荐</w:t>
      </w:r>
      <w:r>
        <w:rPr>
          <w:rFonts w:hint="eastAsia" w:ascii="仿宋" w:hAnsi="仿宋" w:eastAsia="仿宋" w:cs="仿宋"/>
          <w:spacing w:val="-6"/>
          <w:sz w:val="24"/>
          <w:szCs w:val="24"/>
          <w:u w:val="single"/>
        </w:rPr>
        <w:t xml:space="preserve"> 3 </w:t>
      </w:r>
      <w:r>
        <w:rPr>
          <w:rFonts w:hint="eastAsia" w:ascii="仿宋" w:hAnsi="仿宋" w:eastAsia="仿宋" w:cs="仿宋"/>
          <w:spacing w:val="-6"/>
          <w:sz w:val="24"/>
          <w:szCs w:val="24"/>
        </w:rPr>
        <w:t>名中标候选人，但投标报价低于其成本的除外。综合评分相等时，按投标报价由低到高顺序排列；得分且投标报价相同的并列，投标文件满足招标文件全部实质性要求，且按照评审因素的量化指标评审得分最高的投标人为排名第一的中标候选人。</w:t>
      </w:r>
    </w:p>
    <w:p w14:paraId="202C7D89">
      <w:pPr>
        <w:pStyle w:val="4"/>
        <w:keepNext w:val="0"/>
        <w:keepLines w:val="0"/>
        <w:pageBreakBefore w:val="0"/>
        <w:widowControl w:val="0"/>
        <w:kinsoku/>
        <w:wordWrap/>
        <w:overflowPunct/>
        <w:topLinePunct w:val="0"/>
        <w:autoSpaceDE w:val="0"/>
        <w:autoSpaceDN w:val="0"/>
        <w:bidi w:val="0"/>
        <w:adjustRightInd w:val="0"/>
        <w:snapToGrid w:val="0"/>
        <w:spacing w:line="360" w:lineRule="auto"/>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2.评审标准</w:t>
      </w:r>
    </w:p>
    <w:p w14:paraId="65D8AF08">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2.1 初步评审标准</w:t>
      </w:r>
    </w:p>
    <w:p w14:paraId="44BFC3F0">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rPr>
      </w:pPr>
      <w:r>
        <w:rPr>
          <w:rFonts w:hint="eastAsia" w:ascii="仿宋" w:hAnsi="仿宋" w:eastAsia="仿宋" w:cs="仿宋"/>
          <w:spacing w:val="-6"/>
          <w:sz w:val="24"/>
          <w:lang w:val="en-US"/>
        </w:rPr>
        <w:t>2.1.1</w:t>
      </w:r>
      <w:r>
        <w:rPr>
          <w:rFonts w:hint="eastAsia" w:ascii="仿宋" w:hAnsi="仿宋" w:eastAsia="仿宋" w:cs="仿宋"/>
          <w:spacing w:val="-6"/>
          <w:sz w:val="24"/>
        </w:rPr>
        <w:t>资格评审标准：见评标办法前附表</w:t>
      </w:r>
    </w:p>
    <w:p w14:paraId="0BCC9599">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rPr>
      </w:pPr>
      <w:r>
        <w:rPr>
          <w:rFonts w:hint="eastAsia" w:ascii="仿宋" w:hAnsi="仿宋" w:eastAsia="仿宋" w:cs="仿宋"/>
          <w:spacing w:val="-6"/>
          <w:sz w:val="24"/>
          <w:lang w:val="en-US"/>
        </w:rPr>
        <w:t>2.1.2</w:t>
      </w:r>
      <w:r>
        <w:rPr>
          <w:rFonts w:hint="eastAsia" w:ascii="仿宋" w:hAnsi="仿宋" w:eastAsia="仿宋" w:cs="仿宋"/>
          <w:spacing w:val="-6"/>
          <w:sz w:val="24"/>
        </w:rPr>
        <w:t>形式评审标准：见评标办法前附表</w:t>
      </w:r>
    </w:p>
    <w:p w14:paraId="4293C607">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rPr>
      </w:pPr>
      <w:r>
        <w:rPr>
          <w:rFonts w:hint="eastAsia" w:ascii="仿宋" w:hAnsi="仿宋" w:eastAsia="仿宋" w:cs="仿宋"/>
          <w:spacing w:val="-6"/>
          <w:sz w:val="24"/>
          <w:lang w:val="en-US"/>
        </w:rPr>
        <w:t>2.1.3</w:t>
      </w:r>
      <w:r>
        <w:rPr>
          <w:rFonts w:hint="eastAsia" w:ascii="仿宋" w:hAnsi="仿宋" w:eastAsia="仿宋" w:cs="仿宋"/>
          <w:spacing w:val="-6"/>
          <w:sz w:val="24"/>
          <w:lang w:val="en-US" w:eastAsia="zh-CN"/>
        </w:rPr>
        <w:t>响应</w:t>
      </w:r>
      <w:r>
        <w:rPr>
          <w:rFonts w:hint="eastAsia" w:ascii="仿宋" w:hAnsi="仿宋" w:eastAsia="仿宋" w:cs="仿宋"/>
          <w:spacing w:val="-6"/>
          <w:sz w:val="24"/>
        </w:rPr>
        <w:t>性评审标准：见评标办法前附表</w:t>
      </w:r>
    </w:p>
    <w:p w14:paraId="3A20E444">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2.2 分值构成与评分标准</w:t>
      </w:r>
    </w:p>
    <w:p w14:paraId="1AE1E9DC">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2.2.1分值构成</w:t>
      </w:r>
    </w:p>
    <w:p w14:paraId="67D558A3">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（1）</w:t>
      </w:r>
      <w:r>
        <w:rPr>
          <w:rFonts w:hint="eastAsia" w:ascii="仿宋" w:hAnsi="仿宋" w:eastAsia="仿宋" w:cs="仿宋"/>
          <w:spacing w:val="-6"/>
          <w:sz w:val="24"/>
          <w:lang w:val="en-US" w:eastAsia="zh-CN"/>
        </w:rPr>
        <w:t>投标报价</w:t>
      </w:r>
      <w:r>
        <w:rPr>
          <w:rFonts w:hint="eastAsia" w:ascii="仿宋" w:hAnsi="仿宋" w:eastAsia="仿宋" w:cs="仿宋"/>
          <w:spacing w:val="-6"/>
          <w:sz w:val="24"/>
          <w:lang w:val="en-US"/>
        </w:rPr>
        <w:t>：见评标办法前附表</w:t>
      </w:r>
    </w:p>
    <w:p w14:paraId="7EB65C7F">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（2）技术部分：见评标办法前附表</w:t>
      </w:r>
    </w:p>
    <w:p w14:paraId="35077AEF">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（3）</w:t>
      </w:r>
      <w:r>
        <w:rPr>
          <w:rFonts w:hint="eastAsia" w:ascii="仿宋" w:hAnsi="仿宋" w:eastAsia="仿宋" w:cs="仿宋"/>
          <w:spacing w:val="-6"/>
          <w:sz w:val="24"/>
          <w:lang w:val="en-US" w:eastAsia="zh-CN"/>
        </w:rPr>
        <w:t>商务</w:t>
      </w:r>
      <w:r>
        <w:rPr>
          <w:rFonts w:hint="eastAsia" w:ascii="仿宋" w:hAnsi="仿宋" w:eastAsia="仿宋" w:cs="仿宋"/>
          <w:spacing w:val="-6"/>
          <w:sz w:val="24"/>
          <w:lang w:val="en-US"/>
        </w:rPr>
        <w:t>部分：见评标办法前附表</w:t>
      </w:r>
    </w:p>
    <w:p w14:paraId="7B03F3F8">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2.2.2评标基准价计算</w:t>
      </w:r>
    </w:p>
    <w:p w14:paraId="61B3666E">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评标基准价计算方法：见评标办法前附表</w:t>
      </w:r>
    </w:p>
    <w:p w14:paraId="3A6D752F">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2.2.3评分标准</w:t>
      </w:r>
    </w:p>
    <w:p w14:paraId="14356325">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（1）</w:t>
      </w:r>
      <w:r>
        <w:rPr>
          <w:rFonts w:hint="eastAsia" w:ascii="仿宋" w:hAnsi="仿宋" w:eastAsia="仿宋" w:cs="仿宋"/>
          <w:spacing w:val="-6"/>
          <w:sz w:val="24"/>
          <w:lang w:val="en-US" w:eastAsia="zh-CN"/>
        </w:rPr>
        <w:t>投标报价</w:t>
      </w:r>
      <w:r>
        <w:rPr>
          <w:rFonts w:hint="eastAsia" w:ascii="仿宋" w:hAnsi="仿宋" w:eastAsia="仿宋" w:cs="仿宋"/>
          <w:spacing w:val="-6"/>
          <w:sz w:val="24"/>
          <w:lang w:val="en-US"/>
        </w:rPr>
        <w:t>评分标准：见评标办法前附表</w:t>
      </w:r>
    </w:p>
    <w:p w14:paraId="5F293877">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（2）技术部分评分标准：见评标办法前附表</w:t>
      </w:r>
    </w:p>
    <w:p w14:paraId="4B6805A5">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（3）商务部分评分标准：见评标办法前附表</w:t>
      </w:r>
    </w:p>
    <w:p w14:paraId="70AD71AA">
      <w:pPr>
        <w:pStyle w:val="4"/>
        <w:keepNext w:val="0"/>
        <w:keepLines w:val="0"/>
        <w:pageBreakBefore w:val="0"/>
        <w:widowControl w:val="0"/>
        <w:kinsoku/>
        <w:wordWrap/>
        <w:overflowPunct/>
        <w:topLinePunct w:val="0"/>
        <w:autoSpaceDE w:val="0"/>
        <w:autoSpaceDN w:val="0"/>
        <w:bidi w:val="0"/>
        <w:adjustRightInd w:val="0"/>
        <w:snapToGrid w:val="0"/>
        <w:spacing w:line="360" w:lineRule="auto"/>
        <w:ind w:left="0" w:right="76"/>
        <w:textAlignment w:val="auto"/>
        <w:rPr>
          <w:rFonts w:hint="eastAsia" w:ascii="仿宋" w:hAnsi="仿宋" w:eastAsia="仿宋" w:cs="仿宋"/>
          <w:b/>
          <w:bCs/>
          <w:sz w:val="24"/>
          <w:szCs w:val="24"/>
        </w:rPr>
      </w:pPr>
      <w:r>
        <w:rPr>
          <w:rFonts w:hint="eastAsia" w:ascii="仿宋" w:hAnsi="仿宋" w:eastAsia="仿宋" w:cs="仿宋"/>
          <w:b/>
          <w:bCs/>
          <w:sz w:val="24"/>
          <w:szCs w:val="24"/>
        </w:rPr>
        <w:t>3.评标程序</w:t>
      </w:r>
    </w:p>
    <w:p w14:paraId="48EE8815">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3.1 初步评审</w:t>
      </w:r>
    </w:p>
    <w:p w14:paraId="01E77B41">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6" w:firstLineChars="200"/>
        <w:textAlignment w:val="auto"/>
        <w:rPr>
          <w:rFonts w:hint="eastAsia" w:ascii="仿宋" w:hAnsi="仿宋" w:eastAsia="仿宋" w:cs="仿宋"/>
          <w:spacing w:val="-6"/>
          <w:sz w:val="24"/>
          <w:lang w:val="en-US"/>
        </w:rPr>
      </w:pPr>
      <w:r>
        <w:rPr>
          <w:rFonts w:hint="eastAsia" w:ascii="仿宋" w:hAnsi="仿宋" w:eastAsia="仿宋" w:cs="仿宋"/>
          <w:spacing w:val="-6"/>
          <w:sz w:val="24"/>
          <w:lang w:val="en-US"/>
        </w:rPr>
        <w:t>3.1.1资格审查小组根据投标人提交的第二章“投标人须知前附表12项”规定的有关证明材料，审查其资格。评标委员会依据本章第2.1款初步评审标准中形式评审标准、</w:t>
      </w:r>
      <w:r>
        <w:rPr>
          <w:rFonts w:hint="eastAsia" w:ascii="仿宋" w:hAnsi="仿宋" w:eastAsia="仿宋" w:cs="仿宋"/>
          <w:spacing w:val="-6"/>
          <w:sz w:val="24"/>
          <w:lang w:val="en-US" w:eastAsia="zh-CN"/>
        </w:rPr>
        <w:t>响应</w:t>
      </w:r>
      <w:r>
        <w:rPr>
          <w:rFonts w:hint="eastAsia" w:ascii="仿宋" w:hAnsi="仿宋" w:eastAsia="仿宋" w:cs="仿宋"/>
          <w:spacing w:val="-6"/>
          <w:sz w:val="24"/>
          <w:lang w:val="en-US"/>
        </w:rPr>
        <w:t>性评审标准对投标文件进行评审，具体评审标准详见评标办法前附表2.1.1、2.1.3，投标文件有一项不符合评审标准的，则不再进行下一步评审。</w:t>
      </w:r>
    </w:p>
    <w:p w14:paraId="28701620">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420" w:leftChars="200" w:firstLine="0"/>
        <w:textAlignment w:val="auto"/>
        <w:rPr>
          <w:rFonts w:hint="eastAsia" w:ascii="仿宋" w:hAnsi="仿宋" w:eastAsia="仿宋" w:cs="仿宋"/>
          <w:b/>
          <w:bCs/>
          <w:sz w:val="24"/>
          <w:lang w:val="en-US"/>
        </w:rPr>
      </w:pPr>
      <w:r>
        <w:rPr>
          <w:rFonts w:hint="eastAsia" w:ascii="仿宋" w:hAnsi="仿宋" w:eastAsia="仿宋" w:cs="仿宋"/>
          <w:b/>
          <w:bCs/>
          <w:sz w:val="24"/>
          <w:lang w:val="en-US"/>
        </w:rPr>
        <w:t>3.1.2 参与同一个标段（包）的供应商存在下列情形之一的，投标文件无效：</w:t>
      </w:r>
    </w:p>
    <w:p w14:paraId="6F0D953A">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pacing w:val="-3"/>
          <w:sz w:val="24"/>
        </w:rPr>
      </w:pPr>
      <w:r>
        <w:rPr>
          <w:rFonts w:hint="eastAsia" w:ascii="仿宋" w:hAnsi="仿宋" w:eastAsia="仿宋" w:cs="仿宋"/>
          <w:b/>
          <w:bCs/>
          <w:sz w:val="24"/>
        </w:rPr>
        <w:t>第二章“</w:t>
      </w:r>
      <w:r>
        <w:rPr>
          <w:rFonts w:hint="eastAsia" w:ascii="仿宋" w:hAnsi="仿宋" w:eastAsia="仿宋" w:cs="仿宋"/>
          <w:b/>
          <w:bCs/>
          <w:sz w:val="24"/>
          <w:lang w:val="en-US"/>
        </w:rPr>
        <w:t>1 总则</w:t>
      </w:r>
      <w:r>
        <w:rPr>
          <w:rFonts w:hint="eastAsia" w:ascii="仿宋" w:hAnsi="仿宋" w:eastAsia="仿宋" w:cs="仿宋"/>
          <w:b/>
          <w:bCs/>
          <w:sz w:val="24"/>
        </w:rPr>
        <w:t>”第1.4.</w:t>
      </w:r>
      <w:r>
        <w:rPr>
          <w:rFonts w:hint="eastAsia" w:ascii="仿宋" w:hAnsi="仿宋" w:eastAsia="仿宋" w:cs="仿宋"/>
          <w:b/>
          <w:bCs/>
          <w:sz w:val="24"/>
          <w:lang w:val="en-US"/>
        </w:rPr>
        <w:t>2</w:t>
      </w:r>
      <w:r>
        <w:rPr>
          <w:rFonts w:hint="eastAsia" w:ascii="仿宋" w:hAnsi="仿宋" w:eastAsia="仿宋" w:cs="仿宋"/>
          <w:b/>
          <w:bCs/>
          <w:sz w:val="24"/>
        </w:rPr>
        <w:t>项规定的任何一种情形的；</w:t>
      </w:r>
    </w:p>
    <w:p w14:paraId="7722CD79">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70" w:firstLineChars="200"/>
        <w:textAlignment w:val="auto"/>
        <w:rPr>
          <w:rFonts w:hint="eastAsia" w:ascii="仿宋" w:hAnsi="仿宋" w:eastAsia="仿宋" w:cs="仿宋"/>
          <w:b/>
          <w:bCs/>
          <w:spacing w:val="-3"/>
          <w:sz w:val="24"/>
        </w:rPr>
      </w:pPr>
      <w:r>
        <w:rPr>
          <w:rFonts w:hint="eastAsia" w:ascii="仿宋" w:hAnsi="仿宋" w:eastAsia="仿宋" w:cs="仿宋"/>
          <w:b/>
          <w:bCs/>
          <w:spacing w:val="-3"/>
          <w:sz w:val="24"/>
        </w:rPr>
        <w:t>串通投标或弄虚作假或有其他违法行为的；</w:t>
      </w:r>
    </w:p>
    <w:p w14:paraId="0D31A175">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rPr>
      </w:pPr>
      <w:r>
        <w:rPr>
          <w:rFonts w:hint="eastAsia" w:ascii="仿宋" w:hAnsi="仿宋" w:eastAsia="仿宋" w:cs="仿宋"/>
          <w:b/>
          <w:bCs/>
          <w:sz w:val="24"/>
        </w:rPr>
        <w:t>投标文件（投标书）无投标人电子签章；</w:t>
      </w:r>
    </w:p>
    <w:p w14:paraId="440BBAC7">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rPr>
        <w:t>投标人递交两份或多份内容不同的投标文件，或在一份投标文件中对同一招标项目报有两个或多个报价，且未声明哪一个有效的；</w:t>
      </w:r>
    </w:p>
    <w:p w14:paraId="110943C1">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不同供应商的电子投标文件上传计算机的网卡MAC地址、CPU序列号和硬盘序列号等硬件信息相同的；</w:t>
      </w:r>
    </w:p>
    <w:p w14:paraId="2B790653">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不同供应商的投标文件由同一电子设备编制、打印加密或者上传。</w:t>
      </w:r>
    </w:p>
    <w:p w14:paraId="5CF4755E">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不同供应商的投标文件由同一电子设备打印、复印；</w:t>
      </w:r>
    </w:p>
    <w:p w14:paraId="29478179">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不同供应商联系人为同一人或不同联系人的联系电话一致的；</w:t>
      </w:r>
    </w:p>
    <w:p w14:paraId="373ECF22">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不同供应商的投标文件的内容存在两处以上细节错误一致；</w:t>
      </w:r>
    </w:p>
    <w:p w14:paraId="7F9D0C76">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不同供应商的法定代表人、委托代理人、项目经理、项目负责人等由同一单位缴纳社会保险或者领取报酬的；</w:t>
      </w:r>
    </w:p>
    <w:p w14:paraId="46F40526">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lang w:val="en-US"/>
        </w:rPr>
      </w:pPr>
      <w:r>
        <w:rPr>
          <w:rFonts w:hint="eastAsia" w:ascii="仿宋" w:hAnsi="仿宋" w:eastAsia="仿宋" w:cs="仿宋"/>
          <w:b/>
          <w:bCs/>
          <w:sz w:val="24"/>
          <w:lang w:val="en-US"/>
        </w:rPr>
        <w:t>不同供应商投标文件中法定代表人或者负责人签字出自同一人之手；</w:t>
      </w:r>
    </w:p>
    <w:p w14:paraId="1A766D6E">
      <w:pPr>
        <w:pStyle w:val="38"/>
        <w:keepNext w:val="0"/>
        <w:keepLines w:val="0"/>
        <w:pageBreakBefore w:val="0"/>
        <w:widowControl w:val="0"/>
        <w:numPr>
          <w:ilvl w:val="0"/>
          <w:numId w:val="7"/>
        </w:numPr>
        <w:tabs>
          <w:tab w:val="left" w:pos="1435"/>
        </w:tabs>
        <w:kinsoku/>
        <w:wordWrap/>
        <w:overflowPunct/>
        <w:topLinePunct w:val="0"/>
        <w:autoSpaceDE w:val="0"/>
        <w:autoSpaceDN w:val="0"/>
        <w:bidi w:val="0"/>
        <w:adjustRightInd w:val="0"/>
        <w:snapToGrid w:val="0"/>
        <w:spacing w:line="360" w:lineRule="auto"/>
        <w:ind w:left="0" w:firstLine="482" w:firstLineChars="200"/>
        <w:textAlignment w:val="auto"/>
        <w:rPr>
          <w:rFonts w:hint="eastAsia" w:ascii="仿宋" w:hAnsi="仿宋" w:eastAsia="仿宋" w:cs="仿宋"/>
          <w:b/>
          <w:bCs/>
          <w:sz w:val="24"/>
        </w:rPr>
      </w:pPr>
      <w:r>
        <w:rPr>
          <w:rFonts w:hint="eastAsia" w:ascii="仿宋" w:hAnsi="仿宋" w:eastAsia="仿宋" w:cs="仿宋"/>
          <w:b/>
          <w:bCs/>
          <w:sz w:val="24"/>
        </w:rPr>
        <w:t>招标文件中规定的其他情形。</w:t>
      </w:r>
    </w:p>
    <w:p w14:paraId="4C50DAA5">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lang w:val="en-US"/>
        </w:rPr>
        <w:t>3.1.3</w:t>
      </w:r>
      <w:r>
        <w:rPr>
          <w:rFonts w:hint="eastAsia" w:ascii="仿宋" w:hAnsi="仿宋" w:eastAsia="仿宋" w:cs="仿宋"/>
          <w:sz w:val="24"/>
        </w:rPr>
        <w:t>投标报价有算术错误的，评标委员会按以下原则对投标报价进行修正，修正的价格经投标人书面确认后具有约束力。投标人不接受修正价格的，否决其投标。</w:t>
      </w:r>
    </w:p>
    <w:p w14:paraId="54E0C2EF">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1</w:t>
      </w:r>
      <w:r>
        <w:rPr>
          <w:rFonts w:hint="eastAsia" w:ascii="仿宋" w:hAnsi="仿宋" w:eastAsia="仿宋" w:cs="仿宋"/>
          <w:sz w:val="24"/>
        </w:rPr>
        <w:t>）投标文件中</w:t>
      </w:r>
      <w:r>
        <w:rPr>
          <w:rFonts w:hint="eastAsia" w:ascii="仿宋" w:hAnsi="仿宋" w:eastAsia="仿宋" w:cs="仿宋"/>
          <w:sz w:val="24"/>
          <w:lang w:eastAsia="zh-CN"/>
        </w:rPr>
        <w:t>投标函附录</w:t>
      </w:r>
      <w:r>
        <w:rPr>
          <w:rFonts w:hint="eastAsia" w:ascii="仿宋" w:hAnsi="仿宋" w:eastAsia="仿宋" w:cs="仿宋"/>
          <w:sz w:val="24"/>
        </w:rPr>
        <w:t>内容与投标文件中相应内容不一致的，以</w:t>
      </w:r>
      <w:r>
        <w:rPr>
          <w:rFonts w:hint="eastAsia" w:ascii="仿宋" w:hAnsi="仿宋" w:eastAsia="仿宋" w:cs="仿宋"/>
          <w:sz w:val="24"/>
          <w:lang w:eastAsia="zh-CN"/>
        </w:rPr>
        <w:t>投标函附录</w:t>
      </w:r>
      <w:r>
        <w:rPr>
          <w:rFonts w:hint="eastAsia" w:ascii="仿宋" w:hAnsi="仿宋" w:eastAsia="仿宋" w:cs="仿宋"/>
          <w:sz w:val="24"/>
        </w:rPr>
        <w:t>为准。</w:t>
      </w:r>
    </w:p>
    <w:p w14:paraId="4DA3203E">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（2）投标文件中的大写金额与小写金额不一致的，以大写金额为准；</w:t>
      </w:r>
    </w:p>
    <w:p w14:paraId="0618C710">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（3）总价金额与按单价汇总金额不一致的，以单价金额计算结果为准。单价金额小数点或者百分比有明显错位的，以</w:t>
      </w:r>
      <w:r>
        <w:rPr>
          <w:rFonts w:hint="eastAsia" w:ascii="仿宋" w:hAnsi="仿宋" w:eastAsia="仿宋" w:cs="仿宋"/>
          <w:sz w:val="24"/>
          <w:lang w:eastAsia="zh-CN"/>
        </w:rPr>
        <w:t>投标函附录</w:t>
      </w:r>
      <w:r>
        <w:rPr>
          <w:rFonts w:hint="eastAsia" w:ascii="仿宋" w:hAnsi="仿宋" w:eastAsia="仿宋" w:cs="仿宋"/>
          <w:sz w:val="24"/>
        </w:rPr>
        <w:t>的总价为准，并修改单价。</w:t>
      </w:r>
    </w:p>
    <w:p w14:paraId="7F9970CC">
      <w:pPr>
        <w:pStyle w:val="38"/>
        <w:keepNext w:val="0"/>
        <w:keepLines w:val="0"/>
        <w:pageBreakBefore w:val="0"/>
        <w:widowControl w:val="0"/>
        <w:tabs>
          <w:tab w:val="left" w:pos="1435"/>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（4）如果分项报价中存在缺漏项，则视为缺漏项价格已包含在其他分项报价之中。</w:t>
      </w:r>
    </w:p>
    <w:p w14:paraId="3C8946F5">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3.2 详细评审</w:t>
      </w:r>
    </w:p>
    <w:p w14:paraId="797400CA">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lang w:val="en-US"/>
        </w:rPr>
      </w:pPr>
      <w:r>
        <w:rPr>
          <w:rFonts w:hint="eastAsia" w:ascii="仿宋" w:hAnsi="仿宋" w:eastAsia="仿宋" w:cs="仿宋"/>
          <w:sz w:val="24"/>
          <w:lang w:val="en-US"/>
        </w:rPr>
        <w:t>3.2.1评标委员会按招标文件要求对所有投标文件进行检查，并进行综合比较与独立评分并按本章第 2.2 款分值构成与评分标准中规定的量化因素和分值进行打分，计算出综合评估得分。中标价和合同签约价仍以其投标文件中的一次报价为准。</w:t>
      </w:r>
    </w:p>
    <w:p w14:paraId="724F32C6">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68" w:firstLineChars="200"/>
        <w:textAlignment w:val="auto"/>
        <w:rPr>
          <w:rFonts w:hint="eastAsia" w:ascii="仿宋" w:hAnsi="仿宋" w:eastAsia="仿宋" w:cs="仿宋"/>
          <w:sz w:val="24"/>
        </w:rPr>
      </w:pPr>
      <w:r>
        <w:rPr>
          <w:rFonts w:hint="eastAsia" w:ascii="仿宋" w:hAnsi="仿宋" w:eastAsia="仿宋" w:cs="仿宋"/>
          <w:spacing w:val="-3"/>
          <w:sz w:val="24"/>
        </w:rPr>
        <w:t>（</w:t>
      </w:r>
      <w:r>
        <w:rPr>
          <w:rFonts w:hint="eastAsia" w:ascii="仿宋" w:hAnsi="仿宋" w:eastAsia="仿宋" w:cs="仿宋"/>
          <w:spacing w:val="-3"/>
          <w:sz w:val="24"/>
          <w:lang w:val="en-US"/>
        </w:rPr>
        <w:t>1</w:t>
      </w:r>
      <w:r>
        <w:rPr>
          <w:rFonts w:hint="eastAsia" w:ascii="仿宋" w:hAnsi="仿宋" w:eastAsia="仿宋" w:cs="仿宋"/>
          <w:spacing w:val="-3"/>
          <w:sz w:val="24"/>
        </w:rPr>
        <w:t>）按本章规定的评审因素和分值对</w:t>
      </w:r>
      <w:r>
        <w:rPr>
          <w:rFonts w:hint="eastAsia" w:ascii="仿宋" w:hAnsi="仿宋" w:eastAsia="仿宋" w:cs="仿宋"/>
          <w:spacing w:val="-3"/>
          <w:sz w:val="24"/>
          <w:lang w:val="en-US" w:eastAsia="zh-CN"/>
        </w:rPr>
        <w:t>投标报价</w:t>
      </w:r>
      <w:r>
        <w:rPr>
          <w:rFonts w:hint="eastAsia" w:ascii="仿宋" w:hAnsi="仿宋" w:eastAsia="仿宋" w:cs="仿宋"/>
          <w:spacing w:val="-3"/>
          <w:sz w:val="24"/>
        </w:rPr>
        <w:t xml:space="preserve">计算出得分 </w:t>
      </w:r>
      <w:r>
        <w:rPr>
          <w:rFonts w:hint="eastAsia" w:ascii="仿宋" w:hAnsi="仿宋" w:eastAsia="仿宋" w:cs="仿宋"/>
          <w:sz w:val="24"/>
        </w:rPr>
        <w:t>A；</w:t>
      </w:r>
    </w:p>
    <w:p w14:paraId="635BDD9F">
      <w:pPr>
        <w:pStyle w:val="38"/>
        <w:keepNext w:val="0"/>
        <w:keepLines w:val="0"/>
        <w:pageBreakBefore w:val="0"/>
        <w:widowControl w:val="0"/>
        <w:tabs>
          <w:tab w:val="left" w:pos="1582"/>
        </w:tabs>
        <w:kinsoku/>
        <w:wordWrap/>
        <w:overflowPunct/>
        <w:topLinePunct w:val="0"/>
        <w:autoSpaceDE w:val="0"/>
        <w:autoSpaceDN w:val="0"/>
        <w:bidi w:val="0"/>
        <w:adjustRightInd w:val="0"/>
        <w:snapToGrid w:val="0"/>
        <w:spacing w:line="360" w:lineRule="auto"/>
        <w:ind w:left="0" w:firstLine="468" w:firstLineChars="200"/>
        <w:textAlignment w:val="auto"/>
        <w:rPr>
          <w:rFonts w:hint="eastAsia" w:ascii="仿宋" w:hAnsi="仿宋" w:eastAsia="仿宋" w:cs="仿宋"/>
          <w:sz w:val="24"/>
        </w:rPr>
      </w:pPr>
      <w:r>
        <w:rPr>
          <w:rFonts w:hint="eastAsia" w:ascii="仿宋" w:hAnsi="仿宋" w:eastAsia="仿宋" w:cs="仿宋"/>
          <w:spacing w:val="-3"/>
          <w:sz w:val="24"/>
        </w:rPr>
        <w:t>（</w:t>
      </w:r>
      <w:r>
        <w:rPr>
          <w:rFonts w:hint="eastAsia" w:ascii="仿宋" w:hAnsi="仿宋" w:eastAsia="仿宋" w:cs="仿宋"/>
          <w:spacing w:val="-3"/>
          <w:sz w:val="24"/>
          <w:lang w:val="en-US"/>
        </w:rPr>
        <w:t>2</w:t>
      </w:r>
      <w:r>
        <w:rPr>
          <w:rFonts w:hint="eastAsia" w:ascii="仿宋" w:hAnsi="仿宋" w:eastAsia="仿宋" w:cs="仿宋"/>
          <w:spacing w:val="-3"/>
          <w:sz w:val="24"/>
        </w:rPr>
        <w:t xml:space="preserve">）按本章规定的评审因素和分值对技术部分计算出得分 </w:t>
      </w:r>
      <w:r>
        <w:rPr>
          <w:rFonts w:hint="eastAsia" w:ascii="仿宋" w:hAnsi="仿宋" w:eastAsia="仿宋" w:cs="仿宋"/>
          <w:sz w:val="24"/>
        </w:rPr>
        <w:t>B；</w:t>
      </w:r>
    </w:p>
    <w:p w14:paraId="56521B2A">
      <w:pPr>
        <w:pStyle w:val="38"/>
        <w:keepNext w:val="0"/>
        <w:keepLines w:val="0"/>
        <w:pageBreakBefore w:val="0"/>
        <w:widowControl w:val="0"/>
        <w:tabs>
          <w:tab w:val="left" w:pos="1582"/>
        </w:tabs>
        <w:kinsoku/>
        <w:wordWrap/>
        <w:overflowPunct/>
        <w:topLinePunct w:val="0"/>
        <w:autoSpaceDE w:val="0"/>
        <w:autoSpaceDN w:val="0"/>
        <w:bidi w:val="0"/>
        <w:adjustRightInd w:val="0"/>
        <w:snapToGrid w:val="0"/>
        <w:spacing w:line="360" w:lineRule="auto"/>
        <w:ind w:left="0" w:firstLine="468" w:firstLineChars="200"/>
        <w:textAlignment w:val="auto"/>
        <w:rPr>
          <w:rFonts w:hint="eastAsia" w:ascii="仿宋" w:hAnsi="仿宋" w:eastAsia="仿宋" w:cs="仿宋"/>
          <w:sz w:val="24"/>
        </w:rPr>
      </w:pPr>
      <w:r>
        <w:rPr>
          <w:rFonts w:hint="eastAsia" w:ascii="仿宋" w:hAnsi="仿宋" w:eastAsia="仿宋" w:cs="仿宋"/>
          <w:spacing w:val="-3"/>
          <w:sz w:val="24"/>
        </w:rPr>
        <w:t>（</w:t>
      </w:r>
      <w:r>
        <w:rPr>
          <w:rFonts w:hint="eastAsia" w:ascii="仿宋" w:hAnsi="仿宋" w:eastAsia="仿宋" w:cs="仿宋"/>
          <w:spacing w:val="-3"/>
          <w:sz w:val="24"/>
          <w:lang w:val="en-US"/>
        </w:rPr>
        <w:t>3</w:t>
      </w:r>
      <w:r>
        <w:rPr>
          <w:rFonts w:hint="eastAsia" w:ascii="仿宋" w:hAnsi="仿宋" w:eastAsia="仿宋" w:cs="仿宋"/>
          <w:spacing w:val="-3"/>
          <w:sz w:val="24"/>
        </w:rPr>
        <w:t>）按本章规定的评审因素和分值对</w:t>
      </w:r>
      <w:r>
        <w:rPr>
          <w:rFonts w:hint="eastAsia" w:ascii="仿宋" w:hAnsi="仿宋" w:eastAsia="仿宋" w:cs="仿宋"/>
          <w:spacing w:val="-3"/>
          <w:sz w:val="24"/>
          <w:lang w:val="en-US" w:eastAsia="zh-CN"/>
        </w:rPr>
        <w:t>商务</w:t>
      </w:r>
      <w:r>
        <w:rPr>
          <w:rFonts w:hint="eastAsia" w:ascii="仿宋" w:hAnsi="仿宋" w:eastAsia="仿宋" w:cs="仿宋"/>
          <w:spacing w:val="-3"/>
          <w:sz w:val="24"/>
        </w:rPr>
        <w:t xml:space="preserve">部分计算出得分 </w:t>
      </w:r>
      <w:r>
        <w:rPr>
          <w:rFonts w:hint="eastAsia" w:ascii="仿宋" w:hAnsi="仿宋" w:eastAsia="仿宋" w:cs="仿宋"/>
          <w:sz w:val="24"/>
        </w:rPr>
        <w:t>C；</w:t>
      </w:r>
    </w:p>
    <w:p w14:paraId="26E90482">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4</w:t>
      </w:r>
      <w:r>
        <w:rPr>
          <w:rFonts w:hint="eastAsia" w:ascii="仿宋" w:hAnsi="仿宋" w:eastAsia="仿宋" w:cs="仿宋"/>
          <w:sz w:val="24"/>
        </w:rPr>
        <w:t>）评分分值计算保留小数点后两位，小数点后第三位“四舍五入”。</w:t>
      </w:r>
    </w:p>
    <w:p w14:paraId="545EB86E">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5</w:t>
      </w:r>
      <w:r>
        <w:rPr>
          <w:rFonts w:hint="eastAsia" w:ascii="仿宋" w:hAnsi="仿宋" w:eastAsia="仿宋" w:cs="仿宋"/>
          <w:sz w:val="24"/>
        </w:rPr>
        <w:t>）投标人得分=A+B+C。</w:t>
      </w:r>
    </w:p>
    <w:p w14:paraId="50D63F8F">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6</w:t>
      </w:r>
      <w:r>
        <w:rPr>
          <w:rFonts w:hint="eastAsia" w:ascii="仿宋" w:hAnsi="仿宋" w:eastAsia="仿宋" w:cs="仿宋"/>
          <w:sz w:val="24"/>
        </w:rPr>
        <w:t>）投标人最终得分：最终得分为各评委打分之和的算术平均值。</w:t>
      </w:r>
    </w:p>
    <w:p w14:paraId="4651247F">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rPr>
        <w:t>7</w:t>
      </w:r>
      <w:r>
        <w:rPr>
          <w:rFonts w:hint="eastAsia" w:ascii="仿宋" w:hAnsi="仿宋" w:eastAsia="仿宋" w:cs="仿宋"/>
          <w:sz w:val="24"/>
        </w:rPr>
        <w:t>）评标委员会发现投标人的报价明显低于其他投标报价，或者在设有标底时明显低于标底，使得其投标报价可能低于其个别成本的，应当要求该投标人作出说明并提供相应的证明材料。投标人不能合理说明或者不能提供相应证明材料的，由评标委员会认定该投标人以低于成本报价竞标，其投标将被否决。</w:t>
      </w:r>
    </w:p>
    <w:p w14:paraId="31F1E3EB">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3.3 投标文件的澄清和补正</w:t>
      </w:r>
    </w:p>
    <w:p w14:paraId="27C188A9">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rPr>
        <w:t>3.3.1</w:t>
      </w:r>
      <w:r>
        <w:rPr>
          <w:rFonts w:hint="eastAsia" w:ascii="仿宋" w:hAnsi="仿宋" w:eastAsia="仿宋" w:cs="仿宋"/>
          <w:sz w:val="24"/>
        </w:rPr>
        <w:t>在评标过程中，评标委员会可以在电子交易系统中要求投标人对所提交投标文件中不明确的内容进行澄清或说明，或者对细微偏差进行补正。评标委员会不接受投标人主动提出的澄清、说明或补正。</w:t>
      </w:r>
    </w:p>
    <w:p w14:paraId="46A49083">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rPr>
        <w:t>3.3.2</w:t>
      </w:r>
      <w:r>
        <w:rPr>
          <w:rFonts w:hint="eastAsia" w:ascii="仿宋" w:hAnsi="仿宋" w:eastAsia="仿宋" w:cs="仿宋"/>
          <w:sz w:val="24"/>
        </w:rPr>
        <w:t>澄清、说明和补正不得改变投标文件的实质性内容（算术性错误修正的除外）。投标人的澄清、说明和补正属于投标文件的组成部分。</w:t>
      </w:r>
    </w:p>
    <w:p w14:paraId="3248D89E">
      <w:pPr>
        <w:pStyle w:val="38"/>
        <w:keepNext w:val="0"/>
        <w:keepLines w:val="0"/>
        <w:pageBreakBefore w:val="0"/>
        <w:widowControl w:val="0"/>
        <w:tabs>
          <w:tab w:val="left" w:pos="1701"/>
        </w:tabs>
        <w:kinsoku/>
        <w:wordWrap/>
        <w:overflowPunct/>
        <w:topLinePunct w:val="0"/>
        <w:autoSpaceDE w:val="0"/>
        <w:autoSpaceDN w:val="0"/>
        <w:bidi w:val="0"/>
        <w:adjustRightInd w:val="0"/>
        <w:snapToGrid w:val="0"/>
        <w:spacing w:line="360" w:lineRule="auto"/>
        <w:ind w:left="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rPr>
        <w:t>3.3.3</w:t>
      </w:r>
      <w:r>
        <w:rPr>
          <w:rFonts w:hint="eastAsia" w:ascii="仿宋" w:hAnsi="仿宋" w:eastAsia="仿宋" w:cs="仿宋"/>
          <w:sz w:val="24"/>
        </w:rPr>
        <w:t>评标委员会对投标人提交的澄清、说明或补正有疑问的，可以要求投标人进一步澄清、说明或补正，直至满足评标委员会的要求。</w:t>
      </w:r>
    </w:p>
    <w:p w14:paraId="2FAAF5DF">
      <w:pPr>
        <w:pStyle w:val="38"/>
        <w:keepNext w:val="0"/>
        <w:keepLines w:val="0"/>
        <w:pageBreakBefore w:val="0"/>
        <w:widowControl w:val="0"/>
        <w:tabs>
          <w:tab w:val="left" w:pos="1436"/>
        </w:tabs>
        <w:kinsoku/>
        <w:wordWrap/>
        <w:overflowPunct/>
        <w:topLinePunct w:val="0"/>
        <w:autoSpaceDE w:val="0"/>
        <w:autoSpaceDN w:val="0"/>
        <w:bidi w:val="0"/>
        <w:adjustRightInd w:val="0"/>
        <w:snapToGrid w:val="0"/>
        <w:spacing w:line="360" w:lineRule="auto"/>
        <w:ind w:left="0" w:firstLine="458" w:firstLineChars="200"/>
        <w:textAlignment w:val="auto"/>
        <w:rPr>
          <w:rFonts w:hint="eastAsia" w:ascii="仿宋" w:hAnsi="仿宋" w:eastAsia="仿宋" w:cs="仿宋"/>
          <w:b/>
          <w:bCs/>
          <w:spacing w:val="-6"/>
          <w:sz w:val="24"/>
          <w:lang w:val="en-US"/>
        </w:rPr>
      </w:pPr>
      <w:r>
        <w:rPr>
          <w:rFonts w:hint="eastAsia" w:ascii="仿宋" w:hAnsi="仿宋" w:eastAsia="仿宋" w:cs="仿宋"/>
          <w:b/>
          <w:bCs/>
          <w:spacing w:val="-6"/>
          <w:sz w:val="24"/>
          <w:lang w:val="en-US"/>
        </w:rPr>
        <w:t>3.4 评标结果</w:t>
      </w:r>
    </w:p>
    <w:p w14:paraId="4CA748FF">
      <w:pPr>
        <w:pStyle w:val="38"/>
        <w:keepNext w:val="0"/>
        <w:keepLines w:val="0"/>
        <w:pageBreakBefore w:val="0"/>
        <w:widowControl w:val="0"/>
        <w:tabs>
          <w:tab w:val="left" w:pos="1641"/>
        </w:tabs>
        <w:kinsoku/>
        <w:wordWrap/>
        <w:overflowPunct/>
        <w:topLinePunct w:val="0"/>
        <w:autoSpaceDE w:val="0"/>
        <w:autoSpaceDN w:val="0"/>
        <w:bidi w:val="0"/>
        <w:adjustRightInd w:val="0"/>
        <w:snapToGrid w:val="0"/>
        <w:spacing w:line="360" w:lineRule="auto"/>
        <w:ind w:left="0" w:firstLine="464" w:firstLineChars="200"/>
        <w:textAlignment w:val="auto"/>
        <w:rPr>
          <w:rFonts w:hint="eastAsia" w:ascii="仿宋" w:hAnsi="仿宋" w:eastAsia="仿宋" w:cs="仿宋"/>
          <w:sz w:val="24"/>
        </w:rPr>
      </w:pPr>
      <w:r>
        <w:rPr>
          <w:rFonts w:hint="eastAsia" w:ascii="仿宋" w:hAnsi="仿宋" w:eastAsia="仿宋" w:cs="仿宋"/>
          <w:spacing w:val="-4"/>
          <w:sz w:val="24"/>
          <w:lang w:val="en-US"/>
        </w:rPr>
        <w:t>3.4.1</w:t>
      </w:r>
      <w:r>
        <w:rPr>
          <w:rFonts w:hint="eastAsia" w:ascii="仿宋" w:hAnsi="仿宋" w:eastAsia="仿宋" w:cs="仿宋"/>
          <w:spacing w:val="-4"/>
          <w:sz w:val="24"/>
        </w:rPr>
        <w:t>评标委员会按照得分由高到低的顺序推荐</w:t>
      </w:r>
      <w:r>
        <w:rPr>
          <w:rFonts w:hint="eastAsia" w:ascii="仿宋" w:hAnsi="仿宋" w:eastAsia="仿宋" w:cs="仿宋"/>
          <w:sz w:val="24"/>
        </w:rPr>
        <w:t>3</w:t>
      </w:r>
      <w:r>
        <w:rPr>
          <w:rFonts w:hint="eastAsia" w:ascii="仿宋" w:hAnsi="仿宋" w:eastAsia="仿宋" w:cs="仿宋"/>
          <w:spacing w:val="-60"/>
          <w:sz w:val="24"/>
        </w:rPr>
        <w:t xml:space="preserve"> </w:t>
      </w:r>
      <w:r>
        <w:rPr>
          <w:rFonts w:hint="eastAsia" w:ascii="仿宋" w:hAnsi="仿宋" w:eastAsia="仿宋" w:cs="仿宋"/>
          <w:sz w:val="24"/>
        </w:rPr>
        <w:t>名中标候选人。</w:t>
      </w:r>
    </w:p>
    <w:p w14:paraId="252E3240">
      <w:pPr>
        <w:pStyle w:val="38"/>
        <w:keepNext w:val="0"/>
        <w:keepLines w:val="0"/>
        <w:pageBreakBefore w:val="0"/>
        <w:widowControl w:val="0"/>
        <w:tabs>
          <w:tab w:val="left" w:pos="1761"/>
        </w:tabs>
        <w:kinsoku/>
        <w:wordWrap/>
        <w:overflowPunct/>
        <w:topLinePunct w:val="0"/>
        <w:autoSpaceDE w:val="0"/>
        <w:autoSpaceDN w:val="0"/>
        <w:bidi w:val="0"/>
        <w:adjustRightInd w:val="0"/>
        <w:snapToGrid w:val="0"/>
        <w:spacing w:line="360" w:lineRule="auto"/>
        <w:ind w:left="0" w:firstLine="480" w:firstLineChars="200"/>
        <w:textAlignment w:val="auto"/>
        <w:rPr>
          <w:rFonts w:cs="仿宋"/>
          <w:szCs w:val="21"/>
        </w:rPr>
      </w:pPr>
      <w:r>
        <w:rPr>
          <w:rFonts w:hint="eastAsia" w:ascii="仿宋" w:hAnsi="仿宋" w:eastAsia="仿宋" w:cs="仿宋"/>
          <w:sz w:val="24"/>
          <w:lang w:val="en-US"/>
        </w:rPr>
        <w:t>3.4.2</w:t>
      </w:r>
      <w:r>
        <w:rPr>
          <w:rFonts w:hint="eastAsia" w:ascii="仿宋" w:hAnsi="仿宋" w:eastAsia="仿宋" w:cs="仿宋"/>
          <w:sz w:val="24"/>
        </w:rPr>
        <w:t>评标委员会完成评标后，应当向采购人提交书面评标报告。</w:t>
      </w:r>
      <w:bookmarkStart w:id="65" w:name="_bookmark12"/>
      <w:bookmarkEnd w:id="65"/>
      <w:bookmarkStart w:id="66" w:name="_Toc31506"/>
      <w:r>
        <w:rPr>
          <w:rFonts w:cs="仿宋"/>
          <w:b/>
          <w:bCs/>
          <w:sz w:val="21"/>
          <w:szCs w:val="21"/>
        </w:rPr>
        <w:br w:type="page"/>
      </w:r>
    </w:p>
    <w:p w14:paraId="08BB6FBE">
      <w:pPr>
        <w:pStyle w:val="3"/>
        <w:rPr>
          <w:rFonts w:hint="eastAsia" w:ascii="仿宋" w:hAnsi="仿宋" w:eastAsia="仿宋" w:cs="仿宋"/>
          <w:lang w:val="en-US"/>
        </w:rPr>
      </w:pPr>
      <w:bookmarkStart w:id="67" w:name="_Toc202949961"/>
      <w:r>
        <w:rPr>
          <w:rFonts w:hint="eastAsia" w:ascii="仿宋" w:hAnsi="仿宋" w:eastAsia="仿宋" w:cs="仿宋"/>
          <w:lang w:val="en-US"/>
        </w:rPr>
        <w:t>第四章 合同条款及格式</w:t>
      </w:r>
      <w:bookmarkEnd w:id="63"/>
      <w:bookmarkEnd w:id="64"/>
      <w:bookmarkEnd w:id="66"/>
      <w:bookmarkEnd w:id="67"/>
    </w:p>
    <w:p w14:paraId="2A1C5322">
      <w:pPr>
        <w:pageBreakBefore/>
        <w:spacing w:line="360" w:lineRule="auto"/>
        <w:jc w:val="center"/>
        <w:rPr>
          <w:rFonts w:hint="default" w:ascii="仿宋" w:hAnsi="仿宋" w:eastAsia="仿宋" w:cs="仿宋"/>
          <w:b/>
          <w:sz w:val="28"/>
          <w:szCs w:val="21"/>
          <w:lang w:val="en-US" w:eastAsia="zh-CN"/>
        </w:rPr>
      </w:pPr>
      <w:bookmarkStart w:id="68" w:name="_Toc202949962"/>
      <w:r>
        <w:rPr>
          <w:rFonts w:hint="eastAsia" w:ascii="仿宋" w:hAnsi="仿宋" w:eastAsia="仿宋" w:cs="仿宋"/>
          <w:b/>
          <w:sz w:val="28"/>
          <w:szCs w:val="21"/>
          <w:lang w:val="en-US" w:eastAsia="zh-CN"/>
        </w:rPr>
        <w:t>第一部分  合同协议书</w:t>
      </w:r>
    </w:p>
    <w:p w14:paraId="09293901">
      <w:pPr>
        <w:keepNext w:val="0"/>
        <w:keepLines w:val="0"/>
        <w:pageBreakBefore w:val="0"/>
        <w:widowControl w:val="0"/>
        <w:kinsoku/>
        <w:wordWrap/>
        <w:overflowPunct/>
        <w:topLinePunct w:val="0"/>
        <w:autoSpaceDE/>
        <w:autoSpaceDN/>
        <w:bidi w:val="0"/>
        <w:adjustRightInd w:val="0"/>
        <w:snapToGrid w:val="0"/>
        <w:spacing w:line="400" w:lineRule="exact"/>
        <w:ind w:firstLine="641"/>
        <w:textAlignment w:val="auto"/>
        <w:rPr>
          <w:rFonts w:hint="eastAsia" w:ascii="仿宋" w:hAnsi="仿宋" w:eastAsia="仿宋" w:cs="仿宋"/>
          <w:sz w:val="24"/>
          <w:szCs w:val="24"/>
        </w:rPr>
      </w:pPr>
      <w:r>
        <w:rPr>
          <w:rFonts w:hint="eastAsia" w:ascii="仿宋" w:hAnsi="仿宋" w:eastAsia="仿宋" w:cs="仿宋"/>
          <w:sz w:val="24"/>
          <w:szCs w:val="24"/>
        </w:rPr>
        <w:t>发包人（全称）：</w:t>
      </w:r>
      <w:r>
        <w:rPr>
          <w:rFonts w:hint="eastAsia" w:ascii="仿宋" w:hAnsi="仿宋" w:eastAsia="仿宋" w:cs="仿宋"/>
          <w:sz w:val="24"/>
          <w:szCs w:val="24"/>
          <w:u w:val="single"/>
        </w:rPr>
        <w:t xml:space="preserve"> 平顶山市新华区住房和城乡建设局</w:t>
      </w:r>
      <w:r>
        <w:rPr>
          <w:rFonts w:hint="eastAsia" w:ascii="仿宋" w:hAnsi="仿宋" w:eastAsia="仿宋" w:cs="仿宋"/>
          <w:sz w:val="24"/>
          <w:szCs w:val="24"/>
          <w:u w:val="single" w:color="000000"/>
        </w:rPr>
        <w:t xml:space="preserve"> </w:t>
      </w:r>
    </w:p>
    <w:p w14:paraId="3A177EF6">
      <w:pPr>
        <w:keepNext w:val="0"/>
        <w:keepLines w:val="0"/>
        <w:pageBreakBefore w:val="0"/>
        <w:widowControl w:val="0"/>
        <w:kinsoku/>
        <w:wordWrap/>
        <w:overflowPunct/>
        <w:topLinePunct w:val="0"/>
        <w:autoSpaceDE/>
        <w:autoSpaceDN/>
        <w:bidi w:val="0"/>
        <w:adjustRightInd w:val="0"/>
        <w:snapToGrid w:val="0"/>
        <w:spacing w:line="400" w:lineRule="exact"/>
        <w:ind w:firstLine="641"/>
        <w:textAlignment w:val="auto"/>
        <w:rPr>
          <w:rFonts w:hint="eastAsia" w:ascii="仿宋" w:hAnsi="仿宋" w:eastAsia="仿宋" w:cs="仿宋"/>
          <w:sz w:val="24"/>
          <w:szCs w:val="24"/>
          <w:u w:val="single"/>
        </w:rPr>
      </w:pPr>
      <w:r>
        <w:rPr>
          <w:rFonts w:hint="eastAsia" w:ascii="仿宋" w:hAnsi="仿宋" w:eastAsia="仿宋" w:cs="仿宋"/>
          <w:sz w:val="24"/>
          <w:szCs w:val="24"/>
        </w:rPr>
        <w:t>承包人（全称）：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2178B76">
      <w:pPr>
        <w:pStyle w:val="16"/>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sz w:val="24"/>
          <w:szCs w:val="24"/>
        </w:rPr>
      </w:pPr>
      <w:r>
        <w:rPr>
          <w:rFonts w:hint="eastAsia" w:ascii="仿宋" w:hAnsi="仿宋" w:eastAsia="仿宋" w:cs="仿宋"/>
          <w:sz w:val="24"/>
          <w:szCs w:val="24"/>
          <w:u w:val="single"/>
        </w:rPr>
        <w:t xml:space="preserve"> 平顶山市新华区住房和城乡建设局 </w:t>
      </w:r>
      <w:r>
        <w:rPr>
          <w:rFonts w:hint="eastAsia" w:ascii="仿宋" w:hAnsi="仿宋" w:eastAsia="仿宋" w:cs="仿宋"/>
          <w:sz w:val="24"/>
          <w:szCs w:val="24"/>
        </w:rPr>
        <w:t>（以下简称“发包人”)为实施</w:t>
      </w:r>
      <w:r>
        <w:rPr>
          <w:rFonts w:hint="eastAsia" w:ascii="仿宋" w:hAnsi="仿宋" w:eastAsia="仿宋" w:cs="仿宋"/>
          <w:sz w:val="24"/>
          <w:szCs w:val="24"/>
          <w:u w:val="single"/>
          <w:lang w:val="en-US" w:eastAsia="zh-CN"/>
        </w:rPr>
        <w:t xml:space="preserve">     （项目名称）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，已接受</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（以下简称“承包人”)对该项目的投标。发包人和承包人共同达成如下协议。</w:t>
      </w:r>
    </w:p>
    <w:p w14:paraId="75B6A73E">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b/>
          <w:sz w:val="24"/>
          <w:szCs w:val="24"/>
        </w:rPr>
      </w:pPr>
      <w:r>
        <w:rPr>
          <w:rFonts w:hint="eastAsia" w:ascii="仿宋" w:hAnsi="仿宋" w:eastAsia="仿宋" w:cs="仿宋"/>
          <w:sz w:val="24"/>
          <w:szCs w:val="24"/>
        </w:rPr>
        <w:t>1．本协议书与下列文件一起构成合同文件：</w:t>
      </w:r>
    </w:p>
    <w:p w14:paraId="78BE8415">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（1）、中标通知书；</w:t>
      </w:r>
    </w:p>
    <w:p w14:paraId="0DA9DA9B">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（2）、投标函及投标函附录；</w:t>
      </w:r>
    </w:p>
    <w:p w14:paraId="465292CC">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（3）、专用合同条款；</w:t>
      </w:r>
    </w:p>
    <w:p w14:paraId="68E47D9B">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（4）、通用合同条款；</w:t>
      </w:r>
    </w:p>
    <w:p w14:paraId="612532B6">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）、行业及国家技术标准和要求；</w:t>
      </w:r>
    </w:p>
    <w:p w14:paraId="30226022">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）、其它合同文件。</w:t>
      </w:r>
    </w:p>
    <w:p w14:paraId="207EF380">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2．上述文件互相补充和解释，如有不明确或不一致之处，以合同约定次序在先者为准。</w:t>
      </w:r>
    </w:p>
    <w:p w14:paraId="7598CF9C">
      <w:pPr>
        <w:keepNext w:val="0"/>
        <w:keepLines w:val="0"/>
        <w:pageBreakBefore w:val="0"/>
        <w:widowControl w:val="0"/>
        <w:kinsoku/>
        <w:wordWrap/>
        <w:overflowPunct/>
        <w:topLinePunct w:val="0"/>
        <w:autoSpaceDE/>
        <w:autoSpaceDN/>
        <w:bidi w:val="0"/>
        <w:adjustRightInd w:val="0"/>
        <w:snapToGrid w:val="0"/>
        <w:spacing w:line="400" w:lineRule="exact"/>
        <w:ind w:firstLine="602" w:firstLineChars="250"/>
        <w:textAlignment w:val="auto"/>
        <w:rPr>
          <w:rFonts w:hint="eastAsia" w:ascii="仿宋" w:hAnsi="仿宋" w:eastAsia="仿宋" w:cs="仿宋"/>
          <w:b/>
          <w:sz w:val="24"/>
          <w:szCs w:val="24"/>
        </w:rPr>
      </w:pPr>
      <w:r>
        <w:rPr>
          <w:rFonts w:hint="eastAsia" w:ascii="仿宋" w:hAnsi="仿宋" w:eastAsia="仿宋" w:cs="仿宋"/>
          <w:b/>
          <w:sz w:val="24"/>
          <w:szCs w:val="24"/>
        </w:rPr>
        <w:t>3. 签约合同价：</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rPr>
        <w:t>。</w:t>
      </w:r>
    </w:p>
    <w:p w14:paraId="6E770AE8">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bCs/>
          <w:sz w:val="24"/>
          <w:szCs w:val="24"/>
        </w:rPr>
        <w:t>4.</w:t>
      </w:r>
      <w:r>
        <w:rPr>
          <w:rFonts w:hint="eastAsia" w:ascii="仿宋" w:hAnsi="仿宋" w:eastAsia="仿宋" w:cs="仿宋"/>
          <w:b/>
          <w:sz w:val="24"/>
          <w:szCs w:val="24"/>
        </w:rPr>
        <w:t xml:space="preserve"> </w:t>
      </w:r>
      <w:r>
        <w:rPr>
          <w:rFonts w:hint="eastAsia" w:ascii="仿宋" w:hAnsi="仿宋" w:eastAsia="仿宋" w:cs="仿宋"/>
          <w:sz w:val="24"/>
          <w:szCs w:val="24"/>
        </w:rPr>
        <w:t>承包人项目经理：</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994AC34">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5．工程质量符合</w:t>
      </w:r>
      <w:r>
        <w:rPr>
          <w:rFonts w:hint="eastAsia" w:ascii="仿宋" w:hAnsi="仿宋" w:eastAsia="仿宋" w:cs="仿宋"/>
          <w:sz w:val="24"/>
          <w:szCs w:val="24"/>
          <w:u w:val="single"/>
        </w:rPr>
        <w:t xml:space="preserve"> 合格 </w:t>
      </w:r>
      <w:r>
        <w:rPr>
          <w:rFonts w:hint="eastAsia" w:ascii="仿宋" w:hAnsi="仿宋" w:eastAsia="仿宋" w:cs="仿宋"/>
          <w:sz w:val="24"/>
          <w:szCs w:val="24"/>
        </w:rPr>
        <w:t>标准。</w:t>
      </w:r>
    </w:p>
    <w:p w14:paraId="06D06406">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6．发包人承诺按合同约定的条件、时间和方式向承包人支付合同价款。</w:t>
      </w:r>
    </w:p>
    <w:p w14:paraId="1494AE51">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7．承包人应按照发包人指示</w:t>
      </w:r>
      <w:r>
        <w:rPr>
          <w:rFonts w:hint="eastAsia" w:ascii="仿宋" w:hAnsi="仿宋" w:eastAsia="仿宋" w:cs="仿宋"/>
          <w:sz w:val="24"/>
          <w:szCs w:val="24"/>
          <w:lang w:val="en-US" w:eastAsia="zh-CN"/>
        </w:rPr>
        <w:t>开工</w:t>
      </w:r>
      <w:r>
        <w:rPr>
          <w:rFonts w:hint="eastAsia" w:ascii="仿宋" w:hAnsi="仿宋" w:eastAsia="仿宋" w:cs="仿宋"/>
          <w:sz w:val="24"/>
          <w:szCs w:val="24"/>
        </w:rPr>
        <w:t>，并按照规定的</w:t>
      </w:r>
      <w:r>
        <w:rPr>
          <w:rFonts w:hint="eastAsia" w:ascii="仿宋" w:hAnsi="仿宋" w:eastAsia="仿宋" w:cs="仿宋"/>
          <w:sz w:val="24"/>
          <w:szCs w:val="24"/>
          <w:lang w:val="en-US" w:eastAsia="zh-CN"/>
        </w:rPr>
        <w:t>时间内</w:t>
      </w:r>
      <w:r>
        <w:rPr>
          <w:rFonts w:hint="eastAsia" w:ascii="仿宋" w:hAnsi="仿宋" w:eastAsia="仿宋" w:cs="仿宋"/>
          <w:sz w:val="24"/>
          <w:szCs w:val="24"/>
        </w:rPr>
        <w:t>完工。</w:t>
      </w:r>
    </w:p>
    <w:p w14:paraId="396A8598">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8．本协议书一式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份，合同双方各执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14:paraId="04F33410">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9．合同未尽事宜，双方另行签订补充协议。补充协议是合同的组成部分。</w:t>
      </w:r>
    </w:p>
    <w:p w14:paraId="17634BB4">
      <w:pPr>
        <w:spacing w:line="360" w:lineRule="auto"/>
        <w:ind w:firstLine="960" w:firstLineChars="400"/>
        <w:rPr>
          <w:rFonts w:hint="eastAsia" w:ascii="仿宋" w:hAnsi="仿宋" w:eastAsia="仿宋" w:cs="仿宋"/>
          <w:sz w:val="24"/>
          <w:szCs w:val="24"/>
        </w:rPr>
      </w:pPr>
      <w:r>
        <w:rPr>
          <w:rFonts w:hint="eastAsia" w:ascii="仿宋" w:hAnsi="仿宋" w:eastAsia="仿宋" w:cs="仿宋"/>
          <w:sz w:val="24"/>
          <w:szCs w:val="24"/>
        </w:rPr>
        <w:t>发包人：（公章）                            承包人：（公章）</w:t>
      </w:r>
    </w:p>
    <w:p w14:paraId="74C1195A">
      <w:pPr>
        <w:wordWrap w:val="0"/>
        <w:spacing w:line="560" w:lineRule="exact"/>
        <w:ind w:firstLine="960" w:firstLineChars="400"/>
        <w:jc w:val="both"/>
        <w:rPr>
          <w:rFonts w:hint="eastAsia" w:ascii="仿宋" w:hAnsi="仿宋" w:eastAsia="仿宋" w:cs="仿宋"/>
          <w:sz w:val="24"/>
          <w:szCs w:val="24"/>
          <w:u w:val="single"/>
        </w:rPr>
      </w:pPr>
      <w:r>
        <w:rPr>
          <w:rFonts w:hint="eastAsia" w:ascii="仿宋" w:hAnsi="仿宋" w:eastAsia="仿宋" w:cs="仿宋"/>
          <w:sz w:val="24"/>
          <w:szCs w:val="24"/>
        </w:rPr>
        <w:t xml:space="preserve">住  所：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住  所：</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p>
    <w:p w14:paraId="35A90512">
      <w:pPr>
        <w:spacing w:line="360" w:lineRule="auto"/>
        <w:ind w:firstLine="960" w:firstLineChars="400"/>
        <w:rPr>
          <w:rFonts w:hint="eastAsia" w:ascii="仿宋" w:hAnsi="仿宋" w:eastAsia="仿宋" w:cs="仿宋"/>
          <w:sz w:val="24"/>
          <w:szCs w:val="24"/>
        </w:rPr>
      </w:pPr>
      <w:r>
        <w:rPr>
          <w:rFonts w:hint="eastAsia" w:ascii="仿宋" w:hAnsi="仿宋" w:eastAsia="仿宋" w:cs="仿宋"/>
          <w:sz w:val="24"/>
          <w:szCs w:val="24"/>
        </w:rPr>
        <w:t>法定代表人：                               法定代表人：</w:t>
      </w:r>
    </w:p>
    <w:p w14:paraId="282C10A0">
      <w:pPr>
        <w:spacing w:line="360" w:lineRule="auto"/>
        <w:ind w:firstLine="960" w:firstLineChars="400"/>
        <w:rPr>
          <w:rFonts w:hint="eastAsia" w:ascii="仿宋" w:hAnsi="仿宋" w:eastAsia="仿宋" w:cs="仿宋"/>
          <w:sz w:val="24"/>
          <w:szCs w:val="24"/>
        </w:rPr>
      </w:pPr>
      <w:r>
        <w:rPr>
          <w:rFonts w:hint="eastAsia" w:ascii="仿宋" w:hAnsi="仿宋" w:eastAsia="仿宋" w:cs="仿宋"/>
          <w:sz w:val="24"/>
          <w:szCs w:val="24"/>
        </w:rPr>
        <w:t>（或委托代理人）                          （或委托代理人）</w:t>
      </w:r>
    </w:p>
    <w:p w14:paraId="40EE0704">
      <w:pPr>
        <w:spacing w:line="360" w:lineRule="auto"/>
        <w:ind w:firstLine="960" w:firstLineChars="400"/>
        <w:rPr>
          <w:rFonts w:hint="eastAsia" w:ascii="仿宋" w:hAnsi="仿宋" w:eastAsia="仿宋" w:cs="仿宋"/>
          <w:sz w:val="24"/>
          <w:szCs w:val="24"/>
        </w:rPr>
      </w:pPr>
      <w:r>
        <w:rPr>
          <w:rFonts w:hint="eastAsia" w:ascii="仿宋" w:hAnsi="仿宋" w:eastAsia="仿宋" w:cs="仿宋"/>
          <w:sz w:val="24"/>
          <w:szCs w:val="24"/>
        </w:rPr>
        <w:t xml:space="preserve">电  话：                                    电  话： </w:t>
      </w:r>
    </w:p>
    <w:p w14:paraId="00D5B804">
      <w:pPr>
        <w:spacing w:line="360" w:lineRule="auto"/>
        <w:ind w:left="4798" w:leftChars="456" w:hanging="3840" w:hangingChars="1600"/>
        <w:rPr>
          <w:rFonts w:hint="eastAsia" w:ascii="仿宋" w:hAnsi="仿宋" w:eastAsia="仿宋" w:cs="仿宋"/>
          <w:sz w:val="24"/>
          <w:szCs w:val="24"/>
        </w:rPr>
      </w:pPr>
      <w:r>
        <w:rPr>
          <w:rFonts w:hint="eastAsia" w:ascii="仿宋" w:hAnsi="仿宋" w:eastAsia="仿宋" w:cs="仿宋"/>
          <w:sz w:val="24"/>
          <w:szCs w:val="24"/>
        </w:rPr>
        <w:t>开户银行：                                  开户银行：</w:t>
      </w:r>
    </w:p>
    <w:p w14:paraId="3D911B9D">
      <w:pPr>
        <w:tabs>
          <w:tab w:val="left" w:pos="5578"/>
          <w:tab w:val="left" w:pos="7012"/>
        </w:tabs>
        <w:spacing w:line="360" w:lineRule="auto"/>
        <w:ind w:firstLine="960" w:firstLineChars="400"/>
        <w:rPr>
          <w:rFonts w:hint="eastAsia" w:ascii="仿宋" w:hAnsi="仿宋" w:eastAsia="仿宋" w:cs="仿宋"/>
          <w:sz w:val="24"/>
          <w:szCs w:val="24"/>
        </w:rPr>
      </w:pPr>
      <w:r>
        <w:rPr>
          <w:rFonts w:hint="eastAsia" w:ascii="仿宋" w:hAnsi="仿宋" w:eastAsia="仿宋" w:cs="仿宋"/>
          <w:sz w:val="24"/>
          <w:szCs w:val="24"/>
        </w:rPr>
        <w:t xml:space="preserve">账  号：                                    账号： </w:t>
      </w:r>
    </w:p>
    <w:p w14:paraId="7EE15535">
      <w:pPr>
        <w:spacing w:line="360" w:lineRule="auto"/>
        <w:ind w:firstLine="720" w:firstLineChars="300"/>
        <w:rPr>
          <w:rFonts w:hint="eastAsia" w:ascii="仿宋" w:hAnsi="仿宋" w:eastAsia="仿宋" w:cs="仿宋"/>
          <w:b/>
          <w:sz w:val="24"/>
          <w:szCs w:val="24"/>
        </w:rPr>
      </w:pPr>
      <w:r>
        <w:rPr>
          <w:rFonts w:hint="eastAsia" w:ascii="仿宋" w:hAnsi="仿宋" w:eastAsia="仿宋" w:cs="仿宋"/>
          <w:sz w:val="24"/>
          <w:szCs w:val="24"/>
        </w:rPr>
        <w:t xml:space="preserve">     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4A624E5F">
      <w:pPr>
        <w:pageBreakBefore/>
        <w:spacing w:line="360" w:lineRule="auto"/>
        <w:jc w:val="center"/>
        <w:rPr>
          <w:rFonts w:hint="eastAsia" w:ascii="仿宋" w:hAnsi="仿宋" w:eastAsia="仿宋" w:cs="仿宋"/>
          <w:b/>
          <w:sz w:val="28"/>
          <w:szCs w:val="21"/>
        </w:rPr>
      </w:pPr>
      <w:r>
        <w:rPr>
          <w:rFonts w:hint="eastAsia" w:ascii="仿宋" w:hAnsi="仿宋" w:eastAsia="仿宋" w:cs="仿宋"/>
          <w:b/>
          <w:sz w:val="28"/>
          <w:szCs w:val="21"/>
        </w:rPr>
        <w:t>第二部分  合同专用条款</w:t>
      </w:r>
    </w:p>
    <w:p w14:paraId="4A8D958B">
      <w:pPr>
        <w:spacing w:line="360" w:lineRule="auto"/>
        <w:ind w:firstLine="641"/>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项目</w:t>
      </w:r>
      <w:r>
        <w:rPr>
          <w:rFonts w:hint="eastAsia" w:ascii="仿宋" w:hAnsi="仿宋" w:eastAsia="仿宋" w:cs="仿宋"/>
          <w:sz w:val="24"/>
          <w:szCs w:val="24"/>
        </w:rPr>
        <w:t>概况</w:t>
      </w:r>
    </w:p>
    <w:p w14:paraId="62B5A16D">
      <w:pPr>
        <w:spacing w:line="360" w:lineRule="auto"/>
        <w:ind w:left="1872" w:leftChars="320" w:hanging="1200" w:hangingChars="500"/>
        <w:rPr>
          <w:rFonts w:hint="eastAsia" w:ascii="仿宋" w:hAnsi="仿宋" w:eastAsia="仿宋" w:cs="仿宋"/>
          <w:sz w:val="24"/>
          <w:szCs w:val="24"/>
          <w:u w:val="single"/>
        </w:rPr>
      </w:pPr>
      <w:r>
        <w:rPr>
          <w:rFonts w:hint="eastAsia" w:ascii="仿宋" w:hAnsi="仿宋" w:eastAsia="仿宋" w:cs="仿宋"/>
          <w:sz w:val="24"/>
          <w:szCs w:val="24"/>
        </w:rPr>
        <w:t>1.1</w:t>
      </w:r>
      <w:r>
        <w:rPr>
          <w:rFonts w:hint="eastAsia" w:ascii="仿宋" w:hAnsi="仿宋" w:eastAsia="仿宋" w:cs="仿宋"/>
          <w:sz w:val="24"/>
          <w:szCs w:val="24"/>
          <w:lang w:val="en-US" w:eastAsia="zh-CN"/>
        </w:rPr>
        <w:t>项目</w:t>
      </w:r>
      <w:r>
        <w:rPr>
          <w:rFonts w:hint="eastAsia" w:ascii="仿宋" w:hAnsi="仿宋" w:eastAsia="仿宋" w:cs="仿宋"/>
          <w:sz w:val="24"/>
          <w:szCs w:val="24"/>
        </w:rPr>
        <w:t>名称：</w:t>
      </w:r>
      <w:r>
        <w:rPr>
          <w:rFonts w:hint="eastAsia" w:ascii="仿宋" w:hAnsi="仿宋" w:eastAsia="仿宋" w:cs="仿宋"/>
          <w:sz w:val="24"/>
          <w:szCs w:val="24"/>
          <w:u w:val="single"/>
        </w:rPr>
        <w:t xml:space="preserve"> 平顶山市新华区住房和城乡建设局新华区2026年度区管游园、绿地、河道市政设施维修养护服务项目</w:t>
      </w:r>
    </w:p>
    <w:p w14:paraId="07B8D476">
      <w:pPr>
        <w:spacing w:line="360" w:lineRule="auto"/>
        <w:ind w:left="1872" w:leftChars="320" w:hanging="1200" w:hangingChars="500"/>
        <w:rPr>
          <w:rFonts w:hint="eastAsia" w:ascii="仿宋" w:hAnsi="仿宋" w:eastAsia="仿宋" w:cs="仿宋"/>
          <w:sz w:val="24"/>
          <w:szCs w:val="24"/>
          <w:u w:val="single" w:color="000000"/>
        </w:rPr>
      </w:pPr>
      <w:r>
        <w:rPr>
          <w:rFonts w:hint="eastAsia" w:ascii="仿宋" w:hAnsi="仿宋" w:eastAsia="仿宋" w:cs="仿宋"/>
          <w:sz w:val="24"/>
          <w:szCs w:val="24"/>
          <w:lang w:val="en-US" w:eastAsia="zh-CN"/>
        </w:rPr>
        <w:t>1.2项目</w:t>
      </w:r>
      <w:r>
        <w:rPr>
          <w:rFonts w:hint="eastAsia" w:ascii="仿宋" w:hAnsi="仿宋" w:eastAsia="仿宋" w:cs="仿宋"/>
          <w:sz w:val="24"/>
          <w:szCs w:val="24"/>
        </w:rPr>
        <w:t>地点：</w:t>
      </w:r>
      <w:r>
        <w:rPr>
          <w:rFonts w:hint="eastAsia" w:ascii="仿宋" w:hAnsi="仿宋" w:eastAsia="仿宋" w:cs="仿宋"/>
          <w:sz w:val="24"/>
          <w:szCs w:val="24"/>
          <w:u w:val="single"/>
        </w:rPr>
        <w:t xml:space="preserve"> 平顶山市新华区辖区内</w:t>
      </w:r>
    </w:p>
    <w:p w14:paraId="48994885">
      <w:pPr>
        <w:spacing w:line="360" w:lineRule="auto"/>
        <w:ind w:firstLine="641"/>
        <w:rPr>
          <w:rFonts w:hint="eastAsia" w:ascii="仿宋" w:hAnsi="仿宋" w:eastAsia="仿宋" w:cs="仿宋"/>
          <w:sz w:val="24"/>
          <w:szCs w:val="24"/>
        </w:rPr>
      </w:pPr>
      <w:r>
        <w:rPr>
          <w:rFonts w:hint="eastAsia" w:ascii="仿宋" w:hAnsi="仿宋" w:eastAsia="仿宋" w:cs="仿宋"/>
          <w:sz w:val="24"/>
          <w:szCs w:val="24"/>
        </w:rPr>
        <w:t>1.3承包范围：</w:t>
      </w:r>
    </w:p>
    <w:p w14:paraId="425497AC">
      <w:pPr>
        <w:numPr>
          <w:ilvl w:val="0"/>
          <w:numId w:val="8"/>
        </w:num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highlight w:val="none"/>
          <w:u w:val="single"/>
        </w:rPr>
        <w:t>新华区辖区自管4条河道，日常打捞漂浮垃圾，清理疏通排污管道、疏浚河道及不可预见的应急服务项目；自管街头口袋游园7座、绿地3块，数字产业创新基地1个，日常清扫保洁、修剪养护、更换整修地砖、补栽绿植及节假鲜花摆放等内容的年度工程。</w:t>
      </w:r>
    </w:p>
    <w:p w14:paraId="1F389EC1">
      <w:pPr>
        <w:spacing w:line="360" w:lineRule="auto"/>
        <w:ind w:firstLine="600" w:firstLineChars="250"/>
        <w:rPr>
          <w:rFonts w:hint="eastAsia" w:ascii="仿宋" w:hAnsi="仿宋" w:eastAsia="仿宋" w:cs="仿宋"/>
          <w:sz w:val="24"/>
          <w:szCs w:val="24"/>
          <w:u w:val="single"/>
        </w:rPr>
      </w:pPr>
      <w:r>
        <w:rPr>
          <w:rFonts w:hint="eastAsia" w:ascii="仿宋" w:hAnsi="仿宋" w:eastAsia="仿宋" w:cs="仿宋"/>
          <w:sz w:val="24"/>
          <w:szCs w:val="24"/>
        </w:rPr>
        <w:t>1.</w:t>
      </w:r>
      <w:r>
        <w:rPr>
          <w:rFonts w:hint="eastAsia" w:ascii="仿宋" w:hAnsi="仿宋" w:eastAsia="仿宋" w:cs="仿宋"/>
          <w:sz w:val="24"/>
          <w:szCs w:val="24"/>
          <w:lang w:val="en-US" w:eastAsia="zh-CN"/>
        </w:rPr>
        <w:t>4服务期限</w:t>
      </w:r>
      <w:r>
        <w:rPr>
          <w:rFonts w:hint="eastAsia" w:ascii="仿宋" w:hAnsi="仿宋" w:eastAsia="仿宋" w:cs="仿宋"/>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w:t>
      </w:r>
    </w:p>
    <w:p w14:paraId="4ED6E4A9">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2、合同语言及适用法律</w:t>
      </w:r>
    </w:p>
    <w:p w14:paraId="21A24258">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2.1本合同使用中文。</w:t>
      </w:r>
    </w:p>
    <w:p w14:paraId="4BACF624">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2.2本合同使用的法律为中华人民共和国的现行法律。</w:t>
      </w:r>
    </w:p>
    <w:p w14:paraId="037B4793">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3、本项目管理单位</w:t>
      </w:r>
    </w:p>
    <w:p w14:paraId="298D6FB2">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新华区住房和城乡建设局行使工程管理权力，承包人应服从其管理。</w:t>
      </w:r>
    </w:p>
    <w:p w14:paraId="3D010FA3">
      <w:pPr>
        <w:tabs>
          <w:tab w:val="left" w:pos="2517"/>
        </w:tabs>
        <w:spacing w:line="360" w:lineRule="auto"/>
        <w:ind w:firstLine="641"/>
        <w:rPr>
          <w:rFonts w:hint="eastAsia" w:ascii="仿宋" w:hAnsi="仿宋" w:eastAsia="仿宋" w:cs="仿宋"/>
          <w:sz w:val="24"/>
          <w:szCs w:val="24"/>
        </w:rPr>
      </w:pPr>
      <w:r>
        <w:rPr>
          <w:rFonts w:hint="eastAsia" w:ascii="仿宋" w:hAnsi="仿宋" w:eastAsia="仿宋" w:cs="仿宋"/>
          <w:sz w:val="24"/>
          <w:szCs w:val="24"/>
        </w:rPr>
        <w:t>发包人派驻的人员：</w:t>
      </w:r>
    </w:p>
    <w:p w14:paraId="27D007FA">
      <w:pPr>
        <w:tabs>
          <w:tab w:val="left" w:pos="2517"/>
        </w:tabs>
        <w:spacing w:line="360" w:lineRule="auto"/>
        <w:ind w:firstLine="641"/>
        <w:rPr>
          <w:rFonts w:hint="eastAsia" w:ascii="仿宋" w:hAnsi="仿宋" w:eastAsia="仿宋" w:cs="仿宋"/>
          <w:sz w:val="24"/>
          <w:szCs w:val="24"/>
          <w:u w:val="single"/>
        </w:rPr>
      </w:pPr>
      <w:r>
        <w:rPr>
          <w:rFonts w:hint="eastAsia" w:ascii="仿宋" w:hAnsi="仿宋" w:eastAsia="仿宋" w:cs="仿宋"/>
          <w:sz w:val="24"/>
          <w:szCs w:val="24"/>
        </w:rPr>
        <w:t>姓名：</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sz w:val="24"/>
          <w:szCs w:val="24"/>
          <w:u w:val="single"/>
        </w:rPr>
        <w:t xml:space="preserve"> </w:t>
      </w:r>
    </w:p>
    <w:p w14:paraId="01CB476E">
      <w:pPr>
        <w:tabs>
          <w:tab w:val="left" w:pos="2517"/>
        </w:tabs>
        <w:spacing w:line="360" w:lineRule="auto"/>
        <w:ind w:firstLine="641"/>
        <w:rPr>
          <w:rFonts w:hint="eastAsia" w:ascii="仿宋" w:hAnsi="仿宋" w:eastAsia="仿宋" w:cs="仿宋"/>
          <w:sz w:val="24"/>
          <w:szCs w:val="24"/>
          <w:u w:val="single"/>
        </w:rPr>
      </w:pPr>
      <w:r>
        <w:rPr>
          <w:rFonts w:hint="eastAsia" w:ascii="仿宋" w:hAnsi="仿宋" w:eastAsia="仿宋" w:cs="仿宋"/>
          <w:sz w:val="24"/>
          <w:szCs w:val="24"/>
        </w:rPr>
        <w:t>职权：</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lang w:val="en-US" w:eastAsia="zh-CN"/>
        </w:rPr>
        <w:t xml:space="preserve">         </w:t>
      </w:r>
      <w:r>
        <w:rPr>
          <w:rFonts w:hint="eastAsia" w:ascii="仿宋" w:hAnsi="仿宋" w:eastAsia="仿宋" w:cs="仿宋"/>
          <w:sz w:val="24"/>
          <w:szCs w:val="24"/>
          <w:u w:val="single"/>
        </w:rPr>
        <w:t xml:space="preserve"> </w:t>
      </w:r>
    </w:p>
    <w:p w14:paraId="299D46EA">
      <w:pPr>
        <w:spacing w:line="360" w:lineRule="auto"/>
        <w:ind w:firstLine="600" w:firstLineChars="250"/>
        <w:rPr>
          <w:rFonts w:hint="eastAsia" w:ascii="仿宋" w:hAnsi="仿宋" w:eastAsia="仿宋" w:cs="仿宋"/>
          <w:sz w:val="24"/>
          <w:szCs w:val="24"/>
          <w:u w:val="single" w:color="000000"/>
        </w:rPr>
      </w:pPr>
      <w:r>
        <w:rPr>
          <w:rFonts w:hint="eastAsia" w:ascii="仿宋" w:hAnsi="仿宋" w:eastAsia="仿宋" w:cs="仿宋"/>
          <w:sz w:val="24"/>
          <w:szCs w:val="24"/>
        </w:rPr>
        <w:t>及时向承包人书面提供所需指令、批准文件，并履行其他约定的义务。</w:t>
      </w:r>
    </w:p>
    <w:p w14:paraId="3E112EF7">
      <w:pPr>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服务质量要求</w:t>
      </w:r>
      <w:r>
        <w:rPr>
          <w:rFonts w:hint="eastAsia" w:ascii="仿宋" w:hAnsi="仿宋" w:eastAsia="仿宋" w:cs="仿宋"/>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w:t>
      </w:r>
      <w:r>
        <w:rPr>
          <w:rFonts w:hint="eastAsia" w:ascii="仿宋" w:hAnsi="仿宋" w:eastAsia="仿宋" w:cs="仿宋"/>
          <w:sz w:val="24"/>
          <w:szCs w:val="24"/>
        </w:rPr>
        <w:t>施工中，若因承包人原因造成工程质量达不到合同约定的质量等级，承包人应无条件返修并承担由此发生的费用。</w:t>
      </w:r>
    </w:p>
    <w:p w14:paraId="3521FB67">
      <w:pPr>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5、合同价款的支付方式：</w:t>
      </w:r>
    </w:p>
    <w:p w14:paraId="4EEC12B8">
      <w:pPr>
        <w:spacing w:line="360" w:lineRule="auto"/>
        <w:ind w:firstLine="542" w:firstLineChars="225"/>
        <w:rPr>
          <w:rFonts w:hint="eastAsia" w:ascii="仿宋" w:hAnsi="仿宋" w:eastAsia="仿宋" w:cs="仿宋"/>
          <w:b/>
          <w:bCs/>
          <w:sz w:val="24"/>
          <w:szCs w:val="24"/>
          <w:highlight w:val="red"/>
          <w:u w:val="single"/>
          <w:lang w:eastAsia="zh-CN"/>
        </w:rPr>
      </w:pP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eastAsia="zh-CN"/>
        </w:rPr>
        <w:t>。</w:t>
      </w:r>
    </w:p>
    <w:p w14:paraId="1A2ADB05">
      <w:pPr>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6、材料价格及材料供应办法：</w:t>
      </w:r>
    </w:p>
    <w:p w14:paraId="160DFB63">
      <w:pPr>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6.1、工程中允许按实调差的材料和未计价材的价格执行工程施工同期相对应的《平顶山工程造价》，《平顶山工程造价》没有的价格由承包人负责采购，发包人确认后计入结算书。</w:t>
      </w:r>
    </w:p>
    <w:p w14:paraId="1312FDB5">
      <w:pPr>
        <w:spacing w:line="360" w:lineRule="auto"/>
        <w:ind w:firstLine="600" w:firstLineChars="250"/>
        <w:rPr>
          <w:rFonts w:hint="eastAsia" w:ascii="仿宋" w:hAnsi="仿宋" w:eastAsia="仿宋" w:cs="仿宋"/>
          <w:sz w:val="24"/>
          <w:szCs w:val="24"/>
        </w:rPr>
      </w:pPr>
      <w:r>
        <w:rPr>
          <w:rFonts w:hint="eastAsia" w:ascii="仿宋" w:hAnsi="仿宋" w:eastAsia="仿宋" w:cs="仿宋"/>
          <w:sz w:val="24"/>
          <w:szCs w:val="24"/>
        </w:rPr>
        <w:t>6.2本工程施工过程中所需材料均有承包人自行采购、运输和保管，并按有关法律法规、规范、标准等有关规定对材料质量负责。</w:t>
      </w:r>
    </w:p>
    <w:p w14:paraId="08B33500">
      <w:pPr>
        <w:numPr>
          <w:ilvl w:val="0"/>
          <w:numId w:val="9"/>
        </w:numPr>
        <w:spacing w:line="500" w:lineRule="exact"/>
        <w:ind w:firstLine="600" w:firstLineChars="250"/>
        <w:rPr>
          <w:rFonts w:hint="eastAsia" w:ascii="仿宋" w:hAnsi="仿宋" w:eastAsia="仿宋" w:cs="仿宋"/>
          <w:sz w:val="24"/>
          <w:szCs w:val="24"/>
        </w:rPr>
      </w:pPr>
      <w:r>
        <w:rPr>
          <w:rFonts w:hint="eastAsia" w:ascii="仿宋" w:hAnsi="仿宋" w:eastAsia="仿宋" w:cs="仿宋"/>
          <w:sz w:val="24"/>
          <w:szCs w:val="24"/>
        </w:rPr>
        <w:t>承包人应按发包人要求的合理工期内完成工程的维修维护。承包人应在接到发包人口头及书面通知后24小时内进行维修维护响应。</w:t>
      </w:r>
    </w:p>
    <w:p w14:paraId="5325D547">
      <w:pPr>
        <w:spacing w:line="500" w:lineRule="exact"/>
        <w:ind w:firstLine="566" w:firstLineChars="236"/>
        <w:rPr>
          <w:rFonts w:hint="eastAsia" w:ascii="仿宋" w:hAnsi="仿宋" w:eastAsia="仿宋" w:cs="仿宋"/>
          <w:sz w:val="24"/>
          <w:szCs w:val="24"/>
        </w:rPr>
      </w:pPr>
      <w:r>
        <w:rPr>
          <w:rFonts w:hint="eastAsia" w:ascii="仿宋" w:hAnsi="仿宋" w:eastAsia="仿宋" w:cs="仿宋"/>
          <w:sz w:val="24"/>
          <w:szCs w:val="24"/>
        </w:rPr>
        <w:t>8、项目实施过程中，承包人保证依据相关法律法规要求做到安全文明施工。</w:t>
      </w:r>
    </w:p>
    <w:p w14:paraId="5A6DE9AD">
      <w:pPr>
        <w:spacing w:line="500" w:lineRule="exact"/>
        <w:ind w:firstLine="566" w:firstLineChars="236"/>
        <w:rPr>
          <w:rFonts w:hint="eastAsia" w:ascii="仿宋" w:hAnsi="仿宋" w:eastAsia="仿宋" w:cs="仿宋"/>
          <w:sz w:val="24"/>
          <w:szCs w:val="24"/>
        </w:rPr>
      </w:pPr>
      <w:r>
        <w:rPr>
          <w:rFonts w:hint="eastAsia" w:ascii="仿宋" w:hAnsi="仿宋" w:eastAsia="仿宋" w:cs="仿宋"/>
          <w:sz w:val="24"/>
          <w:szCs w:val="24"/>
        </w:rPr>
        <w:t>9、结算价的确定</w:t>
      </w:r>
    </w:p>
    <w:p w14:paraId="1C2EAE74">
      <w:pPr>
        <w:spacing w:line="500" w:lineRule="exact"/>
        <w:ind w:firstLine="566" w:firstLineChars="236"/>
        <w:rPr>
          <w:rFonts w:hint="eastAsia" w:ascii="仿宋" w:hAnsi="仿宋" w:eastAsia="仿宋" w:cs="仿宋"/>
          <w:sz w:val="24"/>
          <w:szCs w:val="24"/>
        </w:rPr>
      </w:pPr>
      <w:r>
        <w:rPr>
          <w:rFonts w:hint="eastAsia" w:ascii="仿宋" w:hAnsi="仿宋" w:eastAsia="仿宋" w:cs="仿宋"/>
          <w:sz w:val="24"/>
          <w:szCs w:val="24"/>
        </w:rPr>
        <w:t>9.1、本工程采用</w:t>
      </w:r>
      <w:r>
        <w:rPr>
          <w:rFonts w:hint="eastAsia" w:ascii="仿宋" w:hAnsi="仿宋" w:eastAsia="仿宋" w:cs="仿宋"/>
          <w:sz w:val="24"/>
          <w:szCs w:val="24"/>
          <w:u w:val="single"/>
        </w:rPr>
        <w:t xml:space="preserve"> 可调价格 </w:t>
      </w:r>
      <w:r>
        <w:rPr>
          <w:rFonts w:hint="eastAsia" w:ascii="仿宋" w:hAnsi="仿宋" w:eastAsia="仿宋" w:cs="仿宋"/>
          <w:sz w:val="24"/>
          <w:szCs w:val="24"/>
        </w:rPr>
        <w:t>合同形式 ；</w:t>
      </w:r>
    </w:p>
    <w:p w14:paraId="65FE192C">
      <w:pPr>
        <w:spacing w:line="500" w:lineRule="exact"/>
        <w:ind w:firstLine="566" w:firstLineChars="236"/>
        <w:rPr>
          <w:rFonts w:hint="eastAsia" w:ascii="仿宋" w:hAnsi="仿宋" w:eastAsia="仿宋" w:cs="仿宋"/>
          <w:sz w:val="24"/>
          <w:szCs w:val="24"/>
        </w:rPr>
      </w:pPr>
      <w:r>
        <w:rPr>
          <w:rFonts w:hint="eastAsia" w:ascii="仿宋" w:hAnsi="仿宋" w:eastAsia="仿宋" w:cs="仿宋"/>
          <w:sz w:val="24"/>
          <w:szCs w:val="24"/>
        </w:rPr>
        <w:t>9.2、结算价的编制依据：</w:t>
      </w:r>
    </w:p>
    <w:p w14:paraId="5E3B30DD">
      <w:pPr>
        <w:spacing w:line="500" w:lineRule="exact"/>
        <w:ind w:firstLine="566" w:firstLineChars="236"/>
        <w:rPr>
          <w:rFonts w:hint="eastAsia" w:ascii="仿宋" w:hAnsi="仿宋" w:eastAsia="仿宋" w:cs="仿宋"/>
          <w:sz w:val="24"/>
          <w:szCs w:val="24"/>
        </w:rPr>
      </w:pPr>
      <w:bookmarkStart w:id="69" w:name="_Hlk40515806"/>
      <w:r>
        <w:rPr>
          <w:rFonts w:hint="eastAsia" w:ascii="仿宋" w:hAnsi="仿宋" w:eastAsia="仿宋" w:cs="仿宋"/>
          <w:sz w:val="24"/>
          <w:szCs w:val="24"/>
        </w:rPr>
        <w:t>a、施工图纸、现场签证；</w:t>
      </w:r>
    </w:p>
    <w:p w14:paraId="0CF556D3">
      <w:pPr>
        <w:spacing w:line="500" w:lineRule="exact"/>
        <w:ind w:firstLine="566" w:firstLineChars="236"/>
        <w:rPr>
          <w:rFonts w:hint="eastAsia" w:ascii="仿宋" w:hAnsi="仿宋" w:eastAsia="仿宋" w:cs="仿宋"/>
          <w:b/>
          <w:bCs/>
          <w:sz w:val="24"/>
          <w:szCs w:val="24"/>
        </w:rPr>
      </w:pPr>
      <w:r>
        <w:rPr>
          <w:rFonts w:hint="eastAsia" w:ascii="仿宋" w:hAnsi="仿宋" w:eastAsia="仿宋" w:cs="仿宋"/>
          <w:sz w:val="24"/>
          <w:szCs w:val="24"/>
        </w:rPr>
        <w:t>b、定额选用及费用计取：定额执行《河南省房屋建筑与装饰工程预算定额》（HA 01-31-2016）、《河南省通用安装工程预算定额》（HA 02-31-2016）、《河南省市政工程预算定额》（HAA1-31-2016）、《河南省园林工程工程量清单综合单价》（2008）配套相关规定；</w:t>
      </w:r>
      <w:r>
        <w:rPr>
          <w:rFonts w:hint="eastAsia" w:ascii="仿宋" w:hAnsi="仿宋" w:eastAsia="仿宋" w:cs="仿宋"/>
          <w:b/>
          <w:bCs/>
          <w:sz w:val="24"/>
          <w:szCs w:val="24"/>
        </w:rPr>
        <w:t xml:space="preserve"> </w:t>
      </w:r>
    </w:p>
    <w:p w14:paraId="6813654B">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c、材料价格参考《平顶山工程造价》202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年同期价格，不足部分参考《郑州工程造价》202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年同期价格，若两者均无信息价，参照平顶山市场价格计取；</w:t>
      </w:r>
    </w:p>
    <w:p w14:paraId="40C9E0C0">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d、人工费、机械费、管理费等费用动态调整依据202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年同期价格指数调整；</w:t>
      </w:r>
    </w:p>
    <w:p w14:paraId="0B29046D">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e、安全文明施工</w:t>
      </w:r>
      <w:r>
        <w:rPr>
          <w:rFonts w:hint="eastAsia" w:ascii="仿宋" w:hAnsi="仿宋" w:eastAsia="仿宋" w:cs="仿宋"/>
          <w:sz w:val="24"/>
          <w:szCs w:val="24"/>
          <w:lang w:eastAsia="zh-CN"/>
        </w:rPr>
        <w:t>措施</w:t>
      </w:r>
      <w:r>
        <w:rPr>
          <w:rFonts w:hint="eastAsia" w:ascii="仿宋" w:hAnsi="仿宋" w:eastAsia="仿宋" w:cs="仿宋"/>
          <w:sz w:val="24"/>
          <w:szCs w:val="24"/>
        </w:rPr>
        <w:t>费按规定计取。</w:t>
      </w:r>
    </w:p>
    <w:p w14:paraId="0BB7EDAF">
      <w:pPr>
        <w:pStyle w:val="24"/>
        <w:spacing w:before="0" w:beforeAutospacing="0" w:after="0" w:afterAutospacing="0"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f、税金采用一般计税法，依据建办标函【2019】193号文,税率按9%计取； </w:t>
      </w:r>
    </w:p>
    <w:p w14:paraId="19563295">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g、规费按规定计取；</w:t>
      </w:r>
    </w:p>
    <w:p w14:paraId="2DCBE514">
      <w:pPr>
        <w:spacing w:line="500" w:lineRule="exact"/>
        <w:ind w:firstLine="360" w:firstLineChars="150"/>
        <w:rPr>
          <w:rFonts w:hint="eastAsia" w:ascii="仿宋" w:hAnsi="仿宋" w:eastAsia="仿宋" w:cs="仿宋"/>
          <w:kern w:val="0"/>
          <w:sz w:val="24"/>
          <w:szCs w:val="24"/>
        </w:rPr>
      </w:pPr>
      <w:r>
        <w:rPr>
          <w:rFonts w:hint="eastAsia" w:ascii="仿宋" w:hAnsi="仿宋" w:eastAsia="仿宋" w:cs="仿宋"/>
          <w:sz w:val="24"/>
          <w:szCs w:val="24"/>
        </w:rPr>
        <w:t xml:space="preserve"> h、依据豫建设标【2017】99号文件《河南省2016版预算定额综合解释》：</w:t>
      </w:r>
      <w:r>
        <w:rPr>
          <w:rFonts w:hint="eastAsia" w:ascii="仿宋" w:hAnsi="仿宋" w:eastAsia="仿宋" w:cs="仿宋"/>
          <w:kern w:val="0"/>
          <w:sz w:val="24"/>
          <w:szCs w:val="24"/>
        </w:rPr>
        <w:t>夜间施工增加费、二次搬运费、冬雨季施工增加费按规定足额计取。</w:t>
      </w:r>
    </w:p>
    <w:p w14:paraId="74B39954">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bookmarkEnd w:id="69"/>
      <w:r>
        <w:rPr>
          <w:rFonts w:hint="eastAsia" w:ascii="仿宋" w:hAnsi="仿宋" w:eastAsia="仿宋" w:cs="仿宋"/>
          <w:sz w:val="24"/>
          <w:szCs w:val="24"/>
        </w:rPr>
        <w:t xml:space="preserve"> 10、纠纷处理原则</w:t>
      </w:r>
    </w:p>
    <w:p w14:paraId="37B59A27">
      <w:pPr>
        <w:spacing w:line="500" w:lineRule="exact"/>
        <w:ind w:firstLine="566" w:firstLineChars="236"/>
        <w:rPr>
          <w:rFonts w:hint="eastAsia" w:ascii="仿宋" w:hAnsi="仿宋" w:eastAsia="仿宋" w:cs="仿宋"/>
          <w:sz w:val="24"/>
          <w:szCs w:val="24"/>
        </w:rPr>
      </w:pPr>
      <w:r>
        <w:rPr>
          <w:rFonts w:hint="eastAsia" w:ascii="仿宋" w:hAnsi="仿宋" w:eastAsia="仿宋" w:cs="仿宋"/>
          <w:sz w:val="24"/>
          <w:szCs w:val="24"/>
        </w:rPr>
        <w:t>双方因履行合同发生争议，应本着相互谅解的原则，协商解决，协商不成，由甲方所在地人民法院起诉。</w:t>
      </w:r>
    </w:p>
    <w:p w14:paraId="084B3064">
      <w:pPr>
        <w:pStyle w:val="8"/>
        <w:rPr>
          <w:rFonts w:hint="eastAsia" w:ascii="仿宋" w:hAnsi="仿宋" w:eastAsia="仿宋" w:cs="仿宋"/>
          <w:sz w:val="28"/>
          <w:szCs w:val="28"/>
        </w:rPr>
      </w:pPr>
    </w:p>
    <w:p w14:paraId="114A4A15">
      <w:pPr>
        <w:pStyle w:val="8"/>
        <w:rPr>
          <w:rFonts w:hint="eastAsia" w:ascii="仿宋" w:hAnsi="仿宋" w:eastAsia="仿宋" w:cs="仿宋"/>
          <w:sz w:val="28"/>
          <w:szCs w:val="28"/>
        </w:rPr>
      </w:pPr>
    </w:p>
    <w:p w14:paraId="71E2927C">
      <w:pPr>
        <w:pStyle w:val="8"/>
        <w:rPr>
          <w:rFonts w:hint="eastAsia" w:ascii="仿宋" w:hAnsi="仿宋" w:eastAsia="仿宋" w:cs="仿宋"/>
          <w:sz w:val="28"/>
          <w:szCs w:val="28"/>
        </w:rPr>
      </w:pPr>
    </w:p>
    <w:p w14:paraId="106BC4C3">
      <w:pPr>
        <w:pStyle w:val="8"/>
        <w:rPr>
          <w:rFonts w:hint="eastAsia" w:ascii="仿宋" w:hAnsi="仿宋" w:eastAsia="仿宋" w:cs="仿宋"/>
          <w:sz w:val="28"/>
          <w:szCs w:val="28"/>
        </w:rPr>
      </w:pPr>
    </w:p>
    <w:bookmarkEnd w:id="68"/>
    <w:p w14:paraId="2E627274">
      <w:pPr>
        <w:pStyle w:val="3"/>
        <w:rPr>
          <w:rFonts w:hint="eastAsia" w:ascii="仿宋" w:hAnsi="仿宋" w:eastAsia="仿宋" w:cs="仿宋"/>
          <w:lang w:val="en-US"/>
        </w:rPr>
      </w:pPr>
      <w:bookmarkStart w:id="70" w:name="_Toc19058"/>
      <w:bookmarkStart w:id="71" w:name="_Toc9710"/>
      <w:bookmarkStart w:id="72" w:name="_Toc202949963"/>
      <w:bookmarkStart w:id="73" w:name="_Toc24485"/>
      <w:r>
        <w:rPr>
          <w:rFonts w:hint="eastAsia" w:ascii="仿宋" w:hAnsi="仿宋" w:eastAsia="仿宋" w:cs="仿宋"/>
          <w:lang w:val="en-US"/>
        </w:rPr>
        <w:t>第</w:t>
      </w:r>
      <w:r>
        <w:rPr>
          <w:rFonts w:hint="eastAsia" w:ascii="仿宋" w:hAnsi="仿宋" w:eastAsia="仿宋" w:cs="仿宋"/>
          <w:lang w:val="en-US" w:eastAsia="zh-CN"/>
        </w:rPr>
        <w:t>五</w:t>
      </w:r>
      <w:r>
        <w:rPr>
          <w:rFonts w:hint="eastAsia" w:ascii="仿宋" w:hAnsi="仿宋" w:eastAsia="仿宋" w:cs="仿宋"/>
          <w:lang w:val="en-US"/>
        </w:rPr>
        <w:t>章 投标文件格式</w:t>
      </w:r>
      <w:bookmarkEnd w:id="70"/>
      <w:bookmarkEnd w:id="71"/>
      <w:bookmarkEnd w:id="72"/>
      <w:bookmarkEnd w:id="73"/>
    </w:p>
    <w:p w14:paraId="11CD92CD">
      <w:pPr>
        <w:pStyle w:val="10"/>
        <w:spacing w:line="360" w:lineRule="auto"/>
        <w:rPr>
          <w:rFonts w:hint="eastAsia" w:ascii="仿宋" w:hAnsi="仿宋" w:eastAsia="仿宋" w:cs="仿宋"/>
          <w:b/>
          <w:sz w:val="20"/>
        </w:rPr>
      </w:pPr>
    </w:p>
    <w:p w14:paraId="168580F7">
      <w:pPr>
        <w:pStyle w:val="10"/>
        <w:spacing w:line="360" w:lineRule="auto"/>
        <w:rPr>
          <w:rFonts w:hint="eastAsia" w:ascii="仿宋" w:hAnsi="仿宋" w:eastAsia="仿宋" w:cs="仿宋"/>
          <w:b/>
          <w:sz w:val="20"/>
        </w:rPr>
      </w:pPr>
    </w:p>
    <w:p w14:paraId="1AB149F1">
      <w:pPr>
        <w:pStyle w:val="10"/>
        <w:spacing w:line="360" w:lineRule="auto"/>
        <w:rPr>
          <w:rFonts w:hint="eastAsia" w:ascii="仿宋" w:hAnsi="仿宋" w:eastAsia="仿宋" w:cs="仿宋"/>
          <w:b/>
          <w:sz w:val="20"/>
        </w:rPr>
      </w:pPr>
    </w:p>
    <w:p w14:paraId="1E6E5D99">
      <w:pPr>
        <w:spacing w:before="312" w:beforeLines="100" w:line="360" w:lineRule="auto"/>
        <w:jc w:val="center"/>
        <w:rPr>
          <w:rFonts w:hint="eastAsia" w:ascii="仿宋" w:hAnsi="仿宋" w:eastAsia="仿宋" w:cs="仿宋"/>
          <w:b/>
          <w:bCs/>
          <w:sz w:val="36"/>
          <w:szCs w:val="36"/>
        </w:rPr>
      </w:pPr>
      <w:r>
        <w:rPr>
          <w:rFonts w:hint="eastAsia" w:ascii="仿宋" w:hAnsi="仿宋" w:eastAsia="仿宋" w:cs="仿宋"/>
          <w:sz w:val="30"/>
          <w:szCs w:val="30"/>
          <w:u w:val="single"/>
        </w:rPr>
        <w:t xml:space="preserve">                             </w:t>
      </w:r>
      <w:r>
        <w:rPr>
          <w:rFonts w:hint="eastAsia" w:ascii="仿宋" w:hAnsi="仿宋" w:eastAsia="仿宋" w:cs="仿宋"/>
          <w:b/>
          <w:bCs/>
          <w:kern w:val="0"/>
          <w:sz w:val="36"/>
          <w:szCs w:val="36"/>
          <w:shd w:val="clear" w:color="auto" w:fill="FFFFFF"/>
          <w:lang w:bidi="ar"/>
        </w:rPr>
        <w:t>项目名称</w:t>
      </w:r>
    </w:p>
    <w:p w14:paraId="0B096F28">
      <w:pPr>
        <w:spacing w:before="312" w:beforeLines="100" w:line="360" w:lineRule="auto"/>
        <w:jc w:val="center"/>
        <w:rPr>
          <w:rFonts w:hint="eastAsia" w:ascii="仿宋" w:hAnsi="仿宋" w:eastAsia="仿宋" w:cs="仿宋"/>
          <w:b/>
          <w:bCs/>
          <w:sz w:val="72"/>
          <w:szCs w:val="72"/>
        </w:rPr>
      </w:pPr>
    </w:p>
    <w:p w14:paraId="03FA0A55">
      <w:pPr>
        <w:spacing w:before="312" w:beforeLines="100"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投标文件</w:t>
      </w:r>
    </w:p>
    <w:p w14:paraId="2A6B0638">
      <w:pPr>
        <w:pStyle w:val="8"/>
        <w:ind w:firstLine="3640" w:firstLineChars="1300"/>
        <w:jc w:val="both"/>
        <w:rPr>
          <w:rFonts w:hint="eastAsia" w:ascii="仿宋" w:hAnsi="仿宋" w:eastAsia="仿宋" w:cs="仿宋"/>
        </w:rPr>
      </w:pPr>
      <w:r>
        <w:rPr>
          <w:rFonts w:hint="eastAsia" w:ascii="仿宋" w:hAnsi="仿宋" w:eastAsia="仿宋" w:cs="仿宋"/>
          <w:sz w:val="28"/>
          <w:szCs w:val="28"/>
        </w:rPr>
        <w:t>项目编号：</w:t>
      </w:r>
      <w:r>
        <w:rPr>
          <w:rFonts w:hint="eastAsia" w:ascii="仿宋" w:hAnsi="仿宋" w:eastAsia="仿宋" w:cs="仿宋"/>
          <w:sz w:val="28"/>
          <w:szCs w:val="28"/>
          <w:u w:val="single"/>
        </w:rPr>
        <w:t xml:space="preserve">          </w:t>
      </w:r>
    </w:p>
    <w:p w14:paraId="66DA53AE">
      <w:pPr>
        <w:adjustRightInd w:val="0"/>
        <w:snapToGrid w:val="0"/>
        <w:spacing w:line="360" w:lineRule="auto"/>
        <w:ind w:firstLine="2168" w:firstLineChars="900"/>
        <w:rPr>
          <w:rFonts w:hint="eastAsia" w:ascii="仿宋" w:hAnsi="仿宋" w:eastAsia="仿宋" w:cs="仿宋"/>
          <w:b/>
          <w:bCs/>
          <w:kern w:val="0"/>
          <w:sz w:val="24"/>
          <w:lang w:val="zh-CN"/>
        </w:rPr>
      </w:pPr>
    </w:p>
    <w:p w14:paraId="60C92309">
      <w:pPr>
        <w:spacing w:line="360" w:lineRule="auto"/>
        <w:jc w:val="center"/>
        <w:rPr>
          <w:rFonts w:hint="eastAsia" w:ascii="仿宋" w:hAnsi="仿宋" w:eastAsia="仿宋" w:cs="仿宋"/>
          <w:sz w:val="30"/>
          <w:szCs w:val="30"/>
        </w:rPr>
      </w:pPr>
    </w:p>
    <w:p w14:paraId="1F51EE88">
      <w:pPr>
        <w:spacing w:line="360" w:lineRule="auto"/>
        <w:rPr>
          <w:rFonts w:hint="eastAsia" w:ascii="仿宋" w:hAnsi="仿宋" w:eastAsia="仿宋" w:cs="仿宋"/>
          <w:sz w:val="24"/>
        </w:rPr>
      </w:pPr>
    </w:p>
    <w:p w14:paraId="25389E37">
      <w:pPr>
        <w:spacing w:line="360" w:lineRule="auto"/>
        <w:rPr>
          <w:rFonts w:hint="eastAsia" w:ascii="仿宋" w:hAnsi="仿宋" w:eastAsia="仿宋" w:cs="仿宋"/>
        </w:rPr>
      </w:pPr>
    </w:p>
    <w:p w14:paraId="081A7069">
      <w:pPr>
        <w:pStyle w:val="36"/>
        <w:spacing w:line="360" w:lineRule="auto"/>
        <w:rPr>
          <w:rFonts w:hint="eastAsia" w:ascii="仿宋" w:hAnsi="仿宋" w:eastAsia="仿宋" w:cs="仿宋"/>
        </w:rPr>
      </w:pPr>
    </w:p>
    <w:p w14:paraId="79572A1B">
      <w:pPr>
        <w:spacing w:line="360" w:lineRule="auto"/>
        <w:jc w:val="center"/>
        <w:rPr>
          <w:rFonts w:hint="eastAsia" w:ascii="仿宋" w:hAnsi="仿宋" w:eastAsia="仿宋" w:cs="仿宋"/>
          <w:sz w:val="24"/>
        </w:rPr>
      </w:pPr>
    </w:p>
    <w:p w14:paraId="1FF75655">
      <w:pPr>
        <w:spacing w:line="360" w:lineRule="auto"/>
        <w:jc w:val="center"/>
        <w:rPr>
          <w:rFonts w:hint="eastAsia" w:ascii="仿宋" w:hAnsi="仿宋" w:eastAsia="仿宋" w:cs="仿宋"/>
          <w:sz w:val="24"/>
        </w:rPr>
      </w:pPr>
    </w:p>
    <w:p w14:paraId="6EB7AC8E">
      <w:pPr>
        <w:spacing w:line="360" w:lineRule="auto"/>
        <w:jc w:val="center"/>
        <w:rPr>
          <w:rFonts w:hint="eastAsia" w:ascii="仿宋" w:hAnsi="仿宋" w:eastAsia="仿宋" w:cs="仿宋"/>
          <w:sz w:val="24"/>
        </w:rPr>
      </w:pPr>
    </w:p>
    <w:p w14:paraId="1763ADD6">
      <w:pPr>
        <w:spacing w:line="360" w:lineRule="auto"/>
        <w:ind w:firstLine="825" w:firstLineChars="300"/>
        <w:rPr>
          <w:rFonts w:hint="eastAsia" w:ascii="仿宋" w:hAnsi="仿宋" w:eastAsia="仿宋" w:cs="仿宋"/>
          <w:b/>
          <w:bCs/>
          <w:spacing w:val="-3"/>
          <w:sz w:val="28"/>
          <w:szCs w:val="28"/>
        </w:rPr>
      </w:pPr>
    </w:p>
    <w:p w14:paraId="6610B418">
      <w:pPr>
        <w:spacing w:line="360" w:lineRule="auto"/>
        <w:ind w:firstLine="1375" w:firstLineChars="500"/>
        <w:rPr>
          <w:rFonts w:hint="eastAsia" w:ascii="仿宋" w:hAnsi="仿宋" w:eastAsia="仿宋" w:cs="仿宋"/>
          <w:b/>
          <w:bCs/>
          <w:spacing w:val="-13"/>
          <w:sz w:val="28"/>
          <w:szCs w:val="28"/>
        </w:rPr>
      </w:pPr>
      <w:r>
        <w:rPr>
          <w:rFonts w:hint="eastAsia" w:ascii="仿宋" w:hAnsi="仿宋" w:eastAsia="仿宋" w:cs="仿宋"/>
          <w:b/>
          <w:bCs/>
          <w:spacing w:val="-3"/>
          <w:sz w:val="28"/>
          <w:szCs w:val="28"/>
        </w:rPr>
        <w:t>投标人名称</w:t>
      </w:r>
      <w:r>
        <w:rPr>
          <w:rFonts w:hint="eastAsia" w:ascii="仿宋" w:hAnsi="仿宋" w:eastAsia="仿宋" w:cs="仿宋"/>
          <w:b/>
          <w:bCs/>
          <w:sz w:val="28"/>
          <w:szCs w:val="28"/>
        </w:rPr>
        <w:t>：</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（电子签章）</w:t>
      </w:r>
    </w:p>
    <w:p w14:paraId="29D9F641">
      <w:pPr>
        <w:spacing w:line="360" w:lineRule="auto"/>
        <w:ind w:firstLine="1375" w:firstLineChars="500"/>
        <w:rPr>
          <w:rFonts w:hint="eastAsia" w:ascii="仿宋" w:hAnsi="仿宋" w:eastAsia="仿宋" w:cs="仿宋"/>
          <w:b/>
          <w:bCs/>
          <w:spacing w:val="-15"/>
          <w:sz w:val="28"/>
          <w:szCs w:val="28"/>
        </w:rPr>
      </w:pPr>
      <w:r>
        <w:rPr>
          <w:rFonts w:hint="eastAsia" w:ascii="仿宋" w:hAnsi="仿宋" w:eastAsia="仿宋" w:cs="仿宋"/>
          <w:b/>
          <w:bCs/>
          <w:spacing w:val="-3"/>
          <w:sz w:val="28"/>
          <w:szCs w:val="28"/>
        </w:rPr>
        <w:t>法定代表人或委托代理人：</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（电子签章）</w:t>
      </w:r>
    </w:p>
    <w:p w14:paraId="29C8E6EB">
      <w:pPr>
        <w:spacing w:line="360" w:lineRule="auto"/>
        <w:ind w:firstLine="1405" w:firstLineChars="500"/>
        <w:rPr>
          <w:rFonts w:hint="eastAsia" w:ascii="仿宋" w:hAnsi="仿宋" w:eastAsia="仿宋" w:cs="仿宋"/>
          <w:b/>
          <w:bCs/>
          <w:sz w:val="28"/>
          <w:szCs w:val="28"/>
        </w:rPr>
      </w:pPr>
      <w:r>
        <w:rPr>
          <w:rFonts w:hint="eastAsia" w:ascii="仿宋" w:hAnsi="仿宋" w:eastAsia="仿宋" w:cs="仿宋"/>
          <w:b/>
          <w:bCs/>
          <w:sz w:val="28"/>
          <w:szCs w:val="28"/>
        </w:rPr>
        <w:t>日期：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年</w:t>
      </w:r>
      <w:r>
        <w:rPr>
          <w:rFonts w:hint="eastAsia" w:ascii="仿宋" w:hAnsi="仿宋" w:eastAsia="仿宋" w:cs="仿宋"/>
          <w:b/>
          <w:bCs/>
          <w:sz w:val="28"/>
          <w:szCs w:val="28"/>
          <w:u w:val="single"/>
        </w:rPr>
        <w:t xml:space="preserve">   </w:t>
      </w:r>
      <w:r>
        <w:rPr>
          <w:rFonts w:hint="eastAsia" w:ascii="仿宋" w:hAnsi="仿宋" w:eastAsia="仿宋" w:cs="仿宋"/>
          <w:b/>
          <w:bCs/>
          <w:spacing w:val="-3"/>
          <w:sz w:val="28"/>
          <w:szCs w:val="28"/>
        </w:rPr>
        <w:t>月</w:t>
      </w:r>
      <w:r>
        <w:rPr>
          <w:rFonts w:hint="eastAsia" w:ascii="仿宋" w:hAnsi="仿宋" w:eastAsia="仿宋" w:cs="仿宋"/>
          <w:b/>
          <w:bCs/>
          <w:spacing w:val="-3"/>
          <w:sz w:val="28"/>
          <w:szCs w:val="28"/>
          <w:u w:val="single"/>
        </w:rPr>
        <w:t xml:space="preserve">   </w:t>
      </w:r>
      <w:r>
        <w:rPr>
          <w:rFonts w:hint="eastAsia" w:ascii="仿宋" w:hAnsi="仿宋" w:eastAsia="仿宋" w:cs="仿宋"/>
          <w:b/>
          <w:bCs/>
          <w:sz w:val="28"/>
          <w:szCs w:val="28"/>
        </w:rPr>
        <w:t>日</w:t>
      </w:r>
    </w:p>
    <w:p w14:paraId="1B4F8DE7">
      <w:pPr>
        <w:spacing w:line="360" w:lineRule="auto"/>
        <w:rPr>
          <w:rFonts w:hint="eastAsia" w:ascii="仿宋" w:hAnsi="仿宋" w:eastAsia="仿宋" w:cs="仿宋"/>
          <w:sz w:val="36"/>
          <w:szCs w:val="36"/>
        </w:rPr>
      </w:pPr>
    </w:p>
    <w:p w14:paraId="5603AA2A">
      <w:pPr>
        <w:spacing w:line="360" w:lineRule="auto"/>
        <w:jc w:val="center"/>
        <w:rPr>
          <w:rFonts w:hint="eastAsia" w:ascii="仿宋" w:hAnsi="仿宋" w:eastAsia="仿宋" w:cs="仿宋"/>
          <w:sz w:val="36"/>
          <w:szCs w:val="36"/>
        </w:rPr>
      </w:pPr>
    </w:p>
    <w:p w14:paraId="65A3DF87">
      <w:pPr>
        <w:spacing w:line="360" w:lineRule="auto"/>
        <w:jc w:val="center"/>
        <w:rPr>
          <w:rFonts w:hint="eastAsia" w:ascii="仿宋" w:hAnsi="仿宋" w:eastAsia="仿宋" w:cs="仿宋"/>
          <w:sz w:val="36"/>
          <w:szCs w:val="36"/>
        </w:rPr>
      </w:pPr>
    </w:p>
    <w:p w14:paraId="5AC328D1">
      <w:pPr>
        <w:spacing w:line="360" w:lineRule="auto"/>
        <w:jc w:val="center"/>
        <w:rPr>
          <w:rFonts w:hint="eastAsia" w:ascii="仿宋" w:hAnsi="仿宋" w:eastAsia="仿宋" w:cs="仿宋"/>
          <w:b/>
          <w:bCs/>
          <w:sz w:val="36"/>
          <w:szCs w:val="36"/>
        </w:rPr>
      </w:pPr>
      <w:r>
        <w:rPr>
          <w:rFonts w:hint="eastAsia" w:ascii="仿宋" w:hAnsi="仿宋" w:eastAsia="仿宋" w:cs="仿宋"/>
          <w:b/>
          <w:bCs/>
          <w:sz w:val="36"/>
          <w:szCs w:val="36"/>
        </w:rPr>
        <w:t>目    录</w:t>
      </w:r>
    </w:p>
    <w:p w14:paraId="0C01AD8D">
      <w:pPr>
        <w:pStyle w:val="38"/>
        <w:tabs>
          <w:tab w:val="left" w:pos="1335"/>
        </w:tabs>
        <w:spacing w:before="131" w:line="360" w:lineRule="auto"/>
        <w:ind w:left="0" w:firstLine="0"/>
        <w:jc w:val="center"/>
        <w:rPr>
          <w:rFonts w:hint="eastAsia" w:ascii="仿宋" w:hAnsi="仿宋" w:eastAsia="仿宋" w:cs="仿宋"/>
          <w:spacing w:val="-3"/>
          <w:sz w:val="21"/>
          <w:szCs w:val="21"/>
          <w:lang w:val="en-US"/>
        </w:rPr>
      </w:pPr>
      <w:r>
        <w:rPr>
          <w:rFonts w:hint="eastAsia" w:ascii="仿宋" w:hAnsi="仿宋" w:eastAsia="仿宋" w:cs="仿宋"/>
          <w:lang w:val="en-US"/>
        </w:rPr>
        <w:t>系统自动生成</w:t>
      </w:r>
    </w:p>
    <w:p w14:paraId="376BA29C">
      <w:pPr>
        <w:spacing w:line="540" w:lineRule="exact"/>
        <w:ind w:firstLine="556"/>
        <w:jc w:val="center"/>
        <w:rPr>
          <w:rFonts w:hint="eastAsia" w:ascii="仿宋" w:hAnsi="仿宋" w:eastAsia="仿宋" w:cs="仿宋"/>
          <w:b/>
          <w:bCs/>
          <w:sz w:val="28"/>
          <w:szCs w:val="28"/>
        </w:rPr>
      </w:pPr>
    </w:p>
    <w:p w14:paraId="374A10D7">
      <w:pPr>
        <w:spacing w:line="540" w:lineRule="exact"/>
        <w:ind w:firstLine="556"/>
        <w:jc w:val="center"/>
        <w:rPr>
          <w:rFonts w:hint="eastAsia" w:ascii="仿宋" w:hAnsi="仿宋" w:eastAsia="仿宋" w:cs="仿宋"/>
          <w:b/>
          <w:bCs/>
          <w:sz w:val="28"/>
          <w:szCs w:val="28"/>
        </w:rPr>
      </w:pPr>
    </w:p>
    <w:p w14:paraId="2F74DD9A">
      <w:pPr>
        <w:spacing w:line="540" w:lineRule="exact"/>
        <w:ind w:firstLine="556"/>
        <w:jc w:val="center"/>
        <w:rPr>
          <w:rFonts w:hint="eastAsia" w:ascii="仿宋" w:hAnsi="仿宋" w:eastAsia="仿宋" w:cs="仿宋"/>
          <w:b/>
          <w:bCs/>
          <w:sz w:val="28"/>
          <w:szCs w:val="28"/>
        </w:rPr>
      </w:pPr>
    </w:p>
    <w:p w14:paraId="31661A17">
      <w:pPr>
        <w:spacing w:line="540" w:lineRule="exact"/>
        <w:ind w:firstLine="556"/>
        <w:jc w:val="center"/>
        <w:rPr>
          <w:rFonts w:hint="eastAsia" w:ascii="仿宋" w:hAnsi="仿宋" w:eastAsia="仿宋" w:cs="仿宋"/>
          <w:b/>
          <w:bCs/>
          <w:sz w:val="28"/>
          <w:szCs w:val="28"/>
        </w:rPr>
      </w:pPr>
    </w:p>
    <w:p w14:paraId="3503A039">
      <w:pPr>
        <w:spacing w:line="540" w:lineRule="exact"/>
        <w:ind w:firstLine="556"/>
        <w:jc w:val="center"/>
        <w:rPr>
          <w:rFonts w:hint="eastAsia" w:ascii="仿宋" w:hAnsi="仿宋" w:eastAsia="仿宋" w:cs="仿宋"/>
          <w:b/>
          <w:bCs/>
          <w:sz w:val="28"/>
          <w:szCs w:val="28"/>
        </w:rPr>
      </w:pPr>
    </w:p>
    <w:p w14:paraId="67268990">
      <w:pPr>
        <w:spacing w:line="540" w:lineRule="exact"/>
        <w:ind w:firstLine="556"/>
        <w:jc w:val="center"/>
        <w:rPr>
          <w:rFonts w:hint="eastAsia" w:ascii="仿宋" w:hAnsi="仿宋" w:eastAsia="仿宋" w:cs="仿宋"/>
          <w:b/>
          <w:bCs/>
          <w:sz w:val="28"/>
          <w:szCs w:val="28"/>
        </w:rPr>
      </w:pPr>
    </w:p>
    <w:p w14:paraId="4C7857DE">
      <w:pPr>
        <w:spacing w:line="540" w:lineRule="exact"/>
        <w:ind w:firstLine="556"/>
        <w:jc w:val="center"/>
        <w:rPr>
          <w:rFonts w:hint="eastAsia" w:ascii="仿宋" w:hAnsi="仿宋" w:eastAsia="仿宋" w:cs="仿宋"/>
          <w:b/>
          <w:bCs/>
          <w:sz w:val="28"/>
          <w:szCs w:val="28"/>
        </w:rPr>
      </w:pPr>
    </w:p>
    <w:p w14:paraId="3FCFB178">
      <w:pPr>
        <w:spacing w:line="540" w:lineRule="exact"/>
        <w:ind w:firstLine="556"/>
        <w:jc w:val="center"/>
        <w:rPr>
          <w:rFonts w:hint="eastAsia" w:ascii="仿宋" w:hAnsi="仿宋" w:eastAsia="仿宋" w:cs="仿宋"/>
          <w:b/>
          <w:bCs/>
          <w:sz w:val="28"/>
          <w:szCs w:val="28"/>
        </w:rPr>
      </w:pPr>
    </w:p>
    <w:p w14:paraId="1DD82FEC">
      <w:pPr>
        <w:spacing w:line="540" w:lineRule="exact"/>
        <w:ind w:firstLine="556"/>
        <w:jc w:val="center"/>
        <w:rPr>
          <w:rFonts w:hint="eastAsia" w:ascii="仿宋" w:hAnsi="仿宋" w:eastAsia="仿宋" w:cs="仿宋"/>
          <w:b/>
          <w:bCs/>
          <w:sz w:val="28"/>
          <w:szCs w:val="28"/>
        </w:rPr>
      </w:pPr>
    </w:p>
    <w:p w14:paraId="09B336B9">
      <w:pPr>
        <w:spacing w:line="540" w:lineRule="exact"/>
        <w:ind w:firstLine="556"/>
        <w:jc w:val="center"/>
        <w:rPr>
          <w:rFonts w:hint="eastAsia" w:ascii="仿宋" w:hAnsi="仿宋" w:eastAsia="仿宋" w:cs="仿宋"/>
          <w:b/>
          <w:bCs/>
          <w:sz w:val="28"/>
          <w:szCs w:val="28"/>
        </w:rPr>
      </w:pPr>
    </w:p>
    <w:p w14:paraId="3B46FD59">
      <w:pPr>
        <w:spacing w:line="540" w:lineRule="exact"/>
        <w:ind w:firstLine="556"/>
        <w:jc w:val="center"/>
        <w:rPr>
          <w:rFonts w:hint="eastAsia" w:ascii="仿宋" w:hAnsi="仿宋" w:eastAsia="仿宋" w:cs="仿宋"/>
          <w:b/>
          <w:bCs/>
          <w:sz w:val="28"/>
          <w:szCs w:val="28"/>
        </w:rPr>
      </w:pPr>
    </w:p>
    <w:p w14:paraId="2D720444">
      <w:pPr>
        <w:spacing w:line="540" w:lineRule="exact"/>
        <w:ind w:firstLine="556"/>
        <w:jc w:val="center"/>
        <w:rPr>
          <w:rFonts w:hint="eastAsia" w:ascii="仿宋" w:hAnsi="仿宋" w:eastAsia="仿宋" w:cs="仿宋"/>
          <w:b/>
          <w:bCs/>
          <w:sz w:val="28"/>
          <w:szCs w:val="28"/>
        </w:rPr>
      </w:pPr>
    </w:p>
    <w:p w14:paraId="0A1A82BE">
      <w:pPr>
        <w:spacing w:line="540" w:lineRule="exact"/>
        <w:ind w:firstLine="556"/>
        <w:jc w:val="center"/>
        <w:rPr>
          <w:rFonts w:hint="eastAsia" w:ascii="仿宋" w:hAnsi="仿宋" w:eastAsia="仿宋" w:cs="仿宋"/>
          <w:b/>
          <w:bCs/>
          <w:sz w:val="28"/>
          <w:szCs w:val="28"/>
        </w:rPr>
      </w:pPr>
    </w:p>
    <w:p w14:paraId="361664ED">
      <w:pPr>
        <w:spacing w:line="540" w:lineRule="exact"/>
        <w:ind w:firstLine="556"/>
        <w:jc w:val="center"/>
        <w:rPr>
          <w:rFonts w:hint="eastAsia" w:ascii="仿宋" w:hAnsi="仿宋" w:eastAsia="仿宋" w:cs="仿宋"/>
          <w:b/>
          <w:bCs/>
          <w:sz w:val="28"/>
          <w:szCs w:val="28"/>
        </w:rPr>
      </w:pPr>
    </w:p>
    <w:p w14:paraId="142AB0E4">
      <w:pPr>
        <w:spacing w:line="540" w:lineRule="exact"/>
        <w:ind w:firstLine="556"/>
        <w:jc w:val="center"/>
        <w:rPr>
          <w:rFonts w:hint="eastAsia" w:ascii="仿宋" w:hAnsi="仿宋" w:eastAsia="仿宋" w:cs="仿宋"/>
          <w:b/>
          <w:bCs/>
          <w:sz w:val="28"/>
          <w:szCs w:val="28"/>
        </w:rPr>
      </w:pPr>
    </w:p>
    <w:p w14:paraId="44D0D7AC">
      <w:pPr>
        <w:spacing w:line="540" w:lineRule="exact"/>
        <w:ind w:firstLine="556"/>
        <w:jc w:val="center"/>
        <w:rPr>
          <w:rFonts w:hint="eastAsia" w:ascii="仿宋" w:hAnsi="仿宋" w:eastAsia="仿宋" w:cs="仿宋"/>
          <w:b/>
          <w:bCs/>
          <w:sz w:val="28"/>
          <w:szCs w:val="28"/>
        </w:rPr>
      </w:pPr>
    </w:p>
    <w:p w14:paraId="1AEEA7D8">
      <w:pPr>
        <w:spacing w:line="540" w:lineRule="exact"/>
        <w:ind w:firstLine="556"/>
        <w:jc w:val="center"/>
        <w:rPr>
          <w:rFonts w:hint="eastAsia" w:ascii="仿宋" w:hAnsi="仿宋" w:eastAsia="仿宋" w:cs="仿宋"/>
          <w:b/>
          <w:bCs/>
          <w:sz w:val="28"/>
          <w:szCs w:val="28"/>
        </w:rPr>
      </w:pPr>
    </w:p>
    <w:p w14:paraId="50A9D273">
      <w:pPr>
        <w:spacing w:line="540" w:lineRule="exact"/>
        <w:ind w:firstLine="556"/>
        <w:jc w:val="center"/>
        <w:rPr>
          <w:rFonts w:hint="eastAsia" w:ascii="仿宋" w:hAnsi="仿宋" w:eastAsia="仿宋" w:cs="仿宋"/>
          <w:b/>
          <w:bCs/>
          <w:sz w:val="28"/>
          <w:szCs w:val="28"/>
        </w:rPr>
      </w:pPr>
    </w:p>
    <w:p w14:paraId="3C63D963">
      <w:pPr>
        <w:widowControl/>
        <w:jc w:val="left"/>
        <w:rPr>
          <w:rFonts w:hint="eastAsia" w:ascii="仿宋" w:hAnsi="仿宋" w:eastAsia="仿宋" w:cs="仿宋"/>
          <w:b/>
          <w:sz w:val="32"/>
          <w:szCs w:val="32"/>
        </w:rPr>
      </w:pPr>
      <w:r>
        <w:rPr>
          <w:rFonts w:hint="eastAsia" w:ascii="仿宋" w:hAnsi="仿宋" w:eastAsia="仿宋" w:cs="仿宋"/>
          <w:b/>
          <w:sz w:val="32"/>
          <w:szCs w:val="32"/>
        </w:rPr>
        <w:br w:type="page"/>
      </w:r>
    </w:p>
    <w:p w14:paraId="4B1EE685">
      <w:pPr>
        <w:pStyle w:val="4"/>
        <w:spacing w:line="360" w:lineRule="auto"/>
        <w:ind w:left="0" w:right="76"/>
        <w:jc w:val="center"/>
        <w:rPr>
          <w:rFonts w:hint="eastAsia" w:ascii="仿宋" w:hAnsi="仿宋" w:eastAsia="仿宋" w:cs="仿宋"/>
          <w:b/>
          <w:bCs/>
          <w:sz w:val="28"/>
          <w:szCs w:val="28"/>
        </w:rPr>
      </w:pPr>
      <w:r>
        <w:rPr>
          <w:rFonts w:hint="eastAsia" w:ascii="仿宋" w:hAnsi="仿宋" w:eastAsia="仿宋" w:cs="仿宋"/>
          <w:b/>
          <w:bCs/>
          <w:sz w:val="28"/>
          <w:szCs w:val="28"/>
        </w:rPr>
        <w:t>一、投标函</w:t>
      </w:r>
    </w:p>
    <w:p w14:paraId="7B7E612B">
      <w:pPr>
        <w:spacing w:line="480" w:lineRule="auto"/>
        <w:rPr>
          <w:rFonts w:hint="eastAsia" w:ascii="仿宋" w:hAnsi="仿宋" w:eastAsia="仿宋" w:cs="仿宋"/>
          <w:sz w:val="24"/>
        </w:rPr>
      </w:pPr>
      <w:bookmarkStart w:id="74" w:name="_Toc865"/>
      <w:bookmarkStart w:id="75" w:name="_Toc9094"/>
      <w:r>
        <w:rPr>
          <w:rFonts w:hint="eastAsia" w:ascii="仿宋" w:hAnsi="仿宋" w:eastAsia="仿宋" w:cs="仿宋"/>
          <w:sz w:val="24"/>
          <w:u w:val="single"/>
        </w:rPr>
        <w:t xml:space="preserve">      </w:t>
      </w:r>
      <w:r>
        <w:rPr>
          <w:rFonts w:hint="eastAsia" w:ascii="仿宋" w:hAnsi="仿宋" w:eastAsia="仿宋" w:cs="仿宋"/>
          <w:sz w:val="24"/>
        </w:rPr>
        <w:t>（采购人名称）：</w:t>
      </w:r>
    </w:p>
    <w:p w14:paraId="3A629B31">
      <w:pPr>
        <w:spacing w:line="480" w:lineRule="auto"/>
        <w:ind w:firstLine="480" w:firstLineChars="200"/>
        <w:rPr>
          <w:rFonts w:hint="eastAsia" w:ascii="仿宋" w:hAnsi="仿宋" w:eastAsia="仿宋" w:cs="仿宋"/>
          <w:sz w:val="24"/>
        </w:rPr>
      </w:pPr>
      <w:r>
        <w:rPr>
          <w:rFonts w:hint="eastAsia" w:ascii="仿宋" w:hAnsi="仿宋" w:eastAsia="仿宋" w:cs="仿宋"/>
          <w:sz w:val="24"/>
        </w:rPr>
        <w:t>1．我方已仔细研究了</w:t>
      </w:r>
      <w:r>
        <w:rPr>
          <w:rFonts w:hint="eastAsia" w:ascii="仿宋" w:hAnsi="仿宋" w:eastAsia="仿宋" w:cs="仿宋"/>
          <w:sz w:val="24"/>
          <w:u w:val="single"/>
        </w:rPr>
        <w:t xml:space="preserve">                   </w:t>
      </w:r>
      <w:r>
        <w:rPr>
          <w:rFonts w:hint="eastAsia" w:ascii="仿宋" w:hAnsi="仿宋" w:eastAsia="仿宋" w:cs="仿宋"/>
          <w:sz w:val="24"/>
        </w:rPr>
        <w:t>（项目名称）招标文件的全部内容，愿意以结算价的：（大写）</w:t>
      </w:r>
      <w:r>
        <w:rPr>
          <w:rFonts w:hint="eastAsia" w:ascii="仿宋" w:hAnsi="仿宋" w:eastAsia="仿宋" w:cs="仿宋"/>
          <w:sz w:val="24"/>
          <w:u w:val="single"/>
        </w:rPr>
        <w:t xml:space="preserve">              </w:t>
      </w: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u w:val="none"/>
          <w:lang w:val="en-US" w:eastAsia="zh-CN"/>
        </w:rPr>
        <w:t>%</w:t>
      </w:r>
      <w:r>
        <w:rPr>
          <w:rFonts w:hint="eastAsia" w:ascii="仿宋" w:hAnsi="仿宋" w:eastAsia="仿宋" w:cs="仿宋"/>
          <w:sz w:val="24"/>
        </w:rPr>
        <w:t>）的投标</w:t>
      </w:r>
      <w:r>
        <w:rPr>
          <w:rFonts w:hint="eastAsia" w:ascii="仿宋" w:hAnsi="仿宋" w:eastAsia="仿宋" w:cs="仿宋"/>
          <w:sz w:val="24"/>
          <w:lang w:eastAsia="zh-CN"/>
        </w:rPr>
        <w:t>费率</w:t>
      </w:r>
      <w:r>
        <w:rPr>
          <w:rFonts w:hint="eastAsia" w:ascii="仿宋" w:hAnsi="仿宋" w:eastAsia="仿宋" w:cs="仿宋"/>
          <w:sz w:val="24"/>
        </w:rPr>
        <w:t>，按合同约定完成全部合同内容，服务期限：</w:t>
      </w:r>
      <w:r>
        <w:rPr>
          <w:rFonts w:hint="eastAsia" w:ascii="仿宋" w:hAnsi="仿宋" w:eastAsia="仿宋" w:cs="仿宋"/>
          <w:sz w:val="24"/>
          <w:u w:val="single"/>
        </w:rPr>
        <w:t xml:space="preserve">      </w:t>
      </w:r>
      <w:r>
        <w:rPr>
          <w:rFonts w:hint="eastAsia" w:ascii="仿宋" w:hAnsi="仿宋" w:eastAsia="仿宋" w:cs="仿宋"/>
          <w:sz w:val="24"/>
        </w:rPr>
        <w:t xml:space="preserve"> ，服务</w:t>
      </w:r>
      <w:r>
        <w:rPr>
          <w:rFonts w:hint="eastAsia" w:ascii="仿宋" w:hAnsi="仿宋" w:eastAsia="仿宋" w:cs="仿宋"/>
          <w:sz w:val="24"/>
          <w:lang w:val="en-US" w:eastAsia="zh-CN"/>
        </w:rPr>
        <w:t>质量达到</w:t>
      </w:r>
      <w:r>
        <w:rPr>
          <w:rFonts w:hint="eastAsia" w:ascii="仿宋" w:hAnsi="仿宋" w:eastAsia="仿宋" w:cs="仿宋"/>
          <w:sz w:val="24"/>
          <w:u w:val="single"/>
        </w:rPr>
        <w:t xml:space="preserve">     </w:t>
      </w:r>
      <w:r>
        <w:rPr>
          <w:rFonts w:hint="eastAsia" w:ascii="仿宋" w:hAnsi="仿宋" w:eastAsia="仿宋" w:cs="仿宋"/>
          <w:sz w:val="24"/>
        </w:rPr>
        <w:t>。</w:t>
      </w:r>
    </w:p>
    <w:p w14:paraId="73E88848">
      <w:pPr>
        <w:spacing w:line="480" w:lineRule="auto"/>
        <w:ind w:firstLine="480" w:firstLineChars="200"/>
        <w:rPr>
          <w:rFonts w:hint="eastAsia" w:ascii="仿宋" w:hAnsi="仿宋" w:eastAsia="仿宋" w:cs="仿宋"/>
          <w:sz w:val="24"/>
        </w:rPr>
      </w:pPr>
      <w:r>
        <w:rPr>
          <w:rFonts w:hint="eastAsia" w:ascii="仿宋" w:hAnsi="仿宋" w:eastAsia="仿宋" w:cs="仿宋"/>
          <w:sz w:val="24"/>
        </w:rPr>
        <w:t>2．如我方中标：</w:t>
      </w:r>
    </w:p>
    <w:p w14:paraId="3AC1180F">
      <w:pPr>
        <w:spacing w:line="480" w:lineRule="auto"/>
        <w:ind w:firstLine="820" w:firstLineChars="342"/>
        <w:rPr>
          <w:rFonts w:hint="eastAsia" w:ascii="仿宋" w:hAnsi="仿宋" w:eastAsia="仿宋" w:cs="仿宋"/>
          <w:sz w:val="24"/>
        </w:rPr>
      </w:pPr>
      <w:r>
        <w:rPr>
          <w:rFonts w:hint="eastAsia" w:ascii="仿宋" w:hAnsi="仿宋" w:eastAsia="仿宋" w:cs="仿宋"/>
          <w:sz w:val="24"/>
        </w:rPr>
        <w:t>（1）我方承诺在收到中标通知书后，在中标通知书规定的期限内与你方签订合同。</w:t>
      </w:r>
    </w:p>
    <w:p w14:paraId="1CC4D27D">
      <w:pPr>
        <w:spacing w:line="480" w:lineRule="auto"/>
        <w:ind w:firstLine="820" w:firstLineChars="342"/>
        <w:rPr>
          <w:rFonts w:hint="eastAsia" w:ascii="仿宋" w:hAnsi="仿宋" w:eastAsia="仿宋" w:cs="仿宋"/>
          <w:sz w:val="24"/>
        </w:rPr>
      </w:pPr>
      <w:r>
        <w:rPr>
          <w:rFonts w:hint="eastAsia" w:ascii="仿宋" w:hAnsi="仿宋" w:eastAsia="仿宋" w:cs="仿宋"/>
          <w:sz w:val="24"/>
        </w:rPr>
        <w:t>（2）随同本投标函递交的</w:t>
      </w:r>
      <w:r>
        <w:rPr>
          <w:rFonts w:hint="eastAsia" w:ascii="仿宋" w:hAnsi="仿宋" w:eastAsia="仿宋" w:cs="仿宋"/>
          <w:sz w:val="24"/>
          <w:lang w:eastAsia="zh-CN"/>
        </w:rPr>
        <w:t>投标函附录</w:t>
      </w:r>
      <w:r>
        <w:rPr>
          <w:rFonts w:hint="eastAsia" w:ascii="仿宋" w:hAnsi="仿宋" w:eastAsia="仿宋" w:cs="仿宋"/>
          <w:sz w:val="24"/>
        </w:rPr>
        <w:t>属于合同文件的组成部分。</w:t>
      </w:r>
    </w:p>
    <w:p w14:paraId="377D203A">
      <w:pPr>
        <w:spacing w:line="480" w:lineRule="auto"/>
        <w:ind w:firstLine="820" w:firstLineChars="342"/>
        <w:rPr>
          <w:rFonts w:hint="eastAsia" w:ascii="仿宋" w:hAnsi="仿宋" w:eastAsia="仿宋" w:cs="仿宋"/>
          <w:sz w:val="24"/>
        </w:rPr>
      </w:pPr>
      <w:r>
        <w:rPr>
          <w:rFonts w:hint="eastAsia" w:ascii="仿宋" w:hAnsi="仿宋" w:eastAsia="仿宋" w:cs="仿宋"/>
          <w:sz w:val="24"/>
        </w:rPr>
        <w:t>（3）我方承诺在合同约定的期限内完成全部合同项目。</w:t>
      </w:r>
    </w:p>
    <w:p w14:paraId="564A254A">
      <w:pPr>
        <w:spacing w:line="480" w:lineRule="auto"/>
        <w:ind w:firstLine="820" w:firstLineChars="342"/>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4</w:t>
      </w:r>
      <w:r>
        <w:rPr>
          <w:rFonts w:hint="eastAsia" w:ascii="仿宋" w:hAnsi="仿宋" w:eastAsia="仿宋" w:cs="仿宋"/>
          <w:sz w:val="24"/>
        </w:rPr>
        <w:t>）我方承诺将按照招标文件的具体规定向采购代理机构交纳招标代理服务费。</w:t>
      </w:r>
    </w:p>
    <w:p w14:paraId="75856803">
      <w:pPr>
        <w:spacing w:line="480" w:lineRule="auto"/>
        <w:ind w:firstLine="480" w:firstLineChars="200"/>
        <w:rPr>
          <w:rFonts w:hint="eastAsia" w:ascii="仿宋" w:hAnsi="仿宋" w:eastAsia="仿宋" w:cs="仿宋"/>
          <w:sz w:val="24"/>
          <w:szCs w:val="32"/>
        </w:rPr>
      </w:pPr>
      <w:r>
        <w:rPr>
          <w:rFonts w:hint="eastAsia" w:ascii="仿宋" w:hAnsi="仿宋" w:eastAsia="仿宋" w:cs="仿宋"/>
          <w:sz w:val="24"/>
        </w:rPr>
        <w:t>3．</w:t>
      </w:r>
      <w:r>
        <w:rPr>
          <w:rFonts w:hint="eastAsia" w:ascii="仿宋" w:hAnsi="仿宋" w:eastAsia="仿宋" w:cs="仿宋"/>
          <w:sz w:val="24"/>
          <w:szCs w:val="32"/>
        </w:rPr>
        <w:t>我方在此声明，所递交的投标文件及有关资料内容完整、真实和准确。</w:t>
      </w:r>
    </w:p>
    <w:p w14:paraId="19F43D05">
      <w:pPr>
        <w:spacing w:line="480" w:lineRule="auto"/>
        <w:ind w:firstLine="480" w:firstLineChars="200"/>
        <w:rPr>
          <w:rFonts w:hint="eastAsia" w:ascii="仿宋" w:hAnsi="仿宋" w:eastAsia="仿宋" w:cs="仿宋"/>
          <w:sz w:val="24"/>
        </w:rPr>
      </w:pPr>
      <w:r>
        <w:rPr>
          <w:rFonts w:hint="eastAsia" w:ascii="仿宋" w:hAnsi="仿宋" w:eastAsia="仿宋" w:cs="仿宋"/>
          <w:sz w:val="24"/>
        </w:rPr>
        <w:t>4. 我方完全响应招标文件要求的所有内容。</w:t>
      </w:r>
    </w:p>
    <w:p w14:paraId="49D59B18">
      <w:pPr>
        <w:spacing w:line="480" w:lineRule="auto"/>
        <w:ind w:firstLine="480" w:firstLineChars="200"/>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u w:val="single"/>
        </w:rPr>
        <w:t xml:space="preserve">              </w:t>
      </w:r>
      <w:r>
        <w:rPr>
          <w:rFonts w:hint="eastAsia" w:ascii="仿宋" w:hAnsi="仿宋" w:eastAsia="仿宋" w:cs="仿宋"/>
          <w:sz w:val="24"/>
        </w:rPr>
        <w:t>（其他补充说明）。</w:t>
      </w:r>
    </w:p>
    <w:p w14:paraId="22ABBCFD">
      <w:pPr>
        <w:spacing w:line="480" w:lineRule="auto"/>
        <w:rPr>
          <w:rFonts w:hint="eastAsia" w:ascii="仿宋" w:hAnsi="仿宋" w:eastAsia="仿宋" w:cs="仿宋"/>
          <w:sz w:val="24"/>
        </w:rPr>
      </w:pPr>
    </w:p>
    <w:p w14:paraId="317E0483">
      <w:pPr>
        <w:spacing w:line="480" w:lineRule="auto"/>
        <w:jc w:val="right"/>
        <w:rPr>
          <w:rFonts w:hint="eastAsia" w:ascii="仿宋" w:hAnsi="仿宋" w:eastAsia="仿宋" w:cs="仿宋"/>
          <w:sz w:val="24"/>
        </w:rPr>
      </w:pPr>
    </w:p>
    <w:p w14:paraId="4A7FDDD2">
      <w:pPr>
        <w:spacing w:line="480" w:lineRule="auto"/>
        <w:jc w:val="right"/>
        <w:rPr>
          <w:rFonts w:hint="eastAsia"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p>
    <w:p w14:paraId="266D9F07">
      <w:pPr>
        <w:spacing w:line="480" w:lineRule="auto"/>
        <w:jc w:val="right"/>
        <w:rPr>
          <w:rFonts w:hint="eastAsia"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67A8BEF">
      <w:pPr>
        <w:spacing w:line="480" w:lineRule="auto"/>
        <w:jc w:val="right"/>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36573919">
      <w:pPr>
        <w:spacing w:line="540" w:lineRule="exact"/>
        <w:ind w:firstLine="556"/>
        <w:jc w:val="center"/>
        <w:rPr>
          <w:rFonts w:hint="eastAsia" w:ascii="仿宋" w:hAnsi="仿宋" w:eastAsia="仿宋" w:cs="仿宋"/>
          <w:b/>
          <w:bCs/>
          <w:sz w:val="28"/>
          <w:szCs w:val="28"/>
        </w:rPr>
      </w:pPr>
    </w:p>
    <w:p w14:paraId="4B3655CA">
      <w:pPr>
        <w:spacing w:line="540" w:lineRule="exact"/>
        <w:ind w:firstLine="556"/>
        <w:jc w:val="center"/>
        <w:rPr>
          <w:rFonts w:hint="eastAsia" w:ascii="仿宋" w:hAnsi="仿宋" w:eastAsia="仿宋" w:cs="仿宋"/>
          <w:b/>
          <w:bCs/>
          <w:sz w:val="28"/>
          <w:szCs w:val="28"/>
        </w:rPr>
      </w:pPr>
    </w:p>
    <w:p w14:paraId="2B199126">
      <w:pPr>
        <w:widowControl/>
        <w:jc w:val="left"/>
        <w:rPr>
          <w:rFonts w:hint="eastAsia" w:ascii="仿宋" w:hAnsi="仿宋" w:eastAsia="仿宋" w:cs="仿宋"/>
          <w:b/>
          <w:bCs/>
          <w:sz w:val="28"/>
          <w:szCs w:val="28"/>
        </w:rPr>
      </w:pPr>
      <w:r>
        <w:rPr>
          <w:rFonts w:hint="eastAsia" w:ascii="仿宋" w:hAnsi="仿宋" w:eastAsia="仿宋" w:cs="仿宋"/>
          <w:b/>
          <w:bCs/>
          <w:sz w:val="28"/>
          <w:szCs w:val="28"/>
        </w:rPr>
        <w:br w:type="page"/>
      </w:r>
    </w:p>
    <w:p w14:paraId="74F465B0">
      <w:pPr>
        <w:pStyle w:val="4"/>
        <w:spacing w:line="360" w:lineRule="auto"/>
        <w:ind w:left="0" w:right="76"/>
        <w:jc w:val="center"/>
        <w:rPr>
          <w:rFonts w:hint="eastAsia" w:ascii="仿宋" w:hAnsi="仿宋" w:eastAsia="仿宋" w:cs="仿宋"/>
          <w:b/>
          <w:bCs/>
          <w:sz w:val="28"/>
          <w:szCs w:val="28"/>
          <w:lang w:eastAsia="zh-CN"/>
        </w:rPr>
      </w:pPr>
      <w:r>
        <w:rPr>
          <w:rFonts w:hint="eastAsia" w:ascii="仿宋" w:hAnsi="仿宋" w:eastAsia="仿宋" w:cs="仿宋"/>
          <w:b/>
          <w:bCs/>
          <w:sz w:val="28"/>
          <w:szCs w:val="28"/>
        </w:rPr>
        <w:t>二、</w:t>
      </w:r>
      <w:r>
        <w:rPr>
          <w:rFonts w:hint="eastAsia" w:ascii="仿宋" w:hAnsi="仿宋" w:eastAsia="仿宋" w:cs="仿宋"/>
          <w:b/>
          <w:bCs/>
          <w:sz w:val="28"/>
          <w:szCs w:val="28"/>
          <w:lang w:eastAsia="zh-CN"/>
        </w:rPr>
        <w:t>投标函附录</w:t>
      </w:r>
    </w:p>
    <w:p w14:paraId="5EEE06A6">
      <w:pPr>
        <w:pStyle w:val="26"/>
        <w:ind w:left="0" w:leftChars="0" w:firstLine="0" w:firstLineChars="0"/>
        <w:jc w:val="center"/>
        <w:rPr>
          <w:rFonts w:hint="eastAsia" w:ascii="仿宋" w:hAnsi="仿宋" w:eastAsia="仿宋" w:cs="仿宋"/>
          <w:b/>
          <w:sz w:val="28"/>
          <w:szCs w:val="28"/>
        </w:rPr>
      </w:pPr>
      <w:r>
        <w:rPr>
          <w:rFonts w:hint="eastAsia" w:ascii="仿宋" w:hAnsi="仿宋" w:eastAsia="仿宋" w:cs="仿宋"/>
          <w:b/>
          <w:bCs/>
          <w:sz w:val="28"/>
          <w:szCs w:val="28"/>
          <w:lang w:eastAsia="zh-CN"/>
        </w:rPr>
        <w:t>投标函附录</w:t>
      </w:r>
    </w:p>
    <w:tbl>
      <w:tblPr>
        <w:tblStyle w:val="27"/>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2"/>
        <w:gridCol w:w="6631"/>
      </w:tblGrid>
      <w:tr w14:paraId="1F6E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732" w:type="dxa"/>
            <w:vAlign w:val="center"/>
          </w:tcPr>
          <w:p w14:paraId="6C81F5EE">
            <w:pPr>
              <w:tabs>
                <w:tab w:val="left" w:pos="2232"/>
              </w:tabs>
              <w:spacing w:line="360" w:lineRule="auto"/>
              <w:ind w:right="-107" w:rightChars="-51"/>
              <w:jc w:val="center"/>
              <w:rPr>
                <w:rFonts w:hint="eastAsia" w:ascii="仿宋" w:hAnsi="仿宋" w:eastAsia="仿宋" w:cs="仿宋"/>
                <w:sz w:val="24"/>
              </w:rPr>
            </w:pPr>
            <w:r>
              <w:rPr>
                <w:rFonts w:hint="eastAsia" w:ascii="仿宋" w:hAnsi="仿宋" w:eastAsia="仿宋" w:cs="仿宋"/>
                <w:sz w:val="24"/>
              </w:rPr>
              <w:t>项目名称</w:t>
            </w:r>
          </w:p>
        </w:tc>
        <w:tc>
          <w:tcPr>
            <w:tcW w:w="6631" w:type="dxa"/>
            <w:vAlign w:val="center"/>
          </w:tcPr>
          <w:p w14:paraId="50C48D51">
            <w:pPr>
              <w:spacing w:line="360" w:lineRule="auto"/>
              <w:ind w:right="460" w:rightChars="219"/>
              <w:jc w:val="center"/>
              <w:rPr>
                <w:rFonts w:hint="eastAsia" w:ascii="仿宋" w:hAnsi="仿宋" w:eastAsia="仿宋" w:cs="仿宋"/>
                <w:sz w:val="24"/>
              </w:rPr>
            </w:pPr>
          </w:p>
        </w:tc>
      </w:tr>
      <w:tr w14:paraId="7659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732" w:type="dxa"/>
            <w:vAlign w:val="center"/>
          </w:tcPr>
          <w:p w14:paraId="6372115F">
            <w:pPr>
              <w:tabs>
                <w:tab w:val="left" w:pos="2232"/>
              </w:tabs>
              <w:spacing w:line="360" w:lineRule="auto"/>
              <w:ind w:right="-107" w:rightChars="-51"/>
              <w:jc w:val="center"/>
              <w:rPr>
                <w:rFonts w:hint="eastAsia" w:ascii="仿宋" w:hAnsi="仿宋" w:eastAsia="仿宋" w:cs="仿宋"/>
                <w:sz w:val="24"/>
              </w:rPr>
            </w:pPr>
            <w:r>
              <w:rPr>
                <w:rFonts w:hint="eastAsia" w:ascii="仿宋" w:hAnsi="仿宋" w:eastAsia="仿宋" w:cs="仿宋"/>
                <w:sz w:val="24"/>
              </w:rPr>
              <w:t>投标人名称</w:t>
            </w:r>
          </w:p>
        </w:tc>
        <w:tc>
          <w:tcPr>
            <w:tcW w:w="6631" w:type="dxa"/>
            <w:vAlign w:val="center"/>
          </w:tcPr>
          <w:p w14:paraId="2A115795">
            <w:pPr>
              <w:spacing w:line="360" w:lineRule="auto"/>
              <w:ind w:right="460" w:rightChars="219"/>
              <w:jc w:val="center"/>
              <w:rPr>
                <w:rFonts w:hint="eastAsia" w:ascii="仿宋" w:hAnsi="仿宋" w:eastAsia="仿宋" w:cs="仿宋"/>
                <w:sz w:val="24"/>
              </w:rPr>
            </w:pPr>
          </w:p>
        </w:tc>
      </w:tr>
      <w:tr w14:paraId="706B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732" w:type="dxa"/>
            <w:vAlign w:val="center"/>
          </w:tcPr>
          <w:p w14:paraId="6C858F04">
            <w:pPr>
              <w:spacing w:line="360" w:lineRule="auto"/>
              <w:ind w:right="-107" w:rightChars="-51"/>
              <w:jc w:val="center"/>
              <w:rPr>
                <w:rFonts w:hint="eastAsia" w:ascii="仿宋" w:hAnsi="仿宋" w:eastAsia="仿宋" w:cs="仿宋"/>
                <w:sz w:val="24"/>
              </w:rPr>
            </w:pPr>
            <w:r>
              <w:rPr>
                <w:rFonts w:hint="eastAsia" w:ascii="仿宋" w:hAnsi="仿宋" w:eastAsia="仿宋" w:cs="仿宋"/>
                <w:sz w:val="24"/>
              </w:rPr>
              <w:t>投标内容</w:t>
            </w:r>
          </w:p>
        </w:tc>
        <w:tc>
          <w:tcPr>
            <w:tcW w:w="6631" w:type="dxa"/>
            <w:vAlign w:val="center"/>
          </w:tcPr>
          <w:p w14:paraId="5ACC732E">
            <w:pPr>
              <w:spacing w:line="360" w:lineRule="auto"/>
              <w:ind w:right="460" w:rightChars="219"/>
              <w:rPr>
                <w:rFonts w:hint="eastAsia" w:ascii="仿宋" w:hAnsi="仿宋" w:eastAsia="仿宋" w:cs="仿宋"/>
                <w:sz w:val="24"/>
              </w:rPr>
            </w:pPr>
          </w:p>
        </w:tc>
      </w:tr>
      <w:tr w14:paraId="6C9E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732" w:type="dxa"/>
            <w:vMerge w:val="restart"/>
            <w:vAlign w:val="center"/>
          </w:tcPr>
          <w:p w14:paraId="52CC3288">
            <w:pPr>
              <w:pStyle w:val="16"/>
              <w:ind w:firstLine="890" w:firstLineChars="371"/>
              <w:jc w:val="both"/>
              <w:rPr>
                <w:rFonts w:hint="eastAsia"/>
              </w:rPr>
            </w:pPr>
            <w:r>
              <w:rPr>
                <w:rFonts w:hint="eastAsia" w:ascii="仿宋" w:hAnsi="仿宋" w:eastAsia="仿宋" w:cs="仿宋"/>
                <w:sz w:val="24"/>
              </w:rPr>
              <w:t>投标</w:t>
            </w:r>
            <w:r>
              <w:rPr>
                <w:rFonts w:hint="eastAsia" w:ascii="仿宋" w:hAnsi="仿宋" w:eastAsia="仿宋" w:cs="仿宋"/>
                <w:sz w:val="24"/>
                <w:szCs w:val="24"/>
              </w:rPr>
              <w:t>费率</w:t>
            </w:r>
          </w:p>
        </w:tc>
        <w:tc>
          <w:tcPr>
            <w:tcW w:w="6631" w:type="dxa"/>
            <w:vAlign w:val="center"/>
          </w:tcPr>
          <w:p w14:paraId="45731FFB">
            <w:pPr>
              <w:pStyle w:val="39"/>
              <w:spacing w:line="360" w:lineRule="auto"/>
              <w:rPr>
                <w:rFonts w:hint="eastAsia" w:ascii="仿宋" w:hAnsi="仿宋" w:eastAsia="仿宋" w:cs="仿宋"/>
                <w:sz w:val="24"/>
                <w:u w:val="single"/>
                <w:lang w:val="en-US"/>
              </w:rPr>
            </w:pPr>
            <w:r>
              <w:rPr>
                <w:rFonts w:hint="eastAsia" w:ascii="仿宋" w:hAnsi="仿宋" w:eastAsia="仿宋" w:cs="仿宋"/>
                <w:kern w:val="2"/>
                <w:sz w:val="24"/>
                <w:lang w:val="en-US"/>
              </w:rPr>
              <w:t>（大写）：</w:t>
            </w:r>
            <w:r>
              <w:rPr>
                <w:rFonts w:hint="eastAsia" w:ascii="仿宋" w:hAnsi="仿宋" w:eastAsia="仿宋" w:cs="仿宋"/>
                <w:kern w:val="2"/>
                <w:sz w:val="24"/>
                <w:u w:val="single"/>
                <w:lang w:val="en-US"/>
              </w:rPr>
              <w:t xml:space="preserve"> </w:t>
            </w:r>
            <w:r>
              <w:rPr>
                <w:rFonts w:hint="eastAsia" w:ascii="仿宋" w:hAnsi="仿宋" w:eastAsia="仿宋" w:cs="仿宋"/>
                <w:kern w:val="2"/>
                <w:sz w:val="24"/>
                <w:u w:val="single"/>
                <w:lang w:val="en-US" w:eastAsia="zh-CN"/>
              </w:rPr>
              <w:t>结算价的</w:t>
            </w:r>
            <w:r>
              <w:rPr>
                <w:rFonts w:hint="eastAsia" w:ascii="仿宋" w:hAnsi="仿宋" w:eastAsia="仿宋" w:cs="仿宋"/>
                <w:kern w:val="2"/>
                <w:sz w:val="24"/>
                <w:u w:val="single"/>
                <w:lang w:val="en-US"/>
              </w:rPr>
              <w:t xml:space="preserve">          </w:t>
            </w:r>
          </w:p>
        </w:tc>
      </w:tr>
      <w:tr w14:paraId="7FA7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jc w:val="center"/>
        </w:trPr>
        <w:tc>
          <w:tcPr>
            <w:tcW w:w="2732" w:type="dxa"/>
            <w:vMerge w:val="continue"/>
            <w:vAlign w:val="center"/>
          </w:tcPr>
          <w:p w14:paraId="21925B80">
            <w:pPr>
              <w:spacing w:line="360" w:lineRule="auto"/>
              <w:ind w:right="-107" w:rightChars="-51"/>
              <w:jc w:val="center"/>
              <w:rPr>
                <w:rFonts w:hint="eastAsia" w:ascii="仿宋" w:hAnsi="仿宋" w:eastAsia="仿宋" w:cs="仿宋"/>
                <w:sz w:val="24"/>
              </w:rPr>
            </w:pPr>
          </w:p>
        </w:tc>
        <w:tc>
          <w:tcPr>
            <w:tcW w:w="6631" w:type="dxa"/>
            <w:vAlign w:val="center"/>
          </w:tcPr>
          <w:p w14:paraId="06CCF387">
            <w:pPr>
              <w:tabs>
                <w:tab w:val="left" w:pos="2232"/>
              </w:tabs>
              <w:spacing w:line="360" w:lineRule="auto"/>
              <w:ind w:right="-107" w:rightChars="-51"/>
              <w:rPr>
                <w:rFonts w:hint="eastAsia" w:ascii="仿宋" w:hAnsi="仿宋" w:eastAsia="仿宋" w:cs="仿宋"/>
                <w:sz w:val="24"/>
                <w:u w:val="single"/>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kern w:val="2"/>
                <w:sz w:val="24"/>
                <w:u w:val="single"/>
                <w:lang w:val="en-US" w:eastAsia="zh-CN"/>
              </w:rPr>
              <w:t>结算价的</w:t>
            </w:r>
            <w:r>
              <w:rPr>
                <w:rFonts w:hint="eastAsia" w:ascii="仿宋" w:hAnsi="仿宋" w:eastAsia="仿宋" w:cs="仿宋"/>
                <w:kern w:val="2"/>
                <w:sz w:val="24"/>
                <w:u w:val="single"/>
                <w:lang w:val="en-US"/>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tc>
      </w:tr>
      <w:tr w14:paraId="1039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7" w:hRule="atLeast"/>
          <w:jc w:val="center"/>
        </w:trPr>
        <w:tc>
          <w:tcPr>
            <w:tcW w:w="2732" w:type="dxa"/>
            <w:vAlign w:val="center"/>
          </w:tcPr>
          <w:p w14:paraId="4C866372">
            <w:pPr>
              <w:spacing w:line="360" w:lineRule="auto"/>
              <w:ind w:right="-107" w:rightChars="-51"/>
              <w:jc w:val="center"/>
              <w:rPr>
                <w:rFonts w:hint="eastAsia" w:ascii="仿宋" w:hAnsi="仿宋" w:eastAsia="仿宋" w:cs="仿宋"/>
                <w:sz w:val="24"/>
              </w:rPr>
            </w:pPr>
            <w:r>
              <w:rPr>
                <w:rFonts w:hint="eastAsia" w:ascii="仿宋" w:hAnsi="仿宋" w:eastAsia="仿宋" w:cs="仿宋"/>
                <w:sz w:val="24"/>
              </w:rPr>
              <w:t>服务期限</w:t>
            </w:r>
          </w:p>
        </w:tc>
        <w:tc>
          <w:tcPr>
            <w:tcW w:w="6631" w:type="dxa"/>
            <w:vAlign w:val="center"/>
          </w:tcPr>
          <w:p w14:paraId="5AA1E773">
            <w:pPr>
              <w:spacing w:line="360" w:lineRule="auto"/>
              <w:ind w:right="460" w:rightChars="219"/>
              <w:jc w:val="center"/>
              <w:rPr>
                <w:rFonts w:hint="eastAsia" w:ascii="仿宋" w:hAnsi="仿宋" w:eastAsia="仿宋" w:cs="仿宋"/>
                <w:sz w:val="24"/>
              </w:rPr>
            </w:pPr>
          </w:p>
        </w:tc>
      </w:tr>
      <w:tr w14:paraId="2CD2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2732" w:type="dxa"/>
            <w:vAlign w:val="center"/>
          </w:tcPr>
          <w:p w14:paraId="79D5F128">
            <w:pPr>
              <w:spacing w:line="360" w:lineRule="auto"/>
              <w:ind w:right="-107" w:rightChars="-51"/>
              <w:jc w:val="center"/>
              <w:rPr>
                <w:rFonts w:hint="default" w:ascii="仿宋" w:hAnsi="仿宋" w:eastAsia="仿宋" w:cs="仿宋"/>
                <w:sz w:val="24"/>
                <w:lang w:val="en-US" w:eastAsia="zh-CN"/>
              </w:rPr>
            </w:pPr>
            <w:r>
              <w:rPr>
                <w:rFonts w:hint="eastAsia" w:ascii="仿宋" w:hAnsi="仿宋" w:eastAsia="仿宋" w:cs="仿宋"/>
                <w:sz w:val="24"/>
                <w:lang w:val="en-US" w:eastAsia="zh-CN"/>
              </w:rPr>
              <w:t>服务质量</w:t>
            </w:r>
          </w:p>
        </w:tc>
        <w:tc>
          <w:tcPr>
            <w:tcW w:w="6631" w:type="dxa"/>
            <w:vAlign w:val="center"/>
          </w:tcPr>
          <w:p w14:paraId="1F91861E">
            <w:pPr>
              <w:spacing w:line="360" w:lineRule="auto"/>
              <w:ind w:right="460" w:rightChars="219"/>
              <w:jc w:val="center"/>
              <w:rPr>
                <w:rFonts w:hint="eastAsia" w:ascii="仿宋" w:hAnsi="仿宋" w:eastAsia="仿宋" w:cs="仿宋"/>
                <w:sz w:val="24"/>
              </w:rPr>
            </w:pPr>
          </w:p>
        </w:tc>
      </w:tr>
      <w:tr w14:paraId="576A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jc w:val="center"/>
        </w:trPr>
        <w:tc>
          <w:tcPr>
            <w:tcW w:w="2732" w:type="dxa"/>
            <w:vAlign w:val="center"/>
          </w:tcPr>
          <w:p w14:paraId="798AC811">
            <w:pPr>
              <w:spacing w:line="360" w:lineRule="auto"/>
              <w:ind w:right="-107" w:rightChars="-51"/>
              <w:jc w:val="center"/>
              <w:rPr>
                <w:rFonts w:hint="eastAsia" w:ascii="仿宋" w:hAnsi="仿宋" w:eastAsia="仿宋" w:cs="仿宋"/>
                <w:sz w:val="24"/>
              </w:rPr>
            </w:pPr>
            <w:r>
              <w:rPr>
                <w:rFonts w:hint="eastAsia" w:ascii="仿宋" w:hAnsi="仿宋" w:eastAsia="仿宋" w:cs="仿宋"/>
                <w:sz w:val="24"/>
              </w:rPr>
              <w:t>服务地点</w:t>
            </w:r>
          </w:p>
        </w:tc>
        <w:tc>
          <w:tcPr>
            <w:tcW w:w="6631" w:type="dxa"/>
            <w:vAlign w:val="center"/>
          </w:tcPr>
          <w:p w14:paraId="5C2A2218">
            <w:pPr>
              <w:spacing w:line="360" w:lineRule="auto"/>
              <w:ind w:right="460" w:rightChars="219"/>
              <w:jc w:val="center"/>
              <w:rPr>
                <w:rFonts w:hint="eastAsia" w:ascii="仿宋" w:hAnsi="仿宋" w:eastAsia="仿宋" w:cs="仿宋"/>
                <w:sz w:val="24"/>
              </w:rPr>
            </w:pPr>
          </w:p>
        </w:tc>
      </w:tr>
      <w:tr w14:paraId="607B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2" w:hRule="atLeast"/>
          <w:jc w:val="center"/>
        </w:trPr>
        <w:tc>
          <w:tcPr>
            <w:tcW w:w="2732" w:type="dxa"/>
            <w:vAlign w:val="center"/>
          </w:tcPr>
          <w:p w14:paraId="39E83C95">
            <w:pPr>
              <w:spacing w:line="360" w:lineRule="auto"/>
              <w:ind w:right="-107" w:rightChars="-51"/>
              <w:jc w:val="center"/>
              <w:rPr>
                <w:rFonts w:hint="eastAsia" w:ascii="仿宋" w:hAnsi="仿宋" w:eastAsia="仿宋" w:cs="仿宋"/>
                <w:sz w:val="24"/>
              </w:rPr>
            </w:pPr>
            <w:r>
              <w:rPr>
                <w:rFonts w:hint="eastAsia" w:ascii="仿宋" w:hAnsi="仿宋" w:eastAsia="仿宋" w:cs="仿宋"/>
                <w:sz w:val="24"/>
              </w:rPr>
              <w:t>投标有效期</w:t>
            </w:r>
          </w:p>
        </w:tc>
        <w:tc>
          <w:tcPr>
            <w:tcW w:w="6631" w:type="dxa"/>
            <w:vAlign w:val="center"/>
          </w:tcPr>
          <w:p w14:paraId="1D6901EA">
            <w:pPr>
              <w:spacing w:line="360" w:lineRule="auto"/>
              <w:ind w:right="460" w:rightChars="219"/>
              <w:jc w:val="center"/>
              <w:rPr>
                <w:rFonts w:hint="eastAsia" w:ascii="仿宋" w:hAnsi="仿宋" w:eastAsia="仿宋" w:cs="仿宋"/>
                <w:sz w:val="24"/>
              </w:rPr>
            </w:pPr>
          </w:p>
        </w:tc>
      </w:tr>
      <w:tr w14:paraId="1934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2732" w:type="dxa"/>
            <w:vAlign w:val="center"/>
          </w:tcPr>
          <w:p w14:paraId="6EFCC100">
            <w:pPr>
              <w:spacing w:line="360" w:lineRule="auto"/>
              <w:ind w:right="-107" w:rightChars="-51"/>
              <w:jc w:val="center"/>
              <w:rPr>
                <w:rFonts w:hint="eastAsia" w:ascii="仿宋" w:hAnsi="仿宋" w:eastAsia="仿宋" w:cs="仿宋"/>
                <w:sz w:val="24"/>
                <w:lang w:eastAsia="zh-CN"/>
              </w:rPr>
            </w:pPr>
            <w:r>
              <w:rPr>
                <w:rFonts w:hint="eastAsia" w:ascii="仿宋" w:hAnsi="仿宋" w:eastAsia="仿宋" w:cs="仿宋"/>
                <w:sz w:val="24"/>
                <w:lang w:val="en-US" w:eastAsia="zh-CN"/>
              </w:rPr>
              <w:t>备注</w:t>
            </w:r>
          </w:p>
        </w:tc>
        <w:tc>
          <w:tcPr>
            <w:tcW w:w="6631" w:type="dxa"/>
            <w:vAlign w:val="center"/>
          </w:tcPr>
          <w:p w14:paraId="718512EF">
            <w:pPr>
              <w:spacing w:line="360" w:lineRule="auto"/>
              <w:ind w:right="460" w:rightChars="219"/>
              <w:rPr>
                <w:rFonts w:hint="eastAsia" w:ascii="仿宋" w:hAnsi="仿宋" w:eastAsia="仿宋" w:cs="仿宋"/>
                <w:b/>
                <w:bCs/>
                <w:sz w:val="24"/>
              </w:rPr>
            </w:pPr>
          </w:p>
        </w:tc>
      </w:tr>
    </w:tbl>
    <w:p w14:paraId="5F653364">
      <w:pPr>
        <w:spacing w:line="360" w:lineRule="auto"/>
        <w:jc w:val="left"/>
        <w:rPr>
          <w:rFonts w:hint="eastAsia" w:ascii="仿宋" w:hAnsi="仿宋" w:eastAsia="仿宋" w:cs="仿宋"/>
          <w:sz w:val="24"/>
        </w:rPr>
      </w:pPr>
    </w:p>
    <w:p w14:paraId="3AE5E8A3">
      <w:pPr>
        <w:spacing w:line="360" w:lineRule="auto"/>
        <w:jc w:val="left"/>
        <w:rPr>
          <w:rFonts w:hint="eastAsia" w:ascii="仿宋" w:hAnsi="仿宋" w:eastAsia="仿宋" w:cs="仿宋"/>
          <w:sz w:val="24"/>
        </w:rPr>
      </w:pPr>
    </w:p>
    <w:p w14:paraId="16365EE8">
      <w:pPr>
        <w:spacing w:line="360" w:lineRule="auto"/>
        <w:jc w:val="left"/>
        <w:rPr>
          <w:rFonts w:hint="eastAsia"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p>
    <w:p w14:paraId="3EE3AA58">
      <w:pPr>
        <w:spacing w:line="360" w:lineRule="auto"/>
        <w:jc w:val="left"/>
        <w:rPr>
          <w:rFonts w:hint="eastAsia"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2F4D7E0">
      <w:pPr>
        <w:spacing w:line="360" w:lineRule="auto"/>
        <w:jc w:val="left"/>
        <w:rPr>
          <w:rFonts w:hint="eastAsia" w:ascii="仿宋" w:hAnsi="仿宋" w:eastAsia="仿宋" w:cs="仿宋"/>
          <w:b/>
          <w:bCs/>
          <w:sz w:val="28"/>
          <w:szCs w:val="28"/>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r>
        <w:rPr>
          <w:rFonts w:hint="eastAsia" w:ascii="仿宋" w:hAnsi="仿宋" w:eastAsia="仿宋" w:cs="仿宋"/>
          <w:b/>
          <w:bCs/>
          <w:sz w:val="28"/>
          <w:szCs w:val="28"/>
        </w:rPr>
        <w:br w:type="page"/>
      </w:r>
    </w:p>
    <w:p w14:paraId="5F0A6711">
      <w:pPr>
        <w:pStyle w:val="4"/>
        <w:spacing w:line="360" w:lineRule="auto"/>
        <w:ind w:left="0" w:right="76"/>
        <w:jc w:val="center"/>
        <w:rPr>
          <w:rFonts w:hint="eastAsia" w:ascii="仿宋" w:hAnsi="仿宋" w:eastAsia="仿宋" w:cs="仿宋"/>
          <w:b/>
          <w:bCs/>
          <w:sz w:val="28"/>
          <w:szCs w:val="28"/>
        </w:rPr>
      </w:pPr>
      <w:r>
        <w:rPr>
          <w:rFonts w:hint="eastAsia" w:ascii="仿宋" w:hAnsi="仿宋" w:eastAsia="仿宋" w:cs="仿宋"/>
          <w:b/>
          <w:bCs/>
          <w:sz w:val="28"/>
          <w:szCs w:val="28"/>
        </w:rPr>
        <w:t>三、法定代表人身份证明及授权委托书</w:t>
      </w:r>
    </w:p>
    <w:p w14:paraId="2D20D955">
      <w:pPr>
        <w:pStyle w:val="35"/>
        <w:spacing w:line="360" w:lineRule="auto"/>
        <w:jc w:val="center"/>
        <w:rPr>
          <w:rFonts w:hint="eastAsia" w:ascii="仿宋" w:hAnsi="仿宋" w:eastAsia="仿宋" w:cs="仿宋"/>
          <w:color w:val="auto"/>
          <w:sz w:val="28"/>
          <w:szCs w:val="28"/>
        </w:rPr>
      </w:pPr>
      <w:r>
        <w:rPr>
          <w:rFonts w:hint="eastAsia" w:ascii="仿宋" w:hAnsi="仿宋" w:eastAsia="仿宋" w:cs="仿宋"/>
          <w:b/>
          <w:bCs/>
          <w:color w:val="auto"/>
          <w:sz w:val="28"/>
          <w:szCs w:val="28"/>
        </w:rPr>
        <w:t>法</w:t>
      </w:r>
      <w:r>
        <w:rPr>
          <w:rFonts w:hint="eastAsia" w:ascii="仿宋" w:hAnsi="仿宋" w:eastAsia="仿宋" w:cs="仿宋"/>
          <w:b/>
          <w:color w:val="auto"/>
          <w:sz w:val="28"/>
          <w:szCs w:val="28"/>
        </w:rPr>
        <w:t>定代表人身份证明</w:t>
      </w:r>
    </w:p>
    <w:p w14:paraId="603E69C5">
      <w:pPr>
        <w:pStyle w:val="10"/>
        <w:spacing w:before="3" w:line="360" w:lineRule="auto"/>
        <w:rPr>
          <w:rFonts w:hint="eastAsia" w:ascii="仿宋" w:hAnsi="仿宋" w:eastAsia="仿宋" w:cs="仿宋"/>
          <w:b/>
          <w:sz w:val="18"/>
        </w:rPr>
      </w:pPr>
    </w:p>
    <w:p w14:paraId="556C86E1">
      <w:pPr>
        <w:pStyle w:val="10"/>
        <w:tabs>
          <w:tab w:val="left" w:pos="4228"/>
        </w:tabs>
        <w:spacing w:line="360" w:lineRule="auto"/>
        <w:ind w:left="400"/>
        <w:rPr>
          <w:rFonts w:hint="eastAsia" w:ascii="仿宋" w:hAnsi="仿宋" w:eastAsia="仿宋" w:cs="仿宋"/>
          <w:sz w:val="24"/>
          <w:szCs w:val="24"/>
          <w:lang w:val="en-US"/>
        </w:rPr>
      </w:pPr>
      <w:r>
        <w:rPr>
          <w:rFonts w:hint="eastAsia" w:ascii="仿宋" w:hAnsi="仿宋" w:eastAsia="仿宋" w:cs="仿宋"/>
          <w:spacing w:val="-1"/>
          <w:sz w:val="24"/>
          <w:szCs w:val="24"/>
        </w:rPr>
        <w:t>投</w:t>
      </w:r>
      <w:r>
        <w:rPr>
          <w:rFonts w:hint="eastAsia" w:ascii="仿宋" w:hAnsi="仿宋" w:eastAsia="仿宋" w:cs="仿宋"/>
          <w:sz w:val="24"/>
          <w:szCs w:val="24"/>
        </w:rPr>
        <w:t>标</w:t>
      </w:r>
      <w:r>
        <w:rPr>
          <w:rFonts w:hint="eastAsia" w:ascii="仿宋" w:hAnsi="仿宋" w:eastAsia="仿宋" w:cs="仿宋"/>
          <w:spacing w:val="-3"/>
          <w:sz w:val="24"/>
          <w:szCs w:val="24"/>
        </w:rPr>
        <w:t>人</w:t>
      </w:r>
      <w:r>
        <w:rPr>
          <w:rFonts w:hint="eastAsia" w:ascii="仿宋" w:hAnsi="仿宋" w:eastAsia="仿宋" w:cs="仿宋"/>
          <w:sz w:val="24"/>
          <w:szCs w:val="24"/>
        </w:rPr>
        <w:t>名</w:t>
      </w:r>
      <w:r>
        <w:rPr>
          <w:rFonts w:hint="eastAsia" w:ascii="仿宋" w:hAnsi="仿宋" w:eastAsia="仿宋" w:cs="仿宋"/>
          <w:spacing w:val="-3"/>
          <w:sz w:val="24"/>
          <w:szCs w:val="24"/>
        </w:rPr>
        <w:t>称</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p>
    <w:p w14:paraId="3F7F3730">
      <w:pPr>
        <w:pStyle w:val="10"/>
        <w:tabs>
          <w:tab w:val="left" w:pos="2712"/>
          <w:tab w:val="left" w:pos="4183"/>
          <w:tab w:val="left" w:pos="5652"/>
          <w:tab w:val="left" w:pos="7169"/>
        </w:tabs>
        <w:spacing w:before="170" w:line="360" w:lineRule="auto"/>
        <w:ind w:left="400"/>
        <w:rPr>
          <w:rFonts w:hint="eastAsia" w:ascii="仿宋" w:hAnsi="仿宋" w:eastAsia="仿宋" w:cs="仿宋"/>
          <w:sz w:val="24"/>
          <w:szCs w:val="24"/>
        </w:rPr>
      </w:pPr>
      <w:r>
        <w:rPr>
          <w:rFonts w:hint="eastAsia" w:ascii="仿宋" w:hAnsi="仿宋" w:eastAsia="仿宋" w:cs="仿宋"/>
          <w:sz w:val="24"/>
          <w:szCs w:val="24"/>
        </w:rPr>
        <w:t>姓名</w:t>
      </w:r>
      <w:r>
        <w:rPr>
          <w:rFonts w:hint="eastAsia" w:ascii="仿宋" w:hAnsi="仿宋" w:eastAsia="仿宋" w:cs="仿宋"/>
          <w:spacing w:val="-3"/>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性别</w:t>
      </w:r>
      <w:r>
        <w:rPr>
          <w:rFonts w:hint="eastAsia" w:ascii="仿宋" w:hAnsi="仿宋" w:eastAsia="仿宋" w:cs="仿宋"/>
          <w:spacing w:val="-3"/>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年</w:t>
      </w:r>
      <w:r>
        <w:rPr>
          <w:rFonts w:hint="eastAsia" w:ascii="仿宋" w:hAnsi="仿宋" w:eastAsia="仿宋" w:cs="仿宋"/>
          <w:spacing w:val="-3"/>
          <w:sz w:val="24"/>
          <w:szCs w:val="24"/>
        </w:rPr>
        <w:t>龄</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pacing w:val="-1"/>
          <w:sz w:val="24"/>
          <w:szCs w:val="24"/>
        </w:rPr>
        <w:t>职</w:t>
      </w:r>
      <w:r>
        <w:rPr>
          <w:rFonts w:hint="eastAsia" w:ascii="仿宋" w:hAnsi="仿宋" w:eastAsia="仿宋" w:cs="仿宋"/>
          <w:spacing w:val="-3"/>
          <w:sz w:val="24"/>
          <w:szCs w:val="24"/>
        </w:rPr>
        <w:t>务</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p>
    <w:p w14:paraId="0E74F0ED">
      <w:pPr>
        <w:pStyle w:val="10"/>
        <w:tabs>
          <w:tab w:val="left" w:pos="3132"/>
        </w:tabs>
        <w:spacing w:before="173" w:line="360" w:lineRule="auto"/>
        <w:ind w:left="400"/>
        <w:rPr>
          <w:rFonts w:hint="eastAsia" w:ascii="仿宋" w:hAnsi="仿宋" w:eastAsia="仿宋" w:cs="仿宋"/>
          <w:sz w:val="24"/>
          <w:szCs w:val="24"/>
        </w:rPr>
      </w:pPr>
      <w:r>
        <w:rPr>
          <w:rFonts w:hint="eastAsia" w:ascii="仿宋" w:hAnsi="仿宋" w:eastAsia="仿宋" w:cs="仿宋"/>
          <w:sz w:val="24"/>
          <w:szCs w:val="24"/>
        </w:rPr>
        <w:t>系</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pacing w:val="-3"/>
          <w:sz w:val="24"/>
          <w:szCs w:val="24"/>
        </w:rPr>
        <w:t>（</w:t>
      </w:r>
      <w:r>
        <w:rPr>
          <w:rFonts w:hint="eastAsia" w:ascii="仿宋" w:hAnsi="仿宋" w:eastAsia="仿宋" w:cs="仿宋"/>
          <w:sz w:val="24"/>
          <w:szCs w:val="24"/>
        </w:rPr>
        <w:t>投</w:t>
      </w:r>
      <w:r>
        <w:rPr>
          <w:rFonts w:hint="eastAsia" w:ascii="仿宋" w:hAnsi="仿宋" w:eastAsia="仿宋" w:cs="仿宋"/>
          <w:spacing w:val="-3"/>
          <w:sz w:val="24"/>
          <w:szCs w:val="24"/>
        </w:rPr>
        <w:t>标</w:t>
      </w:r>
      <w:r>
        <w:rPr>
          <w:rFonts w:hint="eastAsia" w:ascii="仿宋" w:hAnsi="仿宋" w:eastAsia="仿宋" w:cs="仿宋"/>
          <w:sz w:val="24"/>
          <w:szCs w:val="24"/>
        </w:rPr>
        <w:t>人</w:t>
      </w:r>
      <w:r>
        <w:rPr>
          <w:rFonts w:hint="eastAsia" w:ascii="仿宋" w:hAnsi="仿宋" w:eastAsia="仿宋" w:cs="仿宋"/>
          <w:spacing w:val="-3"/>
          <w:sz w:val="24"/>
          <w:szCs w:val="24"/>
        </w:rPr>
        <w:t>名</w:t>
      </w:r>
      <w:r>
        <w:rPr>
          <w:rFonts w:hint="eastAsia" w:ascii="仿宋" w:hAnsi="仿宋" w:eastAsia="仿宋" w:cs="仿宋"/>
          <w:sz w:val="24"/>
          <w:szCs w:val="24"/>
        </w:rPr>
        <w:t>称</w:t>
      </w:r>
      <w:r>
        <w:rPr>
          <w:rFonts w:hint="eastAsia" w:ascii="仿宋" w:hAnsi="仿宋" w:eastAsia="仿宋" w:cs="仿宋"/>
          <w:spacing w:val="-3"/>
          <w:sz w:val="24"/>
          <w:szCs w:val="24"/>
        </w:rPr>
        <w:t>）</w:t>
      </w:r>
      <w:r>
        <w:rPr>
          <w:rFonts w:hint="eastAsia" w:ascii="仿宋" w:hAnsi="仿宋" w:eastAsia="仿宋" w:cs="仿宋"/>
          <w:sz w:val="24"/>
          <w:szCs w:val="24"/>
        </w:rPr>
        <w:t>的</w:t>
      </w:r>
      <w:r>
        <w:rPr>
          <w:rFonts w:hint="eastAsia" w:ascii="仿宋" w:hAnsi="仿宋" w:eastAsia="仿宋" w:cs="仿宋"/>
          <w:spacing w:val="-3"/>
          <w:sz w:val="24"/>
          <w:szCs w:val="24"/>
        </w:rPr>
        <w:t>法定</w:t>
      </w:r>
      <w:r>
        <w:rPr>
          <w:rFonts w:hint="eastAsia" w:ascii="仿宋" w:hAnsi="仿宋" w:eastAsia="仿宋" w:cs="仿宋"/>
          <w:sz w:val="24"/>
          <w:szCs w:val="24"/>
        </w:rPr>
        <w:t>代表</w:t>
      </w:r>
      <w:r>
        <w:rPr>
          <w:rFonts w:hint="eastAsia" w:ascii="仿宋" w:hAnsi="仿宋" w:eastAsia="仿宋" w:cs="仿宋"/>
          <w:spacing w:val="-3"/>
          <w:sz w:val="24"/>
          <w:szCs w:val="24"/>
        </w:rPr>
        <w:t>人</w:t>
      </w:r>
      <w:r>
        <w:rPr>
          <w:rFonts w:hint="eastAsia" w:ascii="仿宋" w:hAnsi="仿宋" w:eastAsia="仿宋" w:cs="仿宋"/>
          <w:sz w:val="24"/>
          <w:szCs w:val="24"/>
        </w:rPr>
        <w:t>。</w:t>
      </w:r>
    </w:p>
    <w:p w14:paraId="374B6853">
      <w:pPr>
        <w:spacing w:line="360" w:lineRule="auto"/>
        <w:rPr>
          <w:rFonts w:hint="eastAsia" w:ascii="仿宋" w:hAnsi="仿宋" w:eastAsia="仿宋" w:cs="仿宋"/>
          <w:sz w:val="24"/>
        </w:rPr>
      </w:pPr>
      <w:r>
        <w:rPr>
          <w:rFonts w:hint="eastAsia" w:ascii="仿宋" w:hAnsi="仿宋" w:eastAsia="仿宋" w:cs="仿宋"/>
          <w:sz w:val="24"/>
        </w:rPr>
        <w:t xml:space="preserve">          </w:t>
      </w:r>
    </w:p>
    <w:p w14:paraId="62EE02C7">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特此证明。  </w:t>
      </w:r>
    </w:p>
    <w:p w14:paraId="5FED8932">
      <w:pPr>
        <w:pStyle w:val="10"/>
        <w:tabs>
          <w:tab w:val="left" w:pos="4228"/>
        </w:tabs>
        <w:spacing w:line="360" w:lineRule="auto"/>
        <w:ind w:left="400"/>
        <w:rPr>
          <w:rFonts w:hint="eastAsia" w:ascii="仿宋" w:hAnsi="仿宋" w:eastAsia="仿宋" w:cs="仿宋"/>
          <w:spacing w:val="-1"/>
        </w:rPr>
      </w:pPr>
      <w:r>
        <w:rPr>
          <w:rFonts w:hint="eastAsia" w:ascii="仿宋" w:hAnsi="仿宋" w:eastAsia="仿宋" w:cs="仿宋"/>
          <w:spacing w:val="-1"/>
          <w:sz w:val="24"/>
          <w:szCs w:val="24"/>
          <w:lang w:val="en-US"/>
        </w:rPr>
        <w:t xml:space="preserve">   </w:t>
      </w:r>
      <w:r>
        <w:rPr>
          <w:rFonts w:hint="eastAsia" w:ascii="仿宋" w:hAnsi="仿宋" w:eastAsia="仿宋" w:cs="仿宋"/>
          <w:spacing w:val="-1"/>
          <w:lang w:val="en-US"/>
        </w:rPr>
        <w:t xml:space="preserve">             </w:t>
      </w:r>
    </w:p>
    <w:p w14:paraId="36B53B80">
      <w:pPr>
        <w:pStyle w:val="10"/>
        <w:spacing w:before="10" w:line="360" w:lineRule="auto"/>
        <w:rPr>
          <w:rFonts w:hint="eastAsia" w:ascii="仿宋" w:hAnsi="仿宋" w:eastAsia="仿宋" w:cs="仿宋"/>
          <w:sz w:val="32"/>
          <w:szCs w:val="24"/>
        </w:rPr>
      </w:pPr>
      <w:r>
        <w:rPr>
          <w:rFonts w:hint="eastAsia" w:ascii="仿宋" w:hAnsi="仿宋" w:eastAsia="仿宋" w:cs="仿宋"/>
          <w:sz w:val="24"/>
          <w:szCs w:val="24"/>
        </w:rPr>
        <w:t>附：法定代表人身份证（正、反）</w:t>
      </w:r>
    </w:p>
    <w:p w14:paraId="61B86C66">
      <w:pPr>
        <w:pStyle w:val="10"/>
        <w:spacing w:line="360" w:lineRule="auto"/>
        <w:ind w:left="400"/>
        <w:rPr>
          <w:rFonts w:hint="eastAsia" w:ascii="仿宋" w:hAnsi="仿宋" w:eastAsia="仿宋" w:cs="仿宋"/>
          <w:b/>
          <w:bCs/>
        </w:rPr>
      </w:pPr>
    </w:p>
    <w:p w14:paraId="7B236928">
      <w:pPr>
        <w:spacing w:line="360" w:lineRule="auto"/>
        <w:rPr>
          <w:rFonts w:hint="eastAsia" w:ascii="仿宋" w:hAnsi="仿宋" w:eastAsia="仿宋" w:cs="仿宋"/>
          <w:sz w:val="24"/>
        </w:rPr>
      </w:pPr>
    </w:p>
    <w:p w14:paraId="18861726">
      <w:pPr>
        <w:spacing w:line="360" w:lineRule="auto"/>
        <w:rPr>
          <w:rFonts w:hint="eastAsia" w:ascii="仿宋" w:hAnsi="仿宋" w:eastAsia="仿宋" w:cs="仿宋"/>
          <w:sz w:val="24"/>
        </w:rPr>
      </w:pPr>
    </w:p>
    <w:p w14:paraId="6B32CAC5">
      <w:pPr>
        <w:spacing w:line="360" w:lineRule="auto"/>
        <w:rPr>
          <w:rFonts w:hint="eastAsia"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p>
    <w:p w14:paraId="1699C9BA">
      <w:pPr>
        <w:spacing w:line="360" w:lineRule="auto"/>
        <w:rPr>
          <w:rFonts w:hint="eastAsia"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4DC9640">
      <w:pPr>
        <w:spacing w:line="360" w:lineRule="auto"/>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3D7CD923">
      <w:pPr>
        <w:pStyle w:val="10"/>
        <w:tabs>
          <w:tab w:val="left" w:pos="2721"/>
          <w:tab w:val="left" w:pos="5885"/>
        </w:tabs>
        <w:spacing w:line="360" w:lineRule="auto"/>
        <w:jc w:val="center"/>
        <w:rPr>
          <w:rFonts w:hint="eastAsia" w:ascii="仿宋" w:hAnsi="仿宋" w:eastAsia="仿宋" w:cs="仿宋"/>
          <w:b/>
          <w:sz w:val="32"/>
          <w:szCs w:val="32"/>
        </w:rPr>
      </w:pPr>
    </w:p>
    <w:p w14:paraId="79A2DCEB">
      <w:pPr>
        <w:pStyle w:val="10"/>
        <w:tabs>
          <w:tab w:val="left" w:pos="2721"/>
          <w:tab w:val="left" w:pos="5885"/>
        </w:tabs>
        <w:spacing w:line="360" w:lineRule="auto"/>
        <w:jc w:val="center"/>
        <w:rPr>
          <w:rFonts w:hint="eastAsia" w:ascii="仿宋" w:hAnsi="仿宋" w:eastAsia="仿宋" w:cs="仿宋"/>
          <w:b/>
          <w:sz w:val="32"/>
          <w:szCs w:val="32"/>
        </w:rPr>
      </w:pPr>
    </w:p>
    <w:p w14:paraId="78020EF7">
      <w:pPr>
        <w:pStyle w:val="10"/>
        <w:tabs>
          <w:tab w:val="left" w:pos="2721"/>
          <w:tab w:val="left" w:pos="5885"/>
        </w:tabs>
        <w:spacing w:line="360" w:lineRule="auto"/>
        <w:jc w:val="center"/>
        <w:rPr>
          <w:rFonts w:hint="eastAsia" w:ascii="仿宋" w:hAnsi="仿宋" w:eastAsia="仿宋" w:cs="仿宋"/>
          <w:b/>
          <w:sz w:val="32"/>
          <w:szCs w:val="32"/>
        </w:rPr>
      </w:pPr>
    </w:p>
    <w:p w14:paraId="020513A5">
      <w:pPr>
        <w:pStyle w:val="10"/>
        <w:tabs>
          <w:tab w:val="left" w:pos="2721"/>
          <w:tab w:val="left" w:pos="5885"/>
        </w:tabs>
        <w:spacing w:line="360" w:lineRule="auto"/>
        <w:jc w:val="center"/>
        <w:rPr>
          <w:rFonts w:hint="eastAsia" w:ascii="仿宋" w:hAnsi="仿宋" w:eastAsia="仿宋" w:cs="仿宋"/>
          <w:b/>
          <w:sz w:val="32"/>
          <w:szCs w:val="32"/>
        </w:rPr>
      </w:pPr>
    </w:p>
    <w:p w14:paraId="17CF4270">
      <w:pPr>
        <w:pStyle w:val="10"/>
        <w:tabs>
          <w:tab w:val="left" w:pos="2721"/>
          <w:tab w:val="left" w:pos="5885"/>
        </w:tabs>
        <w:spacing w:line="360" w:lineRule="auto"/>
        <w:jc w:val="center"/>
        <w:rPr>
          <w:rFonts w:hint="eastAsia" w:ascii="仿宋" w:hAnsi="仿宋" w:eastAsia="仿宋" w:cs="仿宋"/>
          <w:b/>
          <w:sz w:val="32"/>
          <w:szCs w:val="32"/>
        </w:rPr>
      </w:pPr>
    </w:p>
    <w:p w14:paraId="05347D96">
      <w:pPr>
        <w:pStyle w:val="10"/>
        <w:tabs>
          <w:tab w:val="left" w:pos="2721"/>
          <w:tab w:val="left" w:pos="5885"/>
        </w:tabs>
        <w:spacing w:line="360" w:lineRule="auto"/>
        <w:jc w:val="center"/>
        <w:rPr>
          <w:rFonts w:hint="eastAsia" w:ascii="仿宋" w:hAnsi="仿宋" w:eastAsia="仿宋" w:cs="仿宋"/>
          <w:b/>
          <w:sz w:val="32"/>
          <w:szCs w:val="32"/>
        </w:rPr>
      </w:pPr>
    </w:p>
    <w:p w14:paraId="49C2A521">
      <w:pPr>
        <w:pStyle w:val="10"/>
        <w:tabs>
          <w:tab w:val="left" w:pos="2721"/>
          <w:tab w:val="left" w:pos="5885"/>
        </w:tabs>
        <w:spacing w:line="360" w:lineRule="auto"/>
        <w:jc w:val="center"/>
        <w:rPr>
          <w:rFonts w:hint="eastAsia" w:ascii="仿宋" w:hAnsi="仿宋" w:eastAsia="仿宋" w:cs="仿宋"/>
          <w:b/>
          <w:sz w:val="32"/>
          <w:szCs w:val="32"/>
        </w:rPr>
      </w:pPr>
    </w:p>
    <w:p w14:paraId="4B45C153">
      <w:pPr>
        <w:pStyle w:val="10"/>
        <w:tabs>
          <w:tab w:val="left" w:pos="2721"/>
          <w:tab w:val="left" w:pos="5885"/>
        </w:tabs>
        <w:spacing w:line="360" w:lineRule="auto"/>
        <w:jc w:val="center"/>
        <w:rPr>
          <w:rFonts w:hint="eastAsia" w:ascii="仿宋" w:hAnsi="仿宋" w:eastAsia="仿宋" w:cs="仿宋"/>
          <w:b/>
          <w:sz w:val="32"/>
          <w:szCs w:val="32"/>
        </w:rPr>
      </w:pPr>
    </w:p>
    <w:p w14:paraId="4E165AED">
      <w:pPr>
        <w:pStyle w:val="10"/>
        <w:tabs>
          <w:tab w:val="left" w:pos="2721"/>
          <w:tab w:val="left" w:pos="5885"/>
        </w:tabs>
        <w:spacing w:line="360" w:lineRule="auto"/>
        <w:jc w:val="center"/>
        <w:rPr>
          <w:rFonts w:hint="eastAsia" w:ascii="仿宋" w:hAnsi="仿宋" w:eastAsia="仿宋" w:cs="仿宋"/>
          <w:b/>
          <w:sz w:val="32"/>
          <w:szCs w:val="32"/>
        </w:rPr>
      </w:pPr>
    </w:p>
    <w:p w14:paraId="4AAB24C4">
      <w:pPr>
        <w:jc w:val="center"/>
        <w:rPr>
          <w:rFonts w:hint="eastAsia" w:ascii="仿宋" w:hAnsi="仿宋" w:eastAsia="仿宋" w:cs="仿宋"/>
          <w:b/>
          <w:bCs/>
          <w:sz w:val="28"/>
          <w:szCs w:val="36"/>
        </w:rPr>
      </w:pPr>
      <w:r>
        <w:rPr>
          <w:rFonts w:hint="eastAsia" w:ascii="仿宋" w:hAnsi="仿宋" w:eastAsia="仿宋" w:cs="仿宋"/>
          <w:b/>
          <w:bCs/>
          <w:sz w:val="28"/>
          <w:szCs w:val="36"/>
        </w:rPr>
        <w:t>授权委托书</w:t>
      </w:r>
    </w:p>
    <w:p w14:paraId="22AE57E9">
      <w:pPr>
        <w:pStyle w:val="35"/>
        <w:rPr>
          <w:rFonts w:hint="eastAsia" w:ascii="仿宋" w:hAnsi="仿宋" w:eastAsia="仿宋" w:cs="仿宋"/>
          <w:color w:val="auto"/>
        </w:rPr>
      </w:pPr>
    </w:p>
    <w:p w14:paraId="156F3DE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本授权委托声明：本人 </w:t>
      </w:r>
      <w:r>
        <w:rPr>
          <w:rFonts w:hint="eastAsia" w:ascii="仿宋" w:hAnsi="仿宋" w:eastAsia="仿宋" w:cs="仿宋"/>
          <w:sz w:val="24"/>
          <w:u w:val="single"/>
        </w:rPr>
        <w:t xml:space="preserve">  （姓名）   </w:t>
      </w:r>
      <w:r>
        <w:rPr>
          <w:rFonts w:hint="eastAsia" w:ascii="仿宋" w:hAnsi="仿宋" w:eastAsia="仿宋" w:cs="仿宋"/>
          <w:sz w:val="24"/>
        </w:rPr>
        <w:t>系</w:t>
      </w:r>
      <w:r>
        <w:rPr>
          <w:rFonts w:hint="eastAsia" w:ascii="仿宋" w:hAnsi="仿宋" w:eastAsia="仿宋" w:cs="仿宋"/>
          <w:sz w:val="24"/>
          <w:u w:val="single"/>
        </w:rPr>
        <w:t xml:space="preserve">      （投标人全称）  </w:t>
      </w:r>
      <w:r>
        <w:rPr>
          <w:rFonts w:hint="eastAsia" w:ascii="仿宋" w:hAnsi="仿宋" w:eastAsia="仿宋" w:cs="仿宋"/>
          <w:sz w:val="24"/>
        </w:rPr>
        <w:t>的法定代表人，现授权委托</w:t>
      </w:r>
      <w:r>
        <w:rPr>
          <w:rFonts w:hint="eastAsia" w:ascii="仿宋" w:hAnsi="仿宋" w:eastAsia="仿宋" w:cs="仿宋"/>
          <w:sz w:val="24"/>
          <w:u w:val="single"/>
        </w:rPr>
        <w:t xml:space="preserve">    （姓名）   </w:t>
      </w:r>
      <w:r>
        <w:rPr>
          <w:rFonts w:hint="eastAsia" w:ascii="仿宋" w:hAnsi="仿宋" w:eastAsia="仿宋" w:cs="仿宋"/>
          <w:sz w:val="24"/>
        </w:rPr>
        <w:t>为我单位代理人，参加</w:t>
      </w:r>
      <w:r>
        <w:rPr>
          <w:rFonts w:hint="eastAsia" w:ascii="仿宋" w:hAnsi="仿宋" w:eastAsia="仿宋" w:cs="仿宋"/>
          <w:sz w:val="24"/>
          <w:u w:val="single"/>
        </w:rPr>
        <w:t xml:space="preserve">     （项目名称）     </w:t>
      </w:r>
      <w:r>
        <w:rPr>
          <w:rFonts w:hint="eastAsia" w:ascii="仿宋" w:hAnsi="仿宋" w:eastAsia="仿宋" w:cs="仿宋"/>
          <w:sz w:val="24"/>
        </w:rPr>
        <w:t>的投标活动。代理人在开标、评标、合同谈判过程中所签署的一切文件和处理与之有关的一切事宜，我均予以承认。</w:t>
      </w:r>
    </w:p>
    <w:p w14:paraId="67A723A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委托期限：</w:t>
      </w:r>
      <w:r>
        <w:rPr>
          <w:rFonts w:hint="eastAsia" w:ascii="仿宋" w:hAnsi="仿宋" w:eastAsia="仿宋" w:cs="仿宋"/>
          <w:sz w:val="24"/>
          <w:u w:val="single"/>
        </w:rPr>
        <w:t xml:space="preserve">自本授权委托书签署之日起至投标有效期结束为止 </w:t>
      </w:r>
      <w:r>
        <w:rPr>
          <w:rFonts w:hint="eastAsia" w:ascii="仿宋" w:hAnsi="仿宋" w:eastAsia="仿宋" w:cs="仿宋"/>
          <w:sz w:val="24"/>
        </w:rPr>
        <w:t>。</w:t>
      </w:r>
    </w:p>
    <w:p w14:paraId="120FC238">
      <w:pPr>
        <w:pStyle w:val="40"/>
        <w:spacing w:line="360" w:lineRule="auto"/>
        <w:ind w:firstLine="520"/>
        <w:rPr>
          <w:rFonts w:hint="eastAsia" w:ascii="仿宋" w:hAnsi="仿宋" w:eastAsia="仿宋" w:cs="仿宋"/>
          <w:color w:val="auto"/>
        </w:rPr>
      </w:pPr>
    </w:p>
    <w:p w14:paraId="019A9E30">
      <w:pPr>
        <w:spacing w:line="360" w:lineRule="auto"/>
        <w:ind w:firstLine="480" w:firstLineChars="200"/>
        <w:rPr>
          <w:rFonts w:hint="eastAsia" w:ascii="仿宋" w:hAnsi="仿宋" w:eastAsia="仿宋" w:cs="仿宋"/>
          <w:sz w:val="20"/>
          <w:u w:val="single"/>
        </w:rPr>
      </w:pPr>
      <w:r>
        <w:rPr>
          <w:rFonts w:hint="eastAsia" w:ascii="仿宋" w:hAnsi="仿宋" w:eastAsia="仿宋" w:cs="仿宋"/>
          <w:sz w:val="24"/>
        </w:rPr>
        <w:t>委托代理人联系电话</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sz w:val="20"/>
        </w:rPr>
        <w:t xml:space="preserve">    </w:t>
      </w:r>
      <w:r>
        <w:rPr>
          <w:rFonts w:hint="eastAsia" w:ascii="仿宋" w:hAnsi="仿宋" w:eastAsia="仿宋" w:cs="仿宋"/>
          <w:sz w:val="24"/>
        </w:rPr>
        <w:t xml:space="preserve"> 公司邮箱： </w:t>
      </w:r>
      <w:r>
        <w:rPr>
          <w:rFonts w:hint="eastAsia" w:ascii="仿宋" w:hAnsi="仿宋" w:eastAsia="仿宋" w:cs="仿宋"/>
          <w:sz w:val="20"/>
          <w:u w:val="single"/>
        </w:rPr>
        <w:t xml:space="preserve">                    </w:t>
      </w:r>
    </w:p>
    <w:p w14:paraId="23B341A0">
      <w:pPr>
        <w:pStyle w:val="10"/>
        <w:spacing w:before="9" w:line="360" w:lineRule="auto"/>
        <w:rPr>
          <w:rFonts w:hint="eastAsia" w:ascii="仿宋" w:hAnsi="仿宋" w:eastAsia="仿宋" w:cs="仿宋"/>
          <w:sz w:val="27"/>
        </w:rPr>
      </w:pPr>
    </w:p>
    <w:p w14:paraId="2EE954B8">
      <w:pPr>
        <w:pStyle w:val="10"/>
        <w:spacing w:before="1" w:line="360" w:lineRule="auto"/>
        <w:ind w:left="400" w:right="-110"/>
        <w:rPr>
          <w:rFonts w:hint="eastAsia" w:ascii="仿宋" w:hAnsi="仿宋" w:eastAsia="仿宋" w:cs="仿宋"/>
          <w:sz w:val="24"/>
          <w:szCs w:val="24"/>
        </w:rPr>
      </w:pPr>
      <w:r>
        <w:rPr>
          <w:rFonts w:hint="eastAsia" w:ascii="仿宋" w:hAnsi="仿宋" w:eastAsia="仿宋" w:cs="仿宋"/>
          <w:sz w:val="24"/>
          <w:szCs w:val="24"/>
        </w:rPr>
        <w:t>注： 投标人“法定代表人”直接参加投标及签署相关文件的无须提供该授权委托书</w:t>
      </w:r>
    </w:p>
    <w:p w14:paraId="4863E1A9">
      <w:pPr>
        <w:spacing w:line="360" w:lineRule="auto"/>
        <w:rPr>
          <w:rFonts w:hint="eastAsia" w:ascii="仿宋" w:hAnsi="仿宋" w:eastAsia="仿宋" w:cs="仿宋"/>
          <w:b/>
          <w:bCs/>
          <w:sz w:val="24"/>
        </w:rPr>
      </w:pPr>
      <w:r>
        <w:rPr>
          <w:rFonts w:hint="eastAsia" w:ascii="仿宋" w:hAnsi="仿宋" w:eastAsia="仿宋" w:cs="仿宋"/>
          <w:sz w:val="24"/>
        </w:rPr>
        <w:t>附：委托代理人身份证（正、反）</w:t>
      </w:r>
    </w:p>
    <w:p w14:paraId="3AD4E52D">
      <w:pPr>
        <w:pStyle w:val="40"/>
        <w:spacing w:line="360" w:lineRule="auto"/>
        <w:ind w:firstLine="520"/>
        <w:rPr>
          <w:rFonts w:hint="eastAsia" w:ascii="仿宋" w:hAnsi="仿宋" w:eastAsia="仿宋" w:cs="仿宋"/>
          <w:color w:val="auto"/>
        </w:rPr>
      </w:pPr>
    </w:p>
    <w:p w14:paraId="1468CA2A">
      <w:pPr>
        <w:pStyle w:val="10"/>
        <w:spacing w:line="360" w:lineRule="auto"/>
        <w:ind w:left="400"/>
        <w:rPr>
          <w:rFonts w:hint="eastAsia" w:ascii="仿宋" w:hAnsi="仿宋" w:eastAsia="仿宋" w:cs="仿宋"/>
          <w:b/>
          <w:bCs/>
          <w:sz w:val="24"/>
          <w:szCs w:val="24"/>
        </w:rPr>
      </w:pPr>
    </w:p>
    <w:p w14:paraId="1320666E">
      <w:pPr>
        <w:spacing w:line="360" w:lineRule="auto"/>
        <w:rPr>
          <w:rFonts w:hint="eastAsia"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p>
    <w:p w14:paraId="5D065423">
      <w:pPr>
        <w:spacing w:line="360" w:lineRule="auto"/>
        <w:rPr>
          <w:rFonts w:hint="eastAsia"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6D6BC2C">
      <w:pPr>
        <w:spacing w:line="360" w:lineRule="auto"/>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06FDCEB0">
      <w:pPr>
        <w:pStyle w:val="12"/>
        <w:spacing w:line="360" w:lineRule="auto"/>
        <w:ind w:left="860" w:hanging="440"/>
        <w:rPr>
          <w:rFonts w:hint="eastAsia" w:ascii="仿宋" w:hAnsi="仿宋" w:eastAsia="仿宋" w:cs="仿宋"/>
          <w:lang w:val="en-US"/>
        </w:rPr>
      </w:pPr>
    </w:p>
    <w:p w14:paraId="51EEDC3A">
      <w:pPr>
        <w:spacing w:line="360" w:lineRule="auto"/>
        <w:jc w:val="center"/>
        <w:rPr>
          <w:rFonts w:hint="eastAsia" w:ascii="仿宋" w:hAnsi="仿宋" w:eastAsia="仿宋" w:cs="仿宋"/>
          <w:b/>
          <w:bCs/>
          <w:sz w:val="32"/>
          <w:szCs w:val="32"/>
        </w:rPr>
      </w:pPr>
      <w:bookmarkStart w:id="76" w:name="_Toc21523"/>
      <w:bookmarkStart w:id="77" w:name="_Toc19587"/>
    </w:p>
    <w:p w14:paraId="53836FF1">
      <w:pPr>
        <w:spacing w:line="360" w:lineRule="auto"/>
        <w:jc w:val="center"/>
        <w:rPr>
          <w:rFonts w:hint="eastAsia" w:ascii="仿宋" w:hAnsi="仿宋" w:eastAsia="仿宋" w:cs="仿宋"/>
          <w:b/>
          <w:bCs/>
          <w:sz w:val="32"/>
          <w:szCs w:val="32"/>
        </w:rPr>
      </w:pPr>
    </w:p>
    <w:p w14:paraId="746A4657">
      <w:pPr>
        <w:spacing w:line="360" w:lineRule="auto"/>
        <w:jc w:val="center"/>
        <w:rPr>
          <w:rFonts w:hint="eastAsia" w:ascii="仿宋" w:hAnsi="仿宋" w:eastAsia="仿宋" w:cs="仿宋"/>
          <w:b/>
          <w:bCs/>
          <w:sz w:val="32"/>
          <w:szCs w:val="32"/>
        </w:rPr>
      </w:pPr>
    </w:p>
    <w:p w14:paraId="2C1976FC">
      <w:pPr>
        <w:spacing w:line="360" w:lineRule="auto"/>
        <w:jc w:val="center"/>
        <w:rPr>
          <w:rFonts w:hint="eastAsia" w:ascii="仿宋" w:hAnsi="仿宋" w:eastAsia="仿宋" w:cs="仿宋"/>
          <w:b/>
          <w:bCs/>
          <w:sz w:val="32"/>
          <w:szCs w:val="32"/>
        </w:rPr>
      </w:pPr>
    </w:p>
    <w:p w14:paraId="67F6734B">
      <w:pPr>
        <w:spacing w:line="360" w:lineRule="auto"/>
        <w:jc w:val="center"/>
        <w:rPr>
          <w:rFonts w:hint="eastAsia" w:ascii="仿宋" w:hAnsi="仿宋" w:eastAsia="仿宋" w:cs="仿宋"/>
          <w:b/>
          <w:bCs/>
          <w:sz w:val="32"/>
          <w:szCs w:val="32"/>
        </w:rPr>
      </w:pPr>
    </w:p>
    <w:p w14:paraId="74B1E49A">
      <w:pPr>
        <w:spacing w:line="360" w:lineRule="auto"/>
        <w:jc w:val="center"/>
        <w:rPr>
          <w:rFonts w:hint="eastAsia" w:ascii="仿宋" w:hAnsi="仿宋" w:eastAsia="仿宋" w:cs="仿宋"/>
          <w:b/>
          <w:bCs/>
          <w:sz w:val="32"/>
          <w:szCs w:val="32"/>
        </w:rPr>
      </w:pPr>
    </w:p>
    <w:p w14:paraId="679BD869">
      <w:pPr>
        <w:spacing w:line="360" w:lineRule="auto"/>
        <w:jc w:val="center"/>
        <w:rPr>
          <w:rFonts w:hint="eastAsia" w:ascii="仿宋" w:hAnsi="仿宋" w:eastAsia="仿宋" w:cs="仿宋"/>
          <w:b/>
          <w:bCs/>
          <w:sz w:val="32"/>
          <w:szCs w:val="32"/>
        </w:rPr>
      </w:pPr>
    </w:p>
    <w:p w14:paraId="60CA26B5">
      <w:pPr>
        <w:spacing w:line="360" w:lineRule="auto"/>
        <w:jc w:val="center"/>
        <w:rPr>
          <w:rFonts w:hint="eastAsia" w:ascii="仿宋" w:hAnsi="仿宋" w:eastAsia="仿宋" w:cs="仿宋"/>
          <w:b/>
          <w:bCs/>
          <w:sz w:val="32"/>
          <w:szCs w:val="32"/>
        </w:rPr>
      </w:pPr>
    </w:p>
    <w:p w14:paraId="463BE38B">
      <w:pPr>
        <w:spacing w:line="360" w:lineRule="auto"/>
        <w:jc w:val="center"/>
        <w:rPr>
          <w:rFonts w:hint="eastAsia" w:ascii="仿宋" w:hAnsi="仿宋" w:eastAsia="仿宋" w:cs="仿宋"/>
          <w:b/>
          <w:bCs/>
          <w:sz w:val="32"/>
          <w:szCs w:val="32"/>
        </w:rPr>
      </w:pPr>
    </w:p>
    <w:p w14:paraId="59110127">
      <w:pPr>
        <w:pStyle w:val="4"/>
        <w:spacing w:line="360" w:lineRule="auto"/>
        <w:ind w:left="0" w:right="76"/>
        <w:jc w:val="center"/>
        <w:rPr>
          <w:rFonts w:hint="eastAsia" w:ascii="仿宋" w:hAnsi="仿宋" w:eastAsia="仿宋" w:cs="仿宋"/>
          <w:b/>
          <w:bCs/>
          <w:sz w:val="28"/>
          <w:szCs w:val="28"/>
        </w:rPr>
      </w:pPr>
      <w:r>
        <w:rPr>
          <w:rFonts w:hint="eastAsia" w:ascii="仿宋" w:hAnsi="仿宋" w:eastAsia="仿宋" w:cs="仿宋"/>
          <w:b/>
          <w:bCs/>
          <w:sz w:val="28"/>
          <w:szCs w:val="28"/>
        </w:rPr>
        <w:t>四、资格审查资料</w:t>
      </w:r>
    </w:p>
    <w:p w14:paraId="3719D7C5">
      <w:pPr>
        <w:pStyle w:val="25"/>
        <w:spacing w:line="360" w:lineRule="auto"/>
        <w:ind w:firstLine="0" w:firstLineChars="0"/>
        <w:jc w:val="center"/>
        <w:rPr>
          <w:rFonts w:hint="eastAsia" w:ascii="仿宋" w:hAnsi="仿宋" w:eastAsia="仿宋" w:cs="仿宋"/>
          <w:b/>
          <w:sz w:val="32"/>
          <w:szCs w:val="32"/>
          <w:lang w:val="en-US"/>
        </w:rPr>
      </w:pPr>
      <w:r>
        <w:rPr>
          <w:rFonts w:hint="eastAsia" w:ascii="仿宋" w:hAnsi="仿宋" w:eastAsia="仿宋" w:cs="仿宋"/>
          <w:b/>
          <w:sz w:val="32"/>
          <w:szCs w:val="32"/>
          <w:lang w:val="en-US"/>
        </w:rPr>
        <w:t>（一）投标人基本情况表</w:t>
      </w:r>
    </w:p>
    <w:tbl>
      <w:tblPr>
        <w:tblStyle w:val="27"/>
        <w:tblW w:w="9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24"/>
        <w:gridCol w:w="2934"/>
        <w:gridCol w:w="143"/>
        <w:gridCol w:w="1256"/>
        <w:gridCol w:w="201"/>
        <w:gridCol w:w="3284"/>
      </w:tblGrid>
      <w:tr w14:paraId="7092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52A7F1E5">
            <w:pPr>
              <w:spacing w:line="360" w:lineRule="auto"/>
              <w:jc w:val="center"/>
              <w:rPr>
                <w:rFonts w:hint="eastAsia" w:ascii="仿宋" w:hAnsi="仿宋" w:eastAsia="仿宋" w:cs="仿宋"/>
                <w:sz w:val="24"/>
              </w:rPr>
            </w:pPr>
            <w:r>
              <w:rPr>
                <w:rFonts w:hint="eastAsia" w:ascii="仿宋" w:hAnsi="仿宋" w:eastAsia="仿宋" w:cs="仿宋"/>
                <w:sz w:val="24"/>
              </w:rPr>
              <w:t>投标人名称</w:t>
            </w:r>
          </w:p>
        </w:tc>
        <w:tc>
          <w:tcPr>
            <w:tcW w:w="3076" w:type="dxa"/>
            <w:gridSpan w:val="2"/>
            <w:vAlign w:val="center"/>
          </w:tcPr>
          <w:p w14:paraId="7D5877C6">
            <w:pPr>
              <w:spacing w:line="360" w:lineRule="auto"/>
              <w:jc w:val="center"/>
              <w:rPr>
                <w:rFonts w:hint="eastAsia" w:ascii="仿宋" w:hAnsi="仿宋" w:eastAsia="仿宋" w:cs="仿宋"/>
                <w:sz w:val="24"/>
              </w:rPr>
            </w:pPr>
          </w:p>
        </w:tc>
        <w:tc>
          <w:tcPr>
            <w:tcW w:w="1457" w:type="dxa"/>
            <w:gridSpan w:val="2"/>
            <w:vAlign w:val="center"/>
          </w:tcPr>
          <w:p w14:paraId="277378FD">
            <w:pPr>
              <w:spacing w:line="360" w:lineRule="auto"/>
              <w:jc w:val="center"/>
              <w:rPr>
                <w:rFonts w:hint="eastAsia" w:ascii="仿宋" w:hAnsi="仿宋" w:eastAsia="仿宋" w:cs="仿宋"/>
                <w:sz w:val="24"/>
              </w:rPr>
            </w:pPr>
            <w:r>
              <w:rPr>
                <w:rFonts w:hint="eastAsia" w:ascii="仿宋" w:hAnsi="仿宋" w:eastAsia="仿宋" w:cs="仿宋"/>
                <w:sz w:val="24"/>
              </w:rPr>
              <w:t>成立日期</w:t>
            </w:r>
          </w:p>
        </w:tc>
        <w:tc>
          <w:tcPr>
            <w:tcW w:w="3283" w:type="dxa"/>
            <w:vAlign w:val="center"/>
          </w:tcPr>
          <w:p w14:paraId="6580FC5C">
            <w:pPr>
              <w:spacing w:line="360" w:lineRule="auto"/>
              <w:jc w:val="center"/>
              <w:rPr>
                <w:rFonts w:hint="eastAsia" w:ascii="仿宋" w:hAnsi="仿宋" w:eastAsia="仿宋" w:cs="仿宋"/>
                <w:sz w:val="24"/>
              </w:rPr>
            </w:pPr>
          </w:p>
        </w:tc>
      </w:tr>
      <w:tr w14:paraId="0131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4801" w:type="dxa"/>
            <w:gridSpan w:val="3"/>
            <w:vAlign w:val="center"/>
          </w:tcPr>
          <w:p w14:paraId="4EAC6B99">
            <w:pPr>
              <w:spacing w:line="360" w:lineRule="auto"/>
              <w:jc w:val="center"/>
              <w:rPr>
                <w:rFonts w:hint="eastAsia" w:ascii="仿宋" w:hAnsi="仿宋" w:eastAsia="仿宋" w:cs="仿宋"/>
                <w:sz w:val="24"/>
              </w:rPr>
            </w:pPr>
            <w:r>
              <w:rPr>
                <w:rFonts w:hint="eastAsia" w:ascii="仿宋" w:hAnsi="仿宋" w:eastAsia="仿宋" w:cs="仿宋"/>
                <w:sz w:val="24"/>
              </w:rPr>
              <w:t>企业法人统一社会信用代码</w:t>
            </w:r>
          </w:p>
        </w:tc>
        <w:tc>
          <w:tcPr>
            <w:tcW w:w="4741" w:type="dxa"/>
            <w:gridSpan w:val="3"/>
            <w:vAlign w:val="center"/>
          </w:tcPr>
          <w:p w14:paraId="70E89CE0">
            <w:pPr>
              <w:spacing w:line="360" w:lineRule="auto"/>
              <w:jc w:val="center"/>
              <w:rPr>
                <w:rFonts w:hint="eastAsia" w:ascii="仿宋" w:hAnsi="仿宋" w:eastAsia="仿宋" w:cs="仿宋"/>
                <w:sz w:val="24"/>
              </w:rPr>
            </w:pPr>
          </w:p>
        </w:tc>
      </w:tr>
      <w:tr w14:paraId="4751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4801" w:type="dxa"/>
            <w:gridSpan w:val="3"/>
            <w:vAlign w:val="center"/>
          </w:tcPr>
          <w:p w14:paraId="617D3691">
            <w:pPr>
              <w:spacing w:line="360" w:lineRule="auto"/>
              <w:jc w:val="center"/>
              <w:rPr>
                <w:rFonts w:hint="eastAsia" w:ascii="仿宋" w:hAnsi="仿宋" w:eastAsia="仿宋" w:cs="仿宋"/>
                <w:sz w:val="24"/>
              </w:rPr>
            </w:pPr>
            <w:r>
              <w:rPr>
                <w:rFonts w:hint="eastAsia" w:ascii="仿宋" w:hAnsi="仿宋" w:eastAsia="仿宋" w:cs="仿宋"/>
                <w:sz w:val="24"/>
              </w:rPr>
              <w:t>批准登记机关</w:t>
            </w:r>
          </w:p>
        </w:tc>
        <w:tc>
          <w:tcPr>
            <w:tcW w:w="4741" w:type="dxa"/>
            <w:gridSpan w:val="3"/>
            <w:vAlign w:val="center"/>
          </w:tcPr>
          <w:p w14:paraId="57A7EBCD">
            <w:pPr>
              <w:spacing w:line="360" w:lineRule="auto"/>
              <w:jc w:val="center"/>
              <w:rPr>
                <w:rFonts w:hint="eastAsia" w:ascii="仿宋" w:hAnsi="仿宋" w:eastAsia="仿宋" w:cs="仿宋"/>
                <w:sz w:val="24"/>
              </w:rPr>
            </w:pPr>
          </w:p>
        </w:tc>
      </w:tr>
      <w:tr w14:paraId="292D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43F683CE">
            <w:pPr>
              <w:spacing w:line="360" w:lineRule="auto"/>
              <w:jc w:val="center"/>
              <w:rPr>
                <w:rFonts w:hint="eastAsia" w:ascii="仿宋" w:hAnsi="仿宋" w:eastAsia="仿宋" w:cs="仿宋"/>
                <w:sz w:val="24"/>
              </w:rPr>
            </w:pPr>
            <w:r>
              <w:rPr>
                <w:rFonts w:hint="eastAsia" w:ascii="仿宋" w:hAnsi="仿宋" w:eastAsia="仿宋" w:cs="仿宋"/>
                <w:sz w:val="24"/>
              </w:rPr>
              <w:t>注册资本</w:t>
            </w:r>
          </w:p>
        </w:tc>
        <w:tc>
          <w:tcPr>
            <w:tcW w:w="7818" w:type="dxa"/>
            <w:gridSpan w:val="5"/>
            <w:vAlign w:val="center"/>
          </w:tcPr>
          <w:p w14:paraId="763AC5A3">
            <w:pPr>
              <w:spacing w:line="360" w:lineRule="auto"/>
              <w:jc w:val="center"/>
              <w:rPr>
                <w:rFonts w:hint="eastAsia" w:ascii="仿宋" w:hAnsi="仿宋" w:eastAsia="仿宋" w:cs="仿宋"/>
                <w:sz w:val="24"/>
              </w:rPr>
            </w:pPr>
          </w:p>
        </w:tc>
      </w:tr>
      <w:tr w14:paraId="2ACC5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50E5DB38">
            <w:pPr>
              <w:spacing w:line="360" w:lineRule="auto"/>
              <w:jc w:val="center"/>
              <w:rPr>
                <w:rFonts w:hint="eastAsia" w:ascii="仿宋" w:hAnsi="仿宋" w:eastAsia="仿宋" w:cs="仿宋"/>
                <w:sz w:val="24"/>
              </w:rPr>
            </w:pPr>
            <w:r>
              <w:rPr>
                <w:rFonts w:hint="eastAsia" w:ascii="仿宋" w:hAnsi="仿宋" w:eastAsia="仿宋" w:cs="仿宋"/>
                <w:sz w:val="24"/>
              </w:rPr>
              <w:t>法定代表人</w:t>
            </w:r>
          </w:p>
        </w:tc>
        <w:tc>
          <w:tcPr>
            <w:tcW w:w="3076" w:type="dxa"/>
            <w:gridSpan w:val="2"/>
            <w:vAlign w:val="center"/>
          </w:tcPr>
          <w:p w14:paraId="33DF709B">
            <w:pPr>
              <w:spacing w:line="360" w:lineRule="auto"/>
              <w:jc w:val="center"/>
              <w:rPr>
                <w:rFonts w:hint="eastAsia" w:ascii="仿宋" w:hAnsi="仿宋" w:eastAsia="仿宋" w:cs="仿宋"/>
                <w:sz w:val="24"/>
              </w:rPr>
            </w:pPr>
          </w:p>
        </w:tc>
        <w:tc>
          <w:tcPr>
            <w:tcW w:w="1457" w:type="dxa"/>
            <w:gridSpan w:val="2"/>
            <w:vAlign w:val="center"/>
          </w:tcPr>
          <w:p w14:paraId="64E7D635">
            <w:pPr>
              <w:spacing w:line="360" w:lineRule="auto"/>
              <w:jc w:val="center"/>
              <w:rPr>
                <w:rFonts w:hint="eastAsia" w:ascii="仿宋" w:hAnsi="仿宋" w:eastAsia="仿宋" w:cs="仿宋"/>
                <w:sz w:val="24"/>
              </w:rPr>
            </w:pPr>
            <w:r>
              <w:rPr>
                <w:rFonts w:hint="eastAsia" w:ascii="仿宋" w:hAnsi="仿宋" w:eastAsia="仿宋" w:cs="仿宋"/>
                <w:sz w:val="24"/>
              </w:rPr>
              <w:t>营业期限</w:t>
            </w:r>
          </w:p>
        </w:tc>
        <w:tc>
          <w:tcPr>
            <w:tcW w:w="3283" w:type="dxa"/>
            <w:vAlign w:val="center"/>
          </w:tcPr>
          <w:p w14:paraId="3E0079E7">
            <w:pPr>
              <w:spacing w:line="360" w:lineRule="auto"/>
              <w:jc w:val="center"/>
              <w:rPr>
                <w:rFonts w:hint="eastAsia" w:ascii="仿宋" w:hAnsi="仿宋" w:eastAsia="仿宋" w:cs="仿宋"/>
                <w:sz w:val="24"/>
              </w:rPr>
            </w:pPr>
          </w:p>
        </w:tc>
      </w:tr>
      <w:tr w14:paraId="2A1EC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32F765C8">
            <w:pPr>
              <w:spacing w:line="360" w:lineRule="auto"/>
              <w:jc w:val="center"/>
              <w:rPr>
                <w:rFonts w:hint="eastAsia" w:ascii="仿宋" w:hAnsi="仿宋" w:eastAsia="仿宋" w:cs="仿宋"/>
                <w:sz w:val="24"/>
              </w:rPr>
            </w:pPr>
            <w:r>
              <w:rPr>
                <w:rFonts w:hint="eastAsia" w:ascii="仿宋" w:hAnsi="仿宋" w:eastAsia="仿宋" w:cs="仿宋"/>
                <w:sz w:val="24"/>
              </w:rPr>
              <w:t>主营业务</w:t>
            </w:r>
          </w:p>
        </w:tc>
        <w:tc>
          <w:tcPr>
            <w:tcW w:w="7818" w:type="dxa"/>
            <w:gridSpan w:val="5"/>
            <w:vAlign w:val="center"/>
          </w:tcPr>
          <w:p w14:paraId="2F5D3547">
            <w:pPr>
              <w:spacing w:line="360" w:lineRule="auto"/>
              <w:jc w:val="center"/>
              <w:rPr>
                <w:rFonts w:hint="eastAsia" w:ascii="仿宋" w:hAnsi="仿宋" w:eastAsia="仿宋" w:cs="仿宋"/>
                <w:sz w:val="24"/>
              </w:rPr>
            </w:pPr>
          </w:p>
        </w:tc>
      </w:tr>
      <w:tr w14:paraId="646A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208206D9">
            <w:pPr>
              <w:spacing w:line="360" w:lineRule="auto"/>
              <w:jc w:val="center"/>
              <w:rPr>
                <w:rFonts w:hint="eastAsia" w:ascii="仿宋" w:hAnsi="仿宋" w:eastAsia="仿宋" w:cs="仿宋"/>
                <w:sz w:val="24"/>
              </w:rPr>
            </w:pPr>
            <w:r>
              <w:rPr>
                <w:rFonts w:hint="eastAsia" w:ascii="仿宋" w:hAnsi="仿宋" w:eastAsia="仿宋" w:cs="仿宋"/>
                <w:sz w:val="24"/>
              </w:rPr>
              <w:t>地  址</w:t>
            </w:r>
          </w:p>
        </w:tc>
        <w:tc>
          <w:tcPr>
            <w:tcW w:w="7818" w:type="dxa"/>
            <w:gridSpan w:val="5"/>
            <w:vAlign w:val="center"/>
          </w:tcPr>
          <w:p w14:paraId="250261FD">
            <w:pPr>
              <w:spacing w:line="360" w:lineRule="auto"/>
              <w:jc w:val="center"/>
              <w:rPr>
                <w:rFonts w:hint="eastAsia" w:ascii="仿宋" w:hAnsi="仿宋" w:eastAsia="仿宋" w:cs="仿宋"/>
                <w:sz w:val="24"/>
              </w:rPr>
            </w:pPr>
          </w:p>
        </w:tc>
      </w:tr>
      <w:tr w14:paraId="3F03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10C61B0E">
            <w:pPr>
              <w:spacing w:line="360" w:lineRule="auto"/>
              <w:jc w:val="center"/>
              <w:rPr>
                <w:rFonts w:hint="eastAsia" w:ascii="仿宋" w:hAnsi="仿宋" w:eastAsia="仿宋" w:cs="仿宋"/>
                <w:sz w:val="24"/>
              </w:rPr>
            </w:pPr>
            <w:r>
              <w:rPr>
                <w:rFonts w:hint="eastAsia" w:ascii="仿宋" w:hAnsi="仿宋" w:eastAsia="仿宋" w:cs="仿宋"/>
                <w:sz w:val="24"/>
              </w:rPr>
              <w:t>开户银行</w:t>
            </w:r>
          </w:p>
        </w:tc>
        <w:tc>
          <w:tcPr>
            <w:tcW w:w="7818" w:type="dxa"/>
            <w:gridSpan w:val="5"/>
            <w:vAlign w:val="center"/>
          </w:tcPr>
          <w:p w14:paraId="1625AE95">
            <w:pPr>
              <w:spacing w:line="360" w:lineRule="auto"/>
              <w:jc w:val="center"/>
              <w:rPr>
                <w:rFonts w:hint="eastAsia" w:ascii="仿宋" w:hAnsi="仿宋" w:eastAsia="仿宋" w:cs="仿宋"/>
                <w:sz w:val="24"/>
              </w:rPr>
            </w:pPr>
          </w:p>
        </w:tc>
      </w:tr>
      <w:tr w14:paraId="49CB1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7" w:hRule="atLeast"/>
          <w:jc w:val="center"/>
        </w:trPr>
        <w:tc>
          <w:tcPr>
            <w:tcW w:w="1724" w:type="dxa"/>
            <w:vAlign w:val="center"/>
          </w:tcPr>
          <w:p w14:paraId="012A7C67">
            <w:pPr>
              <w:spacing w:line="360" w:lineRule="auto"/>
              <w:jc w:val="center"/>
              <w:rPr>
                <w:rFonts w:hint="eastAsia" w:ascii="仿宋" w:hAnsi="仿宋" w:eastAsia="仿宋" w:cs="仿宋"/>
                <w:sz w:val="24"/>
              </w:rPr>
            </w:pPr>
            <w:r>
              <w:rPr>
                <w:rFonts w:hint="eastAsia" w:ascii="仿宋" w:hAnsi="仿宋" w:eastAsia="仿宋" w:cs="仿宋"/>
                <w:sz w:val="24"/>
              </w:rPr>
              <w:t>开户行号</w:t>
            </w:r>
          </w:p>
          <w:p w14:paraId="69586A82">
            <w:pPr>
              <w:spacing w:line="360" w:lineRule="auto"/>
              <w:jc w:val="center"/>
              <w:rPr>
                <w:rFonts w:hint="eastAsia" w:ascii="仿宋" w:hAnsi="仿宋" w:eastAsia="仿宋" w:cs="仿宋"/>
                <w:sz w:val="24"/>
              </w:rPr>
            </w:pPr>
            <w:r>
              <w:rPr>
                <w:rFonts w:hint="eastAsia" w:ascii="仿宋" w:hAnsi="仿宋" w:eastAsia="仿宋" w:cs="仿宋"/>
                <w:sz w:val="24"/>
              </w:rPr>
              <w:t>（如有）</w:t>
            </w:r>
          </w:p>
        </w:tc>
        <w:tc>
          <w:tcPr>
            <w:tcW w:w="7818" w:type="dxa"/>
            <w:gridSpan w:val="5"/>
            <w:vAlign w:val="center"/>
          </w:tcPr>
          <w:p w14:paraId="029024B8">
            <w:pPr>
              <w:spacing w:line="360" w:lineRule="auto"/>
              <w:jc w:val="center"/>
              <w:rPr>
                <w:rFonts w:hint="eastAsia" w:ascii="仿宋" w:hAnsi="仿宋" w:eastAsia="仿宋" w:cs="仿宋"/>
                <w:sz w:val="24"/>
              </w:rPr>
            </w:pPr>
          </w:p>
        </w:tc>
      </w:tr>
      <w:tr w14:paraId="47568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3938440C">
            <w:pPr>
              <w:spacing w:line="360" w:lineRule="auto"/>
              <w:jc w:val="center"/>
              <w:rPr>
                <w:rFonts w:hint="eastAsia" w:ascii="仿宋" w:hAnsi="仿宋" w:eastAsia="仿宋" w:cs="仿宋"/>
                <w:sz w:val="24"/>
              </w:rPr>
            </w:pPr>
            <w:r>
              <w:rPr>
                <w:rFonts w:hint="eastAsia" w:ascii="仿宋" w:hAnsi="仿宋" w:eastAsia="仿宋" w:cs="仿宋"/>
                <w:sz w:val="24"/>
              </w:rPr>
              <w:t>银行账号</w:t>
            </w:r>
          </w:p>
        </w:tc>
        <w:tc>
          <w:tcPr>
            <w:tcW w:w="7818" w:type="dxa"/>
            <w:gridSpan w:val="5"/>
            <w:vAlign w:val="center"/>
          </w:tcPr>
          <w:p w14:paraId="7BA5E4F7">
            <w:pPr>
              <w:spacing w:line="360" w:lineRule="auto"/>
              <w:jc w:val="center"/>
              <w:rPr>
                <w:rFonts w:hint="eastAsia" w:ascii="仿宋" w:hAnsi="仿宋" w:eastAsia="仿宋" w:cs="仿宋"/>
                <w:sz w:val="24"/>
              </w:rPr>
            </w:pPr>
          </w:p>
        </w:tc>
      </w:tr>
      <w:tr w14:paraId="0C3F6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79BDFB54">
            <w:pPr>
              <w:spacing w:line="360" w:lineRule="auto"/>
              <w:jc w:val="center"/>
              <w:rPr>
                <w:rFonts w:hint="eastAsia" w:ascii="仿宋" w:hAnsi="仿宋" w:eastAsia="仿宋" w:cs="仿宋"/>
                <w:sz w:val="24"/>
              </w:rPr>
            </w:pPr>
            <w:r>
              <w:rPr>
                <w:rFonts w:hint="eastAsia" w:ascii="仿宋" w:hAnsi="仿宋" w:eastAsia="仿宋" w:cs="仿宋"/>
                <w:sz w:val="24"/>
              </w:rPr>
              <w:t>电  话</w:t>
            </w:r>
          </w:p>
        </w:tc>
        <w:tc>
          <w:tcPr>
            <w:tcW w:w="2934" w:type="dxa"/>
            <w:vAlign w:val="center"/>
          </w:tcPr>
          <w:p w14:paraId="7851303F">
            <w:pPr>
              <w:spacing w:line="360" w:lineRule="auto"/>
              <w:jc w:val="center"/>
              <w:rPr>
                <w:rFonts w:hint="eastAsia" w:ascii="仿宋" w:hAnsi="仿宋" w:eastAsia="仿宋" w:cs="仿宋"/>
                <w:sz w:val="24"/>
              </w:rPr>
            </w:pPr>
          </w:p>
        </w:tc>
        <w:tc>
          <w:tcPr>
            <w:tcW w:w="1399" w:type="dxa"/>
            <w:gridSpan w:val="2"/>
            <w:vAlign w:val="center"/>
          </w:tcPr>
          <w:p w14:paraId="012DFF5C">
            <w:pPr>
              <w:spacing w:line="360" w:lineRule="auto"/>
              <w:jc w:val="center"/>
              <w:rPr>
                <w:rFonts w:hint="eastAsia" w:ascii="仿宋" w:hAnsi="仿宋" w:eastAsia="仿宋" w:cs="仿宋"/>
                <w:sz w:val="24"/>
              </w:rPr>
            </w:pPr>
            <w:r>
              <w:rPr>
                <w:rFonts w:hint="eastAsia" w:ascii="仿宋" w:hAnsi="仿宋" w:eastAsia="仿宋" w:cs="仿宋"/>
                <w:sz w:val="24"/>
              </w:rPr>
              <w:t>传  真</w:t>
            </w:r>
          </w:p>
        </w:tc>
        <w:tc>
          <w:tcPr>
            <w:tcW w:w="3483" w:type="dxa"/>
            <w:gridSpan w:val="2"/>
            <w:vAlign w:val="center"/>
          </w:tcPr>
          <w:p w14:paraId="51CA2997">
            <w:pPr>
              <w:spacing w:line="360" w:lineRule="auto"/>
              <w:jc w:val="center"/>
              <w:rPr>
                <w:rFonts w:hint="eastAsia" w:ascii="仿宋" w:hAnsi="仿宋" w:eastAsia="仿宋" w:cs="仿宋"/>
                <w:sz w:val="24"/>
              </w:rPr>
            </w:pPr>
          </w:p>
        </w:tc>
      </w:tr>
      <w:tr w14:paraId="2BC8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5" w:hRule="atLeast"/>
          <w:jc w:val="center"/>
        </w:trPr>
        <w:tc>
          <w:tcPr>
            <w:tcW w:w="1724" w:type="dxa"/>
            <w:vAlign w:val="center"/>
          </w:tcPr>
          <w:p w14:paraId="4FA7647C">
            <w:pPr>
              <w:spacing w:line="360" w:lineRule="auto"/>
              <w:jc w:val="center"/>
              <w:rPr>
                <w:rFonts w:hint="eastAsia" w:ascii="仿宋" w:hAnsi="仿宋" w:eastAsia="仿宋" w:cs="仿宋"/>
                <w:sz w:val="24"/>
              </w:rPr>
            </w:pPr>
            <w:r>
              <w:rPr>
                <w:rFonts w:hint="eastAsia" w:ascii="仿宋" w:hAnsi="仿宋" w:eastAsia="仿宋" w:cs="仿宋"/>
                <w:sz w:val="24"/>
              </w:rPr>
              <w:t>邮  箱</w:t>
            </w:r>
          </w:p>
        </w:tc>
        <w:tc>
          <w:tcPr>
            <w:tcW w:w="2934" w:type="dxa"/>
            <w:vAlign w:val="center"/>
          </w:tcPr>
          <w:p w14:paraId="441DBD5B">
            <w:pPr>
              <w:spacing w:line="360" w:lineRule="auto"/>
              <w:jc w:val="center"/>
              <w:rPr>
                <w:rFonts w:hint="eastAsia" w:ascii="仿宋" w:hAnsi="仿宋" w:eastAsia="仿宋" w:cs="仿宋"/>
                <w:sz w:val="24"/>
              </w:rPr>
            </w:pPr>
          </w:p>
        </w:tc>
        <w:tc>
          <w:tcPr>
            <w:tcW w:w="1399" w:type="dxa"/>
            <w:gridSpan w:val="2"/>
            <w:vAlign w:val="center"/>
          </w:tcPr>
          <w:p w14:paraId="673899FB">
            <w:pPr>
              <w:spacing w:line="360" w:lineRule="auto"/>
              <w:jc w:val="center"/>
              <w:rPr>
                <w:rFonts w:hint="eastAsia" w:ascii="仿宋" w:hAnsi="仿宋" w:eastAsia="仿宋" w:cs="仿宋"/>
                <w:sz w:val="24"/>
              </w:rPr>
            </w:pPr>
            <w:r>
              <w:rPr>
                <w:rFonts w:hint="eastAsia" w:ascii="仿宋" w:hAnsi="仿宋" w:eastAsia="仿宋" w:cs="仿宋"/>
                <w:sz w:val="24"/>
              </w:rPr>
              <w:t>邮  编</w:t>
            </w:r>
          </w:p>
        </w:tc>
        <w:tc>
          <w:tcPr>
            <w:tcW w:w="3483" w:type="dxa"/>
            <w:gridSpan w:val="2"/>
            <w:vAlign w:val="center"/>
          </w:tcPr>
          <w:p w14:paraId="4AFE2648">
            <w:pPr>
              <w:spacing w:line="360" w:lineRule="auto"/>
              <w:jc w:val="center"/>
              <w:rPr>
                <w:rFonts w:hint="eastAsia" w:ascii="仿宋" w:hAnsi="仿宋" w:eastAsia="仿宋" w:cs="仿宋"/>
                <w:sz w:val="24"/>
              </w:rPr>
            </w:pPr>
          </w:p>
        </w:tc>
      </w:tr>
      <w:tr w14:paraId="68C4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3" w:hRule="atLeast"/>
          <w:jc w:val="center"/>
        </w:trPr>
        <w:tc>
          <w:tcPr>
            <w:tcW w:w="1724" w:type="dxa"/>
            <w:vAlign w:val="center"/>
          </w:tcPr>
          <w:p w14:paraId="75B05B2C">
            <w:pPr>
              <w:spacing w:line="360" w:lineRule="auto"/>
              <w:jc w:val="center"/>
              <w:rPr>
                <w:rFonts w:hint="eastAsia" w:ascii="仿宋" w:hAnsi="仿宋" w:eastAsia="仿宋" w:cs="仿宋"/>
                <w:sz w:val="24"/>
              </w:rPr>
            </w:pPr>
            <w:r>
              <w:rPr>
                <w:rFonts w:hint="eastAsia" w:ascii="仿宋" w:hAnsi="仿宋" w:eastAsia="仿宋" w:cs="仿宋"/>
                <w:sz w:val="24"/>
              </w:rPr>
              <w:t>联系人</w:t>
            </w:r>
          </w:p>
        </w:tc>
        <w:tc>
          <w:tcPr>
            <w:tcW w:w="2934" w:type="dxa"/>
            <w:vAlign w:val="center"/>
          </w:tcPr>
          <w:p w14:paraId="7F3BCCF2">
            <w:pPr>
              <w:spacing w:line="360" w:lineRule="auto"/>
              <w:jc w:val="center"/>
              <w:rPr>
                <w:rFonts w:hint="eastAsia" w:ascii="仿宋" w:hAnsi="仿宋" w:eastAsia="仿宋" w:cs="仿宋"/>
                <w:sz w:val="24"/>
              </w:rPr>
            </w:pPr>
          </w:p>
        </w:tc>
        <w:tc>
          <w:tcPr>
            <w:tcW w:w="1399" w:type="dxa"/>
            <w:gridSpan w:val="2"/>
            <w:vAlign w:val="center"/>
          </w:tcPr>
          <w:p w14:paraId="35845EF5">
            <w:pPr>
              <w:spacing w:line="360" w:lineRule="auto"/>
              <w:jc w:val="center"/>
              <w:rPr>
                <w:rFonts w:hint="eastAsia" w:ascii="仿宋" w:hAnsi="仿宋" w:eastAsia="仿宋" w:cs="仿宋"/>
                <w:sz w:val="24"/>
              </w:rPr>
            </w:pPr>
            <w:r>
              <w:rPr>
                <w:rFonts w:hint="eastAsia" w:ascii="仿宋" w:hAnsi="仿宋" w:eastAsia="仿宋" w:cs="仿宋"/>
                <w:sz w:val="24"/>
              </w:rPr>
              <w:t>联系方式</w:t>
            </w:r>
          </w:p>
        </w:tc>
        <w:tc>
          <w:tcPr>
            <w:tcW w:w="3483" w:type="dxa"/>
            <w:gridSpan w:val="2"/>
            <w:vAlign w:val="center"/>
          </w:tcPr>
          <w:p w14:paraId="386169A1">
            <w:pPr>
              <w:spacing w:line="360" w:lineRule="auto"/>
              <w:jc w:val="center"/>
              <w:rPr>
                <w:rFonts w:hint="eastAsia" w:ascii="仿宋" w:hAnsi="仿宋" w:eastAsia="仿宋" w:cs="仿宋"/>
                <w:sz w:val="24"/>
              </w:rPr>
            </w:pPr>
          </w:p>
        </w:tc>
      </w:tr>
    </w:tbl>
    <w:p w14:paraId="211EE1C1">
      <w:pPr>
        <w:spacing w:line="360" w:lineRule="auto"/>
        <w:rPr>
          <w:rFonts w:hint="eastAsia" w:ascii="仿宋" w:hAnsi="仿宋" w:eastAsia="仿宋" w:cs="仿宋"/>
          <w:sz w:val="24"/>
        </w:rPr>
      </w:pPr>
    </w:p>
    <w:p w14:paraId="777E159E">
      <w:pPr>
        <w:spacing w:line="540" w:lineRule="exact"/>
        <w:ind w:firstLine="556"/>
        <w:jc w:val="center"/>
        <w:rPr>
          <w:rFonts w:hint="eastAsia" w:ascii="仿宋" w:hAnsi="仿宋" w:eastAsia="仿宋" w:cs="仿宋"/>
          <w:b/>
          <w:bCs/>
          <w:sz w:val="28"/>
          <w:szCs w:val="28"/>
        </w:rPr>
      </w:pPr>
    </w:p>
    <w:p w14:paraId="3EA1DA41">
      <w:pPr>
        <w:widowControl/>
        <w:jc w:val="left"/>
        <w:rPr>
          <w:rFonts w:hint="eastAsia" w:ascii="仿宋" w:hAnsi="仿宋" w:eastAsia="仿宋" w:cs="仿宋"/>
          <w:b/>
          <w:bCs/>
          <w:sz w:val="28"/>
          <w:szCs w:val="28"/>
        </w:rPr>
      </w:pPr>
      <w:r>
        <w:rPr>
          <w:rFonts w:hint="eastAsia" w:ascii="仿宋" w:hAnsi="仿宋" w:eastAsia="仿宋" w:cs="仿宋"/>
          <w:b/>
          <w:bCs/>
          <w:sz w:val="28"/>
          <w:szCs w:val="28"/>
        </w:rPr>
        <w:br w:type="page"/>
      </w:r>
    </w:p>
    <w:p w14:paraId="390AA4D0">
      <w:pPr>
        <w:pStyle w:val="8"/>
        <w:spacing w:line="360" w:lineRule="auto"/>
        <w:jc w:val="center"/>
        <w:rPr>
          <w:rFonts w:hint="eastAsia" w:ascii="仿宋" w:hAnsi="仿宋" w:eastAsia="仿宋" w:cs="仿宋"/>
          <w:sz w:val="28"/>
          <w:szCs w:val="28"/>
        </w:rPr>
      </w:pPr>
      <w:r>
        <w:rPr>
          <w:rFonts w:hint="eastAsia" w:ascii="仿宋" w:hAnsi="仿宋" w:eastAsia="仿宋" w:cs="仿宋"/>
          <w:b/>
          <w:sz w:val="28"/>
          <w:szCs w:val="28"/>
        </w:rPr>
        <w:t>（二）资格审查资料</w:t>
      </w:r>
    </w:p>
    <w:p w14:paraId="65342B54">
      <w:pPr>
        <w:spacing w:line="360" w:lineRule="auto"/>
        <w:rPr>
          <w:rFonts w:hint="eastAsia" w:ascii="仿宋" w:hAnsi="仿宋" w:eastAsia="仿宋" w:cs="仿宋"/>
        </w:rPr>
      </w:pPr>
    </w:p>
    <w:p w14:paraId="3DDF228C">
      <w:pPr>
        <w:pStyle w:val="12"/>
        <w:spacing w:line="360" w:lineRule="auto"/>
        <w:ind w:left="0" w:leftChars="0" w:firstLine="0" w:firstLineChars="0"/>
        <w:jc w:val="both"/>
        <w:rPr>
          <w:rFonts w:hint="eastAsia" w:ascii="仿宋" w:hAnsi="仿宋" w:eastAsia="仿宋" w:cs="仿宋"/>
          <w:sz w:val="24"/>
        </w:rPr>
      </w:pPr>
      <w:r>
        <w:rPr>
          <w:rFonts w:hint="eastAsia" w:ascii="仿宋" w:hAnsi="仿宋" w:eastAsia="仿宋" w:cs="仿宋"/>
          <w:sz w:val="24"/>
        </w:rPr>
        <w:t>注：投标人须随此表后附“投标人须知前附表</w:t>
      </w:r>
      <w:r>
        <w:rPr>
          <w:rFonts w:hint="eastAsia" w:ascii="仿宋" w:hAnsi="仿宋" w:eastAsia="仿宋" w:cs="仿宋"/>
          <w:sz w:val="24"/>
          <w:lang w:val="en-US"/>
        </w:rPr>
        <w:t xml:space="preserve"> </w:t>
      </w:r>
      <w:r>
        <w:rPr>
          <w:rFonts w:hint="eastAsia" w:ascii="仿宋" w:hAnsi="仿宋" w:eastAsia="仿宋" w:cs="仿宋"/>
          <w:sz w:val="24"/>
        </w:rPr>
        <w:t>投标人资质要求”中的全部资格审查资料，并保证资料的真实性。</w:t>
      </w:r>
    </w:p>
    <w:p w14:paraId="66594909">
      <w:pPr>
        <w:pStyle w:val="12"/>
        <w:spacing w:line="360" w:lineRule="auto"/>
        <w:ind w:left="0" w:leftChars="0" w:firstLine="0" w:firstLineChars="0"/>
        <w:jc w:val="both"/>
        <w:rPr>
          <w:rFonts w:hint="eastAsia" w:ascii="仿宋" w:hAnsi="仿宋" w:eastAsia="仿宋" w:cs="仿宋"/>
          <w:sz w:val="24"/>
        </w:rPr>
      </w:pPr>
    </w:p>
    <w:p w14:paraId="750EBE95">
      <w:pPr>
        <w:pStyle w:val="12"/>
        <w:spacing w:line="360" w:lineRule="auto"/>
        <w:ind w:left="0" w:leftChars="0" w:firstLine="0" w:firstLineChars="0"/>
        <w:jc w:val="both"/>
        <w:rPr>
          <w:rFonts w:hint="eastAsia" w:ascii="仿宋" w:hAnsi="仿宋" w:eastAsia="仿宋" w:cs="仿宋"/>
          <w:sz w:val="24"/>
        </w:rPr>
      </w:pPr>
    </w:p>
    <w:p w14:paraId="24A7581D">
      <w:pPr>
        <w:pStyle w:val="12"/>
        <w:spacing w:line="360" w:lineRule="auto"/>
        <w:ind w:left="0" w:leftChars="0" w:firstLine="0" w:firstLineChars="0"/>
        <w:jc w:val="both"/>
        <w:rPr>
          <w:rFonts w:hint="eastAsia" w:ascii="仿宋" w:hAnsi="仿宋" w:eastAsia="仿宋" w:cs="仿宋"/>
          <w:sz w:val="24"/>
        </w:rPr>
      </w:pPr>
    </w:p>
    <w:p w14:paraId="6C91B9C2">
      <w:pPr>
        <w:pStyle w:val="12"/>
        <w:spacing w:line="360" w:lineRule="auto"/>
        <w:ind w:left="0" w:leftChars="0" w:firstLine="0" w:firstLineChars="0"/>
        <w:jc w:val="both"/>
        <w:rPr>
          <w:rFonts w:hint="eastAsia" w:ascii="仿宋" w:hAnsi="仿宋" w:eastAsia="仿宋" w:cs="仿宋"/>
          <w:sz w:val="24"/>
        </w:rPr>
      </w:pPr>
    </w:p>
    <w:p w14:paraId="3239F670">
      <w:pPr>
        <w:pStyle w:val="12"/>
        <w:spacing w:line="360" w:lineRule="auto"/>
        <w:ind w:left="0" w:leftChars="0" w:firstLine="0" w:firstLineChars="0"/>
        <w:jc w:val="both"/>
        <w:rPr>
          <w:rFonts w:hint="eastAsia" w:ascii="仿宋" w:hAnsi="仿宋" w:eastAsia="仿宋" w:cs="仿宋"/>
          <w:sz w:val="24"/>
        </w:rPr>
      </w:pPr>
    </w:p>
    <w:p w14:paraId="4DAB504C">
      <w:pPr>
        <w:pStyle w:val="12"/>
        <w:spacing w:line="360" w:lineRule="auto"/>
        <w:ind w:left="0" w:leftChars="0" w:firstLine="0" w:firstLineChars="0"/>
        <w:jc w:val="both"/>
        <w:rPr>
          <w:rFonts w:hint="eastAsia" w:ascii="仿宋" w:hAnsi="仿宋" w:eastAsia="仿宋" w:cs="仿宋"/>
          <w:sz w:val="24"/>
        </w:rPr>
      </w:pPr>
    </w:p>
    <w:p w14:paraId="440DAFE8">
      <w:pPr>
        <w:pStyle w:val="12"/>
        <w:spacing w:line="360" w:lineRule="auto"/>
        <w:ind w:left="0" w:leftChars="0" w:firstLine="0" w:firstLineChars="0"/>
        <w:jc w:val="both"/>
        <w:rPr>
          <w:rFonts w:hint="eastAsia" w:ascii="仿宋" w:hAnsi="仿宋" w:eastAsia="仿宋" w:cs="仿宋"/>
          <w:sz w:val="24"/>
        </w:rPr>
      </w:pPr>
    </w:p>
    <w:p w14:paraId="6D9E73C2">
      <w:pPr>
        <w:pStyle w:val="12"/>
        <w:spacing w:line="360" w:lineRule="auto"/>
        <w:ind w:left="0" w:leftChars="0" w:firstLine="0" w:firstLineChars="0"/>
        <w:jc w:val="both"/>
        <w:rPr>
          <w:rFonts w:hint="eastAsia" w:ascii="仿宋" w:hAnsi="仿宋" w:eastAsia="仿宋" w:cs="仿宋"/>
          <w:sz w:val="24"/>
        </w:rPr>
      </w:pPr>
    </w:p>
    <w:p w14:paraId="14D2CFA0">
      <w:pPr>
        <w:pStyle w:val="12"/>
        <w:spacing w:line="360" w:lineRule="auto"/>
        <w:ind w:left="0" w:leftChars="0" w:firstLine="0" w:firstLineChars="0"/>
        <w:jc w:val="both"/>
        <w:rPr>
          <w:rFonts w:hint="eastAsia" w:ascii="仿宋" w:hAnsi="仿宋" w:eastAsia="仿宋" w:cs="仿宋"/>
          <w:sz w:val="24"/>
        </w:rPr>
      </w:pPr>
    </w:p>
    <w:p w14:paraId="41E072CC">
      <w:pPr>
        <w:pStyle w:val="12"/>
        <w:spacing w:line="360" w:lineRule="auto"/>
        <w:ind w:left="0" w:leftChars="0" w:firstLine="0" w:firstLineChars="0"/>
        <w:jc w:val="both"/>
        <w:rPr>
          <w:rFonts w:hint="eastAsia" w:ascii="仿宋" w:hAnsi="仿宋" w:eastAsia="仿宋" w:cs="仿宋"/>
          <w:sz w:val="24"/>
        </w:rPr>
      </w:pPr>
    </w:p>
    <w:p w14:paraId="64F13B93">
      <w:pPr>
        <w:pStyle w:val="12"/>
        <w:spacing w:line="360" w:lineRule="auto"/>
        <w:ind w:left="0" w:leftChars="0" w:firstLine="0" w:firstLineChars="0"/>
        <w:jc w:val="both"/>
        <w:rPr>
          <w:rFonts w:hint="eastAsia" w:ascii="仿宋" w:hAnsi="仿宋" w:eastAsia="仿宋" w:cs="仿宋"/>
          <w:sz w:val="24"/>
        </w:rPr>
      </w:pPr>
    </w:p>
    <w:p w14:paraId="4D609350">
      <w:pPr>
        <w:pStyle w:val="12"/>
        <w:spacing w:line="360" w:lineRule="auto"/>
        <w:ind w:left="0" w:leftChars="0" w:firstLine="0" w:firstLineChars="0"/>
        <w:jc w:val="both"/>
        <w:rPr>
          <w:rFonts w:hint="eastAsia" w:ascii="仿宋" w:hAnsi="仿宋" w:eastAsia="仿宋" w:cs="仿宋"/>
          <w:sz w:val="24"/>
        </w:rPr>
      </w:pPr>
    </w:p>
    <w:p w14:paraId="391F0119">
      <w:pPr>
        <w:pStyle w:val="12"/>
        <w:spacing w:line="360" w:lineRule="auto"/>
        <w:ind w:left="0" w:leftChars="0" w:firstLine="0" w:firstLineChars="0"/>
        <w:jc w:val="both"/>
        <w:rPr>
          <w:rFonts w:hint="eastAsia" w:ascii="仿宋" w:hAnsi="仿宋" w:eastAsia="仿宋" w:cs="仿宋"/>
          <w:sz w:val="24"/>
        </w:rPr>
      </w:pPr>
    </w:p>
    <w:p w14:paraId="0901B336">
      <w:pPr>
        <w:pStyle w:val="12"/>
        <w:spacing w:line="360" w:lineRule="auto"/>
        <w:ind w:left="0" w:leftChars="0" w:firstLine="0" w:firstLineChars="0"/>
        <w:jc w:val="both"/>
        <w:rPr>
          <w:rFonts w:hint="eastAsia" w:ascii="仿宋" w:hAnsi="仿宋" w:eastAsia="仿宋" w:cs="仿宋"/>
          <w:sz w:val="24"/>
        </w:rPr>
      </w:pPr>
    </w:p>
    <w:p w14:paraId="42B9A6D8">
      <w:pPr>
        <w:pStyle w:val="12"/>
        <w:spacing w:line="360" w:lineRule="auto"/>
        <w:ind w:left="0" w:leftChars="0" w:firstLine="0" w:firstLineChars="0"/>
        <w:jc w:val="both"/>
        <w:rPr>
          <w:rFonts w:hint="eastAsia" w:ascii="仿宋" w:hAnsi="仿宋" w:eastAsia="仿宋" w:cs="仿宋"/>
          <w:sz w:val="24"/>
        </w:rPr>
      </w:pPr>
    </w:p>
    <w:p w14:paraId="39BE5881">
      <w:pPr>
        <w:pStyle w:val="12"/>
        <w:spacing w:line="360" w:lineRule="auto"/>
        <w:ind w:left="0" w:leftChars="0" w:firstLine="0" w:firstLineChars="0"/>
        <w:jc w:val="both"/>
        <w:rPr>
          <w:rFonts w:hint="eastAsia" w:ascii="仿宋" w:hAnsi="仿宋" w:eastAsia="仿宋" w:cs="仿宋"/>
          <w:sz w:val="24"/>
        </w:rPr>
      </w:pPr>
    </w:p>
    <w:p w14:paraId="147A69F1">
      <w:pPr>
        <w:pStyle w:val="12"/>
        <w:spacing w:line="360" w:lineRule="auto"/>
        <w:ind w:left="0" w:leftChars="0" w:firstLine="0" w:firstLineChars="0"/>
        <w:jc w:val="both"/>
        <w:rPr>
          <w:rFonts w:hint="eastAsia" w:ascii="仿宋" w:hAnsi="仿宋" w:eastAsia="仿宋" w:cs="仿宋"/>
          <w:sz w:val="24"/>
        </w:rPr>
      </w:pPr>
    </w:p>
    <w:p w14:paraId="54549B9E">
      <w:pPr>
        <w:pStyle w:val="12"/>
        <w:spacing w:line="360" w:lineRule="auto"/>
        <w:ind w:left="0" w:leftChars="0" w:firstLine="0" w:firstLineChars="0"/>
        <w:jc w:val="both"/>
        <w:rPr>
          <w:rFonts w:hint="eastAsia" w:ascii="仿宋" w:hAnsi="仿宋" w:eastAsia="仿宋" w:cs="仿宋"/>
          <w:sz w:val="24"/>
        </w:rPr>
      </w:pPr>
    </w:p>
    <w:p w14:paraId="1431C3D9">
      <w:pPr>
        <w:pStyle w:val="12"/>
        <w:spacing w:line="360" w:lineRule="auto"/>
        <w:ind w:left="0" w:leftChars="0" w:firstLine="0" w:firstLineChars="0"/>
        <w:jc w:val="both"/>
        <w:rPr>
          <w:rFonts w:hint="eastAsia" w:ascii="仿宋" w:hAnsi="仿宋" w:eastAsia="仿宋" w:cs="仿宋"/>
          <w:sz w:val="24"/>
        </w:rPr>
      </w:pPr>
    </w:p>
    <w:p w14:paraId="125EC83A">
      <w:pPr>
        <w:pStyle w:val="12"/>
        <w:spacing w:line="360" w:lineRule="auto"/>
        <w:ind w:left="0" w:leftChars="0" w:firstLine="0" w:firstLineChars="0"/>
        <w:jc w:val="both"/>
        <w:rPr>
          <w:rFonts w:hint="eastAsia" w:ascii="仿宋" w:hAnsi="仿宋" w:eastAsia="仿宋" w:cs="仿宋"/>
          <w:sz w:val="24"/>
        </w:rPr>
      </w:pPr>
    </w:p>
    <w:p w14:paraId="16708F5D">
      <w:pPr>
        <w:pStyle w:val="12"/>
        <w:spacing w:line="360" w:lineRule="auto"/>
        <w:ind w:left="0" w:leftChars="0" w:firstLine="0" w:firstLineChars="0"/>
        <w:jc w:val="both"/>
        <w:rPr>
          <w:rFonts w:hint="eastAsia" w:ascii="仿宋" w:hAnsi="仿宋" w:eastAsia="仿宋" w:cs="仿宋"/>
          <w:sz w:val="24"/>
        </w:rPr>
      </w:pPr>
    </w:p>
    <w:p w14:paraId="52DDC395">
      <w:pPr>
        <w:pStyle w:val="12"/>
        <w:spacing w:line="360" w:lineRule="auto"/>
        <w:ind w:left="0" w:leftChars="0" w:firstLine="0" w:firstLineChars="0"/>
        <w:jc w:val="both"/>
        <w:rPr>
          <w:rFonts w:hint="eastAsia" w:ascii="仿宋" w:hAnsi="仿宋" w:eastAsia="仿宋" w:cs="仿宋"/>
          <w:sz w:val="24"/>
        </w:rPr>
      </w:pPr>
    </w:p>
    <w:p w14:paraId="35C976A7">
      <w:pPr>
        <w:pStyle w:val="12"/>
        <w:spacing w:line="360" w:lineRule="auto"/>
        <w:ind w:left="0" w:leftChars="0" w:firstLine="0" w:firstLineChars="0"/>
        <w:jc w:val="both"/>
        <w:rPr>
          <w:rFonts w:hint="eastAsia" w:ascii="仿宋" w:hAnsi="仿宋" w:eastAsia="仿宋" w:cs="仿宋"/>
          <w:sz w:val="24"/>
        </w:rPr>
      </w:pPr>
    </w:p>
    <w:p w14:paraId="291DC757">
      <w:pPr>
        <w:pStyle w:val="12"/>
        <w:spacing w:line="360" w:lineRule="auto"/>
        <w:ind w:left="0" w:leftChars="0" w:firstLine="0" w:firstLineChars="0"/>
        <w:jc w:val="both"/>
        <w:rPr>
          <w:rFonts w:hint="eastAsia" w:ascii="仿宋" w:hAnsi="仿宋" w:eastAsia="仿宋" w:cs="仿宋"/>
          <w:sz w:val="24"/>
        </w:rPr>
      </w:pPr>
    </w:p>
    <w:p w14:paraId="1D7EF653">
      <w:pPr>
        <w:pStyle w:val="12"/>
        <w:spacing w:line="360" w:lineRule="auto"/>
        <w:ind w:left="0" w:leftChars="0" w:firstLine="0" w:firstLineChars="0"/>
        <w:jc w:val="both"/>
        <w:rPr>
          <w:rFonts w:hint="eastAsia" w:ascii="仿宋" w:hAnsi="仿宋" w:eastAsia="仿宋" w:cs="仿宋"/>
          <w:sz w:val="24"/>
        </w:rPr>
      </w:pPr>
    </w:p>
    <w:p w14:paraId="4091C965">
      <w:pPr>
        <w:pStyle w:val="4"/>
        <w:spacing w:line="360" w:lineRule="auto"/>
        <w:ind w:left="0" w:right="76"/>
        <w:jc w:val="center"/>
        <w:rPr>
          <w:rFonts w:hint="eastAsia" w:ascii="仿宋" w:hAnsi="仿宋" w:eastAsia="仿宋" w:cs="仿宋"/>
          <w:b/>
          <w:bCs/>
          <w:sz w:val="28"/>
          <w:szCs w:val="28"/>
        </w:rPr>
      </w:pPr>
      <w:r>
        <w:rPr>
          <w:rFonts w:hint="eastAsia" w:ascii="仿宋" w:hAnsi="仿宋" w:eastAsia="仿宋" w:cs="仿宋"/>
          <w:b/>
          <w:bCs/>
          <w:sz w:val="28"/>
          <w:szCs w:val="28"/>
        </w:rPr>
        <w:t>五、技术</w:t>
      </w:r>
      <w:r>
        <w:rPr>
          <w:rFonts w:hint="eastAsia" w:ascii="仿宋" w:hAnsi="仿宋" w:eastAsia="仿宋" w:cs="仿宋"/>
          <w:b/>
          <w:bCs/>
          <w:sz w:val="28"/>
          <w:szCs w:val="28"/>
          <w:lang w:val="en-US"/>
        </w:rPr>
        <w:t>方案</w:t>
      </w:r>
      <w:r>
        <w:rPr>
          <w:rFonts w:hint="eastAsia" w:ascii="仿宋" w:hAnsi="仿宋" w:eastAsia="仿宋" w:cs="仿宋"/>
          <w:b/>
          <w:bCs/>
          <w:sz w:val="28"/>
          <w:szCs w:val="28"/>
        </w:rPr>
        <w:t>部分</w:t>
      </w:r>
    </w:p>
    <w:p w14:paraId="33E7F2B2">
      <w:pPr>
        <w:pStyle w:val="12"/>
        <w:spacing w:line="360" w:lineRule="auto"/>
        <w:ind w:left="1063" w:hanging="643"/>
        <w:jc w:val="center"/>
        <w:rPr>
          <w:rFonts w:hint="eastAsia" w:ascii="仿宋" w:hAnsi="仿宋" w:eastAsia="仿宋" w:cs="仿宋"/>
          <w:b/>
          <w:sz w:val="32"/>
        </w:rPr>
      </w:pPr>
      <w:r>
        <w:rPr>
          <w:rFonts w:hint="eastAsia" w:ascii="仿宋" w:hAnsi="仿宋" w:eastAsia="仿宋" w:cs="仿宋"/>
          <w:b/>
          <w:sz w:val="32"/>
        </w:rPr>
        <w:t>格式自拟</w:t>
      </w:r>
    </w:p>
    <w:p w14:paraId="645669AF">
      <w:pPr>
        <w:pStyle w:val="40"/>
        <w:spacing w:line="360" w:lineRule="auto"/>
        <w:ind w:firstLine="683"/>
        <w:rPr>
          <w:rFonts w:hint="eastAsia" w:ascii="仿宋" w:hAnsi="仿宋" w:eastAsia="仿宋" w:cs="仿宋"/>
          <w:b/>
          <w:color w:val="auto"/>
          <w:sz w:val="32"/>
        </w:rPr>
      </w:pPr>
    </w:p>
    <w:p w14:paraId="6221424D">
      <w:pPr>
        <w:pStyle w:val="40"/>
        <w:spacing w:line="360" w:lineRule="auto"/>
        <w:ind w:firstLine="683"/>
        <w:rPr>
          <w:rFonts w:hint="eastAsia" w:ascii="仿宋" w:hAnsi="仿宋" w:eastAsia="仿宋" w:cs="仿宋"/>
          <w:b/>
          <w:color w:val="auto"/>
          <w:sz w:val="32"/>
        </w:rPr>
      </w:pPr>
    </w:p>
    <w:p w14:paraId="30F97B1C">
      <w:pPr>
        <w:pStyle w:val="40"/>
        <w:spacing w:line="360" w:lineRule="auto"/>
        <w:ind w:firstLine="683"/>
        <w:rPr>
          <w:rFonts w:hint="eastAsia" w:ascii="仿宋" w:hAnsi="仿宋" w:eastAsia="仿宋" w:cs="仿宋"/>
          <w:b/>
          <w:color w:val="auto"/>
          <w:sz w:val="32"/>
        </w:rPr>
      </w:pPr>
    </w:p>
    <w:p w14:paraId="6DF4B3AA">
      <w:pPr>
        <w:pStyle w:val="40"/>
        <w:spacing w:line="360" w:lineRule="auto"/>
        <w:ind w:firstLine="683"/>
        <w:rPr>
          <w:rFonts w:hint="eastAsia" w:ascii="仿宋" w:hAnsi="仿宋" w:eastAsia="仿宋" w:cs="仿宋"/>
          <w:b/>
          <w:color w:val="auto"/>
          <w:sz w:val="32"/>
        </w:rPr>
      </w:pPr>
    </w:p>
    <w:p w14:paraId="5F9D806F">
      <w:pPr>
        <w:pStyle w:val="40"/>
        <w:spacing w:line="360" w:lineRule="auto"/>
        <w:ind w:firstLine="683"/>
        <w:rPr>
          <w:rFonts w:hint="eastAsia" w:ascii="仿宋" w:hAnsi="仿宋" w:eastAsia="仿宋" w:cs="仿宋"/>
          <w:b/>
          <w:color w:val="auto"/>
          <w:sz w:val="32"/>
        </w:rPr>
      </w:pPr>
    </w:p>
    <w:p w14:paraId="38550FF2">
      <w:pPr>
        <w:pStyle w:val="40"/>
        <w:spacing w:line="360" w:lineRule="auto"/>
        <w:ind w:firstLine="683"/>
        <w:rPr>
          <w:rFonts w:hint="eastAsia" w:ascii="仿宋" w:hAnsi="仿宋" w:eastAsia="仿宋" w:cs="仿宋"/>
          <w:b/>
          <w:color w:val="auto"/>
          <w:sz w:val="32"/>
        </w:rPr>
      </w:pPr>
    </w:p>
    <w:p w14:paraId="325186CA">
      <w:pPr>
        <w:pStyle w:val="40"/>
        <w:spacing w:line="360" w:lineRule="auto"/>
        <w:ind w:firstLine="683"/>
        <w:rPr>
          <w:rFonts w:hint="eastAsia" w:ascii="仿宋" w:hAnsi="仿宋" w:eastAsia="仿宋" w:cs="仿宋"/>
          <w:b/>
          <w:color w:val="auto"/>
          <w:sz w:val="32"/>
        </w:rPr>
      </w:pPr>
    </w:p>
    <w:p w14:paraId="7CACBEFB">
      <w:pPr>
        <w:pStyle w:val="40"/>
        <w:spacing w:line="360" w:lineRule="auto"/>
        <w:ind w:firstLine="683"/>
        <w:rPr>
          <w:rFonts w:hint="eastAsia" w:ascii="仿宋" w:hAnsi="仿宋" w:eastAsia="仿宋" w:cs="仿宋"/>
          <w:b/>
          <w:color w:val="auto"/>
          <w:sz w:val="32"/>
        </w:rPr>
      </w:pPr>
    </w:p>
    <w:p w14:paraId="0A27ADF4">
      <w:pPr>
        <w:pStyle w:val="40"/>
        <w:spacing w:line="360" w:lineRule="auto"/>
        <w:ind w:firstLine="683"/>
        <w:rPr>
          <w:rFonts w:hint="eastAsia" w:ascii="仿宋" w:hAnsi="仿宋" w:eastAsia="仿宋" w:cs="仿宋"/>
          <w:b/>
          <w:color w:val="auto"/>
          <w:sz w:val="32"/>
        </w:rPr>
      </w:pPr>
    </w:p>
    <w:p w14:paraId="2F492C67">
      <w:pPr>
        <w:pStyle w:val="40"/>
        <w:spacing w:line="360" w:lineRule="auto"/>
        <w:ind w:firstLine="683"/>
        <w:rPr>
          <w:rFonts w:hint="eastAsia" w:ascii="仿宋" w:hAnsi="仿宋" w:eastAsia="仿宋" w:cs="仿宋"/>
          <w:b/>
          <w:color w:val="auto"/>
          <w:sz w:val="32"/>
        </w:rPr>
      </w:pPr>
    </w:p>
    <w:p w14:paraId="25393F31">
      <w:pPr>
        <w:pStyle w:val="40"/>
        <w:spacing w:line="360" w:lineRule="auto"/>
        <w:ind w:firstLine="683"/>
        <w:rPr>
          <w:rFonts w:hint="eastAsia" w:ascii="仿宋" w:hAnsi="仿宋" w:eastAsia="仿宋" w:cs="仿宋"/>
          <w:b/>
          <w:color w:val="auto"/>
          <w:sz w:val="32"/>
        </w:rPr>
      </w:pPr>
    </w:p>
    <w:p w14:paraId="2039F120">
      <w:pPr>
        <w:pStyle w:val="40"/>
        <w:spacing w:line="360" w:lineRule="auto"/>
        <w:ind w:firstLine="683"/>
        <w:rPr>
          <w:rFonts w:hint="eastAsia" w:ascii="仿宋" w:hAnsi="仿宋" w:eastAsia="仿宋" w:cs="仿宋"/>
          <w:b/>
          <w:color w:val="auto"/>
          <w:sz w:val="32"/>
        </w:rPr>
      </w:pPr>
    </w:p>
    <w:p w14:paraId="69E4268C">
      <w:pPr>
        <w:pStyle w:val="40"/>
        <w:spacing w:line="360" w:lineRule="auto"/>
        <w:ind w:firstLine="683"/>
        <w:rPr>
          <w:rFonts w:hint="eastAsia" w:ascii="仿宋" w:hAnsi="仿宋" w:eastAsia="仿宋" w:cs="仿宋"/>
          <w:b/>
          <w:color w:val="auto"/>
          <w:sz w:val="32"/>
        </w:rPr>
      </w:pPr>
    </w:p>
    <w:p w14:paraId="7E4E0A5E">
      <w:pPr>
        <w:pStyle w:val="40"/>
        <w:spacing w:line="360" w:lineRule="auto"/>
        <w:ind w:firstLine="683"/>
        <w:rPr>
          <w:rFonts w:hint="eastAsia" w:ascii="仿宋" w:hAnsi="仿宋" w:eastAsia="仿宋" w:cs="仿宋"/>
          <w:b/>
          <w:color w:val="auto"/>
          <w:sz w:val="32"/>
        </w:rPr>
      </w:pPr>
    </w:p>
    <w:p w14:paraId="5F7DD0E5">
      <w:pPr>
        <w:pStyle w:val="40"/>
        <w:spacing w:line="360" w:lineRule="auto"/>
        <w:ind w:firstLine="683"/>
        <w:rPr>
          <w:rFonts w:hint="eastAsia" w:ascii="仿宋" w:hAnsi="仿宋" w:eastAsia="仿宋" w:cs="仿宋"/>
          <w:b/>
          <w:color w:val="auto"/>
          <w:sz w:val="32"/>
        </w:rPr>
      </w:pPr>
    </w:p>
    <w:p w14:paraId="70A7C576">
      <w:pPr>
        <w:pStyle w:val="40"/>
        <w:spacing w:line="360" w:lineRule="auto"/>
        <w:ind w:firstLine="683"/>
        <w:rPr>
          <w:rFonts w:hint="eastAsia" w:ascii="仿宋" w:hAnsi="仿宋" w:eastAsia="仿宋" w:cs="仿宋"/>
          <w:b/>
          <w:color w:val="auto"/>
          <w:sz w:val="32"/>
        </w:rPr>
      </w:pPr>
    </w:p>
    <w:p w14:paraId="6F4F42B0">
      <w:pPr>
        <w:pStyle w:val="40"/>
        <w:spacing w:line="360" w:lineRule="auto"/>
        <w:ind w:firstLine="683"/>
        <w:rPr>
          <w:rFonts w:hint="eastAsia" w:ascii="仿宋" w:hAnsi="仿宋" w:eastAsia="仿宋" w:cs="仿宋"/>
          <w:b/>
          <w:color w:val="auto"/>
          <w:sz w:val="32"/>
        </w:rPr>
      </w:pPr>
    </w:p>
    <w:p w14:paraId="4EBE5FD5">
      <w:pPr>
        <w:pStyle w:val="40"/>
        <w:spacing w:line="360" w:lineRule="auto"/>
        <w:ind w:firstLine="683"/>
        <w:rPr>
          <w:rFonts w:hint="eastAsia" w:ascii="仿宋" w:hAnsi="仿宋" w:eastAsia="仿宋" w:cs="仿宋"/>
          <w:b/>
          <w:color w:val="auto"/>
          <w:sz w:val="32"/>
        </w:rPr>
      </w:pPr>
    </w:p>
    <w:p w14:paraId="786F5EFE">
      <w:pPr>
        <w:pStyle w:val="40"/>
        <w:spacing w:line="360" w:lineRule="auto"/>
        <w:ind w:firstLine="683"/>
        <w:rPr>
          <w:rFonts w:hint="eastAsia" w:ascii="仿宋" w:hAnsi="仿宋" w:eastAsia="仿宋" w:cs="仿宋"/>
          <w:b/>
          <w:color w:val="auto"/>
          <w:sz w:val="32"/>
        </w:rPr>
      </w:pPr>
    </w:p>
    <w:p w14:paraId="3D2630A5">
      <w:pPr>
        <w:pStyle w:val="4"/>
        <w:spacing w:line="360" w:lineRule="auto"/>
        <w:ind w:left="0" w:right="76"/>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rPr>
        <w:t>六、</w:t>
      </w:r>
      <w:bookmarkEnd w:id="74"/>
      <w:bookmarkEnd w:id="75"/>
      <w:bookmarkEnd w:id="76"/>
      <w:bookmarkEnd w:id="77"/>
      <w:r>
        <w:rPr>
          <w:rFonts w:hint="eastAsia" w:ascii="仿宋" w:hAnsi="仿宋" w:eastAsia="仿宋" w:cs="仿宋"/>
          <w:b/>
          <w:bCs/>
          <w:sz w:val="28"/>
          <w:szCs w:val="28"/>
          <w:lang w:val="en-US" w:eastAsia="zh-CN"/>
        </w:rPr>
        <w:t>其他资料</w:t>
      </w:r>
    </w:p>
    <w:p w14:paraId="73DC1C96">
      <w:pPr>
        <w:pStyle w:val="12"/>
        <w:spacing w:line="360" w:lineRule="auto"/>
        <w:ind w:left="980" w:hanging="560"/>
        <w:jc w:val="center"/>
        <w:rPr>
          <w:rFonts w:hint="eastAsia" w:ascii="仿宋" w:hAnsi="仿宋" w:eastAsia="仿宋" w:cs="仿宋"/>
          <w:sz w:val="36"/>
          <w:szCs w:val="40"/>
        </w:rPr>
      </w:pPr>
      <w:r>
        <w:rPr>
          <w:rFonts w:hint="eastAsia" w:ascii="仿宋" w:hAnsi="仿宋" w:eastAsia="仿宋" w:cs="仿宋"/>
          <w:sz w:val="28"/>
          <w:szCs w:val="32"/>
        </w:rPr>
        <w:t>（投标人认为应附的其他资料）</w:t>
      </w:r>
    </w:p>
    <w:p w14:paraId="11A70EF8">
      <w:pPr>
        <w:pStyle w:val="12"/>
        <w:spacing w:line="360" w:lineRule="auto"/>
        <w:ind w:left="860" w:hanging="440"/>
        <w:rPr>
          <w:rFonts w:hint="eastAsia" w:ascii="仿宋" w:hAnsi="仿宋" w:eastAsia="仿宋" w:cs="仿宋"/>
        </w:rPr>
      </w:pPr>
    </w:p>
    <w:p w14:paraId="50F5E961">
      <w:pPr>
        <w:pStyle w:val="12"/>
        <w:spacing w:line="360" w:lineRule="auto"/>
        <w:ind w:left="860" w:hanging="440"/>
        <w:rPr>
          <w:rFonts w:hint="eastAsia" w:ascii="仿宋" w:hAnsi="仿宋" w:eastAsia="仿宋" w:cs="仿宋"/>
        </w:rPr>
      </w:pPr>
    </w:p>
    <w:p w14:paraId="05070B4E">
      <w:pPr>
        <w:pStyle w:val="12"/>
        <w:spacing w:line="360" w:lineRule="auto"/>
        <w:ind w:left="860" w:hanging="440"/>
        <w:rPr>
          <w:rFonts w:hint="eastAsia" w:ascii="仿宋" w:hAnsi="仿宋" w:eastAsia="仿宋" w:cs="仿宋"/>
        </w:rPr>
      </w:pPr>
    </w:p>
    <w:p w14:paraId="7A495360">
      <w:pPr>
        <w:pStyle w:val="12"/>
        <w:spacing w:line="360" w:lineRule="auto"/>
        <w:ind w:left="860" w:hanging="440"/>
        <w:rPr>
          <w:rFonts w:hint="eastAsia" w:ascii="仿宋" w:hAnsi="仿宋" w:eastAsia="仿宋" w:cs="仿宋"/>
        </w:rPr>
      </w:pPr>
    </w:p>
    <w:p w14:paraId="6A1071E0">
      <w:pPr>
        <w:pStyle w:val="12"/>
        <w:spacing w:line="360" w:lineRule="auto"/>
        <w:ind w:left="860" w:hanging="440"/>
        <w:rPr>
          <w:rFonts w:hint="eastAsia" w:ascii="仿宋" w:hAnsi="仿宋" w:eastAsia="仿宋" w:cs="仿宋"/>
        </w:rPr>
      </w:pPr>
    </w:p>
    <w:p w14:paraId="13ED7CB6">
      <w:pPr>
        <w:pStyle w:val="12"/>
        <w:spacing w:line="360" w:lineRule="auto"/>
        <w:ind w:left="860" w:hanging="440"/>
        <w:rPr>
          <w:rFonts w:hint="eastAsia" w:ascii="仿宋" w:hAnsi="仿宋" w:eastAsia="仿宋" w:cs="仿宋"/>
        </w:rPr>
      </w:pPr>
    </w:p>
    <w:p w14:paraId="18D61FE5">
      <w:pPr>
        <w:pStyle w:val="12"/>
        <w:spacing w:line="360" w:lineRule="auto"/>
        <w:ind w:left="860" w:hanging="440"/>
        <w:rPr>
          <w:rFonts w:hint="eastAsia" w:ascii="仿宋" w:hAnsi="仿宋" w:eastAsia="仿宋" w:cs="仿宋"/>
        </w:rPr>
      </w:pPr>
    </w:p>
    <w:p w14:paraId="69925C7F">
      <w:pPr>
        <w:pStyle w:val="12"/>
        <w:spacing w:line="360" w:lineRule="auto"/>
        <w:ind w:left="860" w:hanging="440"/>
        <w:rPr>
          <w:rFonts w:hint="eastAsia" w:ascii="仿宋" w:hAnsi="仿宋" w:eastAsia="仿宋" w:cs="仿宋"/>
        </w:rPr>
      </w:pPr>
    </w:p>
    <w:p w14:paraId="2EF358D7">
      <w:pPr>
        <w:pStyle w:val="12"/>
        <w:spacing w:line="360" w:lineRule="auto"/>
        <w:ind w:left="860" w:hanging="440"/>
        <w:rPr>
          <w:rFonts w:hint="eastAsia" w:ascii="仿宋" w:hAnsi="仿宋" w:eastAsia="仿宋" w:cs="仿宋"/>
        </w:rPr>
      </w:pPr>
    </w:p>
    <w:p w14:paraId="48A40EBD">
      <w:pPr>
        <w:pStyle w:val="12"/>
        <w:spacing w:line="360" w:lineRule="auto"/>
        <w:ind w:left="860" w:hanging="440"/>
        <w:rPr>
          <w:rFonts w:hint="eastAsia" w:ascii="仿宋" w:hAnsi="仿宋" w:eastAsia="仿宋" w:cs="仿宋"/>
        </w:rPr>
      </w:pPr>
    </w:p>
    <w:p w14:paraId="58D6524F">
      <w:pPr>
        <w:pStyle w:val="12"/>
        <w:spacing w:line="360" w:lineRule="auto"/>
        <w:ind w:left="860" w:hanging="440"/>
        <w:rPr>
          <w:rFonts w:hint="eastAsia" w:ascii="仿宋" w:hAnsi="仿宋" w:eastAsia="仿宋" w:cs="仿宋"/>
        </w:rPr>
      </w:pPr>
    </w:p>
    <w:p w14:paraId="31207EE3">
      <w:pPr>
        <w:pStyle w:val="12"/>
        <w:spacing w:line="360" w:lineRule="auto"/>
        <w:ind w:left="860" w:hanging="440"/>
        <w:rPr>
          <w:rFonts w:hint="eastAsia" w:ascii="仿宋" w:hAnsi="仿宋" w:eastAsia="仿宋" w:cs="仿宋"/>
        </w:rPr>
      </w:pPr>
    </w:p>
    <w:p w14:paraId="46B08A4E">
      <w:pPr>
        <w:pStyle w:val="12"/>
        <w:spacing w:line="360" w:lineRule="auto"/>
        <w:ind w:left="860" w:hanging="440"/>
        <w:rPr>
          <w:rFonts w:hint="eastAsia" w:ascii="仿宋" w:hAnsi="仿宋" w:eastAsia="仿宋" w:cs="仿宋"/>
        </w:rPr>
      </w:pPr>
    </w:p>
    <w:p w14:paraId="7DB6A2E1">
      <w:pPr>
        <w:pStyle w:val="12"/>
        <w:spacing w:line="360" w:lineRule="auto"/>
        <w:ind w:left="860" w:hanging="440"/>
        <w:rPr>
          <w:rFonts w:hint="eastAsia" w:ascii="仿宋" w:hAnsi="仿宋" w:eastAsia="仿宋" w:cs="仿宋"/>
        </w:rPr>
      </w:pPr>
    </w:p>
    <w:p w14:paraId="62939C0E">
      <w:pPr>
        <w:pStyle w:val="12"/>
        <w:spacing w:line="360" w:lineRule="auto"/>
        <w:ind w:left="860" w:hanging="440"/>
        <w:rPr>
          <w:rFonts w:hint="eastAsia" w:ascii="仿宋" w:hAnsi="仿宋" w:eastAsia="仿宋" w:cs="仿宋"/>
        </w:rPr>
      </w:pPr>
    </w:p>
    <w:p w14:paraId="53D6AAEA">
      <w:pPr>
        <w:pStyle w:val="12"/>
        <w:spacing w:line="360" w:lineRule="auto"/>
        <w:ind w:left="860" w:hanging="440"/>
        <w:rPr>
          <w:rFonts w:hint="eastAsia" w:ascii="仿宋" w:hAnsi="仿宋" w:eastAsia="仿宋" w:cs="仿宋"/>
        </w:rPr>
      </w:pPr>
    </w:p>
    <w:p w14:paraId="6D67A713">
      <w:pPr>
        <w:pStyle w:val="12"/>
        <w:spacing w:line="360" w:lineRule="auto"/>
        <w:ind w:left="860" w:hanging="440"/>
        <w:rPr>
          <w:rFonts w:hint="eastAsia" w:ascii="仿宋" w:hAnsi="仿宋" w:eastAsia="仿宋" w:cs="仿宋"/>
        </w:rPr>
      </w:pPr>
    </w:p>
    <w:p w14:paraId="3C817C76">
      <w:pPr>
        <w:pStyle w:val="12"/>
        <w:spacing w:line="360" w:lineRule="auto"/>
        <w:ind w:left="860" w:hanging="440"/>
        <w:rPr>
          <w:rFonts w:hint="eastAsia" w:ascii="仿宋" w:hAnsi="仿宋" w:eastAsia="仿宋" w:cs="仿宋"/>
        </w:rPr>
      </w:pPr>
    </w:p>
    <w:p w14:paraId="4E909EBF">
      <w:pPr>
        <w:pStyle w:val="12"/>
        <w:spacing w:line="360" w:lineRule="auto"/>
        <w:ind w:left="860" w:hanging="440"/>
        <w:rPr>
          <w:rFonts w:hint="eastAsia" w:ascii="仿宋" w:hAnsi="仿宋" w:eastAsia="仿宋" w:cs="仿宋"/>
        </w:rPr>
      </w:pPr>
    </w:p>
    <w:p w14:paraId="1D26E419">
      <w:pPr>
        <w:pStyle w:val="12"/>
        <w:spacing w:line="360" w:lineRule="auto"/>
        <w:ind w:left="860" w:hanging="440"/>
        <w:rPr>
          <w:rFonts w:hint="eastAsia" w:ascii="仿宋" w:hAnsi="仿宋" w:eastAsia="仿宋" w:cs="仿宋"/>
        </w:rPr>
      </w:pPr>
    </w:p>
    <w:p w14:paraId="78095D55">
      <w:pPr>
        <w:pStyle w:val="12"/>
        <w:spacing w:line="360" w:lineRule="auto"/>
        <w:ind w:left="860" w:hanging="440"/>
        <w:rPr>
          <w:rFonts w:hint="eastAsia" w:ascii="仿宋" w:hAnsi="仿宋" w:eastAsia="仿宋" w:cs="仿宋"/>
        </w:rPr>
      </w:pPr>
    </w:p>
    <w:p w14:paraId="1A4E864F">
      <w:pPr>
        <w:pStyle w:val="12"/>
        <w:spacing w:line="360" w:lineRule="auto"/>
        <w:ind w:left="860" w:hanging="440"/>
        <w:rPr>
          <w:rFonts w:hint="eastAsia" w:ascii="仿宋" w:hAnsi="仿宋" w:eastAsia="仿宋" w:cs="仿宋"/>
        </w:rPr>
      </w:pPr>
    </w:p>
    <w:p w14:paraId="51834510">
      <w:pPr>
        <w:pStyle w:val="12"/>
        <w:spacing w:line="360" w:lineRule="auto"/>
        <w:ind w:left="860" w:hanging="440"/>
        <w:rPr>
          <w:rFonts w:hint="eastAsia" w:ascii="仿宋" w:hAnsi="仿宋" w:eastAsia="仿宋" w:cs="仿宋"/>
        </w:rPr>
      </w:pPr>
    </w:p>
    <w:p w14:paraId="33FD51C7">
      <w:pPr>
        <w:pStyle w:val="12"/>
        <w:spacing w:line="360" w:lineRule="auto"/>
        <w:ind w:left="860" w:hanging="440"/>
        <w:rPr>
          <w:rFonts w:hint="eastAsia" w:ascii="仿宋" w:hAnsi="仿宋" w:eastAsia="仿宋" w:cs="仿宋"/>
        </w:rPr>
      </w:pPr>
    </w:p>
    <w:p w14:paraId="18370667">
      <w:pPr>
        <w:pStyle w:val="12"/>
        <w:spacing w:line="360" w:lineRule="auto"/>
        <w:ind w:left="860" w:hanging="440"/>
        <w:rPr>
          <w:rFonts w:hint="eastAsia" w:ascii="仿宋" w:hAnsi="仿宋" w:eastAsia="仿宋" w:cs="仿宋"/>
        </w:rPr>
      </w:pPr>
    </w:p>
    <w:p w14:paraId="11FD5F5C">
      <w:pPr>
        <w:pStyle w:val="12"/>
        <w:spacing w:line="360" w:lineRule="auto"/>
        <w:ind w:left="860" w:hanging="440"/>
        <w:rPr>
          <w:rFonts w:hint="eastAsia" w:ascii="仿宋" w:hAnsi="仿宋" w:eastAsia="仿宋" w:cs="仿宋"/>
        </w:rPr>
      </w:pPr>
    </w:p>
    <w:p w14:paraId="403FF9E7">
      <w:pPr>
        <w:pStyle w:val="12"/>
        <w:spacing w:line="360" w:lineRule="auto"/>
        <w:ind w:left="860" w:hanging="440"/>
        <w:rPr>
          <w:rFonts w:hint="eastAsia" w:ascii="仿宋" w:hAnsi="仿宋" w:eastAsia="仿宋" w:cs="仿宋"/>
        </w:rPr>
      </w:pPr>
    </w:p>
    <w:p w14:paraId="7162F692">
      <w:pPr>
        <w:spacing w:line="360" w:lineRule="auto"/>
        <w:jc w:val="left"/>
        <w:rPr>
          <w:rFonts w:hint="eastAsia" w:ascii="仿宋" w:hAnsi="仿宋" w:eastAsia="仿宋" w:cs="仿宋"/>
        </w:rPr>
      </w:pPr>
      <w:r>
        <w:rPr>
          <w:rFonts w:hint="eastAsia" w:ascii="仿宋" w:hAnsi="仿宋" w:eastAsia="仿宋" w:cs="仿宋"/>
          <w:b/>
          <w:bCs/>
          <w:sz w:val="30"/>
          <w:szCs w:val="30"/>
        </w:rPr>
        <w:t>附件</w:t>
      </w:r>
    </w:p>
    <w:p w14:paraId="356D445C">
      <w:pPr>
        <w:autoSpaceDE w:val="0"/>
        <w:autoSpaceDN w:val="0"/>
        <w:adjustRightInd w:val="0"/>
        <w:snapToGrid w:val="0"/>
        <w:spacing w:line="360" w:lineRule="auto"/>
        <w:jc w:val="center"/>
        <w:rPr>
          <w:rFonts w:hint="eastAsia" w:ascii="仿宋" w:hAnsi="仿宋" w:eastAsia="仿宋" w:cs="仿宋"/>
          <w:b/>
          <w:bCs/>
          <w:kern w:val="0"/>
          <w:sz w:val="28"/>
          <w:szCs w:val="28"/>
        </w:rPr>
      </w:pPr>
      <w:bookmarkStart w:id="78" w:name="_Toc27406"/>
      <w:bookmarkStart w:id="79" w:name="_Toc28996"/>
      <w:bookmarkStart w:id="80" w:name="_Toc24571"/>
      <w:r>
        <w:rPr>
          <w:rFonts w:hint="eastAsia" w:ascii="仿宋" w:hAnsi="仿宋" w:eastAsia="仿宋" w:cs="仿宋"/>
          <w:b/>
          <w:bCs/>
          <w:kern w:val="0"/>
          <w:sz w:val="28"/>
          <w:szCs w:val="28"/>
        </w:rPr>
        <w:t>(一)</w:t>
      </w:r>
      <w:bookmarkEnd w:id="78"/>
      <w:bookmarkEnd w:id="79"/>
      <w:bookmarkEnd w:id="80"/>
      <w:r>
        <w:rPr>
          <w:rFonts w:hint="eastAsia" w:ascii="仿宋" w:hAnsi="仿宋" w:eastAsia="仿宋" w:cs="仿宋"/>
          <w:b/>
          <w:bCs/>
          <w:kern w:val="0"/>
          <w:sz w:val="28"/>
          <w:szCs w:val="28"/>
        </w:rPr>
        <w:t>中小企业声明函（工程、服务）</w:t>
      </w:r>
    </w:p>
    <w:p w14:paraId="35D8637C">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      （单位名称）</w:t>
      </w:r>
      <w:r>
        <w:rPr>
          <w:rFonts w:hint="eastAsia" w:ascii="仿宋" w:hAnsi="仿宋" w:eastAsia="仿宋" w:cs="仿宋"/>
          <w:sz w:val="24"/>
          <w:szCs w:val="24"/>
        </w:rPr>
        <w:t>的</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采购活动，工程的施工单位全部为符合政策要求的中小企业。相关企业（含联合体中的中小企业、签订分包意向协议的中小企业）的具体情况如下：</w:t>
      </w:r>
    </w:p>
    <w:p w14:paraId="68E916BE">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承建（承接）企业为</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小型企业、微型企业）</w:t>
      </w:r>
      <w:r>
        <w:rPr>
          <w:rFonts w:hint="eastAsia" w:ascii="仿宋" w:hAnsi="仿宋" w:eastAsia="仿宋" w:cs="仿宋"/>
          <w:sz w:val="24"/>
          <w:szCs w:val="24"/>
        </w:rPr>
        <w:t>；</w:t>
      </w:r>
    </w:p>
    <w:p w14:paraId="6E1DF346">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，属于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承建（承接）企业为</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人，营业 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小型企业、微型企业）</w:t>
      </w:r>
      <w:r>
        <w:rPr>
          <w:rFonts w:hint="eastAsia" w:ascii="仿宋" w:hAnsi="仿宋" w:eastAsia="仿宋" w:cs="仿宋"/>
          <w:sz w:val="24"/>
          <w:szCs w:val="24"/>
        </w:rPr>
        <w:t>；</w:t>
      </w:r>
    </w:p>
    <w:p w14:paraId="320284E3">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w:t>
      </w:r>
    </w:p>
    <w:p w14:paraId="2592472A">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150BF4BC">
      <w:pPr>
        <w:pStyle w:val="49"/>
        <w:keepNext w:val="0"/>
        <w:keepLines w:val="0"/>
        <w:pageBreakBefore w:val="0"/>
        <w:widowControl/>
        <w:kinsoku/>
        <w:wordWrap/>
        <w:overflowPunct/>
        <w:topLinePunct w:val="0"/>
        <w:autoSpaceDE/>
        <w:autoSpaceDN/>
        <w:bidi w:val="0"/>
        <w:adjustRightInd w:val="0"/>
        <w:snapToGrid w:val="0"/>
        <w:spacing w:line="360" w:lineRule="auto"/>
        <w:ind w:firstLine="567"/>
        <w:textAlignment w:val="baseline"/>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79E2D27B">
      <w:pPr>
        <w:pStyle w:val="49"/>
        <w:widowControl/>
        <w:spacing w:line="312" w:lineRule="auto"/>
        <w:rPr>
          <w:rFonts w:hint="eastAsia" w:ascii="仿宋" w:hAnsi="仿宋" w:eastAsia="仿宋" w:cs="仿宋"/>
          <w:sz w:val="24"/>
          <w:szCs w:val="24"/>
        </w:rPr>
      </w:pPr>
    </w:p>
    <w:p w14:paraId="2A793D03">
      <w:pPr>
        <w:pStyle w:val="49"/>
        <w:widowControl/>
        <w:spacing w:line="312" w:lineRule="auto"/>
        <w:ind w:firstLine="0"/>
        <w:rPr>
          <w:rFonts w:hint="eastAsia" w:ascii="仿宋" w:hAnsi="仿宋" w:eastAsia="仿宋" w:cs="仿宋"/>
          <w:sz w:val="24"/>
          <w:szCs w:val="24"/>
        </w:rPr>
      </w:pPr>
    </w:p>
    <w:p w14:paraId="1D0927F7">
      <w:pPr>
        <w:pStyle w:val="49"/>
        <w:widowControl/>
        <w:spacing w:line="312" w:lineRule="auto"/>
        <w:ind w:firstLine="0"/>
        <w:rPr>
          <w:rFonts w:hint="eastAsia" w:ascii="仿宋" w:hAnsi="仿宋" w:eastAsia="仿宋" w:cs="仿宋"/>
          <w:sz w:val="24"/>
          <w:szCs w:val="24"/>
        </w:rPr>
      </w:pPr>
    </w:p>
    <w:p w14:paraId="0A1CEB05">
      <w:pPr>
        <w:pStyle w:val="49"/>
        <w:widowControl/>
        <w:spacing w:line="312" w:lineRule="auto"/>
        <w:ind w:firstLine="0"/>
        <w:rPr>
          <w:rFonts w:hint="eastAsia" w:ascii="仿宋" w:hAnsi="仿宋" w:eastAsia="仿宋" w:cs="仿宋"/>
          <w:sz w:val="24"/>
          <w:szCs w:val="24"/>
        </w:rPr>
      </w:pPr>
      <w:r>
        <w:rPr>
          <w:rFonts w:hint="eastAsia" w:ascii="仿宋" w:hAnsi="仿宋" w:eastAsia="仿宋" w:cs="仿宋"/>
          <w:sz w:val="24"/>
          <w:szCs w:val="24"/>
        </w:rPr>
        <w:t>企业名称：</w:t>
      </w:r>
      <w:r>
        <w:rPr>
          <w:rFonts w:hint="eastAsia" w:ascii="仿宋" w:hAnsi="仿宋" w:eastAsia="仿宋" w:cs="仿宋"/>
          <w:sz w:val="24"/>
          <w:szCs w:val="24"/>
          <w:u w:val="single"/>
        </w:rPr>
        <w:t xml:space="preserve">            </w:t>
      </w:r>
      <w:r>
        <w:rPr>
          <w:rFonts w:hint="eastAsia" w:ascii="仿宋" w:hAnsi="仿宋" w:eastAsia="仿宋" w:cs="仿宋"/>
          <w:sz w:val="24"/>
          <w:szCs w:val="24"/>
        </w:rPr>
        <w:t>（盖章）</w:t>
      </w:r>
    </w:p>
    <w:p w14:paraId="10C47F32">
      <w:pPr>
        <w:pStyle w:val="49"/>
        <w:widowControl/>
        <w:spacing w:line="312" w:lineRule="auto"/>
        <w:ind w:firstLine="0"/>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480DA732">
      <w:pPr>
        <w:pStyle w:val="10"/>
        <w:spacing w:before="35" w:line="480" w:lineRule="auto"/>
        <w:ind w:right="2166" w:firstLine="480" w:firstLineChars="200"/>
        <w:rPr>
          <w:rFonts w:hint="eastAsia" w:ascii="仿宋" w:hAnsi="仿宋" w:eastAsia="仿宋" w:cs="仿宋"/>
          <w:sz w:val="24"/>
          <w:szCs w:val="24"/>
        </w:rPr>
      </w:pPr>
    </w:p>
    <w:p w14:paraId="0071A323">
      <w:pPr>
        <w:spacing w:line="480" w:lineRule="auto"/>
        <w:jc w:val="center"/>
        <w:rPr>
          <w:rFonts w:hint="eastAsia" w:ascii="仿宋" w:hAnsi="仿宋" w:eastAsia="仿宋" w:cs="仿宋"/>
          <w:b/>
          <w:bCs/>
          <w:sz w:val="24"/>
        </w:rPr>
      </w:pPr>
    </w:p>
    <w:p w14:paraId="01A5EE69">
      <w:pPr>
        <w:autoSpaceDE w:val="0"/>
        <w:autoSpaceDN w:val="0"/>
        <w:adjustRightInd w:val="0"/>
        <w:snapToGrid w:val="0"/>
        <w:spacing w:line="360" w:lineRule="auto"/>
        <w:jc w:val="center"/>
        <w:rPr>
          <w:rFonts w:hint="eastAsia" w:ascii="仿宋" w:hAnsi="仿宋" w:eastAsia="仿宋" w:cs="仿宋"/>
          <w:b/>
          <w:bCs/>
          <w:kern w:val="0"/>
          <w:sz w:val="28"/>
          <w:szCs w:val="28"/>
        </w:rPr>
      </w:pPr>
    </w:p>
    <w:p w14:paraId="31940972">
      <w:pPr>
        <w:autoSpaceDE w:val="0"/>
        <w:autoSpaceDN w:val="0"/>
        <w:adjustRightInd w:val="0"/>
        <w:snapToGrid w:val="0"/>
        <w:spacing w:line="360" w:lineRule="auto"/>
        <w:jc w:val="center"/>
        <w:rPr>
          <w:rFonts w:hint="eastAsia" w:ascii="仿宋" w:hAnsi="仿宋" w:eastAsia="仿宋" w:cs="仿宋"/>
          <w:b/>
          <w:bCs/>
          <w:kern w:val="0"/>
          <w:sz w:val="28"/>
          <w:szCs w:val="28"/>
        </w:rPr>
      </w:pPr>
    </w:p>
    <w:p w14:paraId="2ABA0BA7">
      <w:pPr>
        <w:autoSpaceDE w:val="0"/>
        <w:autoSpaceDN w:val="0"/>
        <w:adjustRightInd w:val="0"/>
        <w:snapToGrid w:val="0"/>
        <w:spacing w:line="360" w:lineRule="auto"/>
        <w:jc w:val="center"/>
        <w:rPr>
          <w:rFonts w:hint="eastAsia" w:ascii="仿宋" w:hAnsi="仿宋" w:eastAsia="仿宋" w:cs="仿宋"/>
          <w:b/>
          <w:bCs/>
          <w:kern w:val="0"/>
          <w:sz w:val="28"/>
          <w:szCs w:val="28"/>
        </w:rPr>
      </w:pPr>
    </w:p>
    <w:p w14:paraId="13111FC0">
      <w:pPr>
        <w:autoSpaceDE w:val="0"/>
        <w:autoSpaceDN w:val="0"/>
        <w:adjustRightInd w:val="0"/>
        <w:snapToGrid w:val="0"/>
        <w:spacing w:line="360" w:lineRule="auto"/>
        <w:jc w:val="center"/>
        <w:rPr>
          <w:rFonts w:hint="eastAsia" w:ascii="仿宋" w:hAnsi="仿宋" w:eastAsia="仿宋" w:cs="仿宋"/>
          <w:b/>
          <w:bCs/>
          <w:kern w:val="0"/>
          <w:sz w:val="28"/>
          <w:szCs w:val="28"/>
        </w:rPr>
      </w:pPr>
    </w:p>
    <w:p w14:paraId="2524FD6D">
      <w:pPr>
        <w:autoSpaceDE w:val="0"/>
        <w:autoSpaceDN w:val="0"/>
        <w:adjustRightInd w:val="0"/>
        <w:snapToGrid w:val="0"/>
        <w:spacing w:line="360" w:lineRule="auto"/>
        <w:jc w:val="center"/>
        <w:rPr>
          <w:rFonts w:hint="eastAsia" w:ascii="仿宋" w:hAnsi="仿宋" w:eastAsia="仿宋" w:cs="仿宋"/>
          <w:b/>
          <w:bCs/>
          <w:kern w:val="0"/>
          <w:sz w:val="28"/>
          <w:szCs w:val="28"/>
        </w:rPr>
      </w:pPr>
    </w:p>
    <w:p w14:paraId="06E37A9D">
      <w:pPr>
        <w:autoSpaceDE w:val="0"/>
        <w:autoSpaceDN w:val="0"/>
        <w:adjustRightInd w:val="0"/>
        <w:snapToGrid w:val="0"/>
        <w:spacing w:line="360" w:lineRule="auto"/>
        <w:jc w:val="center"/>
        <w:rPr>
          <w:rFonts w:hint="eastAsia" w:ascii="仿宋" w:hAnsi="仿宋" w:eastAsia="仿宋" w:cs="仿宋"/>
          <w:b/>
          <w:bCs/>
          <w:kern w:val="0"/>
          <w:sz w:val="28"/>
          <w:szCs w:val="28"/>
        </w:rPr>
      </w:pPr>
    </w:p>
    <w:p w14:paraId="6B63A407">
      <w:pPr>
        <w:autoSpaceDE w:val="0"/>
        <w:autoSpaceDN w:val="0"/>
        <w:adjustRightInd w:val="0"/>
        <w:snapToGrid w:val="0"/>
        <w:spacing w:line="360" w:lineRule="auto"/>
        <w:jc w:val="center"/>
        <w:rPr>
          <w:rFonts w:hint="eastAsia" w:ascii="仿宋" w:hAnsi="仿宋" w:eastAsia="仿宋" w:cs="仿宋"/>
          <w:b/>
          <w:bCs/>
          <w:kern w:val="0"/>
          <w:sz w:val="28"/>
          <w:szCs w:val="28"/>
        </w:rPr>
      </w:pPr>
    </w:p>
    <w:p w14:paraId="7449232A">
      <w:pPr>
        <w:autoSpaceDE w:val="0"/>
        <w:autoSpaceDN w:val="0"/>
        <w:adjustRightInd w:val="0"/>
        <w:snapToGrid w:val="0"/>
        <w:spacing w:line="360" w:lineRule="auto"/>
        <w:jc w:val="center"/>
        <w:rPr>
          <w:rFonts w:hint="eastAsia" w:ascii="仿宋" w:hAnsi="仿宋" w:eastAsia="仿宋" w:cs="仿宋"/>
          <w:b/>
          <w:bCs/>
          <w:kern w:val="0"/>
          <w:sz w:val="28"/>
          <w:szCs w:val="28"/>
          <w:lang w:val="zh-CN"/>
        </w:rPr>
      </w:pPr>
      <w:r>
        <w:rPr>
          <w:rFonts w:hint="eastAsia" w:ascii="仿宋" w:hAnsi="仿宋" w:eastAsia="仿宋" w:cs="仿宋"/>
          <w:b/>
          <w:bCs/>
          <w:kern w:val="0"/>
          <w:sz w:val="28"/>
          <w:szCs w:val="28"/>
        </w:rPr>
        <w:t>(二)</w:t>
      </w:r>
      <w:r>
        <w:rPr>
          <w:rFonts w:hint="eastAsia" w:ascii="仿宋" w:hAnsi="仿宋" w:eastAsia="仿宋" w:cs="仿宋"/>
          <w:b/>
          <w:bCs/>
          <w:kern w:val="0"/>
          <w:sz w:val="28"/>
          <w:szCs w:val="28"/>
          <w:lang w:val="zh-CN"/>
        </w:rPr>
        <w:t>监狱企业证明</w:t>
      </w:r>
    </w:p>
    <w:p w14:paraId="34D6EE58">
      <w:pPr>
        <w:autoSpaceDE w:val="0"/>
        <w:autoSpaceDN w:val="0"/>
        <w:adjustRightInd w:val="0"/>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 xml:space="preserve">提供由省级以上监狱管理局、戒毒管理局（含新疆生产建设兵团）出具的属于监狱企业的证明文件。 </w:t>
      </w:r>
    </w:p>
    <w:p w14:paraId="34826D60">
      <w:pPr>
        <w:autoSpaceDE w:val="0"/>
        <w:autoSpaceDN w:val="0"/>
        <w:adjustRightInd w:val="0"/>
        <w:snapToGrid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 xml:space="preserve"> </w:t>
      </w:r>
    </w:p>
    <w:p w14:paraId="0AAAD9B0">
      <w:pPr>
        <w:autoSpaceDE w:val="0"/>
        <w:autoSpaceDN w:val="0"/>
        <w:adjustRightInd w:val="0"/>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（注：符合条件的监狱企业请提供本函，不符合的不提供本函）</w:t>
      </w:r>
    </w:p>
    <w:p w14:paraId="304C3B57">
      <w:pPr>
        <w:autoSpaceDE w:val="0"/>
        <w:autoSpaceDN w:val="0"/>
        <w:adjustRightInd w:val="0"/>
        <w:snapToGrid w:val="0"/>
        <w:spacing w:line="360" w:lineRule="auto"/>
        <w:jc w:val="center"/>
        <w:rPr>
          <w:rFonts w:hint="eastAsia" w:ascii="仿宋" w:hAnsi="仿宋" w:eastAsia="仿宋" w:cs="仿宋"/>
          <w:b/>
          <w:bCs/>
          <w:kern w:val="0"/>
          <w:sz w:val="28"/>
          <w:szCs w:val="28"/>
        </w:rPr>
      </w:pPr>
    </w:p>
    <w:p w14:paraId="31B4549A">
      <w:pPr>
        <w:autoSpaceDE w:val="0"/>
        <w:autoSpaceDN w:val="0"/>
        <w:adjustRightInd w:val="0"/>
        <w:snapToGrid w:val="0"/>
        <w:spacing w:line="360" w:lineRule="auto"/>
        <w:jc w:val="center"/>
        <w:rPr>
          <w:rFonts w:hint="eastAsia" w:ascii="仿宋" w:hAnsi="仿宋" w:eastAsia="仿宋" w:cs="仿宋"/>
          <w:b/>
          <w:bCs/>
          <w:kern w:val="0"/>
          <w:sz w:val="28"/>
          <w:szCs w:val="28"/>
        </w:rPr>
      </w:pPr>
    </w:p>
    <w:p w14:paraId="3542DFC8">
      <w:pPr>
        <w:autoSpaceDE w:val="0"/>
        <w:autoSpaceDN w:val="0"/>
        <w:adjustRightInd w:val="0"/>
        <w:snapToGrid w:val="0"/>
        <w:spacing w:line="360" w:lineRule="auto"/>
        <w:jc w:val="center"/>
        <w:rPr>
          <w:rFonts w:hint="eastAsia" w:ascii="仿宋" w:hAnsi="仿宋" w:eastAsia="仿宋" w:cs="仿宋"/>
          <w:b/>
          <w:bCs/>
          <w:kern w:val="0"/>
          <w:sz w:val="28"/>
          <w:szCs w:val="28"/>
        </w:rPr>
      </w:pPr>
    </w:p>
    <w:p w14:paraId="45F8A763">
      <w:pPr>
        <w:autoSpaceDE w:val="0"/>
        <w:autoSpaceDN w:val="0"/>
        <w:adjustRightInd w:val="0"/>
        <w:snapToGrid w:val="0"/>
        <w:spacing w:line="360" w:lineRule="auto"/>
        <w:jc w:val="center"/>
        <w:rPr>
          <w:rFonts w:hint="eastAsia" w:ascii="仿宋" w:hAnsi="仿宋" w:eastAsia="仿宋" w:cs="仿宋"/>
          <w:b/>
          <w:bCs/>
          <w:kern w:val="0"/>
          <w:sz w:val="28"/>
          <w:szCs w:val="28"/>
        </w:rPr>
      </w:pPr>
    </w:p>
    <w:p w14:paraId="3F08D360">
      <w:pPr>
        <w:autoSpaceDE w:val="0"/>
        <w:autoSpaceDN w:val="0"/>
        <w:adjustRightInd w:val="0"/>
        <w:snapToGrid w:val="0"/>
        <w:spacing w:line="360" w:lineRule="auto"/>
        <w:jc w:val="center"/>
        <w:rPr>
          <w:rFonts w:hint="eastAsia" w:ascii="仿宋" w:hAnsi="仿宋" w:eastAsia="仿宋" w:cs="仿宋"/>
          <w:b/>
          <w:bCs/>
          <w:kern w:val="0"/>
          <w:sz w:val="28"/>
          <w:szCs w:val="28"/>
          <w:lang w:val="zh-CN"/>
        </w:rPr>
      </w:pPr>
      <w:r>
        <w:rPr>
          <w:rFonts w:hint="eastAsia" w:ascii="仿宋" w:hAnsi="仿宋" w:eastAsia="仿宋" w:cs="仿宋"/>
          <w:b/>
          <w:bCs/>
          <w:kern w:val="0"/>
          <w:sz w:val="28"/>
          <w:szCs w:val="28"/>
        </w:rPr>
        <w:t>(三)</w:t>
      </w:r>
      <w:r>
        <w:rPr>
          <w:rFonts w:hint="eastAsia" w:ascii="仿宋" w:hAnsi="仿宋" w:eastAsia="仿宋" w:cs="仿宋"/>
          <w:b/>
          <w:bCs/>
          <w:kern w:val="0"/>
          <w:sz w:val="28"/>
          <w:szCs w:val="28"/>
          <w:lang w:val="zh-CN"/>
        </w:rPr>
        <w:t>残疾人福利性单位声明函</w:t>
      </w:r>
    </w:p>
    <w:p w14:paraId="50A1D9AC">
      <w:pPr>
        <w:autoSpaceDE w:val="0"/>
        <w:autoSpaceDN w:val="0"/>
        <w:adjustRightInd w:val="0"/>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本单位郑重声明，根据《财政部民政部中国残疾人联合会关于促进残疾人就业政府采购政策的通知》（财库〔2017〕141 号）的规定，本单位为符合条件的残疾人福利性单位，且本单位参加____________单位的____________项目采购活动提供本单位制造的货物（由本单位承担工程/提供服务），或者提供其他残疾人福利性单位制造的货物（不包括使用非残疾人福利性单位注册商标的货物）。</w:t>
      </w:r>
    </w:p>
    <w:p w14:paraId="6C28867B">
      <w:pPr>
        <w:autoSpaceDE w:val="0"/>
        <w:autoSpaceDN w:val="0"/>
        <w:adjustRightInd w:val="0"/>
        <w:snapToGri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本单位对上述声明的真实性负责。如有虚假，将依法承担相应责任。</w:t>
      </w:r>
    </w:p>
    <w:p w14:paraId="69BC0535">
      <w:pPr>
        <w:spacing w:line="360" w:lineRule="auto"/>
        <w:rPr>
          <w:rFonts w:hint="eastAsia" w:ascii="仿宋" w:hAnsi="仿宋" w:eastAsia="仿宋" w:cs="仿宋"/>
          <w:lang w:val="zh-CN"/>
        </w:rPr>
      </w:pPr>
    </w:p>
    <w:p w14:paraId="6D20AB13">
      <w:pPr>
        <w:autoSpaceDE w:val="0"/>
        <w:autoSpaceDN w:val="0"/>
        <w:adjustRightInd w:val="0"/>
        <w:snapToGrid w:val="0"/>
        <w:spacing w:line="360" w:lineRule="auto"/>
        <w:ind w:firstLine="2400" w:firstLineChars="1000"/>
        <w:jc w:val="left"/>
        <w:rPr>
          <w:rFonts w:hint="eastAsia" w:ascii="仿宋" w:hAnsi="仿宋" w:eastAsia="仿宋" w:cs="仿宋"/>
          <w:kern w:val="0"/>
          <w:sz w:val="24"/>
          <w:lang w:val="zh-CN"/>
        </w:rPr>
      </w:pPr>
      <w:r>
        <w:rPr>
          <w:rFonts w:hint="eastAsia" w:ascii="仿宋" w:hAnsi="仿宋" w:eastAsia="仿宋" w:cs="仿宋"/>
          <w:kern w:val="0"/>
          <w:sz w:val="24"/>
          <w:lang w:val="zh-CN"/>
        </w:rPr>
        <w:t>投标人名称：          （盖单位公章）</w:t>
      </w:r>
    </w:p>
    <w:p w14:paraId="194FFC87">
      <w:pPr>
        <w:autoSpaceDE w:val="0"/>
        <w:autoSpaceDN w:val="0"/>
        <w:adjustRightInd w:val="0"/>
        <w:snapToGrid w:val="0"/>
        <w:spacing w:line="360" w:lineRule="auto"/>
        <w:ind w:firstLine="3600" w:firstLineChars="1500"/>
        <w:jc w:val="left"/>
        <w:rPr>
          <w:rFonts w:hint="eastAsia" w:ascii="仿宋" w:hAnsi="仿宋" w:eastAsia="仿宋" w:cs="仿宋"/>
          <w:kern w:val="0"/>
          <w:sz w:val="24"/>
          <w:lang w:val="zh-CN"/>
        </w:rPr>
      </w:pPr>
      <w:r>
        <w:rPr>
          <w:rFonts w:hint="eastAsia" w:ascii="仿宋" w:hAnsi="仿宋" w:eastAsia="仿宋" w:cs="仿宋"/>
          <w:kern w:val="0"/>
          <w:sz w:val="24"/>
          <w:lang w:val="zh-CN"/>
        </w:rPr>
        <w:t>年    月    日</w:t>
      </w:r>
    </w:p>
    <w:p w14:paraId="2421FCCC">
      <w:pPr>
        <w:spacing w:before="132" w:line="360" w:lineRule="auto"/>
        <w:ind w:right="543"/>
        <w:jc w:val="center"/>
        <w:rPr>
          <w:rFonts w:hint="eastAsia" w:ascii="仿宋" w:hAnsi="仿宋" w:eastAsia="仿宋" w:cs="仿宋"/>
          <w:sz w:val="24"/>
          <w:szCs w:val="32"/>
        </w:rPr>
      </w:pPr>
      <w:r>
        <w:rPr>
          <w:rFonts w:hint="eastAsia" w:ascii="仿宋" w:hAnsi="仿宋" w:eastAsia="仿宋" w:cs="仿宋"/>
          <w:sz w:val="24"/>
          <w:szCs w:val="32"/>
        </w:rPr>
        <w:t>（注：符合条件的残疾人福利性企业请提供本函，不符合的不提供本函）</w:t>
      </w:r>
    </w:p>
    <w:sectPr>
      <w:headerReference r:id="rId7" w:type="default"/>
      <w:footerReference r:id="rId8"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3F30F">
    <w:pPr>
      <w:pStyle w:val="10"/>
      <w:spacing w:line="14" w:lineRule="auto"/>
      <w:rPr>
        <w:sz w:val="18"/>
      </w:rPr>
    </w:pPr>
    <w:r>
      <w:rPr>
        <w:lang w:val="en-US"/>
      </w:rPr>
      <mc:AlternateContent>
        <mc:Choice Requires="wps">
          <w:drawing>
            <wp:anchor distT="0" distB="0" distL="114300" distR="114300" simplePos="0" relativeHeight="251662336" behindDoc="0" locked="0" layoutInCell="1" allowOverlap="1">
              <wp:simplePos x="0" y="0"/>
              <wp:positionH relativeFrom="margin">
                <wp:posOffset>2428875</wp:posOffset>
              </wp:positionH>
              <wp:positionV relativeFrom="paragraph">
                <wp:posOffset>0</wp:posOffset>
              </wp:positionV>
              <wp:extent cx="103505" cy="139700"/>
              <wp:effectExtent l="0" t="0" r="0" b="0"/>
              <wp:wrapNone/>
              <wp:docPr id="4" name="文本框 11"/>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5096C848">
                          <w:pPr>
                            <w:pStyle w:val="17"/>
                          </w:pPr>
                        </w:p>
                      </w:txbxContent>
                    </wps:txbx>
                    <wps:bodyPr wrap="none" lIns="0" tIns="0" rIns="0" bIns="0" upright="1">
                      <a:spAutoFit/>
                    </wps:bodyPr>
                  </wps:wsp>
                </a:graphicData>
              </a:graphic>
            </wp:anchor>
          </w:drawing>
        </mc:Choice>
        <mc:Fallback>
          <w:pict>
            <v:shape id="文本框 11" o:spid="_x0000_s1026" o:spt="202" type="#_x0000_t202" style="position:absolute;left:0pt;margin-left:191.25pt;margin-top:0pt;height:11pt;width:8.15pt;mso-position-horizontal-relative:margin;mso-wrap-style:none;z-index:251662336;mso-width-relative:page;mso-height-relative:page;" filled="f" stroked="f" coordsize="21600,21600" o:gfxdata="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IU+y2HTAAAABwEAAA8AAAAAAAAAAQAgAAAAIgAA&#10;AGRycy9kb3ducmV2LnhtbFBLAQIUABQAAAAIAIdO4kAPEe2G1AEAAKYDAAAOAAAAAAAAAAEAIAAA&#10;ACIBAABkcnMvZTJvRG9jLnhtbFBLBQYAAAAABgAGAFkBAABoBQAAAAA=&#10;">
              <v:fill on="f" focussize="0,0"/>
              <v:stroke on="f"/>
              <v:imagedata o:title=""/>
              <o:lock v:ext="edit" aspectratio="f"/>
              <v:textbox inset="0mm,0mm,0mm,0mm" style="mso-fit-shape-to-text:t;">
                <w:txbxContent>
                  <w:p w14:paraId="5096C848">
                    <w:pPr>
                      <w:pStyle w:val="17"/>
                    </w:pPr>
                  </w:p>
                </w:txbxContent>
              </v:textbox>
            </v:shape>
          </w:pict>
        </mc:Fallback>
      </mc:AlternateContent>
    </w: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28930" cy="1397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328930" cy="139700"/>
                      </a:xfrm>
                      <a:prstGeom prst="rect">
                        <a:avLst/>
                      </a:prstGeom>
                      <a:noFill/>
                      <a:ln w="6350">
                        <a:noFill/>
                      </a:ln>
                      <a:effectLst/>
                    </wps:spPr>
                    <wps:txbx>
                      <w:txbxContent>
                        <w:p w14:paraId="4565230A">
                          <w:pPr>
                            <w:pStyle w:val="17"/>
                            <w:rPr>
                              <w:b/>
                              <w:bCs/>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1pt;width:25.9pt;mso-position-horizontal:center;mso-position-horizontal-relative:margin;z-index:251660288;mso-width-relative:page;mso-height-relative:page;" filled="f" stroked="f" coordsize="21600,21600" o:gfxdata="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ZBJnb0gAAAAMBAAAPAAAAAAAAAAEAIAAAACIAAABkcnMvZG93bnJldi54&#10;bWxQSwECFAAUAAAACACHTuJAI+WsxzkCAABkBAAADgAAAAAAAAABACAAAAAhAQAAZHJzL2Uyb0Rv&#10;Yy54bWxQSwUGAAAAAAYABgBZAQAAzAUAAAAA&#10;">
              <v:fill on="f" focussize="0,0"/>
              <v:stroke on="f" weight="0.5pt"/>
              <v:imagedata o:title=""/>
              <o:lock v:ext="edit" aspectratio="f"/>
              <v:textbox inset="0mm,0mm,0mm,0mm" style="mso-fit-shape-to-text:t;">
                <w:txbxContent>
                  <w:p w14:paraId="4565230A">
                    <w:pPr>
                      <w:pStyle w:val="17"/>
                      <w:rPr>
                        <w:b/>
                        <w:bCs/>
                      </w:rPr>
                    </w:pPr>
                  </w:p>
                </w:txbxContent>
              </v:textbox>
            </v:shape>
          </w:pict>
        </mc:Fallback>
      </mc:AlternateContent>
    </w:r>
    <w:r>
      <w:rPr>
        <w:lang w:val="en-US"/>
      </w:rPr>
      <mc:AlternateContent>
        <mc:Choice Requires="wps">
          <w:drawing>
            <wp:anchor distT="0" distB="0" distL="114300" distR="114300" simplePos="0" relativeHeight="251659264" behindDoc="1" locked="0" layoutInCell="1" allowOverlap="1">
              <wp:simplePos x="0" y="0"/>
              <wp:positionH relativeFrom="page">
                <wp:posOffset>3766820</wp:posOffset>
              </wp:positionH>
              <wp:positionV relativeFrom="page">
                <wp:posOffset>9704070</wp:posOffset>
              </wp:positionV>
              <wp:extent cx="167005" cy="1524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w="9525">
                        <a:noFill/>
                      </a:ln>
                      <a:effectLst/>
                    </wps:spPr>
                    <wps:txbx>
                      <w:txbxContent>
                        <w:p w14:paraId="57574645">
                          <w:pPr>
                            <w:spacing w:before="12"/>
                            <w:rPr>
                              <w:rFonts w:ascii="Times New Roman"/>
                              <w:sz w:val="18"/>
                            </w:rPr>
                          </w:pPr>
                        </w:p>
                      </w:txbxContent>
                    </wps:txbx>
                    <wps:bodyPr lIns="0" tIns="0" rIns="0" bIns="0" upright="1"/>
                  </wps:wsp>
                </a:graphicData>
              </a:graphic>
            </wp:anchor>
          </w:drawing>
        </mc:Choice>
        <mc:Fallback>
          <w:pict>
            <v:shape id="文本框 9" o:spid="_x0000_s1026" o:spt="202" type="#_x0000_t202" style="position:absolute;left:0pt;margin-left:296.6pt;margin-top:764.1pt;height:12pt;width:13.15pt;mso-position-horizontal-relative:page;mso-position-vertical-relative:page;z-index:-251657216;mso-width-relative:page;mso-height-relative:page;" filled="f" stroked="f" coordsize="21600,21600" o:gfxdata="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9OWKnaAAAADQEAAA8AAAAAAAAAAQAgAAAAIgAAAGRycy9k&#10;b3ducmV2LnhtbFBLAQIUABQAAAAIAIdO4kDHfiN2xwEAAIgDAAAOAAAAAAAAAAEAIAAAACkBAABk&#10;cnMvZTJvRG9jLnhtbFBLBQYAAAAABgAGAFkBAABiBQAAAAA=&#10;">
              <v:fill on="f" focussize="0,0"/>
              <v:stroke on="f"/>
              <v:imagedata o:title=""/>
              <o:lock v:ext="edit" aspectratio="f"/>
              <v:textbox inset="0mm,0mm,0mm,0mm">
                <w:txbxContent>
                  <w:p w14:paraId="57574645">
                    <w:pPr>
                      <w:spacing w:before="12"/>
                      <w:rPr>
                        <w:rFonts w:ascii="Times New Roman"/>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78EB1">
    <w:pPr>
      <w:pStyle w:val="10"/>
      <w:spacing w:line="14" w:lineRule="auto"/>
      <w:rPr>
        <w:sz w:val="18"/>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58420" cy="139700"/>
              <wp:effectExtent l="0" t="0" r="0" b="0"/>
              <wp:wrapNone/>
              <wp:docPr id="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1420A33A">
                          <w:pPr>
                            <w:pStyle w:val="17"/>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1pt;width:4.6pt;mso-position-horizontal:center;mso-position-horizontal-relative:margin;mso-wrap-style:none;z-index:251667456;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1u5d9AAAAACAQAADwAAAAAAAAABACAAAAAiAAAAZHJzL2Rv&#10;d25yZXYueG1sUEsBAhQAFAAAAAgAh07iQHSpkYEJAgAAAQQAAA4AAAAAAAAAAQAgAAAAHwEAAGRy&#10;cy9lMm9Eb2MueG1sUEsFBgAAAAAGAAYAWQEAAJoFAAAAAA==&#10;">
              <v:fill on="f" focussize="0,0"/>
              <v:stroke on="f"/>
              <v:imagedata o:title=""/>
              <o:lock v:ext="edit" aspectratio="f"/>
              <v:textbox inset="0mm,0mm,0mm,0mm" style="mso-fit-shape-to-text:t;">
                <w:txbxContent>
                  <w:p w14:paraId="1420A33A">
                    <w:pPr>
                      <w:pStyle w:val="17"/>
                    </w:pPr>
                    <w:r>
                      <w:fldChar w:fldCharType="begin"/>
                    </w:r>
                    <w:r>
                      <w:instrText xml:space="preserve"> PAGE  \* MERGEFORMAT </w:instrText>
                    </w:r>
                    <w:r>
                      <w:fldChar w:fldCharType="separate"/>
                    </w:r>
                    <w:r>
                      <w:t>2</w:t>
                    </w:r>
                    <w:r>
                      <w:fldChar w:fldCharType="end"/>
                    </w:r>
                  </w:p>
                </w:txbxContent>
              </v:textbox>
            </v:shape>
          </w:pict>
        </mc:Fallback>
      </mc:AlternateContent>
    </w:r>
    <w:r>
      <w:rPr>
        <w:lang w:val="en-US"/>
      </w:rPr>
      <mc:AlternateContent>
        <mc:Choice Requires="wps">
          <w:drawing>
            <wp:anchor distT="0" distB="0" distL="114300" distR="114300" simplePos="0" relativeHeight="251666432" behindDoc="0" locked="0" layoutInCell="1" allowOverlap="1">
              <wp:simplePos x="0" y="0"/>
              <wp:positionH relativeFrom="margin">
                <wp:posOffset>2428875</wp:posOffset>
              </wp:positionH>
              <wp:positionV relativeFrom="paragraph">
                <wp:posOffset>0</wp:posOffset>
              </wp:positionV>
              <wp:extent cx="103505" cy="1397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42A6E22E">
                          <w:pPr>
                            <w:pStyle w:val="17"/>
                          </w:pPr>
                        </w:p>
                      </w:txbxContent>
                    </wps:txbx>
                    <wps:bodyPr wrap="none" lIns="0" tIns="0" rIns="0" bIns="0" upright="1">
                      <a:spAutoFit/>
                    </wps:bodyPr>
                  </wps:wsp>
                </a:graphicData>
              </a:graphic>
            </wp:anchor>
          </w:drawing>
        </mc:Choice>
        <mc:Fallback>
          <w:pict>
            <v:shape id="文本框 11" o:spid="_x0000_s1026" o:spt="202" type="#_x0000_t202" style="position:absolute;left:0pt;margin-left:191.25pt;margin-top:0pt;height:11pt;width:8.15pt;mso-position-horizontal-relative:margin;mso-wrap-style:none;z-index:251666432;mso-width-relative:page;mso-height-relative:page;" filled="f" stroked="f" coordsize="21600,21600" o:gfxdata="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FPsth0wAAAAcBAAAPAAAAAAAAAAEAIAAAACIA&#10;AABkcnMvZG93bnJldi54bWxQSwECFAAUAAAACACHTuJAoN+SONUBAACmAwAADgAAAAAAAAABACAA&#10;AAAiAQAAZHJzL2Uyb0RvYy54bWxQSwUGAAAAAAYABgBZAQAAaQUAAAAA&#10;">
              <v:fill on="f" focussize="0,0"/>
              <v:stroke on="f"/>
              <v:imagedata o:title=""/>
              <o:lock v:ext="edit" aspectratio="f"/>
              <v:textbox inset="0mm,0mm,0mm,0mm" style="mso-fit-shape-to-text:t;">
                <w:txbxContent>
                  <w:p w14:paraId="42A6E22E">
                    <w:pPr>
                      <w:pStyle w:val="17"/>
                    </w:pPr>
                  </w:p>
                </w:txbxContent>
              </v:textbox>
            </v:shape>
          </w:pict>
        </mc:Fallback>
      </mc:AlternateContent>
    </w:r>
    <w:r>
      <w:rPr>
        <w:lang w:val="en-US"/>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28930" cy="139700"/>
              <wp:effectExtent l="0" t="0" r="0" b="0"/>
              <wp:wrapNone/>
              <wp:docPr id="8" name="文本框 10"/>
              <wp:cNvGraphicFramePr/>
              <a:graphic xmlns:a="http://schemas.openxmlformats.org/drawingml/2006/main">
                <a:graphicData uri="http://schemas.microsoft.com/office/word/2010/wordprocessingShape">
                  <wps:wsp>
                    <wps:cNvSpPr txBox="1"/>
                    <wps:spPr>
                      <a:xfrm>
                        <a:off x="0" y="0"/>
                        <a:ext cx="328930" cy="139700"/>
                      </a:xfrm>
                      <a:prstGeom prst="rect">
                        <a:avLst/>
                      </a:prstGeom>
                      <a:noFill/>
                      <a:ln w="6350">
                        <a:noFill/>
                      </a:ln>
                      <a:effectLst/>
                    </wps:spPr>
                    <wps:txbx>
                      <w:txbxContent>
                        <w:p w14:paraId="177A052F">
                          <w:pPr>
                            <w:pStyle w:val="17"/>
                            <w:rPr>
                              <w:b/>
                              <w:bCs/>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1pt;width:25.9pt;mso-position-horizontal:center;mso-position-horizontal-relative:margin;z-index:251665408;mso-width-relative:page;mso-height-relative:page;" filled="f" stroked="f" coordsize="21600,21600" o:gfxdata="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kEmdvSAAAAAwEAAA8AAAAAAAAAAQAgAAAAIgAAAGRycy9kb3ducmV2Lnht&#10;bFBLAQIUABQAAAAIAIdO4kDVo6/1OAIAAGQEAAAOAAAAAAAAAAEAIAAAACEBAABkcnMvZTJvRG9j&#10;LnhtbFBLBQYAAAAABgAGAFkBAADLBQAAAAA=&#10;">
              <v:fill on="f" focussize="0,0"/>
              <v:stroke on="f" weight="0.5pt"/>
              <v:imagedata o:title=""/>
              <o:lock v:ext="edit" aspectratio="f"/>
              <v:textbox inset="0mm,0mm,0mm,0mm" style="mso-fit-shape-to-text:t;">
                <w:txbxContent>
                  <w:p w14:paraId="177A052F">
                    <w:pPr>
                      <w:pStyle w:val="17"/>
                      <w:rPr>
                        <w:b/>
                        <w:bCs/>
                      </w:rPr>
                    </w:pPr>
                  </w:p>
                </w:txbxContent>
              </v:textbox>
            </v:shape>
          </w:pict>
        </mc:Fallback>
      </mc:AlternateContent>
    </w:r>
    <w:r>
      <w:rPr>
        <w:lang w:val="en-US"/>
      </w:rPr>
      <mc:AlternateContent>
        <mc:Choice Requires="wps">
          <w:drawing>
            <wp:anchor distT="0" distB="0" distL="114300" distR="114300" simplePos="0" relativeHeight="251664384" behindDoc="1" locked="0" layoutInCell="1" allowOverlap="1">
              <wp:simplePos x="0" y="0"/>
              <wp:positionH relativeFrom="page">
                <wp:posOffset>3766820</wp:posOffset>
              </wp:positionH>
              <wp:positionV relativeFrom="page">
                <wp:posOffset>9704070</wp:posOffset>
              </wp:positionV>
              <wp:extent cx="167005" cy="1524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w="9525">
                        <a:noFill/>
                      </a:ln>
                      <a:effectLst/>
                    </wps:spPr>
                    <wps:txbx>
                      <w:txbxContent>
                        <w:p w14:paraId="7B070105">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left:296.6pt;margin-top:764.1pt;height:12pt;width:13.15pt;mso-position-horizontal-relative:page;mso-position-vertical-relative:page;z-index:-251652096;mso-width-relative:page;mso-height-relative:page;" filled="f" stroked="f" coordsize="21600,21600" o:gfxdata="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9OWKnaAAAADQEAAA8AAAAAAAAAAQAgAAAAIgAAAGRycy9k&#10;b3ducmV2LnhtbFBLAQIUABQAAAAIAIdO4kCMWw/VxwEAAIgDAAAOAAAAAAAAAAEAIAAAACkBAABk&#10;cnMvZTJvRG9jLnhtbFBLBQYAAAAABgAGAFkBAABiBQAAAAA=&#10;">
              <v:fill on="f" focussize="0,0"/>
              <v:stroke on="f"/>
              <v:imagedata o:title=""/>
              <o:lock v:ext="edit" aspectratio="f"/>
              <v:textbox inset="0mm,0mm,0mm,0mm">
                <w:txbxContent>
                  <w:p w14:paraId="7B070105">
                    <w:pPr>
                      <w:spacing w:before="12"/>
                      <w:rPr>
                        <w:rFonts w:ascii="Times New Roman"/>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6D242">
    <w:pPr>
      <w:pStyle w:val="17"/>
      <w:jc w:val="center"/>
    </w:pPr>
    <w:r>
      <mc:AlternateContent>
        <mc:Choice Requires="wps">
          <w:drawing>
            <wp:anchor distT="0" distB="0" distL="114300" distR="114300" simplePos="0" relativeHeight="251663360" behindDoc="0" locked="0" layoutInCell="1" allowOverlap="1">
              <wp:simplePos x="0" y="0"/>
              <wp:positionH relativeFrom="margin">
                <wp:posOffset>3014980</wp:posOffset>
              </wp:positionH>
              <wp:positionV relativeFrom="paragraph">
                <wp:posOffset>0</wp:posOffset>
              </wp:positionV>
              <wp:extent cx="364490" cy="200660"/>
              <wp:effectExtent l="0" t="0" r="16510" b="8890"/>
              <wp:wrapNone/>
              <wp:docPr id="509601575" name="文本框 2059"/>
              <wp:cNvGraphicFramePr/>
              <a:graphic xmlns:a="http://schemas.openxmlformats.org/drawingml/2006/main">
                <a:graphicData uri="http://schemas.microsoft.com/office/word/2010/wordprocessingShape">
                  <wps:wsp>
                    <wps:cNvSpPr txBox="1">
                      <a:spLocks noChangeArrowheads="1"/>
                    </wps:cNvSpPr>
                    <wps:spPr bwMode="auto">
                      <a:xfrm>
                        <a:off x="0" y="0"/>
                        <a:ext cx="364671" cy="200660"/>
                      </a:xfrm>
                      <a:prstGeom prst="rect">
                        <a:avLst/>
                      </a:prstGeom>
                      <a:noFill/>
                      <a:ln>
                        <a:noFill/>
                      </a:ln>
                      <a:effectLst/>
                    </wps:spPr>
                    <wps:txbx>
                      <w:txbxContent>
                        <w:p w14:paraId="236833FE">
                          <w:pPr>
                            <w:pStyle w:val="17"/>
                            <w:jc w:val="center"/>
                          </w:pPr>
                          <w:r>
                            <w:fldChar w:fldCharType="begin"/>
                          </w:r>
                          <w:r>
                            <w:instrText xml:space="preserve"> PAGE  \* MERGEFORMAT </w:instrText>
                          </w:r>
                          <w:r>
                            <w:fldChar w:fldCharType="separate"/>
                          </w:r>
                          <w:r>
                            <w:t>50</w:t>
                          </w:r>
                          <w:r>
                            <w:fldChar w:fldCharType="end"/>
                          </w:r>
                        </w:p>
                      </w:txbxContent>
                    </wps:txbx>
                    <wps:bodyPr rot="0" vert="horz" wrap="square" lIns="0" tIns="0" rIns="0" bIns="0" anchor="t" anchorCtr="0" upright="1">
                      <a:noAutofit/>
                    </wps:bodyPr>
                  </wps:wsp>
                </a:graphicData>
              </a:graphic>
            </wp:anchor>
          </w:drawing>
        </mc:Choice>
        <mc:Fallback>
          <w:pict>
            <v:shape id="文本框 2059" o:spid="_x0000_s1026" o:spt="202" type="#_x0000_t202" style="position:absolute;left:0pt;margin-left:237.4pt;margin-top:0pt;height:15.8pt;width:28.7pt;mso-position-horizontal-relative:margin;z-index:251663360;mso-width-relative:page;mso-height-relative:page;" filled="f" stroked="f" coordsize="21600,21600" o:gfxdata="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E2NPPTXAAAABwEA&#10;AA8AAAAAAAAAAQAgAAAAIgAAAGRycy9kb3ducmV2LnhtbFBLAQIUABQAAAAIAIdO4kCINt1YGwIA&#10;AB0EAAAOAAAAAAAAAAEAIAAAACYBAABkcnMvZTJvRG9jLnhtbFBLBQYAAAAABgAGAFkBAACzBQAA&#10;AAA=&#10;">
              <v:fill on="f" focussize="0,0"/>
              <v:stroke on="f"/>
              <v:imagedata o:title=""/>
              <o:lock v:ext="edit" aspectratio="f"/>
              <v:textbox inset="0mm,0mm,0mm,0mm">
                <w:txbxContent>
                  <w:p w14:paraId="236833FE">
                    <w:pPr>
                      <w:pStyle w:val="17"/>
                      <w:jc w:val="center"/>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98BCA">
    <w:pPr>
      <w:pStyle w:val="19"/>
      <w:pBdr>
        <w:bottom w:val="none" w:color="auto" w:sz="0" w:space="0"/>
      </w:pBdr>
      <w:ind w:right="1306" w:rightChars="622"/>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A5081">
    <w:pPr>
      <w:widowControl/>
      <w:shd w:val="clear" w:color="auto" w:fill="FFFFFF"/>
      <w:spacing w:line="420" w:lineRule="atLeast"/>
      <w:rPr>
        <w:color w:val="000000"/>
        <w:sz w:val="15"/>
        <w:szCs w:val="15"/>
      </w:rPr>
    </w:pPr>
  </w:p>
  <w:p w14:paraId="055F2D66">
    <w:pPr>
      <w:widowControl/>
      <w:shd w:val="clear" w:color="auto" w:fill="FFFFFF"/>
      <w:spacing w:line="420" w:lineRule="atLeast"/>
      <w:jc w:val="left"/>
      <w:rPr>
        <w:color w:val="000000"/>
        <w:sz w:val="18"/>
        <w:szCs w:val="18"/>
      </w:rPr>
    </w:pPr>
    <w:r>
      <w:rPr>
        <w:rFonts w:hint="eastAsia"/>
        <w:color w:val="000000"/>
        <w:sz w:val="18"/>
        <w:szCs w:val="18"/>
      </w:rPr>
      <w:t>平顶山学院2024年度纸质图书采购项目(B包)                                              招标文件</w:t>
    </w:r>
  </w:p>
  <w:p w14:paraId="2F5D4EF0">
    <w:pPr>
      <w:pStyle w:val="19"/>
      <w:pBdr>
        <w:bottom w:val="none" w:color="auto" w:sz="0" w:space="1"/>
      </w:pBdr>
    </w:pPr>
    <w: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59055</wp:posOffset>
              </wp:positionV>
              <wp:extent cx="5678170" cy="635"/>
              <wp:effectExtent l="0" t="19050" r="36830" b="37465"/>
              <wp:wrapNone/>
              <wp:docPr id="2" name="直接连接符 8"/>
              <wp:cNvGraphicFramePr/>
              <a:graphic xmlns:a="http://schemas.openxmlformats.org/drawingml/2006/main">
                <a:graphicData uri="http://schemas.microsoft.com/office/word/2010/wordprocessingShape">
                  <wps:wsp>
                    <wps:cNvCnPr/>
                    <wps:spPr>
                      <a:xfrm>
                        <a:off x="0" y="0"/>
                        <a:ext cx="5678170" cy="635"/>
                      </a:xfrm>
                      <a:prstGeom prst="line">
                        <a:avLst/>
                      </a:prstGeom>
                      <a:ln w="57150" cap="flat" cmpd="thickThin">
                        <a:solidFill>
                          <a:srgbClr val="000000"/>
                        </a:solidFill>
                        <a:prstDash val="solid"/>
                        <a:headEnd type="none" w="med" len="med"/>
                        <a:tailEnd type="none" w="med" len="med"/>
                      </a:ln>
                      <a:effectLst/>
                    </wps:spPr>
                    <wps:bodyPr/>
                  </wps:wsp>
                </a:graphicData>
              </a:graphic>
            </wp:anchor>
          </w:drawing>
        </mc:Choice>
        <mc:Fallback>
          <w:pict>
            <v:line id="直接连接符 8" o:spid="_x0000_s1026" o:spt="20" style="position:absolute;left:0pt;margin-left:0.55pt;margin-top:4.65pt;height:0.05pt;width:447.1pt;z-index:251661312;mso-width-relative:page;mso-height-relative:page;" filled="f" stroked="t" coordsize="21600,21600" o:gfxdata="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8CDF60QAAAAUBAAAPAAAAAAAAAAEAIAAAACIAAABkcnMvZG93bnJldi54bWxQSwECFAAUAAAA&#10;CACHTuJAIqEEhvUBAADvAwAADgAAAAAAAAABACAAAAAgAQAAZHJzL2Uyb0RvYy54bWxQSwUGAAAA&#10;AAYABgBZAQAAhwUAAAAA&#10;">
              <v:fill on="f" focussize="0,0"/>
              <v:stroke weight="4.5pt" color="#000000" linestyle="thickThin"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5B646">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69EBB"/>
    <w:multiLevelType w:val="singleLevel"/>
    <w:tmpl w:val="9EB69EBB"/>
    <w:lvl w:ilvl="0" w:tentative="0">
      <w:start w:val="1"/>
      <w:numFmt w:val="chineseCounting"/>
      <w:suff w:val="space"/>
      <w:lvlText w:val="第%1章"/>
      <w:lvlJc w:val="left"/>
      <w:rPr>
        <w:rFonts w:hint="eastAsia" w:cs="Times New Roman"/>
      </w:rPr>
    </w:lvl>
  </w:abstractNum>
  <w:abstractNum w:abstractNumId="1">
    <w:nsid w:val="C8879AEF"/>
    <w:multiLevelType w:val="multilevel"/>
    <w:tmpl w:val="C8879AEF"/>
    <w:lvl w:ilvl="0" w:tentative="0">
      <w:start w:val="1"/>
      <w:numFmt w:val="decimal"/>
      <w:lvlText w:val="%1"/>
      <w:lvlJc w:val="left"/>
      <w:pPr>
        <w:ind w:left="703" w:hanging="485"/>
      </w:pPr>
      <w:rPr>
        <w:rFonts w:hint="default" w:cs="Times New Roman"/>
      </w:rPr>
    </w:lvl>
    <w:lvl w:ilvl="1" w:tentative="0">
      <w:start w:val="1"/>
      <w:numFmt w:val="decimal"/>
      <w:pStyle w:val="52"/>
      <w:lvlText w:val="%1.%2"/>
      <w:lvlJc w:val="left"/>
      <w:pPr>
        <w:ind w:left="695" w:hanging="485"/>
      </w:pPr>
      <w:rPr>
        <w:rFonts w:hint="default" w:ascii="宋体" w:hAnsi="宋体" w:eastAsia="宋体" w:cs="宋体"/>
        <w:b/>
        <w:bCs/>
        <w:spacing w:val="0"/>
        <w:w w:val="99"/>
        <w:sz w:val="24"/>
        <w:szCs w:val="24"/>
      </w:rPr>
    </w:lvl>
    <w:lvl w:ilvl="2" w:tentative="0">
      <w:start w:val="1"/>
      <w:numFmt w:val="decimal"/>
      <w:lvlText w:val="%1.%2.%3"/>
      <w:lvlJc w:val="left"/>
      <w:pPr>
        <w:ind w:left="210" w:hanging="632"/>
      </w:pPr>
      <w:rPr>
        <w:rFonts w:hint="default" w:ascii="仿宋" w:hAnsi="仿宋" w:eastAsia="仿宋" w:cs="仿宋"/>
        <w:spacing w:val="-3"/>
        <w:w w:val="100"/>
        <w:sz w:val="24"/>
        <w:szCs w:val="24"/>
      </w:rPr>
    </w:lvl>
    <w:lvl w:ilvl="3" w:tentative="0">
      <w:start w:val="0"/>
      <w:numFmt w:val="bullet"/>
      <w:lvlText w:val="•"/>
      <w:lvlJc w:val="left"/>
      <w:pPr>
        <w:ind w:left="1340" w:hanging="632"/>
      </w:pPr>
      <w:rPr>
        <w:rFonts w:hint="default"/>
      </w:rPr>
    </w:lvl>
    <w:lvl w:ilvl="4" w:tentative="0">
      <w:start w:val="0"/>
      <w:numFmt w:val="bullet"/>
      <w:lvlText w:val="•"/>
      <w:lvlJc w:val="left"/>
      <w:pPr>
        <w:ind w:left="2600" w:hanging="632"/>
      </w:pPr>
      <w:rPr>
        <w:rFonts w:hint="default"/>
      </w:rPr>
    </w:lvl>
    <w:lvl w:ilvl="5" w:tentative="0">
      <w:start w:val="0"/>
      <w:numFmt w:val="bullet"/>
      <w:lvlText w:val="•"/>
      <w:lvlJc w:val="left"/>
      <w:pPr>
        <w:ind w:left="3860" w:hanging="632"/>
      </w:pPr>
      <w:rPr>
        <w:rFonts w:hint="default"/>
      </w:rPr>
    </w:lvl>
    <w:lvl w:ilvl="6" w:tentative="0">
      <w:start w:val="0"/>
      <w:numFmt w:val="bullet"/>
      <w:lvlText w:val="•"/>
      <w:lvlJc w:val="left"/>
      <w:pPr>
        <w:ind w:left="5120" w:hanging="632"/>
      </w:pPr>
      <w:rPr>
        <w:rFonts w:hint="default"/>
      </w:rPr>
    </w:lvl>
    <w:lvl w:ilvl="7" w:tentative="0">
      <w:start w:val="0"/>
      <w:numFmt w:val="bullet"/>
      <w:lvlText w:val="•"/>
      <w:lvlJc w:val="left"/>
      <w:pPr>
        <w:ind w:left="6380" w:hanging="632"/>
      </w:pPr>
      <w:rPr>
        <w:rFonts w:hint="default"/>
      </w:rPr>
    </w:lvl>
    <w:lvl w:ilvl="8" w:tentative="0">
      <w:start w:val="0"/>
      <w:numFmt w:val="bullet"/>
      <w:lvlText w:val="•"/>
      <w:lvlJc w:val="left"/>
      <w:pPr>
        <w:ind w:left="7640" w:hanging="632"/>
      </w:pPr>
      <w:rPr>
        <w:rFonts w:hint="default"/>
      </w:rPr>
    </w:lvl>
  </w:abstractNum>
  <w:abstractNum w:abstractNumId="2">
    <w:nsid w:val="F2AEAEA6"/>
    <w:multiLevelType w:val="singleLevel"/>
    <w:tmpl w:val="F2AEAEA6"/>
    <w:lvl w:ilvl="0" w:tentative="0">
      <w:start w:val="1"/>
      <w:numFmt w:val="decimal"/>
      <w:suff w:val="nothing"/>
      <w:lvlText w:val="（%1）"/>
      <w:lvlJc w:val="left"/>
      <w:rPr>
        <w:rFonts w:cs="Times New Roman"/>
      </w:rPr>
    </w:lvl>
  </w:abstractNum>
  <w:abstractNum w:abstractNumId="3">
    <w:nsid w:val="F6214924"/>
    <w:multiLevelType w:val="singleLevel"/>
    <w:tmpl w:val="F6214924"/>
    <w:lvl w:ilvl="0" w:tentative="0">
      <w:start w:val="5"/>
      <w:numFmt w:val="chineseCounting"/>
      <w:suff w:val="nothing"/>
      <w:lvlText w:val="%1、"/>
      <w:lvlJc w:val="left"/>
      <w:rPr>
        <w:rFonts w:hint="eastAsia"/>
      </w:rPr>
    </w:lvl>
  </w:abstractNum>
  <w:abstractNum w:abstractNumId="4">
    <w:nsid w:val="2470EC97"/>
    <w:multiLevelType w:val="multilevel"/>
    <w:tmpl w:val="2470EC97"/>
    <w:lvl w:ilvl="0" w:tentative="0">
      <w:start w:val="2"/>
      <w:numFmt w:val="decimal"/>
      <w:lvlText w:val="%1"/>
      <w:lvlJc w:val="left"/>
      <w:pPr>
        <w:ind w:left="703" w:hanging="485"/>
      </w:pPr>
      <w:rPr>
        <w:rFonts w:hint="default" w:cs="Times New Roman"/>
      </w:rPr>
    </w:lvl>
    <w:lvl w:ilvl="1" w:tentative="0">
      <w:start w:val="1"/>
      <w:numFmt w:val="decimal"/>
      <w:lvlText w:val="%1.%2"/>
      <w:lvlJc w:val="left"/>
      <w:pPr>
        <w:ind w:left="703" w:hanging="485"/>
      </w:pPr>
      <w:rPr>
        <w:rFonts w:hint="default" w:ascii="宋体" w:hAnsi="宋体" w:eastAsia="宋体" w:cs="宋体"/>
        <w:b/>
        <w:bCs/>
        <w:spacing w:val="0"/>
        <w:w w:val="99"/>
        <w:sz w:val="24"/>
        <w:szCs w:val="24"/>
      </w:rPr>
    </w:lvl>
    <w:lvl w:ilvl="2" w:tentative="0">
      <w:start w:val="1"/>
      <w:numFmt w:val="decimal"/>
      <w:lvlText w:val="（%3）"/>
      <w:lvlJc w:val="left"/>
      <w:pPr>
        <w:ind w:left="1159" w:hanging="529"/>
      </w:pPr>
      <w:rPr>
        <w:rFonts w:hint="default" w:ascii="宋体" w:hAnsi="宋体" w:eastAsia="宋体" w:cs="宋体"/>
        <w:spacing w:val="-3"/>
        <w:w w:val="100"/>
        <w:sz w:val="19"/>
        <w:szCs w:val="19"/>
      </w:rPr>
    </w:lvl>
    <w:lvl w:ilvl="3" w:tentative="0">
      <w:start w:val="0"/>
      <w:numFmt w:val="bullet"/>
      <w:lvlText w:val="•"/>
      <w:lvlJc w:val="left"/>
      <w:pPr>
        <w:ind w:left="3206" w:hanging="529"/>
      </w:pPr>
      <w:rPr>
        <w:rFonts w:hint="default"/>
      </w:rPr>
    </w:lvl>
    <w:lvl w:ilvl="4" w:tentative="0">
      <w:start w:val="0"/>
      <w:numFmt w:val="bullet"/>
      <w:lvlText w:val="•"/>
      <w:lvlJc w:val="left"/>
      <w:pPr>
        <w:ind w:left="4200" w:hanging="529"/>
      </w:pPr>
      <w:rPr>
        <w:rFonts w:hint="default"/>
      </w:rPr>
    </w:lvl>
    <w:lvl w:ilvl="5" w:tentative="0">
      <w:start w:val="0"/>
      <w:numFmt w:val="bullet"/>
      <w:lvlText w:val="•"/>
      <w:lvlJc w:val="left"/>
      <w:pPr>
        <w:ind w:left="5193" w:hanging="529"/>
      </w:pPr>
      <w:rPr>
        <w:rFonts w:hint="default"/>
      </w:rPr>
    </w:lvl>
    <w:lvl w:ilvl="6" w:tentative="0">
      <w:start w:val="0"/>
      <w:numFmt w:val="bullet"/>
      <w:lvlText w:val="•"/>
      <w:lvlJc w:val="left"/>
      <w:pPr>
        <w:ind w:left="6187" w:hanging="529"/>
      </w:pPr>
      <w:rPr>
        <w:rFonts w:hint="default"/>
      </w:rPr>
    </w:lvl>
    <w:lvl w:ilvl="7" w:tentative="0">
      <w:start w:val="0"/>
      <w:numFmt w:val="bullet"/>
      <w:lvlText w:val="•"/>
      <w:lvlJc w:val="left"/>
      <w:pPr>
        <w:ind w:left="7180" w:hanging="529"/>
      </w:pPr>
      <w:rPr>
        <w:rFonts w:hint="default"/>
      </w:rPr>
    </w:lvl>
    <w:lvl w:ilvl="8" w:tentative="0">
      <w:start w:val="0"/>
      <w:numFmt w:val="bullet"/>
      <w:lvlText w:val="•"/>
      <w:lvlJc w:val="left"/>
      <w:pPr>
        <w:ind w:left="8173" w:hanging="529"/>
      </w:pPr>
      <w:rPr>
        <w:rFonts w:hint="default"/>
      </w:rPr>
    </w:lvl>
  </w:abstractNum>
  <w:abstractNum w:abstractNumId="5">
    <w:nsid w:val="2E044CA3"/>
    <w:multiLevelType w:val="singleLevel"/>
    <w:tmpl w:val="2E044CA3"/>
    <w:lvl w:ilvl="0" w:tentative="0">
      <w:start w:val="5"/>
      <w:numFmt w:val="decimal"/>
      <w:suff w:val="nothing"/>
      <w:lvlText w:val="%1、"/>
      <w:lvlJc w:val="left"/>
    </w:lvl>
  </w:abstractNum>
  <w:abstractNum w:abstractNumId="6">
    <w:nsid w:val="4B1DCDFF"/>
    <w:multiLevelType w:val="singleLevel"/>
    <w:tmpl w:val="4B1DCDFF"/>
    <w:lvl w:ilvl="0" w:tentative="0">
      <w:start w:val="1"/>
      <w:numFmt w:val="decimal"/>
      <w:suff w:val="space"/>
      <w:lvlText w:val="（%1）"/>
      <w:lvlJc w:val="left"/>
    </w:lvl>
  </w:abstractNum>
  <w:abstractNum w:abstractNumId="7">
    <w:nsid w:val="5882CF66"/>
    <w:multiLevelType w:val="singleLevel"/>
    <w:tmpl w:val="5882CF66"/>
    <w:lvl w:ilvl="0" w:tentative="0">
      <w:start w:val="7"/>
      <w:numFmt w:val="decimal"/>
      <w:suff w:val="nothing"/>
      <w:lvlText w:val="%1、"/>
      <w:lvlJc w:val="left"/>
    </w:lvl>
  </w:abstractNum>
  <w:abstractNum w:abstractNumId="8">
    <w:nsid w:val="6AED7603"/>
    <w:multiLevelType w:val="singleLevel"/>
    <w:tmpl w:val="6AED7603"/>
    <w:lvl w:ilvl="0" w:tentative="0">
      <w:start w:val="8"/>
      <w:numFmt w:val="chineseCounting"/>
      <w:suff w:val="nothing"/>
      <w:lvlText w:val="%1、"/>
      <w:lvlJc w:val="left"/>
      <w:rPr>
        <w:rFonts w:hint="eastAsia"/>
      </w:rPr>
    </w:lvl>
  </w:abstractNum>
  <w:num w:numId="1">
    <w:abstractNumId w:val="1"/>
  </w:num>
  <w:num w:numId="2">
    <w:abstractNumId w:val="0"/>
  </w:num>
  <w:num w:numId="3">
    <w:abstractNumId w:val="8"/>
  </w:num>
  <w:num w:numId="4">
    <w:abstractNumId w:val="3"/>
  </w:num>
  <w:num w:numId="5">
    <w:abstractNumId w:val="4"/>
  </w:num>
  <w:num w:numId="6">
    <w:abstractNumId w:val="5"/>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JmZDYyZGE2ZDk4MDUxNGYwNDc1NDk3NTkxNzI0MWUifQ=="/>
  </w:docVars>
  <w:rsids>
    <w:rsidRoot w:val="00CD4F64"/>
    <w:rsid w:val="00012C76"/>
    <w:rsid w:val="00025F23"/>
    <w:rsid w:val="00035550"/>
    <w:rsid w:val="0006088E"/>
    <w:rsid w:val="00063035"/>
    <w:rsid w:val="00083B37"/>
    <w:rsid w:val="000B0314"/>
    <w:rsid w:val="000D2B27"/>
    <w:rsid w:val="000D3F5C"/>
    <w:rsid w:val="000E1756"/>
    <w:rsid w:val="000F4AE1"/>
    <w:rsid w:val="0010297D"/>
    <w:rsid w:val="00172A74"/>
    <w:rsid w:val="0020258C"/>
    <w:rsid w:val="00203139"/>
    <w:rsid w:val="00213C98"/>
    <w:rsid w:val="0024220E"/>
    <w:rsid w:val="00282223"/>
    <w:rsid w:val="00282A76"/>
    <w:rsid w:val="00287428"/>
    <w:rsid w:val="002B0520"/>
    <w:rsid w:val="002E1F51"/>
    <w:rsid w:val="002E659E"/>
    <w:rsid w:val="00303FBE"/>
    <w:rsid w:val="003216DF"/>
    <w:rsid w:val="003B31DB"/>
    <w:rsid w:val="003D4018"/>
    <w:rsid w:val="003F7FB7"/>
    <w:rsid w:val="004543F9"/>
    <w:rsid w:val="0046300C"/>
    <w:rsid w:val="004B0842"/>
    <w:rsid w:val="004E6DAA"/>
    <w:rsid w:val="0051415A"/>
    <w:rsid w:val="005156F0"/>
    <w:rsid w:val="005431EE"/>
    <w:rsid w:val="005A78C7"/>
    <w:rsid w:val="005D4B2D"/>
    <w:rsid w:val="005F3F96"/>
    <w:rsid w:val="00614988"/>
    <w:rsid w:val="00651FF2"/>
    <w:rsid w:val="00667125"/>
    <w:rsid w:val="00684E6A"/>
    <w:rsid w:val="00686292"/>
    <w:rsid w:val="006C3304"/>
    <w:rsid w:val="006F01FC"/>
    <w:rsid w:val="0070514E"/>
    <w:rsid w:val="007244D2"/>
    <w:rsid w:val="007710C0"/>
    <w:rsid w:val="007B62F1"/>
    <w:rsid w:val="00814ABE"/>
    <w:rsid w:val="008507FB"/>
    <w:rsid w:val="00863FFC"/>
    <w:rsid w:val="00876357"/>
    <w:rsid w:val="008A3CD8"/>
    <w:rsid w:val="009C33BB"/>
    <w:rsid w:val="00A12867"/>
    <w:rsid w:val="00A30DCB"/>
    <w:rsid w:val="00A65CC6"/>
    <w:rsid w:val="00A81800"/>
    <w:rsid w:val="00AB6A46"/>
    <w:rsid w:val="00AD57BF"/>
    <w:rsid w:val="00B22BA0"/>
    <w:rsid w:val="00B63FF2"/>
    <w:rsid w:val="00BA67C3"/>
    <w:rsid w:val="00BD294E"/>
    <w:rsid w:val="00C30641"/>
    <w:rsid w:val="00C80926"/>
    <w:rsid w:val="00CD4F64"/>
    <w:rsid w:val="00CE2197"/>
    <w:rsid w:val="00D021CB"/>
    <w:rsid w:val="00D056D7"/>
    <w:rsid w:val="00D14E50"/>
    <w:rsid w:val="00D50D68"/>
    <w:rsid w:val="00D57312"/>
    <w:rsid w:val="00D62868"/>
    <w:rsid w:val="00D72153"/>
    <w:rsid w:val="00D77F49"/>
    <w:rsid w:val="00DA733A"/>
    <w:rsid w:val="00DB58B6"/>
    <w:rsid w:val="00DD7214"/>
    <w:rsid w:val="00E00111"/>
    <w:rsid w:val="00E4035B"/>
    <w:rsid w:val="00E776E2"/>
    <w:rsid w:val="00E9737B"/>
    <w:rsid w:val="00EB2D6E"/>
    <w:rsid w:val="00EB5185"/>
    <w:rsid w:val="00EE1167"/>
    <w:rsid w:val="00EF385E"/>
    <w:rsid w:val="00F16364"/>
    <w:rsid w:val="00F21C0B"/>
    <w:rsid w:val="00F651D8"/>
    <w:rsid w:val="00F918E1"/>
    <w:rsid w:val="00FB13C5"/>
    <w:rsid w:val="00FD2061"/>
    <w:rsid w:val="012D2227"/>
    <w:rsid w:val="01885910"/>
    <w:rsid w:val="04CA48BF"/>
    <w:rsid w:val="072444EF"/>
    <w:rsid w:val="0843692E"/>
    <w:rsid w:val="08AC6127"/>
    <w:rsid w:val="08E055B3"/>
    <w:rsid w:val="092F692D"/>
    <w:rsid w:val="0B1A5AAE"/>
    <w:rsid w:val="0CA51BD7"/>
    <w:rsid w:val="0D2104FC"/>
    <w:rsid w:val="10FC6E3B"/>
    <w:rsid w:val="13A46858"/>
    <w:rsid w:val="14197188"/>
    <w:rsid w:val="15D038D4"/>
    <w:rsid w:val="161C7AD3"/>
    <w:rsid w:val="16893F4C"/>
    <w:rsid w:val="17F75DE9"/>
    <w:rsid w:val="1809516C"/>
    <w:rsid w:val="180D376E"/>
    <w:rsid w:val="18A62B93"/>
    <w:rsid w:val="19697A75"/>
    <w:rsid w:val="1FCA53B9"/>
    <w:rsid w:val="21D346E9"/>
    <w:rsid w:val="29446FED"/>
    <w:rsid w:val="2BA51A9A"/>
    <w:rsid w:val="2FE90DE1"/>
    <w:rsid w:val="3143321D"/>
    <w:rsid w:val="31626F00"/>
    <w:rsid w:val="337F4303"/>
    <w:rsid w:val="36AE5980"/>
    <w:rsid w:val="36EB29C2"/>
    <w:rsid w:val="37286090"/>
    <w:rsid w:val="3776528F"/>
    <w:rsid w:val="388C05C8"/>
    <w:rsid w:val="3AAF56CA"/>
    <w:rsid w:val="3AE87C3D"/>
    <w:rsid w:val="3B1B48C3"/>
    <w:rsid w:val="3C275A15"/>
    <w:rsid w:val="3E9649EE"/>
    <w:rsid w:val="406505EA"/>
    <w:rsid w:val="40736F4F"/>
    <w:rsid w:val="415A7E88"/>
    <w:rsid w:val="41E47EF6"/>
    <w:rsid w:val="43B9111D"/>
    <w:rsid w:val="44641089"/>
    <w:rsid w:val="45423BF4"/>
    <w:rsid w:val="46442016"/>
    <w:rsid w:val="49773D4C"/>
    <w:rsid w:val="4AE1262E"/>
    <w:rsid w:val="4B241572"/>
    <w:rsid w:val="4B415F0F"/>
    <w:rsid w:val="4BF76867"/>
    <w:rsid w:val="4C137574"/>
    <w:rsid w:val="4F06035C"/>
    <w:rsid w:val="4FFE1473"/>
    <w:rsid w:val="504D61AB"/>
    <w:rsid w:val="525B3B28"/>
    <w:rsid w:val="52C46AEF"/>
    <w:rsid w:val="53597A4A"/>
    <w:rsid w:val="54BA7E6A"/>
    <w:rsid w:val="56075D18"/>
    <w:rsid w:val="56C9056E"/>
    <w:rsid w:val="58A61818"/>
    <w:rsid w:val="5D8557C9"/>
    <w:rsid w:val="5DB22A0D"/>
    <w:rsid w:val="5EBF22C1"/>
    <w:rsid w:val="6038624B"/>
    <w:rsid w:val="60B7371D"/>
    <w:rsid w:val="60FD3BA3"/>
    <w:rsid w:val="61D9628D"/>
    <w:rsid w:val="627A6F10"/>
    <w:rsid w:val="62B144E1"/>
    <w:rsid w:val="63F518A5"/>
    <w:rsid w:val="64C42CE2"/>
    <w:rsid w:val="65672FB2"/>
    <w:rsid w:val="674F73B1"/>
    <w:rsid w:val="69407E39"/>
    <w:rsid w:val="69CF2217"/>
    <w:rsid w:val="6A2E6CAA"/>
    <w:rsid w:val="6CA40C54"/>
    <w:rsid w:val="6D657A9C"/>
    <w:rsid w:val="6E4706C4"/>
    <w:rsid w:val="6EDF047D"/>
    <w:rsid w:val="702C4964"/>
    <w:rsid w:val="717D5A6D"/>
    <w:rsid w:val="7201639B"/>
    <w:rsid w:val="729329B5"/>
    <w:rsid w:val="730E0282"/>
    <w:rsid w:val="74914043"/>
    <w:rsid w:val="75D26E42"/>
    <w:rsid w:val="75E841DD"/>
    <w:rsid w:val="7608131E"/>
    <w:rsid w:val="77194C1F"/>
    <w:rsid w:val="78A87E00"/>
    <w:rsid w:val="7E522605"/>
    <w:rsid w:val="7EA35449"/>
    <w:rsid w:val="7EAF63CF"/>
    <w:rsid w:val="7F657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semiHidden="0" w:name="heading 3"/>
    <w:lsdException w:qFormat="1" w:unhideWhenUsed="0" w:uiPriority="0"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iPriority="39" w:semiHidden="0" w:name="toc 4"/>
    <w:lsdException w:qFormat="1" w:uiPriority="9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9"/>
    <w:pPr>
      <w:autoSpaceDE w:val="0"/>
      <w:autoSpaceDN w:val="0"/>
      <w:spacing w:before="34"/>
      <w:ind w:right="18"/>
      <w:jc w:val="center"/>
      <w:outlineLvl w:val="0"/>
    </w:pPr>
    <w:rPr>
      <w:rFonts w:ascii="宋体" w:hAnsi="宋体" w:cs="宋体"/>
      <w:b/>
      <w:bCs/>
      <w:kern w:val="0"/>
      <w:sz w:val="32"/>
      <w:szCs w:val="32"/>
      <w:lang w:val="zh-CN"/>
    </w:rPr>
  </w:style>
  <w:style w:type="paragraph" w:styleId="4">
    <w:name w:val="heading 2"/>
    <w:basedOn w:val="1"/>
    <w:next w:val="1"/>
    <w:qFormat/>
    <w:uiPriority w:val="99"/>
    <w:pPr>
      <w:autoSpaceDE w:val="0"/>
      <w:autoSpaceDN w:val="0"/>
      <w:ind w:left="1339"/>
      <w:jc w:val="left"/>
      <w:outlineLvl w:val="1"/>
    </w:pPr>
    <w:rPr>
      <w:rFonts w:ascii="黑体" w:hAnsi="黑体" w:eastAsia="黑体" w:cs="黑体"/>
      <w:kern w:val="0"/>
      <w:sz w:val="32"/>
      <w:szCs w:val="32"/>
      <w:lang w:val="zh-CN"/>
    </w:rPr>
  </w:style>
  <w:style w:type="paragraph" w:styleId="5">
    <w:name w:val="heading 3"/>
    <w:basedOn w:val="1"/>
    <w:next w:val="1"/>
    <w:link w:val="47"/>
    <w:unhideWhenUsed/>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autoSpaceDE w:val="0"/>
      <w:autoSpaceDN w:val="0"/>
      <w:ind w:left="703" w:hanging="485"/>
      <w:jc w:val="left"/>
      <w:outlineLvl w:val="3"/>
    </w:pPr>
    <w:rPr>
      <w:rFonts w:ascii="宋体" w:hAnsi="宋体" w:cs="宋体"/>
      <w:b/>
      <w:bCs/>
      <w:kern w:val="0"/>
      <w:sz w:val="24"/>
      <w:lang w:val="zh-CN"/>
    </w:rPr>
  </w:style>
  <w:style w:type="paragraph" w:styleId="7">
    <w:name w:val="heading 5"/>
    <w:basedOn w:val="1"/>
    <w:next w:val="1"/>
    <w:qFormat/>
    <w:uiPriority w:val="99"/>
    <w:pPr>
      <w:autoSpaceDE w:val="0"/>
      <w:autoSpaceDN w:val="0"/>
      <w:spacing w:before="161"/>
      <w:ind w:left="2709"/>
      <w:jc w:val="left"/>
      <w:outlineLvl w:val="4"/>
    </w:pPr>
    <w:rPr>
      <w:rFonts w:ascii="宋体" w:hAnsi="宋体" w:cs="宋体"/>
      <w:kern w:val="0"/>
      <w:sz w:val="24"/>
      <w:lang w:val="zh-CN"/>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8">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9">
    <w:name w:val="annotation text"/>
    <w:basedOn w:val="1"/>
    <w:qFormat/>
    <w:uiPriority w:val="0"/>
    <w:pPr>
      <w:jc w:val="left"/>
    </w:pPr>
  </w:style>
  <w:style w:type="paragraph" w:styleId="10">
    <w:name w:val="Body Text"/>
    <w:basedOn w:val="1"/>
    <w:qFormat/>
    <w:uiPriority w:val="0"/>
    <w:pPr>
      <w:autoSpaceDE w:val="0"/>
      <w:autoSpaceDN w:val="0"/>
      <w:jc w:val="left"/>
    </w:pPr>
    <w:rPr>
      <w:rFonts w:ascii="宋体" w:hAnsi="宋体" w:cs="宋体"/>
      <w:kern w:val="0"/>
      <w:szCs w:val="21"/>
      <w:lang w:val="zh-CN"/>
    </w:rPr>
  </w:style>
  <w:style w:type="paragraph" w:styleId="11">
    <w:name w:val="Body Text Indent"/>
    <w:basedOn w:val="1"/>
    <w:next w:val="1"/>
    <w:unhideWhenUsed/>
    <w:qFormat/>
    <w:uiPriority w:val="0"/>
    <w:pPr>
      <w:autoSpaceDE w:val="0"/>
      <w:autoSpaceDN w:val="0"/>
      <w:spacing w:after="120"/>
      <w:ind w:left="420" w:leftChars="200"/>
      <w:jc w:val="left"/>
    </w:pPr>
    <w:rPr>
      <w:rFonts w:ascii="宋体" w:hAnsi="宋体" w:cs="宋体"/>
      <w:kern w:val="0"/>
      <w:sz w:val="22"/>
      <w:lang w:val="zh-CN"/>
    </w:rPr>
  </w:style>
  <w:style w:type="paragraph" w:styleId="12">
    <w:name w:val="List 2"/>
    <w:basedOn w:val="1"/>
    <w:qFormat/>
    <w:uiPriority w:val="99"/>
    <w:pPr>
      <w:autoSpaceDE w:val="0"/>
      <w:autoSpaceDN w:val="0"/>
      <w:ind w:left="100" w:leftChars="200" w:hanging="200" w:hangingChars="200"/>
      <w:contextualSpacing/>
      <w:jc w:val="left"/>
    </w:pPr>
    <w:rPr>
      <w:rFonts w:ascii="宋体" w:hAnsi="宋体" w:cs="宋体"/>
      <w:kern w:val="0"/>
      <w:sz w:val="22"/>
      <w:lang w:val="zh-CN"/>
    </w:rPr>
  </w:style>
  <w:style w:type="paragraph" w:styleId="13">
    <w:name w:val="Block Text"/>
    <w:basedOn w:val="1"/>
    <w:unhideWhenUsed/>
    <w:qFormat/>
    <w:uiPriority w:val="99"/>
    <w:pPr>
      <w:spacing w:after="120"/>
      <w:ind w:left="1440" w:leftChars="700" w:right="1440" w:rightChars="700"/>
    </w:pPr>
    <w:rPr>
      <w:rFonts w:ascii="Times New Roman" w:hAnsi="Times New Roman"/>
      <w:szCs w:val="20"/>
    </w:rPr>
  </w:style>
  <w:style w:type="paragraph" w:styleId="14">
    <w:name w:val="toc 5"/>
    <w:basedOn w:val="1"/>
    <w:next w:val="1"/>
    <w:unhideWhenUsed/>
    <w:qFormat/>
    <w:uiPriority w:val="99"/>
    <w:pPr>
      <w:spacing w:before="100" w:beforeAutospacing="1" w:after="100" w:afterAutospacing="1"/>
      <w:ind w:left="840"/>
      <w:jc w:val="left"/>
    </w:pPr>
    <w:rPr>
      <w:sz w:val="18"/>
      <w:szCs w:val="18"/>
    </w:rPr>
  </w:style>
  <w:style w:type="paragraph" w:styleId="15">
    <w:name w:val="Plain Text"/>
    <w:basedOn w:val="1"/>
    <w:next w:val="14"/>
    <w:unhideWhenUsed/>
    <w:qFormat/>
    <w:uiPriority w:val="0"/>
    <w:rPr>
      <w:rFonts w:ascii="宋体" w:hAnsi="Courier New" w:cs="Courier New"/>
    </w:rPr>
  </w:style>
  <w:style w:type="paragraph" w:styleId="16">
    <w:name w:val="Body Text Indent 2"/>
    <w:basedOn w:val="1"/>
    <w:next w:val="15"/>
    <w:qFormat/>
    <w:uiPriority w:val="0"/>
    <w:pPr>
      <w:autoSpaceDE w:val="0"/>
      <w:autoSpaceDN w:val="0"/>
      <w:ind w:firstLine="570"/>
      <w:jc w:val="left"/>
    </w:pPr>
    <w:rPr>
      <w:rFonts w:ascii="宋体" w:hAnsi="宋体" w:cs="宋体"/>
      <w:kern w:val="0"/>
      <w:sz w:val="32"/>
      <w:szCs w:val="32"/>
      <w:lang w:val="zh-CN"/>
    </w:rPr>
  </w:style>
  <w:style w:type="paragraph" w:styleId="17">
    <w:name w:val="footer"/>
    <w:basedOn w:val="1"/>
    <w:unhideWhenUsed/>
    <w:qFormat/>
    <w:uiPriority w:val="0"/>
    <w:pPr>
      <w:tabs>
        <w:tab w:val="center" w:pos="4153"/>
        <w:tab w:val="right" w:pos="8306"/>
      </w:tabs>
      <w:snapToGrid w:val="0"/>
      <w:jc w:val="left"/>
    </w:pPr>
    <w:rPr>
      <w:sz w:val="18"/>
      <w:szCs w:val="18"/>
    </w:rPr>
  </w:style>
  <w:style w:type="paragraph" w:styleId="18">
    <w:name w:val="envelope return"/>
    <w:basedOn w:val="1"/>
    <w:qFormat/>
    <w:uiPriority w:val="99"/>
    <w:pPr>
      <w:snapToGrid w:val="0"/>
    </w:pPr>
    <w:rPr>
      <w:rFonts w:ascii="Arial" w:hAnsi="Arial"/>
    </w:rPr>
  </w:style>
  <w:style w:type="paragraph" w:styleId="19">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autoSpaceDE w:val="0"/>
      <w:autoSpaceDN w:val="0"/>
      <w:spacing w:before="3"/>
      <w:ind w:left="430"/>
      <w:jc w:val="left"/>
    </w:pPr>
    <w:rPr>
      <w:rFonts w:ascii="宋体" w:hAnsi="宋体" w:cs="宋体"/>
      <w:kern w:val="0"/>
      <w:sz w:val="20"/>
      <w:szCs w:val="20"/>
      <w:lang w:val="zh-CN"/>
    </w:rPr>
  </w:style>
  <w:style w:type="paragraph" w:styleId="21">
    <w:name w:val="toc 4"/>
    <w:basedOn w:val="1"/>
    <w:next w:val="1"/>
    <w:unhideWhenUsed/>
    <w:qFormat/>
    <w:uiPriority w:val="39"/>
    <w:pPr>
      <w:ind w:left="1260" w:leftChars="600"/>
    </w:pPr>
  </w:style>
  <w:style w:type="paragraph" w:styleId="22">
    <w:name w:val="footnote text"/>
    <w:basedOn w:val="1"/>
    <w:link w:val="51"/>
    <w:qFormat/>
    <w:uiPriority w:val="0"/>
    <w:pPr>
      <w:snapToGrid w:val="0"/>
      <w:jc w:val="left"/>
    </w:pPr>
    <w:rPr>
      <w:sz w:val="18"/>
      <w:szCs w:val="18"/>
    </w:rPr>
  </w:style>
  <w:style w:type="paragraph" w:styleId="23">
    <w:name w:val="Body Text 2"/>
    <w:basedOn w:val="1"/>
    <w:unhideWhenUsed/>
    <w:qFormat/>
    <w:uiPriority w:val="0"/>
    <w:pPr>
      <w:widowControl/>
      <w:spacing w:before="100" w:beforeAutospacing="1" w:after="100" w:afterAutospacing="1"/>
      <w:jc w:val="left"/>
    </w:pPr>
    <w:rPr>
      <w:rFonts w:ascii="宋体" w:hAnsi="宋体"/>
      <w:kern w:val="0"/>
      <w:sz w:val="24"/>
    </w:rPr>
  </w:style>
  <w:style w:type="paragraph" w:styleId="24">
    <w:name w:val="Normal (Web)"/>
    <w:basedOn w:val="1"/>
    <w:qFormat/>
    <w:uiPriority w:val="0"/>
    <w:pPr>
      <w:widowControl/>
      <w:spacing w:beforeAutospacing="1" w:afterAutospacing="1"/>
      <w:jc w:val="left"/>
    </w:pPr>
    <w:rPr>
      <w:rFonts w:ascii="Arial Unicode MS" w:hAnsi="Arial Unicode MS" w:eastAsia="Arial Unicode MS"/>
      <w:kern w:val="0"/>
      <w:sz w:val="24"/>
    </w:rPr>
  </w:style>
  <w:style w:type="paragraph" w:styleId="25">
    <w:name w:val="Body Text First Indent"/>
    <w:basedOn w:val="10"/>
    <w:next w:val="26"/>
    <w:qFormat/>
    <w:uiPriority w:val="0"/>
    <w:pPr>
      <w:spacing w:after="120"/>
      <w:ind w:firstLine="420" w:firstLineChars="100"/>
    </w:pPr>
    <w:rPr>
      <w:rFonts w:ascii="Times New Roman" w:hAnsi="Times New Roman"/>
      <w:szCs w:val="20"/>
    </w:rPr>
  </w:style>
  <w:style w:type="paragraph" w:styleId="26">
    <w:name w:val="Body Text First Indent 2"/>
    <w:basedOn w:val="11"/>
    <w:next w:val="1"/>
    <w:unhideWhenUsed/>
    <w:qFormat/>
    <w:uiPriority w:val="0"/>
    <w:pPr>
      <w:ind w:firstLine="42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FollowedHyperlink"/>
    <w:basedOn w:val="29"/>
    <w:qFormat/>
    <w:uiPriority w:val="0"/>
    <w:rPr>
      <w:color w:val="800080"/>
      <w:u w:val="none"/>
    </w:rPr>
  </w:style>
  <w:style w:type="character" w:styleId="32">
    <w:name w:val="Hyperlink"/>
    <w:qFormat/>
    <w:uiPriority w:val="99"/>
    <w:rPr>
      <w:color w:val="444444"/>
      <w:sz w:val="21"/>
      <w:szCs w:val="21"/>
      <w:u w:val="none"/>
    </w:rPr>
  </w:style>
  <w:style w:type="character" w:styleId="33">
    <w:name w:val="annotation reference"/>
    <w:basedOn w:val="29"/>
    <w:qFormat/>
    <w:uiPriority w:val="0"/>
    <w:rPr>
      <w:sz w:val="21"/>
      <w:szCs w:val="21"/>
    </w:rPr>
  </w:style>
  <w:style w:type="character" w:styleId="34">
    <w:name w:val="footnote reference"/>
    <w:basedOn w:val="29"/>
    <w:qFormat/>
    <w:uiPriority w:val="0"/>
    <w:rPr>
      <w:vertAlign w:val="superscript"/>
    </w:rPr>
  </w:style>
  <w:style w:type="paragraph" w:customStyle="1" w:styleId="35">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
    <w:name w:val="No Spacing1"/>
    <w:basedOn w:val="1"/>
    <w:qFormat/>
    <w:uiPriority w:val="0"/>
    <w:pPr>
      <w:autoSpaceDE w:val="0"/>
      <w:autoSpaceDN w:val="0"/>
      <w:spacing w:line="400" w:lineRule="exact"/>
      <w:jc w:val="left"/>
    </w:pPr>
    <w:rPr>
      <w:rFonts w:ascii="宋体" w:hAnsi="宋体" w:cs="宋体"/>
      <w:kern w:val="0"/>
      <w:sz w:val="24"/>
      <w:lang w:val="zh-CN"/>
    </w:rPr>
  </w:style>
  <w:style w:type="paragraph" w:customStyle="1" w:styleId="37">
    <w:name w:val="cjk"/>
    <w:basedOn w:val="1"/>
    <w:qFormat/>
    <w:uiPriority w:val="0"/>
    <w:pPr>
      <w:widowControl/>
      <w:spacing w:line="480" w:lineRule="auto"/>
      <w:jc w:val="left"/>
    </w:pPr>
    <w:rPr>
      <w:rFonts w:ascii="宋体" w:hAnsi="宋体" w:cs="宋体"/>
      <w:kern w:val="0"/>
      <w:sz w:val="24"/>
    </w:rPr>
  </w:style>
  <w:style w:type="paragraph" w:styleId="38">
    <w:name w:val="List Paragraph"/>
    <w:basedOn w:val="1"/>
    <w:qFormat/>
    <w:uiPriority w:val="99"/>
    <w:pPr>
      <w:autoSpaceDE w:val="0"/>
      <w:autoSpaceDN w:val="0"/>
      <w:ind w:left="218" w:hanging="529"/>
      <w:jc w:val="left"/>
    </w:pPr>
    <w:rPr>
      <w:rFonts w:ascii="宋体" w:hAnsi="宋体" w:cs="宋体"/>
      <w:kern w:val="0"/>
      <w:sz w:val="22"/>
      <w:lang w:val="zh-CN"/>
    </w:rPr>
  </w:style>
  <w:style w:type="paragraph" w:customStyle="1" w:styleId="39">
    <w:name w:val="Table Paragraph"/>
    <w:basedOn w:val="1"/>
    <w:qFormat/>
    <w:uiPriority w:val="99"/>
    <w:pPr>
      <w:autoSpaceDE w:val="0"/>
      <w:autoSpaceDN w:val="0"/>
      <w:jc w:val="left"/>
    </w:pPr>
    <w:rPr>
      <w:rFonts w:ascii="宋体" w:hAnsi="宋体" w:cs="宋体"/>
      <w:kern w:val="0"/>
      <w:sz w:val="22"/>
      <w:lang w:val="zh-CN"/>
    </w:rPr>
  </w:style>
  <w:style w:type="paragraph" w:customStyle="1" w:styleId="40">
    <w:name w:val="表格文字"/>
    <w:basedOn w:val="41"/>
    <w:qFormat/>
    <w:uiPriority w:val="0"/>
    <w:pPr>
      <w:spacing w:before="25" w:after="25"/>
      <w:ind w:firstLine="0"/>
      <w:jc w:val="left"/>
    </w:pPr>
    <w:rPr>
      <w:bCs/>
      <w:spacing w:val="10"/>
      <w:kern w:val="0"/>
      <w:sz w:val="24"/>
    </w:rPr>
  </w:style>
  <w:style w:type="paragraph" w:customStyle="1" w:styleId="41">
    <w:name w:val="表格文字图表文字"/>
    <w:basedOn w:val="1"/>
    <w:qFormat/>
    <w:uiPriority w:val="0"/>
    <w:pPr>
      <w:snapToGrid w:val="0"/>
      <w:ind w:firstLine="200" w:firstLineChars="200"/>
      <w:jc w:val="center"/>
    </w:pPr>
    <w:rPr>
      <w:color w:val="7030A0"/>
    </w:rPr>
  </w:style>
  <w:style w:type="paragraph" w:customStyle="1" w:styleId="42">
    <w:name w:val="无间隔1"/>
    <w:basedOn w:val="1"/>
    <w:qFormat/>
    <w:uiPriority w:val="99"/>
    <w:pPr>
      <w:spacing w:line="400" w:lineRule="exact"/>
    </w:pPr>
    <w:rPr>
      <w:sz w:val="24"/>
    </w:rPr>
  </w:style>
  <w:style w:type="paragraph" w:customStyle="1" w:styleId="43">
    <w:name w:val="List Paragraph1"/>
    <w:basedOn w:val="1"/>
    <w:next w:val="1"/>
    <w:qFormat/>
    <w:uiPriority w:val="0"/>
    <w:pPr>
      <w:widowControl/>
      <w:spacing w:line="360" w:lineRule="auto"/>
      <w:ind w:firstLine="480" w:firstLineChars="200"/>
      <w:jc w:val="left"/>
    </w:pPr>
    <w:rPr>
      <w:rFonts w:ascii="宋体" w:hAnsi="宋体"/>
      <w:sz w:val="24"/>
    </w:rPr>
  </w:style>
  <w:style w:type="paragraph" w:customStyle="1" w:styleId="44">
    <w:name w:val="BodyTextIndent2"/>
    <w:basedOn w:val="1"/>
    <w:qFormat/>
    <w:uiPriority w:val="0"/>
    <w:pPr>
      <w:spacing w:after="120" w:line="480" w:lineRule="auto"/>
      <w:ind w:left="420" w:leftChars="200"/>
    </w:pPr>
  </w:style>
  <w:style w:type="character" w:customStyle="1" w:styleId="45">
    <w:name w:val="未处理的提及1"/>
    <w:basedOn w:val="29"/>
    <w:semiHidden/>
    <w:unhideWhenUsed/>
    <w:qFormat/>
    <w:uiPriority w:val="99"/>
    <w:rPr>
      <w:color w:val="605E5C"/>
      <w:shd w:val="clear" w:color="auto" w:fill="E1DFDD"/>
    </w:rPr>
  </w:style>
  <w:style w:type="paragraph" w:customStyle="1" w:styleId="46">
    <w:name w:val="Table Text"/>
    <w:basedOn w:val="1"/>
    <w:semiHidden/>
    <w:qFormat/>
    <w:uiPriority w:val="0"/>
    <w:pPr>
      <w:widowControl/>
    </w:pPr>
    <w:rPr>
      <w:rFonts w:ascii="宋体" w:hAnsi="宋体" w:cs="宋体"/>
      <w:sz w:val="24"/>
      <w:lang w:eastAsia="en-US"/>
    </w:rPr>
  </w:style>
  <w:style w:type="character" w:customStyle="1" w:styleId="47">
    <w:name w:val="标题 3 字符"/>
    <w:basedOn w:val="29"/>
    <w:link w:val="5"/>
    <w:qFormat/>
    <w:uiPriority w:val="0"/>
    <w:rPr>
      <w:b/>
      <w:bCs/>
      <w:kern w:val="2"/>
      <w:sz w:val="32"/>
      <w:szCs w:val="32"/>
    </w:rPr>
  </w:style>
  <w:style w:type="paragraph" w:customStyle="1" w:styleId="48">
    <w:name w:val="正文一"/>
    <w:basedOn w:val="1"/>
    <w:qFormat/>
    <w:uiPriority w:val="0"/>
    <w:pPr>
      <w:widowControl/>
      <w:spacing w:before="120" w:after="120" w:line="360" w:lineRule="auto"/>
      <w:ind w:firstLine="200" w:firstLineChars="200"/>
      <w:jc w:val="left"/>
    </w:pPr>
    <w:rPr>
      <w:rFonts w:ascii="Times New Roman" w:hAnsi="Times New Roman" w:cs="宋体"/>
      <w:kern w:val="0"/>
      <w:szCs w:val="21"/>
    </w:rPr>
  </w:style>
  <w:style w:type="paragraph" w:customStyle="1" w:styleId="49">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table" w:customStyle="1" w:styleId="50">
    <w:name w:val="网格型1"/>
    <w:basedOn w:val="27"/>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脚注文本 字符"/>
    <w:basedOn w:val="29"/>
    <w:link w:val="22"/>
    <w:qFormat/>
    <w:uiPriority w:val="0"/>
    <w:rPr>
      <w:rFonts w:ascii="Calibri" w:hAnsi="Calibri"/>
      <w:kern w:val="2"/>
      <w:sz w:val="18"/>
      <w:szCs w:val="18"/>
    </w:rPr>
  </w:style>
  <w:style w:type="paragraph" w:customStyle="1" w:styleId="52">
    <w:name w:val="样式1"/>
    <w:basedOn w:val="5"/>
    <w:link w:val="53"/>
    <w:qFormat/>
    <w:uiPriority w:val="0"/>
    <w:pPr>
      <w:numPr>
        <w:ilvl w:val="1"/>
        <w:numId w:val="1"/>
      </w:numPr>
      <w:tabs>
        <w:tab w:val="left" w:pos="704"/>
      </w:tabs>
      <w:spacing w:before="67" w:line="360" w:lineRule="auto"/>
    </w:pPr>
    <w:rPr>
      <w:rFonts w:cs="仿宋"/>
    </w:rPr>
  </w:style>
  <w:style w:type="character" w:customStyle="1" w:styleId="53">
    <w:name w:val="样式1 字符"/>
    <w:basedOn w:val="47"/>
    <w:link w:val="52"/>
    <w:qFormat/>
    <w:uiPriority w:val="0"/>
    <w:rPr>
      <w:rFonts w:ascii="Calibri" w:hAnsi="Calibri" w:cs="仿宋"/>
      <w:kern w:val="2"/>
      <w:sz w:val="32"/>
      <w:szCs w:val="32"/>
    </w:rPr>
  </w:style>
  <w:style w:type="paragraph" w:customStyle="1" w:styleId="54">
    <w:name w:val="style4"/>
    <w:basedOn w:val="1"/>
    <w:next w:val="55"/>
    <w:qFormat/>
    <w:uiPriority w:val="0"/>
    <w:pPr>
      <w:spacing w:before="280" w:after="280"/>
    </w:pPr>
    <w:rPr>
      <w:rFonts w:ascii="宋体" w:hAnsi="Times New Roman"/>
      <w:sz w:val="18"/>
      <w:szCs w:val="20"/>
    </w:rPr>
  </w:style>
  <w:style w:type="paragraph" w:customStyle="1" w:styleId="55">
    <w:name w:val="2"/>
    <w:basedOn w:val="1"/>
    <w:next w:val="1"/>
    <w:qFormat/>
    <w:uiPriority w:val="0"/>
    <w:rPr>
      <w:rFonts w:ascii="宋体" w:hAnsi="Courier New"/>
      <w:color w:val="000080"/>
      <w:kern w:val="0"/>
      <w:szCs w:val="21"/>
    </w:rPr>
  </w:style>
  <w:style w:type="paragraph" w:customStyle="1" w:styleId="56">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szCs w:val="20"/>
    </w:rPr>
  </w:style>
  <w:style w:type="paragraph" w:customStyle="1" w:styleId="57">
    <w:name w:val="WPSOffice手动目录 1"/>
    <w:qFormat/>
    <w:uiPriority w:val="0"/>
    <w:rPr>
      <w:rFonts w:ascii="Times New Roman" w:hAnsi="Times New Roman" w:eastAsia="宋体" w:cs="Times New Roman"/>
      <w:lang w:val="en-US" w:eastAsia="zh-CN" w:bidi="ar-SA"/>
    </w:rPr>
  </w:style>
  <w:style w:type="paragraph" w:customStyle="1" w:styleId="5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9">
    <w:name w:val="Char Char3"/>
    <w:qFormat/>
    <w:uiPriority w:val="0"/>
    <w:rPr>
      <w:rFonts w:ascii="Arial" w:hAnsi="Arial" w:eastAsia="黑体"/>
      <w:b/>
      <w:bCs/>
      <w:kern w:val="2"/>
      <w:sz w:val="32"/>
      <w:szCs w:val="32"/>
      <w:lang w:val="en-US" w:eastAsia="zh-CN" w:bidi="ar-SA"/>
    </w:rPr>
  </w:style>
  <w:style w:type="character" w:customStyle="1" w:styleId="60">
    <w:name w:val="Char Char2"/>
    <w:qFormat/>
    <w:uiPriority w:val="0"/>
    <w:rPr>
      <w:rFonts w:ascii="Arial" w:hAnsi="Arial" w:eastAsia="黑体"/>
      <w:b/>
      <w:bCs/>
      <w:kern w:val="2"/>
      <w:sz w:val="32"/>
      <w:szCs w:val="32"/>
      <w:lang w:val="en-US" w:eastAsia="zh-CN" w:bidi="ar-SA"/>
    </w:rPr>
  </w:style>
  <w:style w:type="paragraph" w:customStyle="1" w:styleId="61">
    <w:name w:val="MSG_EN_FONT_STYLE_NAME_TEMPLATE_ROLE_NUMBER MSG_EN_FONT_STYLE_NAME_BY_ROLE_TEXT 21"/>
    <w:basedOn w:val="1"/>
    <w:qFormat/>
    <w:uiPriority w:val="0"/>
    <w:pPr>
      <w:shd w:val="clear" w:color="auto" w:fill="FFFFFF"/>
      <w:spacing w:before="240" w:line="355" w:lineRule="exact"/>
    </w:pPr>
    <w:rPr>
      <w:rFonts w:ascii="宋体" w:hAnsi="宋体" w:cs="宋体"/>
      <w:sz w:val="20"/>
      <w:szCs w:val="20"/>
    </w:rPr>
  </w:style>
  <w:style w:type="character" w:customStyle="1" w:styleId="62">
    <w:name w:val="MSG_EN_FONT_STYLE_NAME_TEMPLATE_ROLE_NUMBER MSG_EN_FONT_STYLE_NAME_BY_ROLE_TEXT 23"/>
    <w:qFormat/>
    <w:uiPriority w:val="0"/>
    <w:rPr>
      <w:rFonts w:ascii="宋体" w:hAnsi="宋体" w:eastAsia="宋体" w:cs="宋体"/>
      <w:color w:val="000000"/>
      <w:spacing w:val="0"/>
      <w:w w:val="100"/>
      <w:position w:val="0"/>
      <w:sz w:val="20"/>
      <w:szCs w:val="20"/>
      <w:u w:val="none"/>
      <w:lang w:val="zh-CN" w:eastAsia="zh-CN" w:bidi="zh-CN"/>
    </w:rPr>
  </w:style>
  <w:style w:type="character" w:customStyle="1" w:styleId="63">
    <w:name w:val="NormalCharacter"/>
    <w:semiHidden/>
    <w:qFormat/>
    <w:uiPriority w:val="0"/>
  </w:style>
  <w:style w:type="paragraph" w:customStyle="1" w:styleId="64">
    <w:name w:val="*正文"/>
    <w:basedOn w:val="1"/>
    <w:qFormat/>
    <w:uiPriority w:val="0"/>
    <w:pPr>
      <w:keepNext/>
      <w:keepLines/>
      <w:spacing w:line="360" w:lineRule="auto"/>
      <w:ind w:firstLine="200" w:firstLineChars="200"/>
    </w:pPr>
    <w:rPr>
      <w:rFonts w:ascii="宋体" w:hAnsi="宋体"/>
      <w:szCs w:val="20"/>
    </w:rPr>
  </w:style>
  <w:style w:type="character" w:customStyle="1" w:styleId="65">
    <w:name w:val="font212"/>
    <w:basedOn w:val="29"/>
    <w:qFormat/>
    <w:uiPriority w:val="0"/>
    <w:rPr>
      <w:rFonts w:hint="default" w:ascii="Calibri" w:hAnsi="Calibri" w:cs="Calibri"/>
      <w:color w:val="000000"/>
      <w:sz w:val="20"/>
      <w:szCs w:val="20"/>
      <w:u w:val="none"/>
    </w:rPr>
  </w:style>
  <w:style w:type="character" w:customStyle="1" w:styleId="66">
    <w:name w:val="font221"/>
    <w:basedOn w:val="29"/>
    <w:qFormat/>
    <w:uiPriority w:val="0"/>
    <w:rPr>
      <w:rFonts w:hint="default" w:ascii="Times New Roman" w:hAnsi="Times New Roman" w:cs="Times New Roman"/>
      <w:color w:val="000000"/>
      <w:sz w:val="20"/>
      <w:szCs w:val="20"/>
      <w:u w:val="none"/>
    </w:rPr>
  </w:style>
  <w:style w:type="character" w:customStyle="1" w:styleId="67">
    <w:name w:val="a_p_3"/>
    <w:basedOn w:val="29"/>
    <w:qFormat/>
    <w:uiPriority w:val="0"/>
    <w:rPr>
      <w:sz w:val="27"/>
      <w:szCs w:val="27"/>
    </w:rPr>
  </w:style>
  <w:style w:type="character" w:customStyle="1" w:styleId="68">
    <w:name w:val="a_p_2"/>
    <w:basedOn w:val="29"/>
    <w:qFormat/>
    <w:uiPriority w:val="0"/>
    <w:rPr>
      <w:sz w:val="27"/>
      <w:szCs w:val="27"/>
    </w:rPr>
  </w:style>
  <w:style w:type="character" w:customStyle="1" w:styleId="69">
    <w:name w:val="a_p_21"/>
    <w:basedOn w:val="29"/>
    <w:qFormat/>
    <w:uiPriority w:val="0"/>
  </w:style>
  <w:style w:type="character" w:customStyle="1" w:styleId="70">
    <w:name w:val="a_p_1"/>
    <w:basedOn w:val="29"/>
    <w:qFormat/>
    <w:uiPriority w:val="0"/>
    <w:rPr>
      <w:sz w:val="27"/>
      <w:szCs w:val="27"/>
    </w:rPr>
  </w:style>
  <w:style w:type="character" w:customStyle="1" w:styleId="71">
    <w:name w:val="exap"/>
    <w:basedOn w:val="29"/>
    <w:qFormat/>
    <w:uiPriority w:val="0"/>
    <w:rPr>
      <w:sz w:val="27"/>
      <w:szCs w:val="27"/>
    </w:rPr>
  </w:style>
  <w:style w:type="character" w:customStyle="1" w:styleId="72">
    <w:name w:val="ul_li_a_1"/>
    <w:basedOn w:val="29"/>
    <w:qFormat/>
    <w:uiPriority w:val="0"/>
    <w:rPr>
      <w:b/>
      <w:bCs/>
      <w:color w:val="FFFFFF"/>
    </w:rPr>
  </w:style>
  <w:style w:type="character" w:customStyle="1" w:styleId="73">
    <w:name w:val="gb-jt"/>
    <w:basedOn w:val="29"/>
    <w:qFormat/>
    <w:uiPriority w:val="0"/>
  </w:style>
  <w:style w:type="character" w:customStyle="1" w:styleId="74">
    <w:name w:val="font21"/>
    <w:qFormat/>
    <w:uiPriority w:val="0"/>
    <w:rPr>
      <w:rFonts w:hint="eastAsia" w:ascii="宋体" w:hAnsi="宋体" w:eastAsia="宋体" w:cs="宋体"/>
      <w:color w:val="000000"/>
      <w:sz w:val="22"/>
      <w:szCs w:val="22"/>
      <w:u w:val="none"/>
    </w:rPr>
  </w:style>
  <w:style w:type="character" w:customStyle="1" w:styleId="75">
    <w:name w:val="font31"/>
    <w:qFormat/>
    <w:uiPriority w:val="0"/>
    <w:rPr>
      <w:rFonts w:hint="eastAsia" w:ascii="宋体" w:hAnsi="宋体" w:eastAsia="宋体" w:cs="宋体"/>
      <w:color w:val="FF0000"/>
      <w:sz w:val="22"/>
      <w:szCs w:val="22"/>
      <w:u w:val="none"/>
    </w:rPr>
  </w:style>
  <w:style w:type="character" w:customStyle="1" w:styleId="76">
    <w:name w:val="font01"/>
    <w:qFormat/>
    <w:uiPriority w:val="0"/>
    <w:rPr>
      <w:rFonts w:hint="eastAsia" w:ascii="宋体" w:hAnsi="宋体" w:eastAsia="宋体" w:cs="宋体"/>
      <w:color w:val="000000"/>
      <w:sz w:val="22"/>
      <w:szCs w:val="22"/>
      <w:u w:val="none"/>
    </w:rPr>
  </w:style>
  <w:style w:type="character" w:customStyle="1" w:styleId="77">
    <w:name w:val="font41"/>
    <w:qFormat/>
    <w:uiPriority w:val="0"/>
    <w:rPr>
      <w:rFonts w:ascii="等线" w:hAnsi="等线" w:eastAsia="等线" w:cs="等线"/>
      <w:color w:val="FF0000"/>
      <w:sz w:val="22"/>
      <w:szCs w:val="22"/>
      <w:u w:val="none"/>
    </w:rPr>
  </w:style>
  <w:style w:type="paragraph" w:customStyle="1" w:styleId="78">
    <w:name w:val="Revision"/>
    <w:hidden/>
    <w:unhideWhenUsed/>
    <w:qFormat/>
    <w:uiPriority w:val="99"/>
    <w:rPr>
      <w:rFonts w:ascii="Calibri" w:hAnsi="Calibri" w:eastAsia="宋体" w:cs="Times New Roman"/>
      <w:kern w:val="2"/>
      <w:sz w:val="21"/>
      <w:szCs w:val="24"/>
      <w:lang w:val="en-US" w:eastAsia="zh-CN" w:bidi="ar-SA"/>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1CAD73-D50D-497E-8601-F282F50B13C5}">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14862</Words>
  <Characters>15765</Characters>
  <Lines>448</Lines>
  <Paragraphs>126</Paragraphs>
  <TotalTime>17</TotalTime>
  <ScaleCrop>false</ScaleCrop>
  <LinksUpToDate>false</LinksUpToDate>
  <CharactersWithSpaces>15851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2025-07-27T02:35:00Z</dcterms:created>
  <dc:creator>lxzmo</dc:creator>
  <cp:lastModifiedBy>如果云知道</cp:lastModifiedBy>
  <cp:lastPrinted>2026-02-09T03:17:00Z</cp:lastPrinted>
  <dcterms:modified xsi:type="dcterms:W3CDTF">2026-02-09T07:08:46Z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6F2BB83B76D14ED88B39E13DDE3C72E0_13</vt:lpwstr>
  </property>
  <property fmtid="{D5CDD505-2E9C-101B-9397-08002B2CF9AE}" pid="4" name="KSOTemplateDocerSaveRecord">
    <vt:lpwstr>eyJoZGlkIjoiZWFkYWQyNGI1ZDAwN2UwYzE3NjFmMTk5YjRhNGUzMGIiLCJ1c2VySWQiOiI1MjYyNDE2NjUifQ==</vt:lpwstr>
  </property>
</Properties>
</file>