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F9671"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第三标段废标原因：</w:t>
      </w:r>
    </w:p>
    <w:p w14:paraId="62162EC0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中智达建设有限公司不满足磋商文件中供应商须知前附表第10.13项要求，响应性审查未通过。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573DA"/>
    <w:rsid w:val="08D7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48</Characters>
  <Lines>0</Lines>
  <Paragraphs>0</Paragraphs>
  <TotalTime>0</TotalTime>
  <ScaleCrop>false</ScaleCrop>
  <LinksUpToDate>false</LinksUpToDate>
  <CharactersWithSpaces>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2025-07-17T03:12:00Z</dcterms:created>
  <dc:creator>35036</dc:creator>
  <cp:lastModifiedBy>开疆拓土</cp:lastModifiedBy>
  <dcterms:modified xsi:type="dcterms:W3CDTF">2025-07-17T05:02:05Z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eyJoZGlkIjoiZGJmYjk1YjM0YWNlMWY4ZTNmNDU0NzBmZTdmZmFiY2UiLCJ1c2VySWQiOiIyODIxMzYxNjIifQ==</vt:lpwstr>
  </property>
  <property fmtid="{D5CDD505-2E9C-101B-9397-08002B2CF9AE}" pid="4" name="ICV">
    <vt:lpwstr>F6A8AD5FC15F472DB7CDCA8CB9ACDA4A_12</vt:lpwstr>
  </property>
</Properties>
</file>