
<file path=[Content_Types].xml><?xml version="1.0" encoding="utf-8"?>
<Types xmlns="http://schemas.openxmlformats.org/package/2006/content-types">
  <Default Extension="jpeg" ContentType="image/jpeg"/>
  <Default Extension="JPG" ContentType="image/.jp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4ECE0">
      <w:pPr>
        <w:rPr>
          <w:rFonts w:hint="eastAsia" w:ascii="宋体" w:hAnsi="宋体" w:eastAsia="宋体"/>
          <w:color w:val="000000" w:themeColor="text1"/>
          <w:sz w:val="28"/>
          <w:szCs w:val="28"/>
          <w:lang w:eastAsia="zh-CN"/>
          <w14:textFill>
            <w14:solidFill>
              <w14:schemeClr w14:val="tx1"/>
            </w14:solidFill>
          </w14:textFill>
        </w:rPr>
      </w:pPr>
      <w:bookmarkStart w:id="0" w:name="_Toc29757"/>
      <w:r>
        <w:rPr>
          <w:rFonts w:hint="eastAsia" w:ascii="宋体" w:hAnsi="宋体" w:eastAsia="宋体"/>
          <w:color w:val="000000" w:themeColor="text1"/>
          <w:sz w:val="28"/>
          <w:szCs w:val="28"/>
          <w:lang w:eastAsia="zh-CN"/>
          <w14:textFill>
            <w14:solidFill>
              <w14:schemeClr w14:val="tx1"/>
            </w14:solidFill>
          </w14:textFill>
        </w:rPr>
        <w:drawing>
          <wp:inline distT="0" distB="0" distL="114300" distR="114300">
            <wp:extent cx="5715635" cy="7624445"/>
            <wp:effectExtent l="0" t="0" r="18415" b="14605"/>
            <wp:docPr id="1" name="图片 1" descr="a3515d16f8051886ac57da461dd40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3515d16f8051886ac57da461dd40547"/>
                    <pic:cNvPicPr>
                      <a:picLocks noChangeAspect="1"/>
                    </pic:cNvPicPr>
                  </pic:nvPicPr>
                  <pic:blipFill>
                    <a:blip r:embed="rId11">
                      <a:lum contrast="54000"/>
                    </a:blip>
                    <a:stretch>
                      <a:fillRect/>
                    </a:stretch>
                  </pic:blipFill>
                  <pic:spPr>
                    <a:xfrm>
                      <a:off x="0" y="0"/>
                      <a:ext cx="5715635" cy="7624445"/>
                    </a:xfrm>
                    <a:prstGeom prst="rect">
                      <a:avLst/>
                    </a:prstGeom>
                  </pic:spPr>
                </pic:pic>
              </a:graphicData>
            </a:graphic>
          </wp:inline>
        </w:drawing>
      </w:r>
    </w:p>
    <w:p w14:paraId="3B45401C">
      <w:pPr>
        <w:rPr>
          <w:rFonts w:ascii="宋体" w:hAnsi="宋体"/>
          <w:color w:val="000000" w:themeColor="text1"/>
          <w:sz w:val="28"/>
          <w:szCs w:val="28"/>
          <w14:textFill>
            <w14:solidFill>
              <w14:schemeClr w14:val="tx1"/>
            </w14:solidFill>
          </w14:textFill>
        </w:rPr>
      </w:pPr>
    </w:p>
    <w:p w14:paraId="0A71CDD1">
      <w:pPr>
        <w:rPr>
          <w:rFonts w:ascii="宋体" w:hAnsi="宋体"/>
          <w:color w:val="000000" w:themeColor="text1"/>
          <w:sz w:val="28"/>
          <w:szCs w:val="28"/>
          <w14:textFill>
            <w14:solidFill>
              <w14:schemeClr w14:val="tx1"/>
            </w14:solidFill>
          </w14:textFill>
        </w:rPr>
      </w:pPr>
    </w:p>
    <w:p w14:paraId="74F6EAE5">
      <w:pPr>
        <w:rPr>
          <w:rFonts w:ascii="宋体" w:hAnsi="宋体"/>
          <w:color w:val="000000" w:themeColor="text1"/>
          <w:sz w:val="28"/>
          <w:szCs w:val="28"/>
          <w14:textFill>
            <w14:solidFill>
              <w14:schemeClr w14:val="tx1"/>
            </w14:solidFill>
          </w14:textFill>
        </w:rPr>
      </w:pPr>
    </w:p>
    <w:p w14:paraId="42BC6F79">
      <w:pPr>
        <w:rPr>
          <w:rFonts w:ascii="宋体" w:hAnsi="宋体"/>
          <w:color w:val="000000" w:themeColor="text1"/>
          <w:sz w:val="28"/>
          <w:szCs w:val="28"/>
          <w14:textFill>
            <w14:solidFill>
              <w14:schemeClr w14:val="tx1"/>
            </w14:solidFill>
          </w14:textFill>
        </w:rPr>
      </w:pPr>
    </w:p>
    <w:p w14:paraId="1E63383C">
      <w:pPr>
        <w:rPr>
          <w:rFonts w:ascii="宋体" w:hAnsi="宋体"/>
          <w:color w:val="000000" w:themeColor="text1"/>
          <w:sz w:val="28"/>
          <w:szCs w:val="28"/>
          <w14:textFill>
            <w14:solidFill>
              <w14:schemeClr w14:val="tx1"/>
            </w14:solidFill>
          </w14:textFill>
        </w:rPr>
      </w:pPr>
    </w:p>
    <w:p w14:paraId="3D925FE6">
      <w:pPr>
        <w:jc w:val="center"/>
        <w:outlineLvl w:val="0"/>
        <w:rPr>
          <w:rFonts w:ascii="宋体" w:hAnsi="宋体"/>
          <w:b/>
          <w:bCs/>
          <w:color w:val="000000" w:themeColor="text1"/>
          <w:sz w:val="40"/>
          <w:szCs w:val="44"/>
          <w14:textFill>
            <w14:solidFill>
              <w14:schemeClr w14:val="tx1"/>
            </w14:solidFill>
          </w14:textFill>
        </w:rPr>
      </w:pPr>
      <w:r>
        <w:rPr>
          <w:rFonts w:ascii="宋体" w:hAnsi="宋体"/>
          <w:b/>
          <w:bCs/>
          <w:color w:val="000000" w:themeColor="text1"/>
          <w:sz w:val="40"/>
          <w:szCs w:val="44"/>
          <w14:textFill>
            <w14:solidFill>
              <w14:schemeClr w14:val="tx1"/>
            </w14:solidFill>
          </w14:textFill>
        </w:rPr>
        <w:t>目</w:t>
      </w:r>
      <w:r>
        <w:rPr>
          <w:rFonts w:hint="eastAsia" w:ascii="宋体" w:hAnsi="宋体"/>
          <w:b/>
          <w:bCs/>
          <w:color w:val="000000" w:themeColor="text1"/>
          <w:sz w:val="40"/>
          <w:szCs w:val="44"/>
          <w14:textFill>
            <w14:solidFill>
              <w14:schemeClr w14:val="tx1"/>
            </w14:solidFill>
          </w14:textFill>
        </w:rPr>
        <w:t xml:space="preserve">    </w:t>
      </w:r>
      <w:r>
        <w:rPr>
          <w:rFonts w:ascii="宋体" w:hAnsi="宋体"/>
          <w:b/>
          <w:bCs/>
          <w:color w:val="000000" w:themeColor="text1"/>
          <w:sz w:val="40"/>
          <w:szCs w:val="44"/>
          <w14:textFill>
            <w14:solidFill>
              <w14:schemeClr w14:val="tx1"/>
            </w14:solidFill>
          </w14:textFill>
        </w:rPr>
        <w:t>录</w:t>
      </w:r>
    </w:p>
    <w:p w14:paraId="41EC7999">
      <w:pPr>
        <w:pStyle w:val="16"/>
        <w:rPr>
          <w:rFonts w:ascii="宋体" w:hAnsi="宋体"/>
          <w:b/>
          <w:bCs/>
          <w:color w:val="000000" w:themeColor="text1"/>
          <w:sz w:val="40"/>
          <w:szCs w:val="44"/>
          <w14:textFill>
            <w14:solidFill>
              <w14:schemeClr w14:val="tx1"/>
            </w14:solidFill>
          </w14:textFill>
        </w:rPr>
      </w:pPr>
    </w:p>
    <w:p w14:paraId="343E69C0">
      <w:pPr>
        <w:pStyle w:val="57"/>
        <w:tabs>
          <w:tab w:val="right" w:leader="dot" w:pos="8470"/>
        </w:tabs>
        <w:ind w:firstLine="44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fldChar w:fldCharType="begin"/>
      </w:r>
      <w:r>
        <w:rPr>
          <w:rFonts w:ascii="宋体" w:hAnsi="宋体"/>
          <w:color w:val="000000" w:themeColor="text1"/>
          <w14:textFill>
            <w14:solidFill>
              <w14:schemeClr w14:val="tx1"/>
            </w14:solidFill>
          </w14:textFill>
        </w:rPr>
        <w:instrText xml:space="preserve">TOC \o "1-3" \h \u </w:instrText>
      </w:r>
      <w:r>
        <w:rPr>
          <w:rFonts w:ascii="宋体" w:hAnsi="宋体"/>
          <w:color w:val="000000" w:themeColor="text1"/>
          <w14:textFill>
            <w14:solidFill>
              <w14:schemeClr w14:val="tx1"/>
            </w14:solidFill>
          </w14:textFill>
        </w:rPr>
        <w:fldChar w:fldCharType="separate"/>
      </w:r>
    </w:p>
    <w:p w14:paraId="3663D84E">
      <w:pPr>
        <w:pStyle w:val="57"/>
        <w:tabs>
          <w:tab w:val="right" w:leader="dot" w:pos="8470"/>
        </w:tabs>
        <w:spacing w:line="480" w:lineRule="auto"/>
        <w:ind w:firstLine="562"/>
        <w:rPr>
          <w:rFonts w:ascii="宋体" w:hAnsi="宋体"/>
          <w:b/>
          <w:bCs/>
          <w:color w:val="000000" w:themeColor="text1"/>
          <w:sz w:val="28"/>
          <w:szCs w:val="28"/>
          <w14:textFill>
            <w14:solidFill>
              <w14:schemeClr w14:val="tx1"/>
            </w14:solidFill>
          </w14:textFill>
        </w:rPr>
      </w:pPr>
      <w:r>
        <w:rPr>
          <w:rFonts w:ascii="宋体" w:hAnsi="宋体"/>
          <w:b/>
          <w:bCs/>
          <w:color w:val="000000" w:themeColor="text1"/>
          <w:sz w:val="28"/>
          <w:szCs w:val="28"/>
          <w14:textFill>
            <w14:solidFill>
              <w14:schemeClr w14:val="tx1"/>
            </w14:solidFill>
          </w14:textFill>
        </w:rPr>
        <w:fldChar w:fldCharType="begin"/>
      </w:r>
      <w:r>
        <w:rPr>
          <w:rFonts w:ascii="宋体" w:hAnsi="宋体"/>
          <w:b/>
          <w:bCs/>
          <w:color w:val="000000" w:themeColor="text1"/>
          <w:sz w:val="28"/>
          <w:szCs w:val="28"/>
          <w14:textFill>
            <w14:solidFill>
              <w14:schemeClr w14:val="tx1"/>
            </w14:solidFill>
          </w14:textFill>
        </w:rPr>
        <w:instrText xml:space="preserve"> HYPERLINK \l _Toc30599 </w:instrText>
      </w:r>
      <w:r>
        <w:rPr>
          <w:rFonts w:ascii="宋体" w:hAnsi="宋体"/>
          <w:b/>
          <w:bCs/>
          <w:color w:val="000000" w:themeColor="text1"/>
          <w:sz w:val="28"/>
          <w:szCs w:val="28"/>
          <w14:textFill>
            <w14:solidFill>
              <w14:schemeClr w14:val="tx1"/>
            </w14:solidFill>
          </w14:textFill>
        </w:rPr>
        <w:fldChar w:fldCharType="separate"/>
      </w:r>
      <w:r>
        <w:rPr>
          <w:rFonts w:hint="eastAsia" w:ascii="宋体" w:hAnsi="宋体" w:cs="宋体"/>
          <w:b/>
          <w:bCs/>
          <w:color w:val="000000" w:themeColor="text1"/>
          <w:sz w:val="28"/>
          <w:szCs w:val="36"/>
          <w14:textFill>
            <w14:solidFill>
              <w14:schemeClr w14:val="tx1"/>
            </w14:solidFill>
          </w14:textFill>
        </w:rPr>
        <w:t xml:space="preserve">第一章 </w:t>
      </w:r>
      <w:r>
        <w:rPr>
          <w:rFonts w:ascii="宋体" w:hAnsi="宋体" w:cs="宋体"/>
          <w:b/>
          <w:bCs/>
          <w:color w:val="000000" w:themeColor="text1"/>
          <w:sz w:val="28"/>
          <w:szCs w:val="36"/>
          <w14:textFill>
            <w14:solidFill>
              <w14:schemeClr w14:val="tx1"/>
            </w14:solidFill>
          </w14:textFill>
        </w:rPr>
        <w:t>招标公告</w:t>
      </w:r>
      <w:r>
        <w:rPr>
          <w:rFonts w:ascii="宋体" w:hAnsi="宋体"/>
          <w:b/>
          <w:bCs/>
          <w:color w:val="000000" w:themeColor="text1"/>
          <w:sz w:val="28"/>
          <w:szCs w:val="28"/>
          <w14:textFill>
            <w14:solidFill>
              <w14:schemeClr w14:val="tx1"/>
            </w14:solidFill>
          </w14:textFill>
        </w:rPr>
        <w:tab/>
      </w:r>
      <w:r>
        <w:rPr>
          <w:rFonts w:ascii="宋体" w:hAnsi="宋体"/>
          <w:b/>
          <w:bCs/>
          <w:color w:val="000000" w:themeColor="text1"/>
          <w:sz w:val="28"/>
          <w:szCs w:val="28"/>
          <w14:textFill>
            <w14:solidFill>
              <w14:schemeClr w14:val="tx1"/>
            </w14:solidFill>
          </w14:textFill>
        </w:rPr>
        <w:fldChar w:fldCharType="begin"/>
      </w:r>
      <w:r>
        <w:rPr>
          <w:rFonts w:ascii="宋体" w:hAnsi="宋体"/>
          <w:b/>
          <w:bCs/>
          <w:color w:val="000000" w:themeColor="text1"/>
          <w:sz w:val="28"/>
          <w:szCs w:val="28"/>
          <w14:textFill>
            <w14:solidFill>
              <w14:schemeClr w14:val="tx1"/>
            </w14:solidFill>
          </w14:textFill>
        </w:rPr>
        <w:instrText xml:space="preserve"> PAGEREF _Toc30599 \h </w:instrText>
      </w:r>
      <w:r>
        <w:rPr>
          <w:rFonts w:ascii="宋体" w:hAnsi="宋体"/>
          <w:b/>
          <w:bCs/>
          <w:color w:val="000000" w:themeColor="text1"/>
          <w:sz w:val="28"/>
          <w:szCs w:val="28"/>
          <w14:textFill>
            <w14:solidFill>
              <w14:schemeClr w14:val="tx1"/>
            </w14:solidFill>
          </w14:textFill>
        </w:rPr>
        <w:fldChar w:fldCharType="separate"/>
      </w:r>
      <w:r>
        <w:rPr>
          <w:rFonts w:ascii="宋体" w:hAnsi="宋体"/>
          <w:b/>
          <w:bCs/>
          <w:color w:val="000000" w:themeColor="text1"/>
          <w:sz w:val="28"/>
          <w:szCs w:val="28"/>
          <w14:textFill>
            <w14:solidFill>
              <w14:schemeClr w14:val="tx1"/>
            </w14:solidFill>
          </w14:textFill>
        </w:rPr>
        <w:t>2</w:t>
      </w:r>
      <w:r>
        <w:rPr>
          <w:rFonts w:ascii="宋体" w:hAnsi="宋体"/>
          <w:b/>
          <w:bCs/>
          <w:color w:val="000000" w:themeColor="text1"/>
          <w:sz w:val="28"/>
          <w:szCs w:val="28"/>
          <w14:textFill>
            <w14:solidFill>
              <w14:schemeClr w14:val="tx1"/>
            </w14:solidFill>
          </w14:textFill>
        </w:rPr>
        <w:fldChar w:fldCharType="end"/>
      </w:r>
      <w:r>
        <w:rPr>
          <w:rFonts w:ascii="宋体" w:hAnsi="宋体"/>
          <w:b/>
          <w:bCs/>
          <w:color w:val="000000" w:themeColor="text1"/>
          <w:sz w:val="28"/>
          <w:szCs w:val="28"/>
          <w14:textFill>
            <w14:solidFill>
              <w14:schemeClr w14:val="tx1"/>
            </w14:solidFill>
          </w14:textFill>
        </w:rPr>
        <w:fldChar w:fldCharType="end"/>
      </w:r>
    </w:p>
    <w:p w14:paraId="59F5DBB2">
      <w:pPr>
        <w:pStyle w:val="57"/>
        <w:tabs>
          <w:tab w:val="right" w:leader="dot" w:pos="8470"/>
        </w:tabs>
        <w:spacing w:line="480" w:lineRule="auto"/>
        <w:ind w:firstLine="562"/>
        <w:rPr>
          <w:rFonts w:ascii="宋体" w:hAnsi="宋体"/>
          <w:b/>
          <w:bCs/>
          <w:color w:val="000000" w:themeColor="text1"/>
          <w:sz w:val="28"/>
          <w:szCs w:val="28"/>
          <w14:textFill>
            <w14:solidFill>
              <w14:schemeClr w14:val="tx1"/>
            </w14:solidFill>
          </w14:textFill>
        </w:rPr>
      </w:pPr>
      <w:r>
        <w:rPr>
          <w:rFonts w:ascii="宋体" w:hAnsi="宋体"/>
          <w:b/>
          <w:bCs/>
          <w:color w:val="000000" w:themeColor="text1"/>
          <w:sz w:val="28"/>
          <w:szCs w:val="28"/>
          <w14:textFill>
            <w14:solidFill>
              <w14:schemeClr w14:val="tx1"/>
            </w14:solidFill>
          </w14:textFill>
        </w:rPr>
        <w:fldChar w:fldCharType="begin"/>
      </w:r>
      <w:r>
        <w:rPr>
          <w:rFonts w:ascii="宋体" w:hAnsi="宋体"/>
          <w:b/>
          <w:bCs/>
          <w:color w:val="000000" w:themeColor="text1"/>
          <w:sz w:val="28"/>
          <w:szCs w:val="28"/>
          <w14:textFill>
            <w14:solidFill>
              <w14:schemeClr w14:val="tx1"/>
            </w14:solidFill>
          </w14:textFill>
        </w:rPr>
        <w:instrText xml:space="preserve"> HYPERLINK \l _Toc21919 </w:instrText>
      </w:r>
      <w:r>
        <w:rPr>
          <w:rFonts w:ascii="宋体" w:hAnsi="宋体"/>
          <w:b/>
          <w:bCs/>
          <w:color w:val="000000" w:themeColor="text1"/>
          <w:sz w:val="28"/>
          <w:szCs w:val="28"/>
          <w14:textFill>
            <w14:solidFill>
              <w14:schemeClr w14:val="tx1"/>
            </w14:solidFill>
          </w14:textFill>
        </w:rPr>
        <w:fldChar w:fldCharType="separate"/>
      </w:r>
      <w:r>
        <w:rPr>
          <w:rFonts w:hint="eastAsia" w:ascii="宋体" w:hAnsi="宋体" w:cs="宋体"/>
          <w:b/>
          <w:bCs/>
          <w:color w:val="000000" w:themeColor="text1"/>
          <w:kern w:val="36"/>
          <w:sz w:val="28"/>
          <w:szCs w:val="36"/>
          <w14:textFill>
            <w14:solidFill>
              <w14:schemeClr w14:val="tx1"/>
            </w14:solidFill>
          </w14:textFill>
        </w:rPr>
        <w:t>第二章 供应商须知</w:t>
      </w:r>
      <w:r>
        <w:rPr>
          <w:rFonts w:ascii="宋体" w:hAnsi="宋体"/>
          <w:b/>
          <w:bCs/>
          <w:color w:val="000000" w:themeColor="text1"/>
          <w:sz w:val="28"/>
          <w:szCs w:val="28"/>
          <w14:textFill>
            <w14:solidFill>
              <w14:schemeClr w14:val="tx1"/>
            </w14:solidFill>
          </w14:textFill>
        </w:rPr>
        <w:tab/>
      </w:r>
      <w:r>
        <w:rPr>
          <w:rFonts w:ascii="宋体" w:hAnsi="宋体"/>
          <w:b/>
          <w:bCs/>
          <w:color w:val="000000" w:themeColor="text1"/>
          <w:sz w:val="28"/>
          <w:szCs w:val="28"/>
          <w14:textFill>
            <w14:solidFill>
              <w14:schemeClr w14:val="tx1"/>
            </w14:solidFill>
          </w14:textFill>
        </w:rPr>
        <w:fldChar w:fldCharType="begin"/>
      </w:r>
      <w:r>
        <w:rPr>
          <w:rFonts w:ascii="宋体" w:hAnsi="宋体"/>
          <w:b/>
          <w:bCs/>
          <w:color w:val="000000" w:themeColor="text1"/>
          <w:sz w:val="28"/>
          <w:szCs w:val="28"/>
          <w14:textFill>
            <w14:solidFill>
              <w14:schemeClr w14:val="tx1"/>
            </w14:solidFill>
          </w14:textFill>
        </w:rPr>
        <w:instrText xml:space="preserve"> PAGEREF _Toc21919 \h </w:instrText>
      </w:r>
      <w:r>
        <w:rPr>
          <w:rFonts w:ascii="宋体" w:hAnsi="宋体"/>
          <w:b/>
          <w:bCs/>
          <w:color w:val="000000" w:themeColor="text1"/>
          <w:sz w:val="28"/>
          <w:szCs w:val="28"/>
          <w14:textFill>
            <w14:solidFill>
              <w14:schemeClr w14:val="tx1"/>
            </w14:solidFill>
          </w14:textFill>
        </w:rPr>
        <w:fldChar w:fldCharType="separate"/>
      </w:r>
      <w:r>
        <w:rPr>
          <w:rFonts w:ascii="宋体" w:hAnsi="宋体"/>
          <w:b/>
          <w:bCs/>
          <w:color w:val="000000" w:themeColor="text1"/>
          <w:sz w:val="28"/>
          <w:szCs w:val="28"/>
          <w14:textFill>
            <w14:solidFill>
              <w14:schemeClr w14:val="tx1"/>
            </w14:solidFill>
          </w14:textFill>
        </w:rPr>
        <w:t>5</w:t>
      </w:r>
      <w:r>
        <w:rPr>
          <w:rFonts w:ascii="宋体" w:hAnsi="宋体"/>
          <w:b/>
          <w:bCs/>
          <w:color w:val="000000" w:themeColor="text1"/>
          <w:sz w:val="28"/>
          <w:szCs w:val="28"/>
          <w14:textFill>
            <w14:solidFill>
              <w14:schemeClr w14:val="tx1"/>
            </w14:solidFill>
          </w14:textFill>
        </w:rPr>
        <w:fldChar w:fldCharType="end"/>
      </w:r>
      <w:r>
        <w:rPr>
          <w:rFonts w:ascii="宋体" w:hAnsi="宋体"/>
          <w:b/>
          <w:bCs/>
          <w:color w:val="000000" w:themeColor="text1"/>
          <w:sz w:val="28"/>
          <w:szCs w:val="28"/>
          <w14:textFill>
            <w14:solidFill>
              <w14:schemeClr w14:val="tx1"/>
            </w14:solidFill>
          </w14:textFill>
        </w:rPr>
        <w:fldChar w:fldCharType="end"/>
      </w:r>
    </w:p>
    <w:p w14:paraId="439EE548">
      <w:pPr>
        <w:pStyle w:val="57"/>
        <w:tabs>
          <w:tab w:val="right" w:leader="dot" w:pos="8470"/>
        </w:tabs>
        <w:spacing w:line="480" w:lineRule="auto"/>
        <w:ind w:firstLine="562"/>
        <w:rPr>
          <w:rFonts w:hint="eastAsia" w:ascii="宋体" w:hAnsi="宋体"/>
          <w:b/>
          <w:bCs/>
          <w:color w:val="000000" w:themeColor="text1"/>
          <w:sz w:val="28"/>
          <w:szCs w:val="28"/>
          <w14:textFill>
            <w14:solidFill>
              <w14:schemeClr w14:val="tx1"/>
            </w14:solidFill>
          </w14:textFill>
        </w:rPr>
      </w:pPr>
      <w:r>
        <w:rPr>
          <w:rFonts w:ascii="宋体" w:hAnsi="宋体"/>
          <w:b/>
          <w:bCs/>
          <w:color w:val="000000" w:themeColor="text1"/>
          <w:sz w:val="28"/>
          <w:szCs w:val="28"/>
          <w14:textFill>
            <w14:solidFill>
              <w14:schemeClr w14:val="tx1"/>
            </w14:solidFill>
          </w14:textFill>
        </w:rPr>
        <w:fldChar w:fldCharType="begin"/>
      </w:r>
      <w:r>
        <w:rPr>
          <w:rFonts w:ascii="宋体" w:hAnsi="宋体"/>
          <w:b/>
          <w:bCs/>
          <w:color w:val="000000" w:themeColor="text1"/>
          <w:sz w:val="28"/>
          <w:szCs w:val="28"/>
          <w14:textFill>
            <w14:solidFill>
              <w14:schemeClr w14:val="tx1"/>
            </w14:solidFill>
          </w14:textFill>
        </w:rPr>
        <w:instrText xml:space="preserve"> HYPERLINK \l _Toc11477 </w:instrText>
      </w:r>
      <w:r>
        <w:rPr>
          <w:rFonts w:ascii="宋体" w:hAnsi="宋体"/>
          <w:b/>
          <w:bCs/>
          <w:color w:val="000000" w:themeColor="text1"/>
          <w:sz w:val="28"/>
          <w:szCs w:val="28"/>
          <w14:textFill>
            <w14:solidFill>
              <w14:schemeClr w14:val="tx1"/>
            </w14:solidFill>
          </w14:textFill>
        </w:rPr>
        <w:fldChar w:fldCharType="separate"/>
      </w:r>
      <w:r>
        <w:rPr>
          <w:rFonts w:hint="eastAsia" w:ascii="宋体" w:hAnsi="宋体" w:cs="宋体"/>
          <w:b/>
          <w:bCs/>
          <w:color w:val="000000" w:themeColor="text1"/>
          <w:spacing w:val="2"/>
          <w:kern w:val="36"/>
          <w:sz w:val="28"/>
          <w:szCs w:val="36"/>
          <w14:textFill>
            <w14:solidFill>
              <w14:schemeClr w14:val="tx1"/>
            </w14:solidFill>
          </w14:textFill>
        </w:rPr>
        <w:t>第三章 评标办法</w:t>
      </w:r>
      <w:r>
        <w:rPr>
          <w:rFonts w:ascii="宋体" w:hAnsi="宋体"/>
          <w:b/>
          <w:bCs/>
          <w:color w:val="000000" w:themeColor="text1"/>
          <w:sz w:val="28"/>
          <w:szCs w:val="28"/>
          <w14:textFill>
            <w14:solidFill>
              <w14:schemeClr w14:val="tx1"/>
            </w14:solidFill>
          </w14:textFill>
        </w:rPr>
        <w:tab/>
      </w:r>
      <w:r>
        <w:rPr>
          <w:rFonts w:hint="eastAsia" w:ascii="宋体" w:hAnsi="宋体"/>
          <w:b/>
          <w:bCs/>
          <w:color w:val="000000" w:themeColor="text1"/>
          <w:sz w:val="28"/>
          <w:szCs w:val="28"/>
          <w14:textFill>
            <w14:solidFill>
              <w14:schemeClr w14:val="tx1"/>
            </w14:solidFill>
          </w14:textFill>
        </w:rPr>
        <w:t>2</w:t>
      </w:r>
      <w:r>
        <w:rPr>
          <w:rFonts w:ascii="宋体" w:hAnsi="宋体"/>
          <w:b/>
          <w:bCs/>
          <w:color w:val="000000" w:themeColor="text1"/>
          <w:sz w:val="28"/>
          <w:szCs w:val="28"/>
          <w14:textFill>
            <w14:solidFill>
              <w14:schemeClr w14:val="tx1"/>
            </w14:solidFill>
          </w14:textFill>
        </w:rPr>
        <w:fldChar w:fldCharType="end"/>
      </w:r>
      <w:r>
        <w:rPr>
          <w:rFonts w:hint="eastAsia" w:ascii="宋体" w:hAnsi="宋体"/>
          <w:b/>
          <w:bCs/>
          <w:color w:val="000000" w:themeColor="text1"/>
          <w:sz w:val="28"/>
          <w:szCs w:val="28"/>
          <w14:textFill>
            <w14:solidFill>
              <w14:schemeClr w14:val="tx1"/>
            </w14:solidFill>
          </w14:textFill>
        </w:rPr>
        <w:t>0</w:t>
      </w:r>
    </w:p>
    <w:p w14:paraId="613C7370">
      <w:pPr>
        <w:pStyle w:val="57"/>
        <w:tabs>
          <w:tab w:val="right" w:leader="dot" w:pos="8470"/>
        </w:tabs>
        <w:spacing w:line="480" w:lineRule="auto"/>
        <w:ind w:firstLine="562"/>
        <w:rPr>
          <w:rFonts w:ascii="宋体" w:hAnsi="宋体"/>
          <w:color w:val="000000" w:themeColor="text1"/>
          <w14:textFill>
            <w14:solidFill>
              <w14:schemeClr w14:val="tx1"/>
            </w14:solidFill>
          </w14:textFill>
        </w:rPr>
      </w:pPr>
      <w:r>
        <w:rPr>
          <w:rFonts w:ascii="宋体" w:hAnsi="宋体"/>
          <w:b/>
          <w:bCs/>
          <w:color w:val="000000" w:themeColor="text1"/>
          <w:sz w:val="28"/>
          <w:szCs w:val="28"/>
          <w14:textFill>
            <w14:solidFill>
              <w14:schemeClr w14:val="tx1"/>
            </w14:solidFill>
          </w14:textFill>
        </w:rPr>
        <w:fldChar w:fldCharType="begin"/>
      </w:r>
      <w:r>
        <w:rPr>
          <w:rFonts w:ascii="宋体" w:hAnsi="宋体"/>
          <w:b/>
          <w:bCs/>
          <w:color w:val="000000" w:themeColor="text1"/>
          <w:sz w:val="28"/>
          <w:szCs w:val="28"/>
          <w14:textFill>
            <w14:solidFill>
              <w14:schemeClr w14:val="tx1"/>
            </w14:solidFill>
          </w14:textFill>
        </w:rPr>
        <w:instrText xml:space="preserve"> HYPERLINK \l _Toc7452 </w:instrText>
      </w:r>
      <w:r>
        <w:rPr>
          <w:rFonts w:ascii="宋体" w:hAnsi="宋体"/>
          <w:b/>
          <w:bCs/>
          <w:color w:val="000000" w:themeColor="text1"/>
          <w:sz w:val="28"/>
          <w:szCs w:val="28"/>
          <w14:textFill>
            <w14:solidFill>
              <w14:schemeClr w14:val="tx1"/>
            </w14:solidFill>
          </w14:textFill>
        </w:rPr>
        <w:fldChar w:fldCharType="separate"/>
      </w:r>
      <w:r>
        <w:rPr>
          <w:rFonts w:hint="eastAsia" w:ascii="宋体" w:hAnsi="宋体" w:cs="宋体"/>
          <w:b/>
          <w:bCs/>
          <w:color w:val="000000" w:themeColor="text1"/>
          <w:kern w:val="36"/>
          <w:sz w:val="28"/>
          <w:szCs w:val="36"/>
          <w14:textFill>
            <w14:solidFill>
              <w14:schemeClr w14:val="tx1"/>
            </w14:solidFill>
          </w14:textFill>
        </w:rPr>
        <w:t>第四章 合同条款及格式</w:t>
      </w:r>
      <w:r>
        <w:rPr>
          <w:rFonts w:ascii="宋体" w:hAnsi="宋体"/>
          <w:b/>
          <w:bCs/>
          <w:color w:val="000000" w:themeColor="text1"/>
          <w:sz w:val="28"/>
          <w:szCs w:val="28"/>
          <w14:textFill>
            <w14:solidFill>
              <w14:schemeClr w14:val="tx1"/>
            </w14:solidFill>
          </w14:textFill>
        </w:rPr>
        <w:tab/>
      </w:r>
      <w:r>
        <w:rPr>
          <w:rFonts w:hint="eastAsia" w:ascii="宋体" w:hAnsi="宋体"/>
          <w:b/>
          <w:bCs/>
          <w:color w:val="000000" w:themeColor="text1"/>
          <w:sz w:val="28"/>
          <w:szCs w:val="28"/>
          <w14:textFill>
            <w14:solidFill>
              <w14:schemeClr w14:val="tx1"/>
            </w14:solidFill>
          </w14:textFill>
        </w:rPr>
        <w:t>2</w:t>
      </w:r>
      <w:r>
        <w:rPr>
          <w:rFonts w:ascii="宋体" w:hAnsi="宋体"/>
          <w:b/>
          <w:bCs/>
          <w:color w:val="000000" w:themeColor="text1"/>
          <w:sz w:val="28"/>
          <w:szCs w:val="28"/>
          <w14:textFill>
            <w14:solidFill>
              <w14:schemeClr w14:val="tx1"/>
            </w14:solidFill>
          </w14:textFill>
        </w:rPr>
        <w:fldChar w:fldCharType="end"/>
      </w:r>
      <w:r>
        <w:rPr>
          <w:rFonts w:hint="eastAsia" w:ascii="宋体" w:hAnsi="宋体"/>
          <w:b/>
          <w:bCs/>
          <w:color w:val="000000" w:themeColor="text1"/>
          <w:sz w:val="28"/>
          <w:szCs w:val="28"/>
          <w14:textFill>
            <w14:solidFill>
              <w14:schemeClr w14:val="tx1"/>
            </w14:solidFill>
          </w14:textFill>
        </w:rPr>
        <w:t>6</w:t>
      </w:r>
      <w:r>
        <w:rPr>
          <w:rFonts w:ascii="宋体" w:hAnsi="宋体"/>
          <w:b/>
          <w:bCs/>
          <w:color w:val="000000" w:themeColor="text1"/>
          <w:sz w:val="28"/>
          <w:szCs w:val="28"/>
          <w14:textFill>
            <w14:solidFill>
              <w14:schemeClr w14:val="tx1"/>
            </w14:solidFill>
          </w14:textFill>
        </w:rPr>
        <w:tab/>
      </w:r>
    </w:p>
    <w:p w14:paraId="50616E80">
      <w:pPr>
        <w:pStyle w:val="57"/>
        <w:tabs>
          <w:tab w:val="right" w:leader="dot" w:pos="8470"/>
        </w:tabs>
        <w:spacing w:line="480" w:lineRule="auto"/>
        <w:ind w:firstLine="562"/>
        <w:rPr>
          <w:rFonts w:hint="eastAsia"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 xml:space="preserve">第五章 </w:t>
      </w:r>
      <w:r>
        <w:rPr>
          <w:rFonts w:hint="eastAsia" w:ascii="宋体" w:hAnsi="宋体" w:cs="宋体"/>
          <w:b/>
          <w:bCs/>
          <w:color w:val="000000" w:themeColor="text1"/>
          <w:kern w:val="36"/>
          <w:sz w:val="28"/>
          <w:szCs w:val="28"/>
          <w14:textFill>
            <w14:solidFill>
              <w14:schemeClr w14:val="tx1"/>
            </w14:solidFill>
          </w14:textFill>
        </w:rPr>
        <w:t>采购内容及要求</w:t>
      </w:r>
      <w:r>
        <w:rPr>
          <w:rFonts w:ascii="宋体" w:hAnsi="宋体"/>
          <w:b/>
          <w:bCs/>
          <w:color w:val="000000" w:themeColor="text1"/>
          <w:sz w:val="28"/>
          <w:szCs w:val="28"/>
          <w14:textFill>
            <w14:solidFill>
              <w14:schemeClr w14:val="tx1"/>
            </w14:solidFill>
          </w14:textFill>
        </w:rPr>
        <w:tab/>
      </w:r>
      <w:r>
        <w:rPr>
          <w:rFonts w:ascii="宋体" w:hAnsi="宋体"/>
          <w:b/>
          <w:bCs/>
          <w:color w:val="000000" w:themeColor="text1"/>
          <w:sz w:val="28"/>
          <w:szCs w:val="28"/>
          <w14:textFill>
            <w14:solidFill>
              <w14:schemeClr w14:val="tx1"/>
            </w14:solidFill>
          </w14:textFill>
        </w:rPr>
        <w:t>3</w:t>
      </w:r>
      <w:r>
        <w:rPr>
          <w:rFonts w:hint="eastAsia" w:ascii="宋体" w:hAnsi="宋体"/>
          <w:b/>
          <w:bCs/>
          <w:color w:val="000000" w:themeColor="text1"/>
          <w:sz w:val="28"/>
          <w:szCs w:val="28"/>
          <w14:textFill>
            <w14:solidFill>
              <w14:schemeClr w14:val="tx1"/>
            </w14:solidFill>
          </w14:textFill>
        </w:rPr>
        <w:t>1</w:t>
      </w:r>
    </w:p>
    <w:p w14:paraId="372014DB">
      <w:pPr>
        <w:pStyle w:val="57"/>
        <w:tabs>
          <w:tab w:val="right" w:leader="dot" w:pos="8470"/>
        </w:tabs>
        <w:spacing w:line="480" w:lineRule="auto"/>
        <w:ind w:firstLine="562"/>
        <w:rPr>
          <w:rFonts w:hint="eastAsia" w:ascii="宋体" w:hAnsi="宋体"/>
          <w:b/>
          <w:bCs/>
          <w:color w:val="000000" w:themeColor="text1"/>
          <w:sz w:val="28"/>
          <w:szCs w:val="28"/>
          <w14:textFill>
            <w14:solidFill>
              <w14:schemeClr w14:val="tx1"/>
            </w14:solidFill>
          </w14:textFill>
        </w:rPr>
      </w:pPr>
      <w:r>
        <w:rPr>
          <w:rFonts w:ascii="宋体" w:hAnsi="宋体"/>
          <w:b/>
          <w:bCs/>
          <w:color w:val="000000" w:themeColor="text1"/>
          <w:sz w:val="28"/>
          <w:szCs w:val="28"/>
          <w14:textFill>
            <w14:solidFill>
              <w14:schemeClr w14:val="tx1"/>
            </w14:solidFill>
          </w14:textFill>
        </w:rPr>
        <w:fldChar w:fldCharType="begin"/>
      </w:r>
      <w:r>
        <w:rPr>
          <w:rFonts w:ascii="宋体" w:hAnsi="宋体"/>
          <w:b/>
          <w:bCs/>
          <w:color w:val="000000" w:themeColor="text1"/>
          <w:sz w:val="28"/>
          <w:szCs w:val="28"/>
          <w14:textFill>
            <w14:solidFill>
              <w14:schemeClr w14:val="tx1"/>
            </w14:solidFill>
          </w14:textFill>
        </w:rPr>
        <w:instrText xml:space="preserve"> HYPERLINK \l _Toc8201 </w:instrText>
      </w:r>
      <w:r>
        <w:rPr>
          <w:rFonts w:ascii="宋体" w:hAnsi="宋体"/>
          <w:b/>
          <w:bCs/>
          <w:color w:val="000000" w:themeColor="text1"/>
          <w:sz w:val="28"/>
          <w:szCs w:val="28"/>
          <w14:textFill>
            <w14:solidFill>
              <w14:schemeClr w14:val="tx1"/>
            </w14:solidFill>
          </w14:textFill>
        </w:rPr>
        <w:fldChar w:fldCharType="separate"/>
      </w:r>
      <w:r>
        <w:rPr>
          <w:rFonts w:hint="eastAsia" w:ascii="宋体" w:hAnsi="宋体" w:cs="宋体"/>
          <w:b/>
          <w:bCs/>
          <w:color w:val="000000" w:themeColor="text1"/>
          <w:kern w:val="36"/>
          <w:sz w:val="28"/>
          <w:szCs w:val="36"/>
          <w14:textFill>
            <w14:solidFill>
              <w14:schemeClr w14:val="tx1"/>
            </w14:solidFill>
          </w14:textFill>
        </w:rPr>
        <w:t>第六章 投标文件格式</w:t>
      </w:r>
      <w:r>
        <w:rPr>
          <w:rFonts w:ascii="宋体" w:hAnsi="宋体"/>
          <w:b/>
          <w:bCs/>
          <w:color w:val="000000" w:themeColor="text1"/>
          <w:sz w:val="28"/>
          <w:szCs w:val="28"/>
          <w14:textFill>
            <w14:solidFill>
              <w14:schemeClr w14:val="tx1"/>
            </w14:solidFill>
          </w14:textFill>
        </w:rPr>
        <w:tab/>
      </w:r>
      <w:r>
        <w:rPr>
          <w:rFonts w:hint="eastAsia" w:ascii="宋体" w:hAnsi="宋体"/>
          <w:b/>
          <w:bCs/>
          <w:color w:val="000000" w:themeColor="text1"/>
          <w:sz w:val="28"/>
          <w:szCs w:val="28"/>
          <w14:textFill>
            <w14:solidFill>
              <w14:schemeClr w14:val="tx1"/>
            </w14:solidFill>
          </w14:textFill>
        </w:rPr>
        <w:t>43</w:t>
      </w:r>
      <w:r>
        <w:rPr>
          <w:rFonts w:ascii="宋体" w:hAnsi="宋体"/>
          <w:b/>
          <w:bCs/>
          <w:color w:val="000000" w:themeColor="text1"/>
          <w:sz w:val="28"/>
          <w:szCs w:val="28"/>
          <w14:textFill>
            <w14:solidFill>
              <w14:schemeClr w14:val="tx1"/>
            </w14:solidFill>
          </w14:textFill>
        </w:rPr>
        <w:fldChar w:fldCharType="end"/>
      </w:r>
    </w:p>
    <w:p w14:paraId="08DE59DA">
      <w:pPr>
        <w:pStyle w:val="57"/>
        <w:tabs>
          <w:tab w:val="right" w:leader="dot" w:pos="8470"/>
        </w:tabs>
        <w:ind w:left="880" w:firstLine="440"/>
        <w:rPr>
          <w:rFonts w:ascii="宋体" w:hAnsi="宋体"/>
          <w:color w:val="000000" w:themeColor="text1"/>
          <w14:textFill>
            <w14:solidFill>
              <w14:schemeClr w14:val="tx1"/>
            </w14:solidFill>
          </w14:textFill>
        </w:rPr>
      </w:pPr>
    </w:p>
    <w:p w14:paraId="5407CD37">
      <w:pPr>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fldChar w:fldCharType="end"/>
      </w:r>
    </w:p>
    <w:p w14:paraId="40D5FBF2">
      <w:pPr>
        <w:rPr>
          <w:rFonts w:hint="eastAsia" w:ascii="宋体" w:hAnsi="宋体" w:cs="宋体"/>
          <w:color w:val="000000" w:themeColor="text1"/>
          <w:sz w:val="28"/>
          <w:szCs w:val="28"/>
          <w14:textFill>
            <w14:solidFill>
              <w14:schemeClr w14:val="tx1"/>
            </w14:solidFill>
          </w14:textFill>
        </w:rPr>
      </w:pPr>
    </w:p>
    <w:p w14:paraId="00797B48">
      <w:pPr>
        <w:rPr>
          <w:rFonts w:hint="eastAsia" w:ascii="宋体" w:hAnsi="宋体" w:cs="宋体"/>
          <w:color w:val="000000" w:themeColor="text1"/>
          <w:sz w:val="28"/>
          <w:szCs w:val="28"/>
          <w14:textFill>
            <w14:solidFill>
              <w14:schemeClr w14:val="tx1"/>
            </w14:solidFill>
          </w14:textFill>
        </w:rPr>
      </w:pPr>
    </w:p>
    <w:p w14:paraId="579C2E0F">
      <w:pPr>
        <w:rPr>
          <w:rFonts w:hint="eastAsia" w:ascii="宋体" w:hAnsi="宋体" w:cs="宋体"/>
          <w:color w:val="000000" w:themeColor="text1"/>
          <w:sz w:val="28"/>
          <w:szCs w:val="28"/>
          <w14:textFill>
            <w14:solidFill>
              <w14:schemeClr w14:val="tx1"/>
            </w14:solidFill>
          </w14:textFill>
        </w:rPr>
      </w:pPr>
    </w:p>
    <w:p w14:paraId="2BB71FF2">
      <w:pPr>
        <w:rPr>
          <w:rFonts w:hint="eastAsia" w:ascii="宋体" w:hAnsi="宋体" w:cs="宋体"/>
          <w:color w:val="000000" w:themeColor="text1"/>
          <w:sz w:val="28"/>
          <w:szCs w:val="28"/>
          <w14:textFill>
            <w14:solidFill>
              <w14:schemeClr w14:val="tx1"/>
            </w14:solidFill>
          </w14:textFill>
        </w:rPr>
      </w:pPr>
    </w:p>
    <w:p w14:paraId="1433F3CC">
      <w:pPr>
        <w:rPr>
          <w:rFonts w:hint="eastAsia" w:ascii="宋体" w:hAnsi="宋体" w:cs="宋体"/>
          <w:color w:val="000000" w:themeColor="text1"/>
          <w:sz w:val="28"/>
          <w:szCs w:val="28"/>
          <w14:textFill>
            <w14:solidFill>
              <w14:schemeClr w14:val="tx1"/>
            </w14:solidFill>
          </w14:textFill>
        </w:rPr>
      </w:pPr>
    </w:p>
    <w:p w14:paraId="170870C4">
      <w:pPr>
        <w:rPr>
          <w:rFonts w:hint="eastAsia" w:ascii="宋体" w:hAnsi="宋体" w:cs="宋体"/>
          <w:color w:val="000000" w:themeColor="text1"/>
          <w:sz w:val="28"/>
          <w:szCs w:val="28"/>
          <w14:textFill>
            <w14:solidFill>
              <w14:schemeClr w14:val="tx1"/>
            </w14:solidFill>
          </w14:textFill>
        </w:rPr>
      </w:pPr>
    </w:p>
    <w:p w14:paraId="5AC5BB34">
      <w:pPr>
        <w:rPr>
          <w:rFonts w:hint="eastAsia" w:ascii="宋体" w:hAnsi="宋体" w:cs="宋体"/>
          <w:color w:val="000000" w:themeColor="text1"/>
          <w:sz w:val="28"/>
          <w:szCs w:val="28"/>
          <w14:textFill>
            <w14:solidFill>
              <w14:schemeClr w14:val="tx1"/>
            </w14:solidFill>
          </w14:textFill>
        </w:rPr>
      </w:pPr>
    </w:p>
    <w:p w14:paraId="3FFACAA5">
      <w:pPr>
        <w:rPr>
          <w:rFonts w:hint="eastAsia" w:ascii="宋体" w:hAnsi="宋体" w:cs="宋体"/>
          <w:color w:val="000000" w:themeColor="text1"/>
          <w:sz w:val="28"/>
          <w:szCs w:val="28"/>
          <w14:textFill>
            <w14:solidFill>
              <w14:schemeClr w14:val="tx1"/>
            </w14:solidFill>
          </w14:textFill>
        </w:rPr>
      </w:pPr>
    </w:p>
    <w:p w14:paraId="49F5FD34">
      <w:pPr>
        <w:rPr>
          <w:rFonts w:hint="eastAsia" w:ascii="宋体" w:hAnsi="宋体" w:cs="宋体"/>
          <w:color w:val="000000" w:themeColor="text1"/>
          <w:sz w:val="28"/>
          <w:szCs w:val="28"/>
          <w14:textFill>
            <w14:solidFill>
              <w14:schemeClr w14:val="tx1"/>
            </w14:solidFill>
          </w14:textFill>
        </w:rPr>
      </w:pPr>
    </w:p>
    <w:p w14:paraId="4B76143B">
      <w:pPr>
        <w:rPr>
          <w:rFonts w:hint="eastAsia" w:ascii="宋体" w:hAnsi="宋体" w:cs="宋体"/>
          <w:color w:val="000000" w:themeColor="text1"/>
          <w:sz w:val="28"/>
          <w:szCs w:val="28"/>
          <w14:textFill>
            <w14:solidFill>
              <w14:schemeClr w14:val="tx1"/>
            </w14:solidFill>
          </w14:textFill>
        </w:rPr>
      </w:pPr>
    </w:p>
    <w:p w14:paraId="7CEECFA6">
      <w:pPr>
        <w:rPr>
          <w:rFonts w:hint="eastAsia" w:ascii="宋体" w:hAnsi="宋体" w:cs="宋体"/>
          <w:color w:val="000000" w:themeColor="text1"/>
          <w:sz w:val="28"/>
          <w:szCs w:val="28"/>
          <w14:textFill>
            <w14:solidFill>
              <w14:schemeClr w14:val="tx1"/>
            </w14:solidFill>
          </w14:textFill>
        </w:rPr>
      </w:pPr>
    </w:p>
    <w:p w14:paraId="6BC3A1EC">
      <w:pPr>
        <w:rPr>
          <w:rFonts w:hint="eastAsia" w:ascii="宋体" w:hAnsi="宋体" w:cs="宋体"/>
          <w:color w:val="000000" w:themeColor="text1"/>
          <w:sz w:val="28"/>
          <w:szCs w:val="28"/>
          <w14:textFill>
            <w14:solidFill>
              <w14:schemeClr w14:val="tx1"/>
            </w14:solidFill>
          </w14:textFill>
        </w:rPr>
      </w:pPr>
    </w:p>
    <w:p w14:paraId="00CD4D3E">
      <w:pPr>
        <w:rPr>
          <w:rFonts w:hint="eastAsia" w:ascii="宋体" w:hAnsi="宋体" w:cs="宋体"/>
          <w:color w:val="000000" w:themeColor="text1"/>
          <w:sz w:val="28"/>
          <w:szCs w:val="28"/>
          <w14:textFill>
            <w14:solidFill>
              <w14:schemeClr w14:val="tx1"/>
            </w14:solidFill>
          </w14:textFill>
        </w:rPr>
      </w:pPr>
    </w:p>
    <w:p w14:paraId="1E2661E8">
      <w:pPr>
        <w:rPr>
          <w:rFonts w:hint="eastAsia" w:ascii="宋体" w:hAnsi="宋体" w:cs="宋体"/>
          <w:color w:val="000000" w:themeColor="text1"/>
          <w:sz w:val="28"/>
          <w:szCs w:val="28"/>
          <w14:textFill>
            <w14:solidFill>
              <w14:schemeClr w14:val="tx1"/>
            </w14:solidFill>
          </w14:textFill>
        </w:rPr>
      </w:pPr>
    </w:p>
    <w:p w14:paraId="3ECBFFDA">
      <w:pPr>
        <w:rPr>
          <w:rFonts w:hint="eastAsia" w:ascii="宋体" w:hAnsi="宋体" w:cs="宋体"/>
          <w:color w:val="000000" w:themeColor="text1"/>
          <w:sz w:val="28"/>
          <w:szCs w:val="28"/>
          <w14:textFill>
            <w14:solidFill>
              <w14:schemeClr w14:val="tx1"/>
            </w14:solidFill>
          </w14:textFill>
        </w:rPr>
      </w:pPr>
    </w:p>
    <w:p w14:paraId="3ADF078C">
      <w:pPr>
        <w:rPr>
          <w:rFonts w:hint="eastAsia" w:ascii="宋体" w:hAnsi="宋体" w:cs="宋体"/>
          <w:color w:val="000000" w:themeColor="text1"/>
          <w:sz w:val="28"/>
          <w:szCs w:val="28"/>
          <w14:textFill>
            <w14:solidFill>
              <w14:schemeClr w14:val="tx1"/>
            </w14:solidFill>
          </w14:textFill>
        </w:rPr>
      </w:pPr>
    </w:p>
    <w:p w14:paraId="3C56528D">
      <w:pPr>
        <w:rPr>
          <w:rFonts w:hint="eastAsia" w:ascii="宋体" w:hAnsi="宋体" w:cs="宋体"/>
          <w:color w:val="000000" w:themeColor="text1"/>
          <w:sz w:val="28"/>
          <w:szCs w:val="28"/>
          <w14:textFill>
            <w14:solidFill>
              <w14:schemeClr w14:val="tx1"/>
            </w14:solidFill>
          </w14:textFill>
        </w:rPr>
      </w:pPr>
    </w:p>
    <w:p w14:paraId="6B6173EB">
      <w:pPr>
        <w:rPr>
          <w:rFonts w:hint="eastAsia" w:ascii="宋体" w:hAnsi="宋体" w:cs="宋体"/>
          <w:color w:val="000000" w:themeColor="text1"/>
          <w:sz w:val="28"/>
          <w:szCs w:val="28"/>
          <w14:textFill>
            <w14:solidFill>
              <w14:schemeClr w14:val="tx1"/>
            </w14:solidFill>
          </w14:textFill>
        </w:rPr>
      </w:pPr>
    </w:p>
    <w:p w14:paraId="090CACEC">
      <w:pPr>
        <w:rPr>
          <w:rFonts w:hint="eastAsia" w:ascii="宋体" w:hAnsi="宋体" w:cs="宋体"/>
          <w:color w:val="000000" w:themeColor="text1"/>
          <w:sz w:val="28"/>
          <w:szCs w:val="28"/>
          <w14:textFill>
            <w14:solidFill>
              <w14:schemeClr w14:val="tx1"/>
            </w14:solidFill>
          </w14:textFill>
        </w:rPr>
      </w:pPr>
    </w:p>
    <w:p w14:paraId="62BA57FB">
      <w:pPr>
        <w:rPr>
          <w:rFonts w:hint="eastAsia" w:ascii="宋体" w:hAnsi="宋体" w:cs="宋体"/>
          <w:color w:val="000000" w:themeColor="text1"/>
          <w:sz w:val="28"/>
          <w:szCs w:val="28"/>
          <w14:textFill>
            <w14:solidFill>
              <w14:schemeClr w14:val="tx1"/>
            </w14:solidFill>
          </w14:textFill>
        </w:rPr>
      </w:pPr>
    </w:p>
    <w:p w14:paraId="62E8E6EE">
      <w:pPr>
        <w:tabs>
          <w:tab w:val="left" w:pos="3135"/>
        </w:tabs>
        <w:rPr>
          <w:rFonts w:hint="eastAsia" w:ascii="宋体" w:hAnsi="宋体" w:cs="宋体"/>
          <w:color w:val="000000" w:themeColor="text1"/>
          <w:sz w:val="28"/>
          <w:szCs w:val="28"/>
          <w14:textFill>
            <w14:solidFill>
              <w14:schemeClr w14:val="tx1"/>
            </w14:solidFill>
          </w14:textFill>
        </w:rPr>
      </w:pPr>
    </w:p>
    <w:p w14:paraId="264A7C91">
      <w:pPr>
        <w:jc w:val="center"/>
        <w:outlineLvl w:val="0"/>
        <w:rPr>
          <w:rFonts w:ascii="宋体" w:hAnsi="宋体"/>
          <w:color w:val="000000" w:themeColor="text1"/>
          <w:sz w:val="32"/>
          <w:szCs w:val="32"/>
          <w14:textFill>
            <w14:solidFill>
              <w14:schemeClr w14:val="tx1"/>
            </w14:solidFill>
          </w14:textFill>
        </w:rPr>
      </w:pPr>
      <w:bookmarkStart w:id="1" w:name="_Toc30599"/>
      <w:r>
        <w:rPr>
          <w:rFonts w:hint="eastAsia" w:ascii="宋体" w:hAnsi="宋体" w:cs="宋体"/>
          <w:b/>
          <w:color w:val="000000" w:themeColor="text1"/>
          <w:sz w:val="28"/>
          <w:szCs w:val="28"/>
          <w14:textFill>
            <w14:solidFill>
              <w14:schemeClr w14:val="tx1"/>
            </w14:solidFill>
          </w14:textFill>
        </w:rPr>
        <w:t>第</w:t>
      </w:r>
      <w:r>
        <w:rPr>
          <w:rFonts w:hint="eastAsia" w:ascii="宋体" w:hAnsi="宋体" w:cs="宋体"/>
          <w:b/>
          <w:color w:val="000000" w:themeColor="text1"/>
          <w:sz w:val="32"/>
          <w:szCs w:val="32"/>
          <w14:textFill>
            <w14:solidFill>
              <w14:schemeClr w14:val="tx1"/>
            </w14:solidFill>
          </w14:textFill>
        </w:rPr>
        <w:t xml:space="preserve">一章 </w:t>
      </w:r>
      <w:r>
        <w:rPr>
          <w:rFonts w:ascii="宋体" w:hAnsi="宋体" w:cs="宋体"/>
          <w:b/>
          <w:color w:val="000000" w:themeColor="text1"/>
          <w:sz w:val="32"/>
          <w:szCs w:val="32"/>
          <w14:textFill>
            <w14:solidFill>
              <w14:schemeClr w14:val="tx1"/>
            </w14:solidFill>
          </w14:textFill>
        </w:rPr>
        <w:t>招标公告</w:t>
      </w:r>
      <w:bookmarkEnd w:id="1"/>
    </w:p>
    <w:p w14:paraId="7B6A14BA">
      <w:pPr>
        <w:spacing w:line="460" w:lineRule="exact"/>
        <w:jc w:val="center"/>
        <w:rPr>
          <w:rFonts w:hint="eastAsia" w:ascii="宋体" w:hAnsi="宋体" w:cs="宋体"/>
          <w:b/>
          <w:color w:val="000000" w:themeColor="text1"/>
          <w:sz w:val="28"/>
          <w:szCs w:val="28"/>
          <w:shd w:val="clear" w:color="auto" w:fill="FFFFFF"/>
          <w14:textFill>
            <w14:solidFill>
              <w14:schemeClr w14:val="tx1"/>
            </w14:solidFill>
          </w14:textFill>
        </w:rPr>
      </w:pPr>
      <w:r>
        <w:rPr>
          <w:rFonts w:hint="eastAsia" w:ascii="宋体" w:hAnsi="宋体" w:cs="宋体"/>
          <w:b/>
          <w:color w:val="000000" w:themeColor="text1"/>
          <w:sz w:val="28"/>
          <w:szCs w:val="28"/>
          <w:shd w:val="clear" w:color="auto" w:fill="FFFFFF"/>
          <w14:textFill>
            <w14:solidFill>
              <w14:schemeClr w14:val="tx1"/>
            </w14:solidFill>
          </w14:textFill>
        </w:rPr>
        <w:t>【平公资采2025971号】平顶山市公安局犯罪侦查支队全警合成作战平台项目公开招标公告</w:t>
      </w:r>
    </w:p>
    <w:p w14:paraId="3D2A43E1">
      <w:pPr>
        <w:spacing w:line="44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bCs/>
          <w:color w:val="000000" w:themeColor="text1"/>
          <w:sz w:val="21"/>
          <w:szCs w:val="21"/>
          <w:shd w:val="clear" w:color="auto" w:fill="FFFFFF"/>
          <w14:textFill>
            <w14:solidFill>
              <w14:schemeClr w14:val="tx1"/>
            </w14:solidFill>
          </w14:textFill>
        </w:rPr>
        <w:t>项目概况</w:t>
      </w:r>
    </w:p>
    <w:p w14:paraId="2FA61A56">
      <w:pPr>
        <w:spacing w:line="44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平顶山市公安局犯罪侦查支队全警合成作战平台项目的潜在供应商应在平顶山市公共资源交易中心电子交易系统获取招标文件，并于2</w:t>
      </w:r>
      <w:r>
        <w:rPr>
          <w:rFonts w:hint="eastAsia" w:ascii="宋体" w:hAnsi="宋体" w:cs="宋体"/>
          <w:color w:val="auto"/>
          <w:sz w:val="21"/>
          <w:szCs w:val="21"/>
        </w:rPr>
        <w:t xml:space="preserve">025年 </w:t>
      </w:r>
      <w:r>
        <w:rPr>
          <w:rFonts w:hint="eastAsia" w:ascii="宋体" w:hAnsi="宋体" w:cs="宋体"/>
          <w:color w:val="auto"/>
          <w:sz w:val="21"/>
          <w:szCs w:val="21"/>
          <w:lang w:val="en-US" w:eastAsia="zh-CN"/>
        </w:rPr>
        <w:t>10</w:t>
      </w:r>
      <w:r>
        <w:rPr>
          <w:rFonts w:hint="eastAsia" w:ascii="宋体" w:hAnsi="宋体" w:cs="宋体"/>
          <w:color w:val="auto"/>
          <w:sz w:val="21"/>
          <w:szCs w:val="21"/>
        </w:rPr>
        <w:t xml:space="preserve"> 月 </w:t>
      </w:r>
      <w:r>
        <w:rPr>
          <w:rFonts w:hint="eastAsia" w:ascii="宋体" w:hAnsi="宋体" w:cs="宋体"/>
          <w:color w:val="auto"/>
          <w:sz w:val="21"/>
          <w:szCs w:val="21"/>
          <w:lang w:val="en-US" w:eastAsia="zh-CN"/>
        </w:rPr>
        <w:t>21</w:t>
      </w:r>
      <w:r>
        <w:rPr>
          <w:rFonts w:hint="eastAsia" w:ascii="宋体" w:hAnsi="宋体" w:cs="宋体"/>
          <w:color w:val="auto"/>
          <w:sz w:val="21"/>
          <w:szCs w:val="21"/>
        </w:rPr>
        <w:t xml:space="preserve"> 日 </w:t>
      </w:r>
      <w:r>
        <w:rPr>
          <w:rFonts w:hint="eastAsia" w:ascii="宋体" w:hAnsi="宋体" w:cs="宋体"/>
          <w:color w:val="auto"/>
          <w:sz w:val="21"/>
          <w:szCs w:val="21"/>
          <w:lang w:val="en-US" w:eastAsia="zh-CN"/>
        </w:rPr>
        <w:t>08</w:t>
      </w:r>
      <w:r>
        <w:rPr>
          <w:rFonts w:hint="eastAsia" w:ascii="宋体" w:hAnsi="宋体" w:cs="宋体"/>
          <w:color w:val="auto"/>
          <w:sz w:val="21"/>
          <w:szCs w:val="21"/>
        </w:rPr>
        <w:t xml:space="preserve"> 时 </w:t>
      </w:r>
      <w:r>
        <w:rPr>
          <w:rFonts w:hint="eastAsia" w:ascii="宋体" w:hAnsi="宋体" w:cs="宋体"/>
          <w:color w:val="auto"/>
          <w:sz w:val="21"/>
          <w:szCs w:val="21"/>
          <w:lang w:val="en-US" w:eastAsia="zh-CN"/>
        </w:rPr>
        <w:t>40</w:t>
      </w:r>
      <w:r>
        <w:rPr>
          <w:rFonts w:hint="eastAsia" w:ascii="宋体" w:hAnsi="宋体" w:cs="宋体"/>
          <w:color w:val="auto"/>
          <w:sz w:val="21"/>
          <w:szCs w:val="21"/>
        </w:rPr>
        <w:t xml:space="preserve"> 分</w:t>
      </w:r>
      <w:r>
        <w:rPr>
          <w:rFonts w:hint="eastAsia" w:ascii="宋体" w:hAnsi="宋体" w:cs="宋体"/>
          <w:color w:val="000000" w:themeColor="text1"/>
          <w:sz w:val="21"/>
          <w:szCs w:val="21"/>
          <w14:textFill>
            <w14:solidFill>
              <w14:schemeClr w14:val="tx1"/>
            </w14:solidFill>
          </w14:textFill>
        </w:rPr>
        <w:t>（北京时间）前递交投标文件。</w:t>
      </w:r>
    </w:p>
    <w:p w14:paraId="618BB7D2">
      <w:pPr>
        <w:spacing w:line="44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一、项目基本情况</w:t>
      </w:r>
    </w:p>
    <w:p w14:paraId="5101D385">
      <w:pPr>
        <w:spacing w:line="440" w:lineRule="exact"/>
        <w:ind w:firstLine="420" w:firstLineChars="200"/>
        <w:rPr>
          <w:rFonts w:hint="default" w:ascii="宋体" w:hAnsi="宋体" w:eastAsia="宋体" w:cs="宋体"/>
          <w:color w:val="000000" w:themeColor="text1"/>
          <w:sz w:val="21"/>
          <w:szCs w:val="21"/>
          <w:highlight w:val="yellow"/>
          <w:lang w:val="en-US"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1.采购编号：</w:t>
      </w:r>
      <w:r>
        <w:rPr>
          <w:rFonts w:hint="eastAsia" w:ascii="宋体" w:hAnsi="宋体" w:cs="宋体"/>
          <w:color w:val="000000" w:themeColor="text1"/>
          <w:sz w:val="21"/>
          <w:szCs w:val="21"/>
          <w:lang w:val="en-US" w:eastAsia="zh-CN"/>
          <w14:textFill>
            <w14:solidFill>
              <w14:schemeClr w14:val="tx1"/>
            </w14:solidFill>
          </w14:textFill>
        </w:rPr>
        <w:t>平采招标-2025-124</w:t>
      </w:r>
      <w:bookmarkStart w:id="237" w:name="_GoBack"/>
      <w:bookmarkEnd w:id="237"/>
    </w:p>
    <w:p w14:paraId="0DF724E3">
      <w:pPr>
        <w:spacing w:line="44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2.项目名称：平顶山市公安局犯罪侦查支队全警合成作战平台项目</w:t>
      </w:r>
      <w:r>
        <w:rPr>
          <w:rFonts w:hint="eastAsia"/>
          <w:color w:val="000000" w:themeColor="text1"/>
          <w14:textFill>
            <w14:solidFill>
              <w14:schemeClr w14:val="tx1"/>
            </w14:solidFill>
          </w14:textFill>
        </w:rPr>
        <w:t>；</w:t>
      </w:r>
    </w:p>
    <w:p w14:paraId="7C6474A3">
      <w:pPr>
        <w:spacing w:line="44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3.采购方式：公开招标；</w:t>
      </w:r>
    </w:p>
    <w:p w14:paraId="120CC4DE">
      <w:pPr>
        <w:spacing w:line="440" w:lineRule="exact"/>
        <w:ind w:firstLine="420" w:firstLineChars="200"/>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4.预算金额: </w:t>
      </w:r>
      <w:r>
        <w:rPr>
          <w:rFonts w:hint="eastAsia" w:ascii="宋体" w:hAnsi="宋体" w:cs="宋体"/>
          <w:color w:val="000000" w:themeColor="text1"/>
          <w:sz w:val="21"/>
          <w:szCs w:val="21"/>
          <w:lang w:val="en-US" w:eastAsia="zh-CN"/>
          <w14:textFill>
            <w14:solidFill>
              <w14:schemeClr w14:val="tx1"/>
            </w14:solidFill>
          </w14:textFill>
        </w:rPr>
        <w:t>4306000</w:t>
      </w:r>
      <w:r>
        <w:rPr>
          <w:rFonts w:hint="eastAsia" w:ascii="宋体" w:hAnsi="宋体" w:cs="宋体"/>
          <w:color w:val="000000" w:themeColor="text1"/>
          <w:sz w:val="21"/>
          <w:szCs w:val="21"/>
          <w14:textFill>
            <w14:solidFill>
              <w14:schemeClr w14:val="tx1"/>
            </w14:solidFill>
          </w14:textFill>
        </w:rPr>
        <w:t>.00元；</w:t>
      </w:r>
    </w:p>
    <w:p w14:paraId="55607184">
      <w:pPr>
        <w:spacing w:line="440" w:lineRule="exact"/>
        <w:ind w:firstLine="630" w:firstLineChars="3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最高限价：4192210.00元；</w:t>
      </w:r>
    </w:p>
    <w:tbl>
      <w:tblPr>
        <w:tblStyle w:val="24"/>
        <w:tblW w:w="77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3"/>
        <w:gridCol w:w="1458"/>
        <w:gridCol w:w="1825"/>
        <w:gridCol w:w="1287"/>
        <w:gridCol w:w="1375"/>
        <w:gridCol w:w="1374"/>
      </w:tblGrid>
      <w:tr w14:paraId="45F80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3" w:type="dxa"/>
            <w:noWrap w:val="0"/>
            <w:vAlign w:val="center"/>
          </w:tcPr>
          <w:p w14:paraId="2014FC8F">
            <w:pPr>
              <w:adjustRightInd w:val="0"/>
              <w:spacing w:line="400" w:lineRule="exact"/>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序号</w:t>
            </w:r>
          </w:p>
        </w:tc>
        <w:tc>
          <w:tcPr>
            <w:tcW w:w="1458" w:type="dxa"/>
            <w:noWrap w:val="0"/>
            <w:vAlign w:val="center"/>
          </w:tcPr>
          <w:p w14:paraId="0F604ED5">
            <w:pPr>
              <w:adjustRightInd w:val="0"/>
              <w:spacing w:line="400" w:lineRule="exact"/>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包号</w:t>
            </w:r>
          </w:p>
        </w:tc>
        <w:tc>
          <w:tcPr>
            <w:tcW w:w="1825" w:type="dxa"/>
            <w:noWrap w:val="0"/>
            <w:vAlign w:val="center"/>
          </w:tcPr>
          <w:p w14:paraId="4D970986">
            <w:pPr>
              <w:adjustRightInd w:val="0"/>
              <w:spacing w:line="400" w:lineRule="exact"/>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包名称</w:t>
            </w:r>
          </w:p>
        </w:tc>
        <w:tc>
          <w:tcPr>
            <w:tcW w:w="1287" w:type="dxa"/>
            <w:noWrap w:val="0"/>
            <w:vAlign w:val="center"/>
          </w:tcPr>
          <w:p w14:paraId="71245A1D">
            <w:pPr>
              <w:adjustRightInd w:val="0"/>
              <w:spacing w:line="40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包预算（</w:t>
            </w:r>
            <w:r>
              <w:rPr>
                <w:rFonts w:hint="eastAsia" w:ascii="Calibri" w:hAnsi="Calibri"/>
                <w:color w:val="000000" w:themeColor="text1"/>
                <w:sz w:val="24"/>
                <w:szCs w:val="24"/>
                <w14:textFill>
                  <w14:solidFill>
                    <w14:schemeClr w14:val="tx1"/>
                  </w14:solidFill>
                </w14:textFill>
              </w:rPr>
              <w:t>元）</w:t>
            </w:r>
          </w:p>
        </w:tc>
        <w:tc>
          <w:tcPr>
            <w:tcW w:w="1375" w:type="dxa"/>
            <w:tcBorders>
              <w:right w:val="single" w:color="auto" w:sz="4" w:space="0"/>
            </w:tcBorders>
            <w:noWrap w:val="0"/>
            <w:vAlign w:val="center"/>
          </w:tcPr>
          <w:p w14:paraId="3CFA9A00">
            <w:pPr>
              <w:adjustRightInd w:val="0"/>
              <w:spacing w:line="40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包最高限价（元）</w:t>
            </w:r>
          </w:p>
        </w:tc>
        <w:tc>
          <w:tcPr>
            <w:tcW w:w="1374" w:type="dxa"/>
            <w:tcBorders>
              <w:left w:val="single" w:color="auto" w:sz="4" w:space="0"/>
            </w:tcBorders>
            <w:noWrap w:val="0"/>
            <w:vAlign w:val="center"/>
          </w:tcPr>
          <w:p w14:paraId="45EE39E5">
            <w:pPr>
              <w:adjustRightInd w:val="0"/>
              <w:spacing w:line="40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是否专门面向中小企业</w:t>
            </w:r>
          </w:p>
        </w:tc>
      </w:tr>
      <w:tr w14:paraId="24BFF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473" w:type="dxa"/>
            <w:noWrap w:val="0"/>
            <w:vAlign w:val="center"/>
          </w:tcPr>
          <w:p w14:paraId="3EBE6FF5">
            <w:pPr>
              <w:adjustRightInd w:val="0"/>
              <w:spacing w:line="400" w:lineRule="exact"/>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p>
        </w:tc>
        <w:tc>
          <w:tcPr>
            <w:tcW w:w="1458" w:type="dxa"/>
            <w:noWrap w:val="0"/>
            <w:vAlign w:val="center"/>
          </w:tcPr>
          <w:p w14:paraId="60F07888">
            <w:pPr>
              <w:pStyle w:val="23"/>
              <w:spacing w:line="400" w:lineRule="exact"/>
              <w:ind w:left="0" w:leftChars="0"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平公资采2025971号-1</w:t>
            </w:r>
          </w:p>
        </w:tc>
        <w:tc>
          <w:tcPr>
            <w:tcW w:w="1825" w:type="dxa"/>
            <w:noWrap w:val="0"/>
            <w:vAlign w:val="center"/>
          </w:tcPr>
          <w:p w14:paraId="734E3159">
            <w:pPr>
              <w:wordWrap w:val="0"/>
              <w:topLinePunct/>
              <w:adjustRightInd w:val="0"/>
              <w:spacing w:line="400" w:lineRule="exact"/>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平顶山市公安局犯罪侦查支队全警合成作战平台项目</w:t>
            </w:r>
          </w:p>
        </w:tc>
        <w:tc>
          <w:tcPr>
            <w:tcW w:w="1287" w:type="dxa"/>
            <w:noWrap w:val="0"/>
            <w:vAlign w:val="center"/>
          </w:tcPr>
          <w:p w14:paraId="084F4435">
            <w:pPr>
              <w:spacing w:line="400" w:lineRule="exact"/>
              <w:jc w:val="center"/>
              <w:rPr>
                <w:rFonts w:hint="default" w:ascii="宋体" w:hAnsi="宋体" w:cs="宋体"/>
                <w:color w:val="000000" w:themeColor="text1"/>
                <w:sz w:val="21"/>
                <w:szCs w:val="21"/>
                <w:lang w:val="en-US"/>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4306000.00</w:t>
            </w:r>
          </w:p>
        </w:tc>
        <w:tc>
          <w:tcPr>
            <w:tcW w:w="1375" w:type="dxa"/>
            <w:tcBorders>
              <w:right w:val="single" w:color="auto" w:sz="4" w:space="0"/>
            </w:tcBorders>
            <w:noWrap w:val="0"/>
            <w:vAlign w:val="center"/>
          </w:tcPr>
          <w:p w14:paraId="3BBE41DD">
            <w:pPr>
              <w:spacing w:line="40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4192210.00</w:t>
            </w:r>
          </w:p>
        </w:tc>
        <w:tc>
          <w:tcPr>
            <w:tcW w:w="1374" w:type="dxa"/>
            <w:tcBorders>
              <w:left w:val="single" w:color="auto" w:sz="4" w:space="0"/>
            </w:tcBorders>
            <w:noWrap w:val="0"/>
            <w:vAlign w:val="center"/>
          </w:tcPr>
          <w:p w14:paraId="79A19E2B">
            <w:pPr>
              <w:adjustRightInd w:val="0"/>
              <w:spacing w:line="400" w:lineRule="exact"/>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否</w:t>
            </w:r>
          </w:p>
        </w:tc>
      </w:tr>
    </w:tbl>
    <w:p w14:paraId="403C7FD0">
      <w:pPr>
        <w:spacing w:line="44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5.采购需求（包括但不限于标的的名称、数量、简要技术需求或服务要求等）</w:t>
      </w:r>
    </w:p>
    <w:p w14:paraId="575CC352">
      <w:pPr>
        <w:spacing w:line="480" w:lineRule="exact"/>
        <w:ind w:firstLine="44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5.1.采购内容：</w:t>
      </w:r>
      <w:r>
        <w:rPr>
          <w:color w:val="000000" w:themeColor="text1"/>
          <w14:textFill>
            <w14:solidFill>
              <w14:schemeClr w14:val="tx1"/>
            </w14:solidFill>
          </w14:textFill>
        </w:rPr>
        <w:t>全警合成作战平台</w:t>
      </w:r>
      <w:r>
        <w:rPr>
          <w:rFonts w:hint="eastAsia"/>
          <w:color w:val="000000" w:themeColor="text1"/>
          <w14:textFill>
            <w14:solidFill>
              <w14:schemeClr w14:val="tx1"/>
            </w14:solidFill>
          </w14:textFill>
        </w:rPr>
        <w:t>软硬件采购</w:t>
      </w:r>
      <w:r>
        <w:rPr>
          <w:rFonts w:hint="eastAsia" w:ascii="宋体" w:hAnsi="宋体"/>
          <w:color w:val="000000" w:themeColor="text1"/>
          <w14:textFill>
            <w14:solidFill>
              <w14:schemeClr w14:val="tx1"/>
            </w14:solidFill>
          </w14:textFill>
        </w:rPr>
        <w:t>，详细内容见招标文件第五章；</w:t>
      </w:r>
    </w:p>
    <w:p w14:paraId="149C7457">
      <w:pPr>
        <w:spacing w:line="480" w:lineRule="exact"/>
        <w:ind w:firstLine="44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5.2.质量要求：满足国家、行业相关技术规范、标准和采购人实际需求；</w:t>
      </w:r>
    </w:p>
    <w:p w14:paraId="458E6EB7">
      <w:pPr>
        <w:spacing w:line="480" w:lineRule="exact"/>
        <w:ind w:firstLine="44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14:textFill>
            <w14:solidFill>
              <w14:schemeClr w14:val="tx1"/>
            </w14:solidFill>
          </w14:textFill>
        </w:rPr>
        <w:t>5.3</w:t>
      </w:r>
      <w:r>
        <w:rPr>
          <w:rFonts w:hint="eastAsia" w:ascii="宋体" w:hAnsi="宋体"/>
          <w:color w:val="auto"/>
        </w:rPr>
        <w:t>.</w:t>
      </w:r>
      <w:r>
        <w:rPr>
          <w:rFonts w:hint="eastAsia" w:ascii="宋体" w:hAnsi="宋体"/>
          <w:color w:val="auto"/>
          <w:lang w:val="en-US" w:eastAsia="zh-CN"/>
        </w:rPr>
        <w:t>服务完成时限</w:t>
      </w:r>
      <w:r>
        <w:rPr>
          <w:rFonts w:hint="eastAsia" w:ascii="宋体" w:hAnsi="宋体"/>
          <w:color w:val="auto"/>
        </w:rPr>
        <w:t>：</w:t>
      </w:r>
      <w:r>
        <w:rPr>
          <w:rFonts w:hint="eastAsia" w:ascii="宋体" w:hAnsi="宋体"/>
          <w:color w:val="auto"/>
          <w:sz w:val="21"/>
          <w:szCs w:val="21"/>
        </w:rPr>
        <w:t>合</w:t>
      </w:r>
      <w:r>
        <w:rPr>
          <w:rFonts w:hint="eastAsia" w:ascii="宋体" w:hAnsi="宋体"/>
          <w:color w:val="000000" w:themeColor="text1"/>
          <w:sz w:val="21"/>
          <w:szCs w:val="21"/>
          <w14:textFill>
            <w14:solidFill>
              <w14:schemeClr w14:val="tx1"/>
            </w14:solidFill>
          </w14:textFill>
        </w:rPr>
        <w:t>同签订后60日历天内完成系统交付、供货、安装、调试等工作；</w:t>
      </w:r>
    </w:p>
    <w:p w14:paraId="326B5C4C">
      <w:pPr>
        <w:spacing w:line="480" w:lineRule="exact"/>
        <w:ind w:firstLine="44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5.4.标段划分：本项目划分为1个标段；</w:t>
      </w:r>
    </w:p>
    <w:p w14:paraId="6ECF0BF0">
      <w:pPr>
        <w:spacing w:line="480" w:lineRule="exact"/>
        <w:ind w:firstLine="44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6.合同履行期限：同</w:t>
      </w:r>
      <w:r>
        <w:rPr>
          <w:rFonts w:hint="eastAsia" w:ascii="宋体" w:hAnsi="宋体"/>
          <w:color w:val="000000" w:themeColor="text1"/>
          <w:lang w:val="en-US" w:eastAsia="zh-CN"/>
          <w14:textFill>
            <w14:solidFill>
              <w14:schemeClr w14:val="tx1"/>
            </w14:solidFill>
          </w14:textFill>
        </w:rPr>
        <w:t>服务完成时限</w:t>
      </w:r>
      <w:r>
        <w:rPr>
          <w:rFonts w:hint="eastAsia" w:ascii="宋体" w:hAnsi="宋体"/>
          <w:color w:val="000000" w:themeColor="text1"/>
          <w14:textFill>
            <w14:solidFill>
              <w14:schemeClr w14:val="tx1"/>
            </w14:solidFill>
          </w14:textFill>
        </w:rPr>
        <w:t>；</w:t>
      </w:r>
    </w:p>
    <w:p w14:paraId="3E77E063">
      <w:pPr>
        <w:spacing w:line="480" w:lineRule="exact"/>
        <w:ind w:firstLine="44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7.本项目是否接受联合体投标：否；</w:t>
      </w:r>
    </w:p>
    <w:p w14:paraId="0B54FE34">
      <w:pPr>
        <w:spacing w:line="440" w:lineRule="exact"/>
        <w:ind w:firstLine="44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8.是否接受进口产品：否；</w:t>
      </w:r>
    </w:p>
    <w:p w14:paraId="5A53BEAF">
      <w:pPr>
        <w:spacing w:line="440" w:lineRule="exact"/>
        <w:ind w:firstLine="44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是否专门面向中小企业：否。</w:t>
      </w:r>
    </w:p>
    <w:p w14:paraId="73A48F4E">
      <w:pPr>
        <w:spacing w:line="44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二、申请人资格要求：</w:t>
      </w:r>
    </w:p>
    <w:p w14:paraId="5FAF7299">
      <w:pPr>
        <w:spacing w:line="44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1、满足《中华人民共和国政府采购法》第二十二条规定；</w:t>
      </w:r>
    </w:p>
    <w:p w14:paraId="33097F3E">
      <w:pPr>
        <w:spacing w:line="44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落实政府采购政策需满足的资格要求：本项目非专门面向中小企业采购。供应商为中小微企业、监狱企业、残疾人福利性单位，落实中小企业价格评审优惠政策；中小企业划型标准请依据工信部联企业（2011）300号文件之规定。</w:t>
      </w:r>
    </w:p>
    <w:p w14:paraId="112BB2F2">
      <w:pPr>
        <w:spacing w:line="44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3、本项目的特定资格要求：</w:t>
      </w:r>
    </w:p>
    <w:p w14:paraId="709B9C8D">
      <w:pPr>
        <w:spacing w:line="44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3.1、承担民事责任的能力（提供有效的营业执照、税务登记证、组织机构代码证或三证合一营业执照，也可提供电子营业执照）；</w:t>
      </w:r>
    </w:p>
    <w:p w14:paraId="6714C66D">
      <w:pPr>
        <w:spacing w:line="44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3.2、具有良好的商业信誉和健全的财务会计制度（提供承诺函，格式自拟）；</w:t>
      </w:r>
    </w:p>
    <w:p w14:paraId="2265BF05">
      <w:pPr>
        <w:spacing w:line="44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3.3、具有履行合同所必需的设备和专业技术能力（提供承诺函，格式自拟）；</w:t>
      </w:r>
    </w:p>
    <w:p w14:paraId="3BFC040E">
      <w:pPr>
        <w:spacing w:line="44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3.4、具有依法缴纳税收和社会保障资金的良好记录（提供承诺函，格式自拟）；</w:t>
      </w:r>
    </w:p>
    <w:p w14:paraId="74DD59AA">
      <w:pPr>
        <w:spacing w:line="44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3.5、参加政府采购活动前三年内，在经营活动中没有重大违法记录（成立不足三年的新企业从成立时间开始,提供承诺函）；</w:t>
      </w:r>
    </w:p>
    <w:p w14:paraId="5717EF28">
      <w:pPr>
        <w:spacing w:line="44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3.6、供应商未被列入“中国执行信息公开网”网站的“失信被执行人”、“信用中国”网站“重大税收违法失信主体”、“ 中国政府采购网” 网站的“政府采购严重违法失信行为名单”。（提供承诺书，格式自拟）；</w:t>
      </w:r>
    </w:p>
    <w:p w14:paraId="73C4884B">
      <w:pPr>
        <w:spacing w:line="44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3.7、单位负责人为同一人或者存在控股、管理关系的不同单位，不得同时参加本项目的投标（提供承诺函,格式自拟）；</w:t>
      </w:r>
    </w:p>
    <w:p w14:paraId="2375F549">
      <w:pPr>
        <w:spacing w:line="44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3.8、本项目采用资格后审，不接受联合体投标。</w:t>
      </w:r>
    </w:p>
    <w:p w14:paraId="2B1B2445">
      <w:pPr>
        <w:spacing w:line="44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三、获取招标文件</w:t>
      </w:r>
    </w:p>
    <w:p w14:paraId="22228434">
      <w:pPr>
        <w:spacing w:line="440" w:lineRule="exact"/>
        <w:ind w:firstLine="540"/>
        <w:rPr>
          <w:rFonts w:hint="eastAsia" w:ascii="宋体" w:hAnsi="宋体" w:cs="宋体"/>
          <w:color w:val="auto"/>
          <w:sz w:val="21"/>
          <w:szCs w:val="21"/>
        </w:rPr>
      </w:pPr>
      <w:r>
        <w:rPr>
          <w:rFonts w:hint="eastAsia" w:ascii="宋体" w:hAnsi="宋体" w:cs="宋体"/>
          <w:color w:val="000000" w:themeColor="text1"/>
          <w:sz w:val="21"/>
          <w:szCs w:val="21"/>
          <w14:textFill>
            <w14:solidFill>
              <w14:schemeClr w14:val="tx1"/>
            </w14:solidFill>
          </w14:textFill>
        </w:rPr>
        <w:t>1.时间：202</w:t>
      </w:r>
      <w:r>
        <w:rPr>
          <w:rFonts w:hint="eastAsia" w:ascii="宋体" w:hAnsi="宋体" w:cs="宋体"/>
          <w:color w:val="auto"/>
          <w:sz w:val="21"/>
          <w:szCs w:val="21"/>
        </w:rPr>
        <w:t xml:space="preserve">5年 </w:t>
      </w:r>
      <w:r>
        <w:rPr>
          <w:rFonts w:hint="eastAsia" w:ascii="宋体" w:hAnsi="宋体" w:cs="宋体"/>
          <w:color w:val="auto"/>
          <w:sz w:val="21"/>
          <w:szCs w:val="21"/>
          <w:lang w:val="en-US" w:eastAsia="zh-CN"/>
        </w:rPr>
        <w:t>09</w:t>
      </w:r>
      <w:r>
        <w:rPr>
          <w:rFonts w:hint="eastAsia" w:ascii="宋体" w:hAnsi="宋体" w:cs="宋体"/>
          <w:color w:val="auto"/>
          <w:sz w:val="21"/>
          <w:szCs w:val="21"/>
        </w:rPr>
        <w:t xml:space="preserve"> 月 </w:t>
      </w:r>
      <w:r>
        <w:rPr>
          <w:rFonts w:hint="eastAsia" w:ascii="宋体" w:hAnsi="宋体" w:cs="宋体"/>
          <w:color w:val="auto"/>
          <w:sz w:val="21"/>
          <w:szCs w:val="21"/>
          <w:lang w:val="en-US" w:eastAsia="zh-CN"/>
        </w:rPr>
        <w:t>30</w:t>
      </w:r>
      <w:r>
        <w:rPr>
          <w:rFonts w:hint="eastAsia" w:ascii="宋体" w:hAnsi="宋体" w:cs="宋体"/>
          <w:color w:val="auto"/>
          <w:sz w:val="21"/>
          <w:szCs w:val="21"/>
        </w:rPr>
        <w:t xml:space="preserve"> 日 至 2025年 </w:t>
      </w:r>
      <w:r>
        <w:rPr>
          <w:rFonts w:hint="eastAsia" w:ascii="宋体" w:hAnsi="宋体" w:cs="宋体"/>
          <w:color w:val="auto"/>
          <w:sz w:val="21"/>
          <w:szCs w:val="21"/>
          <w:lang w:val="en-US" w:eastAsia="zh-CN"/>
        </w:rPr>
        <w:t>10</w:t>
      </w:r>
      <w:r>
        <w:rPr>
          <w:rFonts w:hint="eastAsia" w:ascii="宋体" w:hAnsi="宋体" w:cs="宋体"/>
          <w:color w:val="auto"/>
          <w:sz w:val="21"/>
          <w:szCs w:val="21"/>
        </w:rPr>
        <w:t xml:space="preserve">  月  </w:t>
      </w:r>
      <w:r>
        <w:rPr>
          <w:rFonts w:hint="eastAsia" w:ascii="宋体" w:hAnsi="宋体" w:cs="宋体"/>
          <w:color w:val="auto"/>
          <w:sz w:val="21"/>
          <w:szCs w:val="21"/>
          <w:lang w:val="en-US" w:eastAsia="zh-CN"/>
        </w:rPr>
        <w:t>20</w:t>
      </w:r>
      <w:r>
        <w:rPr>
          <w:rFonts w:hint="eastAsia" w:ascii="宋体" w:hAnsi="宋体" w:cs="宋体"/>
          <w:color w:val="auto"/>
          <w:sz w:val="21"/>
          <w:szCs w:val="21"/>
        </w:rPr>
        <w:t xml:space="preserve">  日，每天上午00:00至12:00，下午12:00至23:59（北京时间，法定节假日除外。）</w:t>
      </w:r>
    </w:p>
    <w:p w14:paraId="3B823ADD">
      <w:pPr>
        <w:spacing w:line="440" w:lineRule="exact"/>
        <w:ind w:firstLine="540"/>
        <w:rPr>
          <w:rFonts w:ascii="宋体" w:hAnsi="宋体" w:cs="宋体"/>
          <w:color w:val="auto"/>
          <w:sz w:val="21"/>
          <w:szCs w:val="21"/>
        </w:rPr>
      </w:pPr>
      <w:r>
        <w:rPr>
          <w:rFonts w:hint="eastAsia" w:ascii="宋体" w:hAnsi="宋体" w:cs="宋体"/>
          <w:color w:val="auto"/>
          <w:sz w:val="21"/>
          <w:szCs w:val="21"/>
        </w:rPr>
        <w:t>2.地点：平顶山市公共资源交易中心电子交易系统</w:t>
      </w:r>
    </w:p>
    <w:p w14:paraId="5F02D54C">
      <w:pPr>
        <w:spacing w:line="440" w:lineRule="exact"/>
        <w:ind w:firstLine="540"/>
        <w:rPr>
          <w:rFonts w:hint="eastAsia" w:ascii="宋体" w:hAnsi="宋体" w:cs="宋体"/>
          <w:color w:val="auto"/>
          <w:sz w:val="21"/>
          <w:szCs w:val="21"/>
        </w:rPr>
      </w:pPr>
      <w:r>
        <w:rPr>
          <w:rFonts w:hint="eastAsia" w:ascii="宋体" w:hAnsi="宋体" w:cs="宋体"/>
          <w:color w:val="auto"/>
          <w:sz w:val="21"/>
          <w:szCs w:val="21"/>
          <w:lang w:eastAsia="en-US"/>
        </w:rPr>
        <w:t>3</w:t>
      </w:r>
      <w:r>
        <w:rPr>
          <w:rFonts w:hint="eastAsia" w:ascii="宋体" w:hAnsi="宋体" w:cs="宋体"/>
          <w:color w:val="auto"/>
          <w:sz w:val="21"/>
          <w:szCs w:val="21"/>
        </w:rPr>
        <w:t>.</w:t>
      </w:r>
      <w:r>
        <w:rPr>
          <w:rFonts w:hint="eastAsia" w:ascii="宋体" w:hAnsi="宋体" w:cs="宋体"/>
          <w:color w:val="auto"/>
          <w:sz w:val="21"/>
          <w:szCs w:val="21"/>
          <w:lang w:eastAsia="en-US"/>
        </w:rPr>
        <w:t>方式：</w:t>
      </w:r>
      <w:r>
        <w:rPr>
          <w:rFonts w:hint="eastAsia" w:ascii="宋体" w:hAnsi="宋体" w:cs="宋体"/>
          <w:color w:val="auto"/>
          <w:sz w:val="21"/>
          <w:szCs w:val="21"/>
        </w:rPr>
        <w:t>潜在供应商需凭CA数字证书通过平顶山市公共资源交易中心网（网址：</w:t>
      </w:r>
      <w:r>
        <w:rPr>
          <w:rFonts w:ascii="宋体" w:hAnsi="宋体" w:cs="宋体"/>
          <w:color w:val="auto"/>
          <w:sz w:val="21"/>
          <w:szCs w:val="21"/>
        </w:rPr>
        <w:t>http://ggzy.pds.gov.cn/</w:t>
      </w:r>
      <w:r>
        <w:rPr>
          <w:rFonts w:hint="eastAsia" w:ascii="宋体" w:hAnsi="宋体" w:cs="宋体"/>
          <w:color w:val="auto"/>
          <w:sz w:val="21"/>
          <w:szCs w:val="21"/>
        </w:rPr>
        <w:t>）“供应商登录”入口进入交易系统进行下载。具体操作请查看以下链接：</w:t>
      </w:r>
    </w:p>
    <w:p w14:paraId="324F03AF">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链接地址：http://ggzy.pds.gov.cn/fwzn/11020.jhtml</w:t>
      </w:r>
    </w:p>
    <w:p w14:paraId="17BF5C2A">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办理CA证书：</w:t>
      </w:r>
      <w:r>
        <w:rPr>
          <w:rFonts w:ascii="宋体" w:hAnsi="宋体" w:cs="宋体"/>
          <w:color w:val="auto"/>
          <w:sz w:val="21"/>
          <w:szCs w:val="21"/>
        </w:rPr>
        <w:t>http://ggzy.pds.gov.cn/tzgg/10814.jhtml</w:t>
      </w:r>
    </w:p>
    <w:p w14:paraId="28EC0D7D">
      <w:pPr>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4.售价：0元。</w:t>
      </w:r>
    </w:p>
    <w:p w14:paraId="69A3B41D">
      <w:pPr>
        <w:spacing w:line="440" w:lineRule="exact"/>
        <w:rPr>
          <w:rFonts w:hint="eastAsia" w:ascii="宋体" w:hAnsi="宋体" w:cs="宋体"/>
          <w:color w:val="auto"/>
          <w:sz w:val="21"/>
          <w:szCs w:val="21"/>
        </w:rPr>
      </w:pPr>
      <w:r>
        <w:rPr>
          <w:rFonts w:hint="eastAsia" w:ascii="宋体" w:hAnsi="宋体" w:cs="宋体"/>
          <w:color w:val="auto"/>
          <w:sz w:val="21"/>
          <w:szCs w:val="21"/>
        </w:rPr>
        <w:t>四、投标截止时间及地点</w:t>
      </w:r>
    </w:p>
    <w:p w14:paraId="729C8C85">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 xml:space="preserve">1.时间：2025年 </w:t>
      </w:r>
      <w:r>
        <w:rPr>
          <w:rFonts w:hint="eastAsia" w:ascii="宋体" w:hAnsi="宋体" w:cs="宋体"/>
          <w:color w:val="auto"/>
          <w:sz w:val="21"/>
          <w:szCs w:val="21"/>
          <w:lang w:val="en-US" w:eastAsia="zh-CN"/>
        </w:rPr>
        <w:t>10</w:t>
      </w:r>
      <w:r>
        <w:rPr>
          <w:rFonts w:hint="eastAsia" w:ascii="宋体" w:hAnsi="宋体" w:cs="宋体"/>
          <w:color w:val="auto"/>
          <w:sz w:val="21"/>
          <w:szCs w:val="21"/>
        </w:rPr>
        <w:t xml:space="preserve"> 月  </w:t>
      </w:r>
      <w:r>
        <w:rPr>
          <w:rFonts w:hint="eastAsia" w:ascii="宋体" w:hAnsi="宋体" w:cs="宋体"/>
          <w:color w:val="auto"/>
          <w:sz w:val="21"/>
          <w:szCs w:val="21"/>
          <w:lang w:val="en-US" w:eastAsia="zh-CN"/>
        </w:rPr>
        <w:t>21</w:t>
      </w:r>
      <w:r>
        <w:rPr>
          <w:rFonts w:hint="eastAsia" w:ascii="宋体" w:hAnsi="宋体" w:cs="宋体"/>
          <w:color w:val="auto"/>
          <w:sz w:val="21"/>
          <w:szCs w:val="21"/>
        </w:rPr>
        <w:t xml:space="preserve"> 日  </w:t>
      </w:r>
      <w:r>
        <w:rPr>
          <w:rFonts w:hint="eastAsia" w:ascii="宋体" w:hAnsi="宋体" w:cs="宋体"/>
          <w:color w:val="auto"/>
          <w:sz w:val="21"/>
          <w:szCs w:val="21"/>
          <w:lang w:val="en-US" w:eastAsia="zh-CN"/>
        </w:rPr>
        <w:t>08</w:t>
      </w:r>
      <w:r>
        <w:rPr>
          <w:rFonts w:hint="eastAsia" w:ascii="宋体" w:hAnsi="宋体" w:cs="宋体"/>
          <w:color w:val="auto"/>
          <w:sz w:val="21"/>
          <w:szCs w:val="21"/>
        </w:rPr>
        <w:t xml:space="preserve"> 时  </w:t>
      </w:r>
      <w:r>
        <w:rPr>
          <w:rFonts w:hint="eastAsia" w:ascii="宋体" w:hAnsi="宋体" w:cs="宋体"/>
          <w:color w:val="auto"/>
          <w:sz w:val="21"/>
          <w:szCs w:val="21"/>
          <w:lang w:val="en-US" w:eastAsia="zh-CN"/>
        </w:rPr>
        <w:t>40</w:t>
      </w:r>
      <w:r>
        <w:rPr>
          <w:rFonts w:hint="eastAsia" w:ascii="宋体" w:hAnsi="宋体" w:cs="宋体"/>
          <w:color w:val="auto"/>
          <w:sz w:val="21"/>
          <w:szCs w:val="21"/>
        </w:rPr>
        <w:t xml:space="preserve"> 分（北京时间）</w:t>
      </w:r>
    </w:p>
    <w:p w14:paraId="76A6E674">
      <w:pPr>
        <w:spacing w:line="4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2.地点：平顶山市公共资源交易中心电子交易系统</w:t>
      </w:r>
    </w:p>
    <w:p w14:paraId="7D23EC98">
      <w:pPr>
        <w:spacing w:line="440" w:lineRule="exact"/>
        <w:rPr>
          <w:rFonts w:hint="eastAsia" w:ascii="宋体" w:hAnsi="宋体" w:cs="宋体"/>
          <w:color w:val="auto"/>
          <w:sz w:val="21"/>
          <w:szCs w:val="21"/>
        </w:rPr>
      </w:pPr>
      <w:r>
        <w:rPr>
          <w:rFonts w:hint="eastAsia" w:ascii="宋体" w:hAnsi="宋体" w:cs="宋体"/>
          <w:color w:val="auto"/>
          <w:sz w:val="21"/>
          <w:szCs w:val="21"/>
        </w:rPr>
        <w:t>五、开标时间及地点</w:t>
      </w:r>
    </w:p>
    <w:p w14:paraId="3369F48D">
      <w:pPr>
        <w:pStyle w:val="10"/>
        <w:spacing w:line="44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auto"/>
          <w:sz w:val="21"/>
          <w:szCs w:val="21"/>
        </w:rPr>
        <w:t xml:space="preserve">1.时间：2025年 </w:t>
      </w:r>
      <w:r>
        <w:rPr>
          <w:rFonts w:hint="eastAsia" w:ascii="宋体" w:hAnsi="宋体" w:cs="宋体"/>
          <w:color w:val="auto"/>
          <w:sz w:val="21"/>
          <w:szCs w:val="21"/>
          <w:lang w:val="en-US" w:eastAsia="zh-CN"/>
        </w:rPr>
        <w:t>10</w:t>
      </w:r>
      <w:r>
        <w:rPr>
          <w:rFonts w:ascii="宋体" w:hAnsi="宋体" w:cs="宋体"/>
          <w:color w:val="auto"/>
          <w:sz w:val="21"/>
          <w:szCs w:val="21"/>
        </w:rPr>
        <w:t xml:space="preserve"> </w:t>
      </w:r>
      <w:r>
        <w:rPr>
          <w:rFonts w:hint="eastAsia" w:ascii="宋体" w:hAnsi="宋体" w:cs="宋体"/>
          <w:color w:val="auto"/>
          <w:sz w:val="21"/>
          <w:szCs w:val="21"/>
        </w:rPr>
        <w:t xml:space="preserve"> 月 </w:t>
      </w:r>
      <w:r>
        <w:rPr>
          <w:rFonts w:hint="eastAsia" w:ascii="宋体" w:hAnsi="宋体" w:cs="宋体"/>
          <w:color w:val="auto"/>
          <w:sz w:val="21"/>
          <w:szCs w:val="21"/>
          <w:lang w:val="en-US" w:eastAsia="zh-CN"/>
        </w:rPr>
        <w:t>21</w:t>
      </w:r>
      <w:r>
        <w:rPr>
          <w:rFonts w:hint="eastAsia" w:ascii="宋体" w:hAnsi="宋体" w:cs="宋体"/>
          <w:color w:val="auto"/>
          <w:sz w:val="21"/>
          <w:szCs w:val="21"/>
        </w:rPr>
        <w:t xml:space="preserve">  日</w:t>
      </w:r>
      <w:r>
        <w:rPr>
          <w:rFonts w:ascii="宋体" w:hAnsi="宋体" w:cs="宋体"/>
          <w:color w:val="auto"/>
          <w:sz w:val="21"/>
          <w:szCs w:val="21"/>
        </w:rPr>
        <w:t xml:space="preserve"> </w:t>
      </w:r>
      <w:r>
        <w:rPr>
          <w:rFonts w:hint="eastAsia" w:ascii="宋体" w:hAnsi="宋体" w:cs="宋体"/>
          <w:color w:val="auto"/>
          <w:sz w:val="21"/>
          <w:szCs w:val="21"/>
          <w:lang w:val="en-US" w:eastAsia="zh-CN"/>
        </w:rPr>
        <w:t>08</w:t>
      </w:r>
      <w:r>
        <w:rPr>
          <w:rFonts w:hint="eastAsia" w:ascii="宋体" w:hAnsi="宋体" w:cs="宋体"/>
          <w:color w:val="auto"/>
          <w:sz w:val="21"/>
          <w:szCs w:val="21"/>
        </w:rPr>
        <w:t xml:space="preserve">  时  </w:t>
      </w:r>
      <w:r>
        <w:rPr>
          <w:rFonts w:hint="eastAsia" w:ascii="宋体" w:hAnsi="宋体" w:cs="宋体"/>
          <w:color w:val="auto"/>
          <w:sz w:val="21"/>
          <w:szCs w:val="21"/>
          <w:lang w:val="en-US" w:eastAsia="zh-CN"/>
        </w:rPr>
        <w:t>40</w:t>
      </w:r>
      <w:r>
        <w:rPr>
          <w:rFonts w:hint="eastAsia" w:ascii="宋体" w:hAnsi="宋体" w:cs="宋体"/>
          <w:color w:val="auto"/>
          <w:sz w:val="21"/>
          <w:szCs w:val="21"/>
        </w:rPr>
        <w:t xml:space="preserve"> 分（北京时</w:t>
      </w:r>
      <w:r>
        <w:rPr>
          <w:rFonts w:hint="eastAsia" w:ascii="宋体" w:hAnsi="宋体" w:cs="宋体"/>
          <w:color w:val="000000" w:themeColor="text1"/>
          <w:sz w:val="21"/>
          <w:szCs w:val="21"/>
          <w14:textFill>
            <w14:solidFill>
              <w14:schemeClr w14:val="tx1"/>
            </w14:solidFill>
          </w14:textFill>
        </w:rPr>
        <w:t xml:space="preserve">间） </w:t>
      </w:r>
    </w:p>
    <w:p w14:paraId="272D2AD2">
      <w:pPr>
        <w:pStyle w:val="10"/>
        <w:spacing w:line="44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2.地点：平顶山市公共资源交易中心电子交易系统</w:t>
      </w:r>
    </w:p>
    <w:p w14:paraId="0507C00E">
      <w:pPr>
        <w:pStyle w:val="10"/>
        <w:spacing w:line="44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六、发布公告的媒介及招标公告期限</w:t>
      </w:r>
    </w:p>
    <w:p w14:paraId="5CB015D0">
      <w:pPr>
        <w:spacing w:line="44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本次招标公告在《河南省政府采购网》、《平顶山市政府采购网》、《全国公共资源交易平台（河南省.平顶山市）》上发布，招标公告期限为五个工作日。</w:t>
      </w:r>
    </w:p>
    <w:p w14:paraId="65BAC898">
      <w:pPr>
        <w:spacing w:line="44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七、其他补充事宜</w:t>
      </w:r>
    </w:p>
    <w:p w14:paraId="378BE658">
      <w:pPr>
        <w:pStyle w:val="10"/>
        <w:spacing w:line="44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1、平顶山市公共资源交易中心全面实行在线“不见面”开标，投标人远程在线解密投标文件，不再到开标现场，投标人开标前应仔细阅读招标文件中《“不见面”开标注意事项及操作流程》。</w:t>
      </w:r>
    </w:p>
    <w:p w14:paraId="3A53CC19">
      <w:pPr>
        <w:pStyle w:val="10"/>
        <w:spacing w:line="44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2、该公告已同步至“平顶山市公共资源交易中心微信公众号”，可通过公众号中的服务栏目进行查阅”。</w:t>
      </w:r>
    </w:p>
    <w:p w14:paraId="5AC68754">
      <w:pPr>
        <w:pStyle w:val="10"/>
        <w:spacing w:line="44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投标人或其他利害关系人对本次公告如有异议，请在公告发布之日后，按中华人民共和国财政部令第94号《政府采购质疑和投诉办法》的相关规定，以书面形式同时向采购人和采购代理机构提出质疑(加盖单位公章且法定代表人签字)，由其授权代表携带法人授权书及本人身份证件提交(邮寄、传真件不予受理)。逾期未提交或未按照要求提交的质疑函将不予受理。</w:t>
      </w:r>
    </w:p>
    <w:p w14:paraId="6A9BDDF9">
      <w:pPr>
        <w:pStyle w:val="10"/>
        <w:spacing w:line="44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4、监督单位：平顶山市财政局</w:t>
      </w:r>
    </w:p>
    <w:p w14:paraId="6D38B527">
      <w:pPr>
        <w:pStyle w:val="10"/>
        <w:spacing w:line="44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统一社会信用代码：11410400005452110L</w:t>
      </w:r>
    </w:p>
    <w:p w14:paraId="167F60D3">
      <w:pPr>
        <w:pStyle w:val="10"/>
        <w:spacing w:line="440" w:lineRule="exac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联系方式：0375-2627595</w:t>
      </w:r>
    </w:p>
    <w:p w14:paraId="548225CB">
      <w:pPr>
        <w:pStyle w:val="10"/>
        <w:spacing w:line="44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八、</w:t>
      </w:r>
      <w:r>
        <w:rPr>
          <w:rFonts w:ascii="宋体" w:hAnsi="宋体" w:cs="宋体"/>
          <w:color w:val="000000" w:themeColor="text1"/>
          <w:sz w:val="21"/>
          <w:szCs w:val="21"/>
          <w:shd w:val="clear" w:color="auto" w:fill="FFFFFF"/>
          <w14:textFill>
            <w14:solidFill>
              <w14:schemeClr w14:val="tx1"/>
            </w14:solidFill>
          </w14:textFill>
        </w:rPr>
        <w:t>凡</w:t>
      </w:r>
      <w:r>
        <w:rPr>
          <w:rFonts w:hint="eastAsia" w:ascii="宋体" w:hAnsi="宋体" w:cs="宋体"/>
          <w:color w:val="000000" w:themeColor="text1"/>
          <w:sz w:val="21"/>
          <w:szCs w:val="21"/>
          <w14:textFill>
            <w14:solidFill>
              <w14:schemeClr w14:val="tx1"/>
            </w14:solidFill>
          </w14:textFill>
        </w:rPr>
        <w:t>对本次招标提出询问，请按以下方式联系</w:t>
      </w:r>
    </w:p>
    <w:p w14:paraId="74001D8B">
      <w:pPr>
        <w:spacing w:line="440" w:lineRule="exact"/>
        <w:ind w:left="440" w:leftChars="200"/>
        <w:rPr>
          <w:rFonts w:hint="eastAsia" w:ascii="宋体" w:hAnsi="宋体" w:cs="宋体"/>
          <w:color w:val="000000" w:themeColor="text1"/>
          <w:sz w:val="21"/>
          <w:szCs w:val="21"/>
          <w:shd w:val="clear" w:color="auto" w:fill="FFFFFF"/>
          <w14:textFill>
            <w14:solidFill>
              <w14:schemeClr w14:val="tx1"/>
            </w14:solidFill>
          </w14:textFill>
        </w:rPr>
      </w:pPr>
      <w:r>
        <w:rPr>
          <w:rFonts w:hint="eastAsia" w:ascii="宋体" w:hAnsi="宋体" w:cs="宋体"/>
          <w:color w:val="000000" w:themeColor="text1"/>
          <w:sz w:val="21"/>
          <w:szCs w:val="21"/>
          <w:shd w:val="clear" w:color="auto" w:fill="FFFFFF"/>
          <w14:textFill>
            <w14:solidFill>
              <w14:schemeClr w14:val="tx1"/>
            </w14:solidFill>
          </w14:textFill>
        </w:rPr>
        <w:t>1、采购人信息</w:t>
      </w:r>
    </w:p>
    <w:p w14:paraId="0757FA60">
      <w:pPr>
        <w:spacing w:line="440" w:lineRule="exact"/>
        <w:ind w:left="440" w:leftChars="200"/>
        <w:rPr>
          <w:rFonts w:hint="eastAsia" w:ascii="宋体" w:hAnsi="宋体" w:cs="宋体"/>
          <w:color w:val="000000" w:themeColor="text1"/>
          <w:sz w:val="21"/>
          <w:szCs w:val="21"/>
          <w:shd w:val="clear" w:color="auto" w:fill="FFFFFF"/>
          <w14:textFill>
            <w14:solidFill>
              <w14:schemeClr w14:val="tx1"/>
            </w14:solidFill>
          </w14:textFill>
        </w:rPr>
      </w:pPr>
      <w:r>
        <w:rPr>
          <w:rFonts w:hint="eastAsia" w:ascii="宋体" w:hAnsi="宋体" w:cs="宋体"/>
          <w:color w:val="000000" w:themeColor="text1"/>
          <w:sz w:val="21"/>
          <w:szCs w:val="21"/>
          <w:shd w:val="clear" w:color="auto" w:fill="FFFFFF"/>
          <w14:textFill>
            <w14:solidFill>
              <w14:schemeClr w14:val="tx1"/>
            </w14:solidFill>
          </w14:textFill>
        </w:rPr>
        <w:t>名    称：平顶山市公安局</w:t>
      </w:r>
    </w:p>
    <w:p w14:paraId="0F18F920">
      <w:pPr>
        <w:spacing w:line="440" w:lineRule="exact"/>
        <w:ind w:left="440" w:leftChars="200"/>
        <w:rPr>
          <w:rFonts w:hint="eastAsia" w:ascii="宋体" w:hAnsi="宋体" w:cs="宋体"/>
          <w:color w:val="000000" w:themeColor="text1"/>
          <w:sz w:val="21"/>
          <w:szCs w:val="21"/>
          <w:shd w:val="clear" w:color="auto" w:fill="FFFFFF"/>
          <w14:textFill>
            <w14:solidFill>
              <w14:schemeClr w14:val="tx1"/>
            </w14:solidFill>
          </w14:textFill>
        </w:rPr>
      </w:pPr>
      <w:r>
        <w:rPr>
          <w:rFonts w:hint="eastAsia" w:ascii="宋体" w:hAnsi="宋体" w:cs="宋体"/>
          <w:color w:val="000000" w:themeColor="text1"/>
          <w:sz w:val="21"/>
          <w:szCs w:val="21"/>
          <w:shd w:val="clear" w:color="auto" w:fill="FFFFFF"/>
          <w14:textFill>
            <w14:solidFill>
              <w14:schemeClr w14:val="tx1"/>
            </w14:solidFill>
          </w14:textFill>
        </w:rPr>
        <w:t>地    址：河南省平顶山市新华区清风路16号</w:t>
      </w:r>
    </w:p>
    <w:p w14:paraId="3016A690">
      <w:pPr>
        <w:spacing w:line="440" w:lineRule="exact"/>
        <w:ind w:left="440" w:leftChars="200"/>
        <w:rPr>
          <w:rFonts w:hint="default" w:ascii="宋体" w:hAnsi="宋体" w:eastAsia="宋体" w:cs="宋体"/>
          <w:color w:val="000000" w:themeColor="text1"/>
          <w:sz w:val="21"/>
          <w:szCs w:val="21"/>
          <w:shd w:val="clear" w:color="auto" w:fill="FFFFFF"/>
          <w:lang w:val="en-US" w:eastAsia="zh-CN"/>
          <w14:textFill>
            <w14:solidFill>
              <w14:schemeClr w14:val="tx1"/>
            </w14:solidFill>
          </w14:textFill>
        </w:rPr>
      </w:pPr>
      <w:r>
        <w:rPr>
          <w:rFonts w:hint="eastAsia" w:ascii="宋体" w:hAnsi="宋体" w:cs="宋体"/>
          <w:color w:val="000000" w:themeColor="text1"/>
          <w:sz w:val="21"/>
          <w:szCs w:val="21"/>
          <w:shd w:val="clear" w:color="auto" w:fill="FFFFFF"/>
          <w14:textFill>
            <w14:solidFill>
              <w14:schemeClr w14:val="tx1"/>
            </w14:solidFill>
          </w14:textFill>
        </w:rPr>
        <w:t>联 系 人：</w:t>
      </w:r>
      <w:r>
        <w:rPr>
          <w:rFonts w:hint="eastAsia" w:ascii="宋体" w:hAnsi="宋体" w:cs="宋体"/>
          <w:color w:val="000000" w:themeColor="text1"/>
          <w:sz w:val="21"/>
          <w:szCs w:val="21"/>
          <w:shd w:val="clear" w:color="auto" w:fill="FFFFFF"/>
          <w:lang w:val="en-US" w:eastAsia="zh-CN"/>
          <w14:textFill>
            <w14:solidFill>
              <w14:schemeClr w14:val="tx1"/>
            </w14:solidFill>
          </w14:textFill>
        </w:rPr>
        <w:t>任晓华</w:t>
      </w:r>
    </w:p>
    <w:p w14:paraId="134261DE">
      <w:pPr>
        <w:spacing w:line="440" w:lineRule="exact"/>
        <w:ind w:left="440" w:leftChars="200"/>
        <w:rPr>
          <w:rFonts w:hint="default" w:ascii="宋体" w:hAnsi="宋体" w:eastAsia="宋体" w:cs="宋体"/>
          <w:color w:val="000000" w:themeColor="text1"/>
          <w:sz w:val="21"/>
          <w:szCs w:val="21"/>
          <w:shd w:val="clear" w:color="auto" w:fill="FFFFFF"/>
          <w:lang w:val="en-US" w:eastAsia="zh-CN"/>
          <w14:textFill>
            <w14:solidFill>
              <w14:schemeClr w14:val="tx1"/>
            </w14:solidFill>
          </w14:textFill>
        </w:rPr>
      </w:pPr>
      <w:r>
        <w:rPr>
          <w:rFonts w:hint="eastAsia" w:ascii="宋体" w:hAnsi="宋体" w:cs="宋体"/>
          <w:color w:val="000000" w:themeColor="text1"/>
          <w:sz w:val="21"/>
          <w:szCs w:val="21"/>
          <w:shd w:val="clear" w:color="auto" w:fill="FFFFFF"/>
          <w14:textFill>
            <w14:solidFill>
              <w14:schemeClr w14:val="tx1"/>
            </w14:solidFill>
          </w14:textFill>
        </w:rPr>
        <w:t xml:space="preserve">联系方式： </w:t>
      </w:r>
      <w:r>
        <w:rPr>
          <w:rFonts w:hint="eastAsia" w:ascii="宋体" w:hAnsi="宋体" w:cs="宋体"/>
          <w:color w:val="000000" w:themeColor="text1"/>
          <w:sz w:val="21"/>
          <w:szCs w:val="21"/>
          <w:shd w:val="clear" w:color="auto" w:fill="FFFFFF"/>
          <w:lang w:val="en-US" w:eastAsia="zh-CN"/>
          <w14:textFill>
            <w14:solidFill>
              <w14:schemeClr w14:val="tx1"/>
            </w14:solidFill>
          </w14:textFill>
        </w:rPr>
        <w:t>18236679990</w:t>
      </w:r>
    </w:p>
    <w:p w14:paraId="5F2CB1EE">
      <w:pPr>
        <w:spacing w:line="440" w:lineRule="exact"/>
        <w:ind w:left="440" w:leftChars="200"/>
        <w:rPr>
          <w:rFonts w:hint="eastAsia" w:ascii="宋体" w:hAnsi="宋体" w:cs="宋体"/>
          <w:color w:val="000000" w:themeColor="text1"/>
          <w:sz w:val="21"/>
          <w:szCs w:val="21"/>
          <w:shd w:val="clear" w:color="auto" w:fill="FFFFFF"/>
          <w14:textFill>
            <w14:solidFill>
              <w14:schemeClr w14:val="tx1"/>
            </w14:solidFill>
          </w14:textFill>
        </w:rPr>
      </w:pPr>
    </w:p>
    <w:p w14:paraId="761A5B6E">
      <w:pPr>
        <w:spacing w:line="440" w:lineRule="exact"/>
        <w:ind w:left="440" w:leftChars="200"/>
        <w:rPr>
          <w:rFonts w:hint="eastAsia" w:ascii="宋体" w:hAnsi="宋体" w:cs="宋体"/>
          <w:color w:val="000000" w:themeColor="text1"/>
          <w:sz w:val="21"/>
          <w:szCs w:val="21"/>
          <w:shd w:val="clear" w:color="auto" w:fill="FFFFFF"/>
          <w14:textFill>
            <w14:solidFill>
              <w14:schemeClr w14:val="tx1"/>
            </w14:solidFill>
          </w14:textFill>
        </w:rPr>
      </w:pPr>
      <w:r>
        <w:rPr>
          <w:rFonts w:hint="eastAsia" w:ascii="宋体" w:hAnsi="宋体" w:cs="宋体"/>
          <w:color w:val="000000" w:themeColor="text1"/>
          <w:sz w:val="21"/>
          <w:szCs w:val="21"/>
          <w:shd w:val="clear" w:color="auto" w:fill="FFFFFF"/>
          <w14:textFill>
            <w14:solidFill>
              <w14:schemeClr w14:val="tx1"/>
            </w14:solidFill>
          </w14:textFill>
        </w:rPr>
        <w:t>2.采购代理机构信息</w:t>
      </w:r>
    </w:p>
    <w:p w14:paraId="777766CC">
      <w:pPr>
        <w:spacing w:line="440" w:lineRule="exact"/>
        <w:ind w:left="440" w:leftChars="200"/>
        <w:rPr>
          <w:rFonts w:hint="eastAsia" w:ascii="宋体" w:hAnsi="宋体" w:cs="宋体"/>
          <w:color w:val="000000" w:themeColor="text1"/>
          <w:sz w:val="21"/>
          <w:szCs w:val="21"/>
          <w:shd w:val="clear" w:color="auto" w:fill="FFFFFF"/>
          <w14:textFill>
            <w14:solidFill>
              <w14:schemeClr w14:val="tx1"/>
            </w14:solidFill>
          </w14:textFill>
        </w:rPr>
      </w:pPr>
      <w:r>
        <w:rPr>
          <w:rFonts w:hint="eastAsia" w:ascii="宋体" w:hAnsi="宋体" w:cs="宋体"/>
          <w:color w:val="000000" w:themeColor="text1"/>
          <w:sz w:val="21"/>
          <w:szCs w:val="21"/>
          <w:shd w:val="clear" w:color="auto" w:fill="FFFFFF"/>
          <w14:textFill>
            <w14:solidFill>
              <w14:schemeClr w14:val="tx1"/>
            </w14:solidFill>
          </w14:textFill>
        </w:rPr>
        <w:t>名    称：河南崇程建设工程管理有限公司</w:t>
      </w:r>
    </w:p>
    <w:p w14:paraId="6C8017C4">
      <w:pPr>
        <w:spacing w:line="440" w:lineRule="exact"/>
        <w:ind w:left="440" w:leftChars="200"/>
        <w:rPr>
          <w:rFonts w:hint="eastAsia" w:ascii="宋体" w:hAnsi="宋体" w:cs="宋体"/>
          <w:color w:val="000000" w:themeColor="text1"/>
          <w:sz w:val="21"/>
          <w:szCs w:val="21"/>
          <w:shd w:val="clear" w:color="auto" w:fill="FFFFFF"/>
          <w14:textFill>
            <w14:solidFill>
              <w14:schemeClr w14:val="tx1"/>
            </w14:solidFill>
          </w14:textFill>
        </w:rPr>
      </w:pPr>
      <w:r>
        <w:rPr>
          <w:rFonts w:hint="eastAsia" w:ascii="宋体" w:hAnsi="宋体" w:cs="宋体"/>
          <w:color w:val="000000" w:themeColor="text1"/>
          <w:sz w:val="21"/>
          <w:szCs w:val="21"/>
          <w:shd w:val="clear" w:color="auto" w:fill="FFFFFF"/>
          <w14:textFill>
            <w14:solidFill>
              <w14:schemeClr w14:val="tx1"/>
            </w14:solidFill>
          </w14:textFill>
        </w:rPr>
        <w:t>联 系 人：李晓泽</w:t>
      </w:r>
    </w:p>
    <w:p w14:paraId="273AFA73">
      <w:pPr>
        <w:spacing w:line="440" w:lineRule="exact"/>
        <w:ind w:left="440" w:leftChars="200"/>
        <w:rPr>
          <w:rFonts w:hint="eastAsia" w:ascii="宋体" w:hAnsi="宋体" w:cs="宋体"/>
          <w:color w:val="000000" w:themeColor="text1"/>
          <w:sz w:val="21"/>
          <w:szCs w:val="21"/>
          <w:shd w:val="clear" w:color="auto" w:fill="FFFFFF"/>
          <w14:textFill>
            <w14:solidFill>
              <w14:schemeClr w14:val="tx1"/>
            </w14:solidFill>
          </w14:textFill>
        </w:rPr>
      </w:pPr>
      <w:r>
        <w:rPr>
          <w:rFonts w:hint="eastAsia" w:ascii="宋体" w:hAnsi="宋体" w:cs="宋体"/>
          <w:color w:val="000000" w:themeColor="text1"/>
          <w:sz w:val="21"/>
          <w:szCs w:val="21"/>
          <w:shd w:val="clear" w:color="auto" w:fill="FFFFFF"/>
          <w14:textFill>
            <w14:solidFill>
              <w14:schemeClr w14:val="tx1"/>
            </w14:solidFill>
          </w14:textFill>
        </w:rPr>
        <w:t>联系方式：13503759272</w:t>
      </w:r>
    </w:p>
    <w:p w14:paraId="5936FD97">
      <w:pPr>
        <w:spacing w:line="440" w:lineRule="exact"/>
        <w:ind w:left="440" w:leftChars="200"/>
        <w:rPr>
          <w:rFonts w:hint="eastAsia" w:ascii="宋体" w:hAnsi="宋体" w:cs="宋体"/>
          <w:color w:val="000000" w:themeColor="text1"/>
          <w:sz w:val="21"/>
          <w:szCs w:val="21"/>
          <w:shd w:val="clear" w:color="auto" w:fill="FFFFFF"/>
          <w14:textFill>
            <w14:solidFill>
              <w14:schemeClr w14:val="tx1"/>
            </w14:solidFill>
          </w14:textFill>
        </w:rPr>
      </w:pPr>
      <w:r>
        <w:rPr>
          <w:rFonts w:hint="eastAsia" w:ascii="宋体" w:hAnsi="宋体" w:cs="宋体"/>
          <w:color w:val="000000" w:themeColor="text1"/>
          <w:sz w:val="21"/>
          <w:szCs w:val="21"/>
          <w:shd w:val="clear" w:color="auto" w:fill="FFFFFF"/>
          <w14:textFill>
            <w14:solidFill>
              <w14:schemeClr w14:val="tx1"/>
            </w14:solidFill>
          </w14:textFill>
        </w:rPr>
        <w:t>地    址：平顶山市新华区百合金山</w:t>
      </w:r>
    </w:p>
    <w:p w14:paraId="5EA81CC9">
      <w:pPr>
        <w:spacing w:line="440" w:lineRule="exact"/>
        <w:ind w:firstLine="540"/>
        <w:jc w:val="right"/>
        <w:rPr>
          <w:rFonts w:hint="eastAsia" w:ascii="宋体" w:hAnsi="宋体" w:cs="宋体"/>
          <w:color w:val="000000" w:themeColor="text1"/>
          <w:sz w:val="21"/>
          <w:szCs w:val="21"/>
          <w:shd w:val="clear" w:color="auto" w:fill="FFFFFF"/>
          <w14:textFill>
            <w14:solidFill>
              <w14:schemeClr w14:val="tx1"/>
            </w14:solidFill>
          </w14:textFill>
        </w:rPr>
      </w:pPr>
      <w:r>
        <w:rPr>
          <w:rFonts w:hint="eastAsia" w:ascii="宋体" w:hAnsi="宋体" w:cs="宋体"/>
          <w:color w:val="000000" w:themeColor="text1"/>
          <w:sz w:val="21"/>
          <w:szCs w:val="21"/>
          <w:shd w:val="clear" w:color="auto" w:fill="FFFFFF"/>
          <w14:textFill>
            <w14:solidFill>
              <w14:schemeClr w14:val="tx1"/>
            </w14:solidFill>
          </w14:textFill>
        </w:rPr>
        <w:t xml:space="preserve">2025年 </w:t>
      </w:r>
      <w:r>
        <w:rPr>
          <w:rFonts w:hint="eastAsia" w:ascii="宋体" w:hAnsi="宋体" w:cs="宋体"/>
          <w:color w:val="000000" w:themeColor="text1"/>
          <w:sz w:val="21"/>
          <w:szCs w:val="21"/>
          <w:shd w:val="clear" w:color="auto" w:fill="FFFFFF"/>
          <w:lang w:val="en-US" w:eastAsia="zh-CN"/>
          <w14:textFill>
            <w14:solidFill>
              <w14:schemeClr w14:val="tx1"/>
            </w14:solidFill>
          </w14:textFill>
        </w:rPr>
        <w:t>09</w:t>
      </w:r>
      <w:r>
        <w:rPr>
          <w:rFonts w:ascii="宋体" w:hAnsi="宋体" w:cs="宋体"/>
          <w:color w:val="000000" w:themeColor="text1"/>
          <w:sz w:val="21"/>
          <w:szCs w:val="21"/>
          <w:shd w:val="clear" w:color="auto" w:fill="FFFFFF"/>
          <w14:textFill>
            <w14:solidFill>
              <w14:schemeClr w14:val="tx1"/>
            </w14:solidFill>
          </w14:textFill>
        </w:rPr>
        <w:t xml:space="preserve"> </w:t>
      </w:r>
      <w:r>
        <w:rPr>
          <w:rFonts w:hint="eastAsia" w:ascii="宋体" w:hAnsi="宋体" w:cs="宋体"/>
          <w:color w:val="000000" w:themeColor="text1"/>
          <w:sz w:val="21"/>
          <w:szCs w:val="21"/>
          <w:shd w:val="clear" w:color="auto" w:fill="FFFFFF"/>
          <w14:textFill>
            <w14:solidFill>
              <w14:schemeClr w14:val="tx1"/>
            </w14:solidFill>
          </w14:textFill>
        </w:rPr>
        <w:t>月</w:t>
      </w:r>
      <w:r>
        <w:rPr>
          <w:rFonts w:ascii="宋体" w:hAnsi="宋体" w:cs="宋体"/>
          <w:color w:val="000000" w:themeColor="text1"/>
          <w:sz w:val="21"/>
          <w:szCs w:val="21"/>
          <w:shd w:val="clear" w:color="auto" w:fill="FFFFFF"/>
          <w14:textFill>
            <w14:solidFill>
              <w14:schemeClr w14:val="tx1"/>
            </w14:solidFill>
          </w14:textFill>
        </w:rPr>
        <w:t xml:space="preserve"> </w:t>
      </w:r>
      <w:r>
        <w:rPr>
          <w:rFonts w:hint="eastAsia" w:ascii="宋体" w:hAnsi="宋体" w:cs="宋体"/>
          <w:color w:val="000000" w:themeColor="text1"/>
          <w:sz w:val="21"/>
          <w:szCs w:val="21"/>
          <w:shd w:val="clear" w:color="auto" w:fill="FFFFFF"/>
          <w:lang w:val="en-US" w:eastAsia="zh-CN"/>
          <w14:textFill>
            <w14:solidFill>
              <w14:schemeClr w14:val="tx1"/>
            </w14:solidFill>
          </w14:textFill>
        </w:rPr>
        <w:t>29</w:t>
      </w:r>
      <w:r>
        <w:rPr>
          <w:rFonts w:hint="eastAsia" w:ascii="宋体" w:hAnsi="宋体" w:cs="宋体"/>
          <w:color w:val="000000" w:themeColor="text1"/>
          <w:sz w:val="21"/>
          <w:szCs w:val="21"/>
          <w:shd w:val="clear" w:color="auto" w:fill="FFFFFF"/>
          <w14:textFill>
            <w14:solidFill>
              <w14:schemeClr w14:val="tx1"/>
            </w14:solidFill>
          </w14:textFill>
        </w:rPr>
        <w:t xml:space="preserve">  日</w:t>
      </w:r>
    </w:p>
    <w:p w14:paraId="6C092C68">
      <w:pPr>
        <w:widowControl/>
        <w:shd w:val="clear" w:color="auto" w:fill="FFFFFF"/>
        <w:spacing w:before="226" w:line="312" w:lineRule="auto"/>
        <w:jc w:val="center"/>
        <w:rPr>
          <w:rFonts w:hint="eastAsia" w:ascii="宋体" w:hAnsi="宋体" w:cs="宋体"/>
          <w:color w:val="000000" w:themeColor="text1"/>
          <w:szCs w:val="21"/>
          <w14:textFill>
            <w14:solidFill>
              <w14:schemeClr w14:val="tx1"/>
            </w14:solidFill>
          </w14:textFill>
        </w:rPr>
      </w:pPr>
      <w:bookmarkStart w:id="2" w:name="_Toc19521"/>
      <w:bookmarkStart w:id="3" w:name="_Toc99037919"/>
      <w:r>
        <w:rPr>
          <w:rFonts w:hint="eastAsia" w:ascii="宋体" w:hAnsi="宋体" w:cs="宋体"/>
          <w:b/>
          <w:bCs/>
          <w:color w:val="000000" w:themeColor="text1"/>
          <w:szCs w:val="21"/>
          <w:shd w:val="clear" w:color="auto" w:fill="FFFFFF"/>
          <w:lang w:bidi="ar"/>
          <w14:textFill>
            <w14:solidFill>
              <w14:schemeClr w14:val="tx1"/>
            </w14:solidFill>
          </w14:textFill>
        </w:rPr>
        <w:t>温馨提示：</w:t>
      </w:r>
      <w:bookmarkEnd w:id="2"/>
      <w:bookmarkEnd w:id="3"/>
    </w:p>
    <w:p w14:paraId="1840C177">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本项目为全流程电子化交易项目，请认真阅读采购文件，并注意以下事项。</w:t>
      </w:r>
    </w:p>
    <w:p w14:paraId="51664E44">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1.供应商应按采购文件规定编制、提交电子投标文件,同时，供应商应提供与已上传的电子投标文件一致的pdf版电子投标文档（本项目不提供）；</w:t>
      </w:r>
    </w:p>
    <w:p w14:paraId="7FEFDF28">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2.本项目供应商不用再提供纸质投标文件；</w:t>
      </w:r>
    </w:p>
    <w:p w14:paraId="65AB3498">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3.电子文件下载、制作、提交期间和开标（电子投标文件的解密）环节，供应商须使用CA数字证书（证书须在有效期内）；</w:t>
      </w:r>
    </w:p>
    <w:p w14:paraId="28F7EC1F">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4.电子投标文件的制作</w:t>
      </w:r>
    </w:p>
    <w:p w14:paraId="2F381946">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4.1供应商登录《全国公共资源交易平台(河南省</w:t>
      </w:r>
      <w:r>
        <w:rPr>
          <w:rFonts w:hint="eastAsia" w:ascii="微软雅黑" w:hAnsi="微软雅黑" w:eastAsia="微软雅黑" w:cs="微软雅黑"/>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平顶山市)》公共资源交易系统（http://ggzy.pds.gov.cn）下载“平顶山投标文件制作系统”，按采购文件要求制作电子投标文件。</w:t>
      </w:r>
    </w:p>
    <w:p w14:paraId="23FDC21E">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电子投标文件的制作，参考《全国公共资源交易平台(河南省</w:t>
      </w:r>
      <w:r>
        <w:rPr>
          <w:rFonts w:hint="eastAsia" w:ascii="微软雅黑" w:hAnsi="微软雅黑" w:eastAsia="微软雅黑" w:cs="微软雅黑"/>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平顶山市)》公共资源交易系统——组件下载——交易系统操作手册（投标人、供应商）；</w:t>
      </w:r>
    </w:p>
    <w:p w14:paraId="69206770">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4.2供应商须将采购文件要求的资质、业绩、荣誉及相关人员证明材料等资料原件扫描件（或图片）制作到所提交的电子投标文件中；</w:t>
      </w:r>
    </w:p>
    <w:p w14:paraId="1FF5FA12">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4.3供应商对同一项目多个标段进行投标的，应分别下载所投标段的采购文件，按标段制作电子投标文件，并按采购文件要求在相应位置加盖供应商电子印章和法人电子印章；</w:t>
      </w:r>
    </w:p>
    <w:p w14:paraId="37D8538F">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一个标段对应生成一个文件夹（xxxx项目xx标段）, 其中包含2个文件和1个文件夹。后缀名为“.file”的文件用于电子投标使用，名称为“备份”的文件夹使用电子介质存储，供开标现场备用；</w:t>
      </w:r>
    </w:p>
    <w:p w14:paraId="24A09970">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5.加密电子投标文件的提交</w:t>
      </w:r>
    </w:p>
    <w:p w14:paraId="6CB24F08">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5.1加密电子投标文件应在采购文件规定的投标截止时间（开标时间）之前成功提交至《全国公共资源交易平台(河南省</w:t>
      </w:r>
      <w:r>
        <w:rPr>
          <w:rFonts w:hint="eastAsia" w:ascii="微软雅黑" w:hAnsi="微软雅黑" w:eastAsia="微软雅黑" w:cs="微软雅黑"/>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平顶山市)》公共资源交易系统（http://ggzy.pds.gov.cn）；</w:t>
      </w:r>
    </w:p>
    <w:p w14:paraId="09752BF5">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供应商应充分考虑并预留技术处理和上传数据所需时间。</w:t>
      </w:r>
    </w:p>
    <w:p w14:paraId="2F68AD5E">
      <w:pPr>
        <w:spacing w:line="360" w:lineRule="auto"/>
        <w:rPr>
          <w:rFonts w:hint="eastAsia" w:ascii="宋体" w:hAnsi="宋体" w:cs="宋体"/>
          <w:color w:val="000000" w:themeColor="text1"/>
          <w:kern w:val="36"/>
          <w:sz w:val="28"/>
          <w:szCs w:val="28"/>
          <w14:textFill>
            <w14:solidFill>
              <w14:schemeClr w14:val="tx1"/>
            </w14:solidFill>
          </w14:textFill>
        </w:rPr>
      </w:pPr>
      <w:r>
        <w:rPr>
          <w:rFonts w:hint="eastAsia"/>
          <w:color w:val="000000" w:themeColor="text1"/>
          <w:szCs w:val="21"/>
          <w14:textFill>
            <w14:solidFill>
              <w14:schemeClr w14:val="tx1"/>
            </w14:solidFill>
          </w14:textFill>
        </w:rPr>
        <w:t>5.2供应商对同一项目多个标段进行投标的，加密电子投标文件应按标段分别提交</w:t>
      </w:r>
      <w:r>
        <w:rPr>
          <w:rFonts w:hint="eastAsia" w:ascii="宋体" w:hAnsi="宋体" w:cs="宋体"/>
          <w:color w:val="000000" w:themeColor="text1"/>
          <w:szCs w:val="21"/>
          <w:shd w:val="clear" w:color="auto" w:fill="FFFFFF"/>
          <w:lang w:bidi="ar"/>
          <w14:textFill>
            <w14:solidFill>
              <w14:schemeClr w14:val="tx1"/>
            </w14:solidFill>
          </w14:textFill>
        </w:rPr>
        <w:t>。</w:t>
      </w:r>
      <w:bookmarkStart w:id="4" w:name="_Toc21919"/>
    </w:p>
    <w:p w14:paraId="7D8FDB4E">
      <w:pPr>
        <w:rPr>
          <w:rFonts w:hint="eastAsia" w:ascii="宋体" w:hAnsi="宋体"/>
          <w:color w:val="000000" w:themeColor="text1"/>
          <w14:textFill>
            <w14:solidFill>
              <w14:schemeClr w14:val="tx1"/>
            </w14:solidFill>
          </w14:textFill>
        </w:rPr>
      </w:pPr>
    </w:p>
    <w:p w14:paraId="4D8AEC3D">
      <w:pPr>
        <w:spacing w:line="589" w:lineRule="exact"/>
        <w:jc w:val="center"/>
        <w:rPr>
          <w:rFonts w:hint="eastAsia" w:ascii="宋体" w:hAnsi="宋体" w:cs="宋体"/>
          <w:color w:val="000000" w:themeColor="text1"/>
          <w:kern w:val="36"/>
          <w:sz w:val="24"/>
          <w:szCs w:val="24"/>
          <w14:textFill>
            <w14:solidFill>
              <w14:schemeClr w14:val="tx1"/>
            </w14:solidFill>
          </w14:textFill>
        </w:rPr>
      </w:pPr>
      <w:r>
        <w:rPr>
          <w:rFonts w:hint="eastAsia" w:ascii="宋体" w:hAnsi="宋体" w:cs="宋体"/>
          <w:b/>
          <w:bCs/>
          <w:color w:val="000000" w:themeColor="text1"/>
          <w:kern w:val="36"/>
          <w:sz w:val="24"/>
          <w:szCs w:val="24"/>
          <w14:textFill>
            <w14:solidFill>
              <w14:schemeClr w14:val="tx1"/>
            </w14:solidFill>
          </w14:textFill>
        </w:rPr>
        <w:t>“不见面”开标注意事项及操作流程</w:t>
      </w:r>
      <w:r>
        <w:rPr>
          <w:rFonts w:hint="eastAsia" w:ascii="宋体" w:hAnsi="宋体" w:cs="宋体"/>
          <w:color w:val="000000" w:themeColor="text1"/>
          <w:kern w:val="36"/>
          <w:sz w:val="24"/>
          <w:szCs w:val="24"/>
          <w14:textFill>
            <w14:solidFill>
              <w14:schemeClr w14:val="tx1"/>
            </w14:solidFill>
          </w14:textFill>
        </w:rPr>
        <w:t xml:space="preserve"> </w:t>
      </w:r>
    </w:p>
    <w:p w14:paraId="476A585F">
      <w:pPr>
        <w:spacing w:line="360" w:lineRule="auto"/>
        <w:rPr>
          <w:rFonts w:hint="eastAsia"/>
          <w:color w:val="000000" w:themeColor="text1"/>
          <w:szCs w:val="21"/>
          <w14:textFill>
            <w14:solidFill>
              <w14:schemeClr w14:val="tx1"/>
            </w14:solidFill>
          </w14:textFill>
        </w:rPr>
      </w:pPr>
      <w:r>
        <w:rPr>
          <w:rFonts w:hint="eastAsia" w:ascii="宋体" w:hAnsi="宋体" w:cs="宋体"/>
          <w:color w:val="000000" w:themeColor="text1"/>
          <w:kern w:val="36"/>
          <w:sz w:val="28"/>
          <w:szCs w:val="28"/>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一、注意事项 </w:t>
      </w:r>
    </w:p>
    <w:p w14:paraId="79E1BD08">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1、招标人和代理机构应当提前做好各项准备工作，准时开标； </w:t>
      </w:r>
    </w:p>
    <w:p w14:paraId="14A47E8D">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2、开标时，投标人采用网上远程异地解密时，请用 CA 证书登录平顶山市公共资源交易中心业务系统，进入本项目开标大厅点击解密来完成投标文件的解密工作。每位投标人的</w:t>
      </w:r>
      <w:r>
        <w:rPr>
          <w:rFonts w:hint="eastAsia"/>
          <w:b/>
          <w:bCs/>
          <w:color w:val="000000" w:themeColor="text1"/>
          <w:szCs w:val="21"/>
          <w:highlight w:val="none"/>
          <w14:textFill>
            <w14:solidFill>
              <w14:schemeClr w14:val="tx1"/>
            </w14:solidFill>
          </w14:textFill>
        </w:rPr>
        <w:t>解密时间从开标时间起40分钟内完成</w:t>
      </w:r>
      <w:r>
        <w:rPr>
          <w:rFonts w:hint="eastAsia"/>
          <w:color w:val="000000" w:themeColor="text1"/>
          <w:szCs w:val="21"/>
          <w:highlight w:val="none"/>
          <w14:textFill>
            <w14:solidFill>
              <w14:schemeClr w14:val="tx1"/>
            </w14:solidFill>
          </w14:textFill>
        </w:rPr>
        <w:t>，</w:t>
      </w:r>
      <w:r>
        <w:rPr>
          <w:rFonts w:hint="eastAsia"/>
          <w:color w:val="000000" w:themeColor="text1"/>
          <w:szCs w:val="21"/>
          <w14:textFill>
            <w14:solidFill>
              <w14:schemeClr w14:val="tx1"/>
            </w14:solidFill>
          </w14:textFill>
        </w:rPr>
        <w:t>超过规定时间解密的投标文件不予接收；</w:t>
      </w:r>
    </w:p>
    <w:p w14:paraId="30C93003">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3、如出现投标人的电子投标文件无法解密的情况，投标人应及时联系招标人（代理机构）进行说明。投标文件解密异常，按以下步骤进行处理： </w:t>
      </w:r>
    </w:p>
    <w:p w14:paraId="5211D3CA">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（1）如果是投标文件自身问题导致投标文件无法解密的，该投标文件将不予接收、解密； </w:t>
      </w:r>
    </w:p>
    <w:p w14:paraId="1576F75C">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（2）如果是电子化交易系统问题造成投标文件无法解密的，将由技术人员进行排查处理。如短时间内问题无法解决的，将由招标人（代理机构）联系监督部门申请暂停开标，待问题解决后继续开标。 </w:t>
      </w:r>
    </w:p>
    <w:p w14:paraId="6688404E">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4、所有投标文件解密完成后，由招标人（代理机构）操作，对开标结果进行公示； </w:t>
      </w:r>
    </w:p>
    <w:p w14:paraId="5EC50AC4">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5、投标人应保证在开标期间电话、电脑、网络等能够正常使用，投标人因停电、电脑病毒、网络堵塞等原因，未在规定的解密时间内对投标文件进行解密的，其投标文件不予接收；</w:t>
      </w:r>
    </w:p>
    <w:p w14:paraId="3069AEC5">
      <w:pPr>
        <w:spacing w:line="360" w:lineRule="auto"/>
        <w:rPr>
          <w:rFonts w:hint="eastAsia" w:ascii="宋体" w:hAnsi="宋体" w:cs="宋体"/>
          <w:color w:val="000000" w:themeColor="text1"/>
          <w:kern w:val="36"/>
          <w:sz w:val="28"/>
          <w:szCs w:val="28"/>
          <w14:textFill>
            <w14:solidFill>
              <w14:schemeClr w14:val="tx1"/>
            </w14:solidFill>
          </w14:textFill>
        </w:rPr>
      </w:pPr>
      <w:r>
        <w:rPr>
          <w:rFonts w:hint="eastAsia"/>
          <w:color w:val="000000" w:themeColor="text1"/>
          <w:szCs w:val="21"/>
          <w14:textFill>
            <w14:solidFill>
              <w14:schemeClr w14:val="tx1"/>
            </w14:solidFill>
          </w14:textFill>
        </w:rPr>
        <w:t>6、解密完成后，投标人可登录到交易系统查看自己的投标报价。如对自己的报价内容有异议的，应在报价内容显示后 20 分钟内联系招标人（代理机构）进行质疑，投标人未在规定时间内提出质疑的，视为认可开标结果显示内容。</w:t>
      </w:r>
    </w:p>
    <w:p w14:paraId="2CBF9D3D">
      <w:pPr>
        <w:pStyle w:val="16"/>
        <w:rPr>
          <w:rFonts w:hint="eastAsia" w:ascii="宋体" w:hAnsi="宋体"/>
          <w:color w:val="000000" w:themeColor="text1"/>
          <w14:textFill>
            <w14:solidFill>
              <w14:schemeClr w14:val="tx1"/>
            </w14:solidFill>
          </w14:textFill>
        </w:rPr>
      </w:pPr>
    </w:p>
    <w:p w14:paraId="5BB11FAF">
      <w:pPr>
        <w:spacing w:line="589" w:lineRule="exact"/>
        <w:jc w:val="center"/>
        <w:rPr>
          <w:rFonts w:hint="eastAsia" w:ascii="宋体" w:hAnsi="宋体" w:cs="宋体"/>
          <w:color w:val="000000" w:themeColor="text1"/>
          <w:kern w:val="36"/>
          <w:sz w:val="32"/>
          <w:szCs w:val="32"/>
          <w14:textFill>
            <w14:solidFill>
              <w14:schemeClr w14:val="tx1"/>
            </w14:solidFill>
          </w14:textFill>
        </w:rPr>
      </w:pPr>
    </w:p>
    <w:p w14:paraId="73E357FD">
      <w:pPr>
        <w:spacing w:line="589" w:lineRule="exact"/>
        <w:jc w:val="center"/>
        <w:rPr>
          <w:rFonts w:hint="eastAsia" w:ascii="宋体" w:hAnsi="宋体" w:cs="宋体"/>
          <w:color w:val="000000" w:themeColor="text1"/>
          <w:kern w:val="36"/>
          <w:sz w:val="32"/>
          <w:szCs w:val="32"/>
          <w14:textFill>
            <w14:solidFill>
              <w14:schemeClr w14:val="tx1"/>
            </w14:solidFill>
          </w14:textFill>
        </w:rPr>
      </w:pPr>
    </w:p>
    <w:p w14:paraId="0CCD9D60">
      <w:pPr>
        <w:rPr>
          <w:rFonts w:hint="eastAsia" w:ascii="宋体" w:hAnsi="宋体" w:cs="宋体"/>
          <w:color w:val="000000" w:themeColor="text1"/>
          <w:kern w:val="36"/>
          <w:sz w:val="32"/>
          <w:szCs w:val="32"/>
          <w14:textFill>
            <w14:solidFill>
              <w14:schemeClr w14:val="tx1"/>
            </w14:solidFill>
          </w14:textFill>
        </w:rPr>
      </w:pPr>
    </w:p>
    <w:p w14:paraId="71BE6FD2">
      <w:pPr>
        <w:rPr>
          <w:rFonts w:hint="eastAsia" w:ascii="宋体" w:hAnsi="宋体" w:cs="宋体"/>
          <w:color w:val="000000" w:themeColor="text1"/>
          <w:kern w:val="36"/>
          <w:sz w:val="32"/>
          <w:szCs w:val="32"/>
          <w14:textFill>
            <w14:solidFill>
              <w14:schemeClr w14:val="tx1"/>
            </w14:solidFill>
          </w14:textFill>
        </w:rPr>
      </w:pPr>
    </w:p>
    <w:p w14:paraId="03BC723C">
      <w:pPr>
        <w:rPr>
          <w:rFonts w:hint="eastAsia" w:ascii="宋体" w:hAnsi="宋体" w:cs="宋体"/>
          <w:color w:val="000000" w:themeColor="text1"/>
          <w:kern w:val="36"/>
          <w:sz w:val="32"/>
          <w:szCs w:val="32"/>
          <w14:textFill>
            <w14:solidFill>
              <w14:schemeClr w14:val="tx1"/>
            </w14:solidFill>
          </w14:textFill>
        </w:rPr>
      </w:pPr>
    </w:p>
    <w:p w14:paraId="48A2B2F5">
      <w:pPr>
        <w:rPr>
          <w:rFonts w:hint="eastAsia" w:ascii="宋体" w:hAnsi="宋体" w:cs="宋体"/>
          <w:color w:val="000000" w:themeColor="text1"/>
          <w:kern w:val="36"/>
          <w:sz w:val="32"/>
          <w:szCs w:val="32"/>
          <w14:textFill>
            <w14:solidFill>
              <w14:schemeClr w14:val="tx1"/>
            </w14:solidFill>
          </w14:textFill>
        </w:rPr>
      </w:pPr>
    </w:p>
    <w:p w14:paraId="683F8D76">
      <w:pPr>
        <w:rPr>
          <w:rFonts w:hint="eastAsia" w:ascii="宋体" w:hAnsi="宋体" w:cs="宋体"/>
          <w:color w:val="000000" w:themeColor="text1"/>
          <w:kern w:val="36"/>
          <w:sz w:val="32"/>
          <w:szCs w:val="32"/>
          <w14:textFill>
            <w14:solidFill>
              <w14:schemeClr w14:val="tx1"/>
            </w14:solidFill>
          </w14:textFill>
        </w:rPr>
      </w:pPr>
    </w:p>
    <w:p w14:paraId="7DB2C7A3">
      <w:pPr>
        <w:rPr>
          <w:rFonts w:hint="eastAsia" w:ascii="宋体" w:hAnsi="宋体" w:cs="宋体"/>
          <w:color w:val="000000" w:themeColor="text1"/>
          <w:kern w:val="36"/>
          <w:sz w:val="32"/>
          <w:szCs w:val="32"/>
          <w14:textFill>
            <w14:solidFill>
              <w14:schemeClr w14:val="tx1"/>
            </w14:solidFill>
          </w14:textFill>
        </w:rPr>
      </w:pPr>
    </w:p>
    <w:p w14:paraId="13C7BEB1">
      <w:pPr>
        <w:rPr>
          <w:rFonts w:hint="eastAsia" w:ascii="宋体" w:hAnsi="宋体" w:cs="宋体"/>
          <w:color w:val="000000" w:themeColor="text1"/>
          <w:kern w:val="36"/>
          <w:sz w:val="32"/>
          <w:szCs w:val="32"/>
          <w14:textFill>
            <w14:solidFill>
              <w14:schemeClr w14:val="tx1"/>
            </w14:solidFill>
          </w14:textFill>
        </w:rPr>
      </w:pPr>
    </w:p>
    <w:p w14:paraId="15A101CA">
      <w:pPr>
        <w:rPr>
          <w:rFonts w:hint="eastAsia" w:ascii="宋体" w:hAnsi="宋体" w:cs="宋体"/>
          <w:color w:val="000000" w:themeColor="text1"/>
          <w:kern w:val="36"/>
          <w:sz w:val="32"/>
          <w:szCs w:val="32"/>
          <w14:textFill>
            <w14:solidFill>
              <w14:schemeClr w14:val="tx1"/>
            </w14:solidFill>
          </w14:textFill>
        </w:rPr>
      </w:pPr>
    </w:p>
    <w:p w14:paraId="1BEF2378">
      <w:pPr>
        <w:rPr>
          <w:rFonts w:hint="eastAsia" w:ascii="宋体" w:hAnsi="宋体" w:cs="宋体"/>
          <w:color w:val="000000" w:themeColor="text1"/>
          <w:kern w:val="36"/>
          <w:sz w:val="32"/>
          <w:szCs w:val="32"/>
          <w14:textFill>
            <w14:solidFill>
              <w14:schemeClr w14:val="tx1"/>
            </w14:solidFill>
          </w14:textFill>
        </w:rPr>
      </w:pPr>
    </w:p>
    <w:p w14:paraId="5313D3EF">
      <w:pPr>
        <w:rPr>
          <w:rFonts w:hint="eastAsia" w:ascii="宋体" w:hAnsi="宋体" w:cs="宋体"/>
          <w:color w:val="000000" w:themeColor="text1"/>
          <w:kern w:val="36"/>
          <w:sz w:val="32"/>
          <w:szCs w:val="32"/>
          <w14:textFill>
            <w14:solidFill>
              <w14:schemeClr w14:val="tx1"/>
            </w14:solidFill>
          </w14:textFill>
        </w:rPr>
      </w:pPr>
    </w:p>
    <w:p w14:paraId="673C603A">
      <w:pPr>
        <w:rPr>
          <w:rFonts w:hint="eastAsia" w:ascii="宋体" w:hAnsi="宋体" w:cs="宋体"/>
          <w:color w:val="000000" w:themeColor="text1"/>
          <w:kern w:val="36"/>
          <w:sz w:val="32"/>
          <w:szCs w:val="32"/>
          <w14:textFill>
            <w14:solidFill>
              <w14:schemeClr w14:val="tx1"/>
            </w14:solidFill>
          </w14:textFill>
        </w:rPr>
      </w:pPr>
    </w:p>
    <w:p w14:paraId="786B931B">
      <w:pPr>
        <w:rPr>
          <w:rFonts w:hint="eastAsia" w:ascii="宋体" w:hAnsi="宋体" w:cs="宋体"/>
          <w:color w:val="000000" w:themeColor="text1"/>
          <w:kern w:val="36"/>
          <w:sz w:val="32"/>
          <w:szCs w:val="32"/>
          <w14:textFill>
            <w14:solidFill>
              <w14:schemeClr w14:val="tx1"/>
            </w14:solidFill>
          </w14:textFill>
        </w:rPr>
      </w:pPr>
    </w:p>
    <w:p w14:paraId="178582F0">
      <w:pPr>
        <w:rPr>
          <w:rFonts w:hint="eastAsia" w:ascii="宋体" w:hAnsi="宋体" w:cs="宋体"/>
          <w:color w:val="000000" w:themeColor="text1"/>
          <w:kern w:val="36"/>
          <w:sz w:val="32"/>
          <w:szCs w:val="32"/>
          <w14:textFill>
            <w14:solidFill>
              <w14:schemeClr w14:val="tx1"/>
            </w14:solidFill>
          </w14:textFill>
        </w:rPr>
      </w:pPr>
    </w:p>
    <w:p w14:paraId="42FD525F">
      <w:pPr>
        <w:rPr>
          <w:rFonts w:hint="eastAsia" w:ascii="宋体" w:hAnsi="宋体" w:cs="宋体"/>
          <w:color w:val="000000" w:themeColor="text1"/>
          <w:kern w:val="36"/>
          <w:sz w:val="32"/>
          <w:szCs w:val="32"/>
          <w14:textFill>
            <w14:solidFill>
              <w14:schemeClr w14:val="tx1"/>
            </w14:solidFill>
          </w14:textFill>
        </w:rPr>
      </w:pPr>
    </w:p>
    <w:p w14:paraId="134066AA">
      <w:pPr>
        <w:rPr>
          <w:rFonts w:hint="eastAsia" w:ascii="宋体" w:hAnsi="宋体" w:cs="宋体"/>
          <w:color w:val="000000" w:themeColor="text1"/>
          <w:kern w:val="36"/>
          <w:sz w:val="32"/>
          <w:szCs w:val="32"/>
          <w14:textFill>
            <w14:solidFill>
              <w14:schemeClr w14:val="tx1"/>
            </w14:solidFill>
          </w14:textFill>
        </w:rPr>
      </w:pPr>
    </w:p>
    <w:p w14:paraId="5C011143">
      <w:pPr>
        <w:rPr>
          <w:rFonts w:hint="eastAsia" w:ascii="宋体" w:hAnsi="宋体" w:cs="宋体"/>
          <w:color w:val="000000" w:themeColor="text1"/>
          <w:kern w:val="36"/>
          <w:sz w:val="32"/>
          <w:szCs w:val="32"/>
          <w14:textFill>
            <w14:solidFill>
              <w14:schemeClr w14:val="tx1"/>
            </w14:solidFill>
          </w14:textFill>
        </w:rPr>
      </w:pPr>
    </w:p>
    <w:p w14:paraId="390DC53E">
      <w:pPr>
        <w:rPr>
          <w:rFonts w:hint="eastAsia" w:ascii="宋体" w:hAnsi="宋体" w:cs="宋体"/>
          <w:color w:val="000000" w:themeColor="text1"/>
          <w:kern w:val="36"/>
          <w:sz w:val="32"/>
          <w:szCs w:val="32"/>
          <w14:textFill>
            <w14:solidFill>
              <w14:schemeClr w14:val="tx1"/>
            </w14:solidFill>
          </w14:textFill>
        </w:rPr>
      </w:pPr>
    </w:p>
    <w:p w14:paraId="3D9A462F">
      <w:pPr>
        <w:rPr>
          <w:rFonts w:hint="eastAsia" w:ascii="宋体" w:hAnsi="宋体" w:cs="宋体"/>
          <w:color w:val="000000" w:themeColor="text1"/>
          <w:kern w:val="36"/>
          <w:sz w:val="32"/>
          <w:szCs w:val="32"/>
          <w14:textFill>
            <w14:solidFill>
              <w14:schemeClr w14:val="tx1"/>
            </w14:solidFill>
          </w14:textFill>
        </w:rPr>
      </w:pPr>
    </w:p>
    <w:p w14:paraId="25B97D1C">
      <w:pPr>
        <w:pStyle w:val="2"/>
        <w:spacing w:line="589" w:lineRule="exact"/>
        <w:ind w:left="0"/>
        <w:jc w:val="center"/>
        <w:rPr>
          <w:rFonts w:ascii="宋体" w:hAnsi="宋体" w:eastAsia="宋体" w:cs="宋体"/>
          <w:b w:val="0"/>
          <w:bCs w:val="0"/>
          <w:color w:val="000000" w:themeColor="text1"/>
          <w:kern w:val="36"/>
          <w:sz w:val="32"/>
          <w:szCs w:val="32"/>
          <w14:textFill>
            <w14:solidFill>
              <w14:schemeClr w14:val="tx1"/>
            </w14:solidFill>
          </w14:textFill>
        </w:rPr>
      </w:pPr>
      <w:r>
        <w:rPr>
          <w:rFonts w:hint="eastAsia" w:ascii="宋体" w:hAnsi="宋体" w:eastAsia="宋体" w:cs="宋体"/>
          <w:color w:val="000000" w:themeColor="text1"/>
          <w:kern w:val="36"/>
          <w:sz w:val="32"/>
          <w:szCs w:val="32"/>
          <w14:textFill>
            <w14:solidFill>
              <w14:schemeClr w14:val="tx1"/>
            </w14:solidFill>
          </w14:textFill>
        </w:rPr>
        <w:t>第二章 供应商须知</w:t>
      </w:r>
      <w:bookmarkEnd w:id="0"/>
      <w:bookmarkEnd w:id="4"/>
    </w:p>
    <w:p w14:paraId="08931F72">
      <w:pPr>
        <w:pStyle w:val="4"/>
        <w:ind w:left="220"/>
        <w:jc w:val="center"/>
        <w:rPr>
          <w:rFonts w:hint="eastAsia" w:ascii="宋体" w:hAnsi="宋体" w:eastAsia="宋体" w:cs="宋体"/>
          <w:color w:val="000000" w:themeColor="text1"/>
          <w:sz w:val="28"/>
          <w:szCs w:val="28"/>
          <w14:textFill>
            <w14:solidFill>
              <w14:schemeClr w14:val="tx1"/>
            </w14:solidFill>
          </w14:textFill>
        </w:rPr>
      </w:pPr>
      <w:bookmarkStart w:id="5" w:name="_bookmark19"/>
      <w:bookmarkEnd w:id="5"/>
      <w:bookmarkStart w:id="6" w:name="_Toc4407"/>
      <w:bookmarkStart w:id="7" w:name="_Toc1400"/>
      <w:bookmarkStart w:id="8" w:name="_Toc15712_WPSOffice_Level2"/>
      <w:bookmarkStart w:id="9" w:name="_Toc17312"/>
      <w:r>
        <w:rPr>
          <w:rFonts w:hint="eastAsia" w:ascii="宋体" w:hAnsi="宋体" w:eastAsia="宋体" w:cs="宋体"/>
          <w:color w:val="000000" w:themeColor="text1"/>
          <w:sz w:val="28"/>
          <w:szCs w:val="28"/>
          <w14:textFill>
            <w14:solidFill>
              <w14:schemeClr w14:val="tx1"/>
            </w14:solidFill>
          </w14:textFill>
        </w:rPr>
        <w:t>供应商须知前附表</w:t>
      </w:r>
      <w:bookmarkEnd w:id="6"/>
      <w:bookmarkEnd w:id="7"/>
      <w:bookmarkEnd w:id="8"/>
      <w:bookmarkEnd w:id="9"/>
    </w:p>
    <w:tbl>
      <w:tblPr>
        <w:tblStyle w:val="24"/>
        <w:tblW w:w="9978" w:type="dxa"/>
        <w:jc w:val="center"/>
        <w:tblLayout w:type="fixed"/>
        <w:tblCellMar>
          <w:top w:w="0" w:type="dxa"/>
          <w:left w:w="108" w:type="dxa"/>
          <w:bottom w:w="0" w:type="dxa"/>
          <w:right w:w="108" w:type="dxa"/>
        </w:tblCellMar>
      </w:tblPr>
      <w:tblGrid>
        <w:gridCol w:w="940"/>
        <w:gridCol w:w="2413"/>
        <w:gridCol w:w="6625"/>
      </w:tblGrid>
      <w:tr w14:paraId="396DD5E9">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F53485D">
            <w:pPr>
              <w:spacing w:line="360" w:lineRule="auto"/>
              <w:jc w:val="center"/>
              <w:rPr>
                <w:rFonts w:hint="eastAsia"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条款号</w:t>
            </w:r>
          </w:p>
        </w:tc>
        <w:tc>
          <w:tcPr>
            <w:tcW w:w="2413" w:type="dxa"/>
            <w:tcBorders>
              <w:top w:val="single" w:color="auto" w:sz="4" w:space="0"/>
              <w:left w:val="nil"/>
              <w:bottom w:val="single" w:color="auto" w:sz="4" w:space="0"/>
              <w:right w:val="single" w:color="auto" w:sz="4" w:space="0"/>
            </w:tcBorders>
            <w:noWrap w:val="0"/>
            <w:vAlign w:val="center"/>
          </w:tcPr>
          <w:p w14:paraId="565C7577">
            <w:pPr>
              <w:spacing w:line="360" w:lineRule="auto"/>
              <w:jc w:val="center"/>
              <w:rPr>
                <w:rFonts w:hint="eastAsia"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条  款  名  称</w:t>
            </w:r>
          </w:p>
        </w:tc>
        <w:tc>
          <w:tcPr>
            <w:tcW w:w="6625" w:type="dxa"/>
            <w:tcBorders>
              <w:top w:val="single" w:color="auto" w:sz="4" w:space="0"/>
              <w:left w:val="nil"/>
              <w:bottom w:val="single" w:color="auto" w:sz="4" w:space="0"/>
              <w:right w:val="single" w:color="auto" w:sz="4" w:space="0"/>
            </w:tcBorders>
            <w:noWrap w:val="0"/>
            <w:vAlign w:val="center"/>
          </w:tcPr>
          <w:p w14:paraId="3091A972">
            <w:pPr>
              <w:spacing w:line="360" w:lineRule="auto"/>
              <w:jc w:val="center"/>
              <w:rPr>
                <w:rFonts w:hint="eastAsia"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编  列  内  容</w:t>
            </w:r>
          </w:p>
        </w:tc>
      </w:tr>
      <w:tr w14:paraId="3B05DDD6">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4E5D81B">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c>
          <w:tcPr>
            <w:tcW w:w="2413" w:type="dxa"/>
            <w:tcBorders>
              <w:top w:val="single" w:color="auto" w:sz="4" w:space="0"/>
              <w:left w:val="nil"/>
              <w:bottom w:val="single" w:color="auto" w:sz="4" w:space="0"/>
              <w:right w:val="single" w:color="auto" w:sz="4" w:space="0"/>
            </w:tcBorders>
            <w:noWrap w:val="0"/>
            <w:vAlign w:val="center"/>
          </w:tcPr>
          <w:p w14:paraId="7938AFBE">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采购人</w:t>
            </w:r>
          </w:p>
        </w:tc>
        <w:tc>
          <w:tcPr>
            <w:tcW w:w="6625" w:type="dxa"/>
            <w:tcBorders>
              <w:top w:val="single" w:color="auto" w:sz="4" w:space="0"/>
              <w:left w:val="nil"/>
              <w:bottom w:val="single" w:color="auto" w:sz="4" w:space="0"/>
              <w:right w:val="single" w:color="auto" w:sz="4" w:space="0"/>
            </w:tcBorders>
            <w:noWrap w:val="0"/>
            <w:vAlign w:val="center"/>
          </w:tcPr>
          <w:p w14:paraId="0310D082">
            <w:pPr>
              <w:spacing w:line="46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名    称：平顶山市公安局</w:t>
            </w:r>
          </w:p>
          <w:p w14:paraId="44D9A1B0">
            <w:pPr>
              <w:spacing w:line="46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地    址：河南省平顶山市新华区清风路16号</w:t>
            </w:r>
          </w:p>
          <w:p w14:paraId="21E9D6F6">
            <w:pPr>
              <w:spacing w:line="460" w:lineRule="exac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联 系 人：</w:t>
            </w:r>
            <w:r>
              <w:rPr>
                <w:rFonts w:hint="eastAsia" w:ascii="宋体" w:hAnsi="宋体" w:cs="宋体"/>
                <w:color w:val="000000" w:themeColor="text1"/>
                <w:sz w:val="21"/>
                <w:szCs w:val="21"/>
                <w:lang w:val="en-US" w:eastAsia="zh-CN"/>
                <w14:textFill>
                  <w14:solidFill>
                    <w14:schemeClr w14:val="tx1"/>
                  </w14:solidFill>
                </w14:textFill>
              </w:rPr>
              <w:t>任晓华</w:t>
            </w:r>
          </w:p>
          <w:p w14:paraId="62B0B4D1">
            <w:pPr>
              <w:spacing w:line="46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联系方式： </w:t>
            </w:r>
            <w:r>
              <w:rPr>
                <w:rFonts w:hint="eastAsia" w:ascii="宋体" w:hAnsi="宋体" w:cs="宋体"/>
                <w:color w:val="000000" w:themeColor="text1"/>
                <w:sz w:val="21"/>
                <w:szCs w:val="21"/>
                <w:lang w:val="en-US" w:eastAsia="zh-CN"/>
                <w14:textFill>
                  <w14:solidFill>
                    <w14:schemeClr w14:val="tx1"/>
                  </w14:solidFill>
                </w14:textFill>
              </w:rPr>
              <w:t>18236679990</w:t>
            </w:r>
          </w:p>
        </w:tc>
      </w:tr>
      <w:tr w14:paraId="01D109D7">
        <w:tblPrEx>
          <w:tblCellMar>
            <w:top w:w="0" w:type="dxa"/>
            <w:left w:w="108" w:type="dxa"/>
            <w:bottom w:w="0" w:type="dxa"/>
            <w:right w:w="108" w:type="dxa"/>
          </w:tblCellMar>
        </w:tblPrEx>
        <w:trPr>
          <w:trHeight w:val="1898"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EF699EE">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c>
          <w:tcPr>
            <w:tcW w:w="2413" w:type="dxa"/>
            <w:tcBorders>
              <w:top w:val="single" w:color="auto" w:sz="4" w:space="0"/>
              <w:left w:val="nil"/>
              <w:bottom w:val="single" w:color="auto" w:sz="4" w:space="0"/>
              <w:right w:val="single" w:color="auto" w:sz="4" w:space="0"/>
            </w:tcBorders>
            <w:noWrap w:val="0"/>
            <w:vAlign w:val="center"/>
          </w:tcPr>
          <w:p w14:paraId="5150AA9A">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采购代理机构</w:t>
            </w:r>
          </w:p>
        </w:tc>
        <w:tc>
          <w:tcPr>
            <w:tcW w:w="6625" w:type="dxa"/>
            <w:tcBorders>
              <w:top w:val="single" w:color="auto" w:sz="4" w:space="0"/>
              <w:left w:val="nil"/>
              <w:bottom w:val="single" w:color="auto" w:sz="4" w:space="0"/>
              <w:right w:val="single" w:color="auto" w:sz="4" w:space="0"/>
            </w:tcBorders>
            <w:noWrap w:val="0"/>
            <w:vAlign w:val="center"/>
          </w:tcPr>
          <w:p w14:paraId="6D3F52FB">
            <w:pPr>
              <w:spacing w:line="460" w:lineRule="exac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采购代理机构：河南崇程建设工程管理有限公司</w:t>
            </w:r>
          </w:p>
          <w:p w14:paraId="42680688">
            <w:pPr>
              <w:spacing w:line="460" w:lineRule="exac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联 系 人：李晓泽</w:t>
            </w:r>
          </w:p>
          <w:p w14:paraId="07E12845">
            <w:pPr>
              <w:spacing w:line="460" w:lineRule="exac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联系方式：13503759272</w:t>
            </w:r>
          </w:p>
          <w:p w14:paraId="791F8872">
            <w:pPr>
              <w:spacing w:line="460" w:lineRule="exac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地    址：平顶山市新华区百合金山</w:t>
            </w:r>
          </w:p>
        </w:tc>
      </w:tr>
      <w:tr w14:paraId="6F4A2F95">
        <w:tblPrEx>
          <w:tblCellMar>
            <w:top w:w="0" w:type="dxa"/>
            <w:left w:w="108" w:type="dxa"/>
            <w:bottom w:w="0" w:type="dxa"/>
            <w:right w:w="108" w:type="dxa"/>
          </w:tblCellMar>
        </w:tblPrEx>
        <w:trPr>
          <w:trHeight w:val="458"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2B0E4CC">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w:t>
            </w:r>
          </w:p>
        </w:tc>
        <w:tc>
          <w:tcPr>
            <w:tcW w:w="2413" w:type="dxa"/>
            <w:tcBorders>
              <w:top w:val="single" w:color="auto" w:sz="4" w:space="0"/>
              <w:left w:val="nil"/>
              <w:bottom w:val="single" w:color="auto" w:sz="4" w:space="0"/>
              <w:right w:val="single" w:color="auto" w:sz="4" w:space="0"/>
            </w:tcBorders>
            <w:noWrap w:val="0"/>
            <w:vAlign w:val="center"/>
          </w:tcPr>
          <w:p w14:paraId="7E9F544B">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项目名称</w:t>
            </w:r>
          </w:p>
        </w:tc>
        <w:tc>
          <w:tcPr>
            <w:tcW w:w="6625" w:type="dxa"/>
            <w:tcBorders>
              <w:top w:val="single" w:color="auto" w:sz="4" w:space="0"/>
              <w:left w:val="nil"/>
              <w:bottom w:val="single" w:color="auto" w:sz="4" w:space="0"/>
              <w:right w:val="single" w:color="auto" w:sz="4" w:space="0"/>
            </w:tcBorders>
            <w:noWrap w:val="0"/>
            <w:vAlign w:val="center"/>
          </w:tcPr>
          <w:p w14:paraId="361A5D66">
            <w:pPr>
              <w:spacing w:line="360" w:lineRule="auto"/>
              <w:rPr>
                <w:rFonts w:hint="eastAsia" w:ascii="宋体" w:hAnsi="宋体" w:cs="宋体"/>
                <w:color w:val="000000" w:themeColor="text1"/>
                <w:spacing w:val="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平顶山市公安局犯罪侦查支队全警合成作战平台项目</w:t>
            </w:r>
          </w:p>
        </w:tc>
      </w:tr>
      <w:tr w14:paraId="691F7A35">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00780A9">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w:t>
            </w:r>
          </w:p>
        </w:tc>
        <w:tc>
          <w:tcPr>
            <w:tcW w:w="2413" w:type="dxa"/>
            <w:tcBorders>
              <w:top w:val="single" w:color="auto" w:sz="4" w:space="0"/>
              <w:left w:val="nil"/>
              <w:bottom w:val="single" w:color="auto" w:sz="4" w:space="0"/>
              <w:right w:val="single" w:color="auto" w:sz="4" w:space="0"/>
            </w:tcBorders>
            <w:noWrap w:val="0"/>
            <w:vAlign w:val="center"/>
          </w:tcPr>
          <w:p w14:paraId="55E81A37">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采购方式</w:t>
            </w:r>
          </w:p>
        </w:tc>
        <w:tc>
          <w:tcPr>
            <w:tcW w:w="6625" w:type="dxa"/>
            <w:tcBorders>
              <w:top w:val="single" w:color="auto" w:sz="4" w:space="0"/>
              <w:left w:val="nil"/>
              <w:bottom w:val="single" w:color="auto" w:sz="4" w:space="0"/>
              <w:right w:val="single" w:color="auto" w:sz="4" w:space="0"/>
            </w:tcBorders>
            <w:noWrap w:val="0"/>
            <w:vAlign w:val="top"/>
          </w:tcPr>
          <w:p w14:paraId="02534EBD">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公开招标</w:t>
            </w:r>
          </w:p>
        </w:tc>
      </w:tr>
      <w:tr w14:paraId="2F77C43F">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EEF9EAC">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w:t>
            </w:r>
          </w:p>
        </w:tc>
        <w:tc>
          <w:tcPr>
            <w:tcW w:w="2413" w:type="dxa"/>
            <w:tcBorders>
              <w:top w:val="single" w:color="auto" w:sz="4" w:space="0"/>
              <w:left w:val="nil"/>
              <w:bottom w:val="single" w:color="auto" w:sz="4" w:space="0"/>
              <w:right w:val="single" w:color="auto" w:sz="4" w:space="0"/>
            </w:tcBorders>
            <w:noWrap w:val="0"/>
            <w:vAlign w:val="center"/>
          </w:tcPr>
          <w:p w14:paraId="56D08A59">
            <w:pPr>
              <w:spacing w:line="360" w:lineRule="exact"/>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采购项目属性（货物、服务、工程）</w:t>
            </w:r>
          </w:p>
        </w:tc>
        <w:tc>
          <w:tcPr>
            <w:tcW w:w="6625" w:type="dxa"/>
            <w:tcBorders>
              <w:top w:val="single" w:color="auto" w:sz="4" w:space="0"/>
              <w:left w:val="nil"/>
              <w:bottom w:val="single" w:color="auto" w:sz="4" w:space="0"/>
              <w:right w:val="single" w:color="auto" w:sz="4" w:space="0"/>
            </w:tcBorders>
            <w:noWrap w:val="0"/>
            <w:vAlign w:val="center"/>
          </w:tcPr>
          <w:p w14:paraId="1F24DF40">
            <w:pPr>
              <w:spacing w:line="36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sym w:font="Wingdings 2" w:char="00A3"/>
            </w:r>
            <w:r>
              <w:rPr>
                <w:rFonts w:hint="eastAsia" w:ascii="宋体" w:hAnsi="宋体" w:cs="宋体"/>
                <w:color w:val="000000" w:themeColor="text1"/>
                <w:sz w:val="21"/>
                <w:szCs w:val="21"/>
                <w14:textFill>
                  <w14:solidFill>
                    <w14:schemeClr w14:val="tx1"/>
                  </w14:solidFill>
                </w14:textFill>
              </w:rPr>
              <w:t>货物        ☑服务       □工程</w:t>
            </w:r>
          </w:p>
        </w:tc>
      </w:tr>
      <w:tr w14:paraId="736DC70E">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F610423">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w:t>
            </w:r>
          </w:p>
        </w:tc>
        <w:tc>
          <w:tcPr>
            <w:tcW w:w="2413" w:type="dxa"/>
            <w:tcBorders>
              <w:top w:val="single" w:color="auto" w:sz="4" w:space="0"/>
              <w:left w:val="nil"/>
              <w:bottom w:val="single" w:color="auto" w:sz="4" w:space="0"/>
              <w:right w:val="single" w:color="auto" w:sz="4" w:space="0"/>
            </w:tcBorders>
            <w:noWrap w:val="0"/>
            <w:vAlign w:val="center"/>
          </w:tcPr>
          <w:p w14:paraId="546A8078">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采购预算</w:t>
            </w:r>
          </w:p>
        </w:tc>
        <w:tc>
          <w:tcPr>
            <w:tcW w:w="6625" w:type="dxa"/>
            <w:tcBorders>
              <w:top w:val="single" w:color="auto" w:sz="4" w:space="0"/>
              <w:left w:val="nil"/>
              <w:bottom w:val="single" w:color="auto" w:sz="4" w:space="0"/>
              <w:right w:val="single" w:color="auto" w:sz="4" w:space="0"/>
            </w:tcBorders>
            <w:noWrap w:val="0"/>
            <w:vAlign w:val="center"/>
          </w:tcPr>
          <w:p w14:paraId="4BD236AA">
            <w:pPr>
              <w:spacing w:line="360" w:lineRule="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人民币</w:t>
            </w:r>
            <w:r>
              <w:rPr>
                <w:rFonts w:hint="eastAsia" w:ascii="宋体" w:hAnsi="宋体" w:cs="宋体"/>
                <w:color w:val="000000" w:themeColor="text1"/>
                <w:sz w:val="21"/>
                <w:szCs w:val="21"/>
                <w:lang w:val="en-US" w:eastAsia="zh-CN"/>
                <w14:textFill>
                  <w14:solidFill>
                    <w14:schemeClr w14:val="tx1"/>
                  </w14:solidFill>
                </w14:textFill>
              </w:rPr>
              <w:t>4306000</w:t>
            </w:r>
            <w:r>
              <w:rPr>
                <w:rFonts w:hint="eastAsia" w:ascii="宋体" w:hAnsi="宋体" w:cs="宋体"/>
                <w:color w:val="000000" w:themeColor="text1"/>
                <w:sz w:val="21"/>
                <w:szCs w:val="21"/>
                <w14:textFill>
                  <w14:solidFill>
                    <w14:schemeClr w14:val="tx1"/>
                  </w14:solidFill>
                </w14:textFill>
              </w:rPr>
              <w:t>.00元。</w:t>
            </w:r>
          </w:p>
        </w:tc>
      </w:tr>
      <w:tr w14:paraId="73BF26A0">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55CE1A7">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w:t>
            </w:r>
          </w:p>
        </w:tc>
        <w:tc>
          <w:tcPr>
            <w:tcW w:w="2413" w:type="dxa"/>
            <w:tcBorders>
              <w:top w:val="single" w:color="auto" w:sz="4" w:space="0"/>
              <w:left w:val="nil"/>
              <w:bottom w:val="single" w:color="auto" w:sz="4" w:space="0"/>
              <w:right w:val="single" w:color="auto" w:sz="4" w:space="0"/>
            </w:tcBorders>
            <w:noWrap w:val="0"/>
            <w:vAlign w:val="center"/>
          </w:tcPr>
          <w:p w14:paraId="5AE863C3">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资金来源</w:t>
            </w:r>
          </w:p>
        </w:tc>
        <w:tc>
          <w:tcPr>
            <w:tcW w:w="6625" w:type="dxa"/>
            <w:tcBorders>
              <w:top w:val="single" w:color="auto" w:sz="4" w:space="0"/>
              <w:left w:val="nil"/>
              <w:bottom w:val="single" w:color="auto" w:sz="4" w:space="0"/>
              <w:right w:val="single" w:color="auto" w:sz="4" w:space="0"/>
            </w:tcBorders>
            <w:noWrap w:val="0"/>
            <w:vAlign w:val="center"/>
          </w:tcPr>
          <w:p w14:paraId="01FF8196">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财政资金，已落实</w:t>
            </w:r>
          </w:p>
        </w:tc>
      </w:tr>
      <w:tr w14:paraId="36736452">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32C3147">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w:t>
            </w:r>
          </w:p>
        </w:tc>
        <w:tc>
          <w:tcPr>
            <w:tcW w:w="2413" w:type="dxa"/>
            <w:tcBorders>
              <w:top w:val="single" w:color="auto" w:sz="4" w:space="0"/>
              <w:left w:val="nil"/>
              <w:bottom w:val="single" w:color="auto" w:sz="4" w:space="0"/>
              <w:right w:val="single" w:color="auto" w:sz="4" w:space="0"/>
            </w:tcBorders>
            <w:noWrap w:val="0"/>
            <w:vAlign w:val="center"/>
          </w:tcPr>
          <w:p w14:paraId="40EC566D">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最高限价</w:t>
            </w:r>
          </w:p>
        </w:tc>
        <w:tc>
          <w:tcPr>
            <w:tcW w:w="6625" w:type="dxa"/>
            <w:tcBorders>
              <w:top w:val="single" w:color="auto" w:sz="4" w:space="0"/>
              <w:left w:val="nil"/>
              <w:bottom w:val="single" w:color="auto" w:sz="4" w:space="0"/>
              <w:right w:val="single" w:color="auto" w:sz="4" w:space="0"/>
            </w:tcBorders>
            <w:noWrap w:val="0"/>
            <w:vAlign w:val="center"/>
          </w:tcPr>
          <w:p w14:paraId="419CB848">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本项目最高限价为 ：</w:t>
            </w:r>
            <w:r>
              <w:rPr>
                <w:rFonts w:hint="eastAsia" w:ascii="宋体" w:hAnsi="宋体" w:cs="宋体"/>
                <w:bCs/>
                <w:color w:val="000000" w:themeColor="text1"/>
                <w:sz w:val="21"/>
                <w:szCs w:val="21"/>
                <w:u w:val="single"/>
                <w14:textFill>
                  <w14:solidFill>
                    <w14:schemeClr w14:val="tx1"/>
                  </w14:solidFill>
                </w14:textFill>
              </w:rPr>
              <w:t xml:space="preserve"> 4192210.00 </w:t>
            </w:r>
            <w:r>
              <w:rPr>
                <w:rFonts w:hint="eastAsia" w:ascii="宋体" w:hAnsi="宋体" w:cs="宋体"/>
                <w:color w:val="000000" w:themeColor="text1"/>
                <w:sz w:val="21"/>
                <w:szCs w:val="21"/>
                <w14:textFill>
                  <w14:solidFill>
                    <w14:schemeClr w14:val="tx1"/>
                  </w14:solidFill>
                </w14:textFill>
              </w:rPr>
              <w:t>元。</w:t>
            </w:r>
          </w:p>
          <w:p w14:paraId="5B1F2936">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投标人投标报价高于最高限价的其投标将被否决。</w:t>
            </w:r>
          </w:p>
        </w:tc>
      </w:tr>
      <w:tr w14:paraId="4233A9C2">
        <w:tblPrEx>
          <w:tblCellMar>
            <w:top w:w="0" w:type="dxa"/>
            <w:left w:w="108" w:type="dxa"/>
            <w:bottom w:w="0" w:type="dxa"/>
            <w:right w:w="108"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8A5923A">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w:t>
            </w:r>
          </w:p>
        </w:tc>
        <w:tc>
          <w:tcPr>
            <w:tcW w:w="2413" w:type="dxa"/>
            <w:tcBorders>
              <w:top w:val="single" w:color="auto" w:sz="4" w:space="0"/>
              <w:left w:val="nil"/>
              <w:bottom w:val="single" w:color="auto" w:sz="4" w:space="0"/>
              <w:right w:val="single" w:color="auto" w:sz="4" w:space="0"/>
            </w:tcBorders>
            <w:noWrap w:val="0"/>
            <w:vAlign w:val="center"/>
          </w:tcPr>
          <w:p w14:paraId="24B9C56D">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采购内容</w:t>
            </w:r>
          </w:p>
        </w:tc>
        <w:tc>
          <w:tcPr>
            <w:tcW w:w="6625" w:type="dxa"/>
            <w:tcBorders>
              <w:top w:val="single" w:color="auto" w:sz="4" w:space="0"/>
              <w:left w:val="nil"/>
              <w:bottom w:val="single" w:color="auto" w:sz="4" w:space="0"/>
              <w:right w:val="single" w:color="auto" w:sz="4" w:space="0"/>
            </w:tcBorders>
            <w:noWrap w:val="0"/>
            <w:vAlign w:val="center"/>
          </w:tcPr>
          <w:p w14:paraId="2B4BFA2B">
            <w:pPr>
              <w:rPr>
                <w:rFonts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t>全警合成作战平台软硬件采购，详细内容见招标文件第五章</w:t>
            </w:r>
            <w:r>
              <w:rPr>
                <w:rFonts w:hint="eastAsia" w:cs="宋体"/>
                <w:color w:val="000000" w:themeColor="text1"/>
                <w:sz w:val="21"/>
                <w:szCs w:val="21"/>
                <w14:textFill>
                  <w14:solidFill>
                    <w14:schemeClr w14:val="tx1"/>
                  </w14:solidFill>
                </w14:textFill>
              </w:rPr>
              <w:t>。</w:t>
            </w:r>
          </w:p>
        </w:tc>
      </w:tr>
      <w:tr w14:paraId="258C5C75">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4AC4BD0">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w:t>
            </w:r>
          </w:p>
        </w:tc>
        <w:tc>
          <w:tcPr>
            <w:tcW w:w="2413" w:type="dxa"/>
            <w:tcBorders>
              <w:top w:val="single" w:color="auto" w:sz="4" w:space="0"/>
              <w:left w:val="nil"/>
              <w:bottom w:val="single" w:color="auto" w:sz="4" w:space="0"/>
              <w:right w:val="single" w:color="auto" w:sz="4" w:space="0"/>
            </w:tcBorders>
            <w:noWrap w:val="0"/>
            <w:vAlign w:val="center"/>
          </w:tcPr>
          <w:p w14:paraId="10D932F7">
            <w:pPr>
              <w:spacing w:line="360" w:lineRule="auto"/>
              <w:ind w:left="1200" w:hanging="1200"/>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auto"/>
                <w:sz w:val="21"/>
                <w:szCs w:val="21"/>
                <w:lang w:val="en-US" w:eastAsia="zh-CN"/>
              </w:rPr>
              <w:t>服务完成时限</w:t>
            </w:r>
          </w:p>
        </w:tc>
        <w:tc>
          <w:tcPr>
            <w:tcW w:w="6625" w:type="dxa"/>
            <w:tcBorders>
              <w:top w:val="single" w:color="auto" w:sz="4" w:space="0"/>
              <w:left w:val="nil"/>
              <w:bottom w:val="single" w:color="auto" w:sz="4" w:space="0"/>
              <w:right w:val="single" w:color="auto" w:sz="4" w:space="0"/>
            </w:tcBorders>
            <w:noWrap w:val="0"/>
            <w:vAlign w:val="center"/>
          </w:tcPr>
          <w:p w14:paraId="47940803">
            <w:pPr>
              <w:rPr>
                <w:rFonts w:hint="eastAsia" w:ascii="宋体" w:hAnsi="宋体"/>
                <w:color w:val="000000" w:themeColor="text1"/>
                <w14:textFill>
                  <w14:solidFill>
                    <w14:schemeClr w14:val="tx1"/>
                  </w14:solidFill>
                </w14:textFill>
              </w:rPr>
            </w:pPr>
            <w:r>
              <w:rPr>
                <w:rFonts w:hint="eastAsia" w:cs="宋体"/>
                <w:color w:val="000000" w:themeColor="text1"/>
                <w:sz w:val="21"/>
                <w:szCs w:val="21"/>
                <w14:textFill>
                  <w14:solidFill>
                    <w14:schemeClr w14:val="tx1"/>
                  </w14:solidFill>
                </w14:textFill>
              </w:rPr>
              <w:t>合同签订后60日历天内完成系统交付、供货、安装、调试等工作。</w:t>
            </w:r>
          </w:p>
        </w:tc>
      </w:tr>
      <w:tr w14:paraId="5BFD8189">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8E4A779">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11</w:t>
            </w:r>
          </w:p>
        </w:tc>
        <w:tc>
          <w:tcPr>
            <w:tcW w:w="2413" w:type="dxa"/>
            <w:tcBorders>
              <w:top w:val="single" w:color="auto" w:sz="4" w:space="0"/>
              <w:left w:val="nil"/>
              <w:bottom w:val="single" w:color="auto" w:sz="4" w:space="0"/>
              <w:right w:val="single" w:color="auto" w:sz="4" w:space="0"/>
            </w:tcBorders>
            <w:noWrap w:val="0"/>
            <w:vAlign w:val="center"/>
          </w:tcPr>
          <w:p w14:paraId="424A98F7">
            <w:pPr>
              <w:spacing w:line="360" w:lineRule="auto"/>
              <w:ind w:left="1200" w:hanging="1200"/>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合同履行期限</w:t>
            </w:r>
          </w:p>
        </w:tc>
        <w:tc>
          <w:tcPr>
            <w:tcW w:w="6625" w:type="dxa"/>
            <w:tcBorders>
              <w:top w:val="single" w:color="auto" w:sz="4" w:space="0"/>
              <w:left w:val="nil"/>
              <w:bottom w:val="single" w:color="auto" w:sz="4" w:space="0"/>
              <w:right w:val="single" w:color="auto" w:sz="4" w:space="0"/>
            </w:tcBorders>
            <w:noWrap w:val="0"/>
            <w:vAlign w:val="center"/>
          </w:tcPr>
          <w:p w14:paraId="2524FD14">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同</w:t>
            </w:r>
            <w:r>
              <w:rPr>
                <w:rFonts w:hint="eastAsia" w:ascii="宋体" w:hAnsi="宋体" w:cs="宋体"/>
                <w:bCs/>
                <w:color w:val="000000" w:themeColor="text1"/>
                <w:sz w:val="21"/>
                <w:szCs w:val="21"/>
                <w:lang w:val="en-US" w:eastAsia="zh-CN"/>
                <w14:textFill>
                  <w14:solidFill>
                    <w14:schemeClr w14:val="tx1"/>
                  </w14:solidFill>
                </w14:textFill>
              </w:rPr>
              <w:t>服务完成时限</w:t>
            </w:r>
            <w:r>
              <w:rPr>
                <w:rFonts w:hint="eastAsia" w:ascii="宋体" w:hAnsi="宋体" w:cs="宋体"/>
                <w:color w:val="000000" w:themeColor="text1"/>
                <w:sz w:val="21"/>
                <w:szCs w:val="21"/>
                <w14:textFill>
                  <w14:solidFill>
                    <w14:schemeClr w14:val="tx1"/>
                  </w14:solidFill>
                </w14:textFill>
              </w:rPr>
              <w:t>。</w:t>
            </w:r>
          </w:p>
        </w:tc>
      </w:tr>
      <w:tr w14:paraId="53DD9462">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80CDBFF">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w:t>
            </w:r>
          </w:p>
        </w:tc>
        <w:tc>
          <w:tcPr>
            <w:tcW w:w="2413" w:type="dxa"/>
            <w:tcBorders>
              <w:top w:val="single" w:color="auto" w:sz="4" w:space="0"/>
              <w:left w:val="nil"/>
              <w:bottom w:val="single" w:color="auto" w:sz="4" w:space="0"/>
              <w:right w:val="single" w:color="auto" w:sz="4" w:space="0"/>
            </w:tcBorders>
            <w:noWrap w:val="0"/>
            <w:vAlign w:val="center"/>
          </w:tcPr>
          <w:p w14:paraId="20957E42">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质量要求</w:t>
            </w:r>
          </w:p>
        </w:tc>
        <w:tc>
          <w:tcPr>
            <w:tcW w:w="6625" w:type="dxa"/>
            <w:tcBorders>
              <w:top w:val="single" w:color="auto" w:sz="4" w:space="0"/>
              <w:left w:val="nil"/>
              <w:bottom w:val="single" w:color="auto" w:sz="4" w:space="0"/>
              <w:right w:val="single" w:color="auto" w:sz="4" w:space="0"/>
            </w:tcBorders>
            <w:noWrap w:val="0"/>
            <w:vAlign w:val="center"/>
          </w:tcPr>
          <w:p w14:paraId="147ED091">
            <w:pPr>
              <w:spacing w:line="360" w:lineRule="auto"/>
              <w:rPr>
                <w:rFonts w:hint="eastAsia" w:ascii="宋体" w:hAnsi="宋体" w:cs="宋体"/>
                <w:color w:val="000000" w:themeColor="text1"/>
                <w:spacing w:val="1"/>
                <w:sz w:val="21"/>
                <w:szCs w:val="21"/>
                <w14:textFill>
                  <w14:solidFill>
                    <w14:schemeClr w14:val="tx1"/>
                  </w14:solidFill>
                </w14:textFill>
              </w:rPr>
            </w:pPr>
            <w:r>
              <w:rPr>
                <w:rFonts w:hint="eastAsia" w:ascii="宋体" w:hAnsi="宋体" w:cs="宋体"/>
                <w:color w:val="000000" w:themeColor="text1"/>
                <w:spacing w:val="1"/>
                <w:sz w:val="21"/>
                <w:szCs w:val="21"/>
                <w14:textFill>
                  <w14:solidFill>
                    <w14:schemeClr w14:val="tx1"/>
                  </w14:solidFill>
                </w14:textFill>
              </w:rPr>
              <w:t>满足国家、行业相关技术规范、标准和采购人实际需求；</w:t>
            </w:r>
          </w:p>
        </w:tc>
      </w:tr>
      <w:tr w14:paraId="3868D69F">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F1BDA1B">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13</w:t>
            </w:r>
          </w:p>
        </w:tc>
        <w:tc>
          <w:tcPr>
            <w:tcW w:w="2413" w:type="dxa"/>
            <w:tcBorders>
              <w:top w:val="single" w:color="auto" w:sz="4" w:space="0"/>
              <w:left w:val="nil"/>
              <w:bottom w:val="single" w:color="auto" w:sz="4" w:space="0"/>
              <w:right w:val="single" w:color="auto" w:sz="4" w:space="0"/>
            </w:tcBorders>
            <w:noWrap w:val="0"/>
            <w:vAlign w:val="center"/>
          </w:tcPr>
          <w:p w14:paraId="0EFAAC0E">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质保期</w:t>
            </w:r>
          </w:p>
        </w:tc>
        <w:tc>
          <w:tcPr>
            <w:tcW w:w="6625" w:type="dxa"/>
            <w:tcBorders>
              <w:top w:val="single" w:color="auto" w:sz="4" w:space="0"/>
              <w:left w:val="nil"/>
              <w:bottom w:val="single" w:color="auto" w:sz="4" w:space="0"/>
              <w:right w:val="single" w:color="auto" w:sz="4" w:space="0"/>
            </w:tcBorders>
            <w:noWrap w:val="0"/>
            <w:vAlign w:val="center"/>
          </w:tcPr>
          <w:p w14:paraId="26F67168">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自验收合格之日起3年。</w:t>
            </w:r>
          </w:p>
        </w:tc>
      </w:tr>
      <w:tr w14:paraId="6F81F141">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B44B7E8">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14</w:t>
            </w:r>
          </w:p>
        </w:tc>
        <w:tc>
          <w:tcPr>
            <w:tcW w:w="2413" w:type="dxa"/>
            <w:tcBorders>
              <w:top w:val="single" w:color="auto" w:sz="4" w:space="0"/>
              <w:left w:val="nil"/>
              <w:bottom w:val="single" w:color="auto" w:sz="4" w:space="0"/>
              <w:right w:val="single" w:color="auto" w:sz="4" w:space="0"/>
            </w:tcBorders>
            <w:noWrap w:val="0"/>
            <w:vAlign w:val="center"/>
          </w:tcPr>
          <w:p w14:paraId="334A28FC">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投标人资格要求</w:t>
            </w:r>
          </w:p>
        </w:tc>
        <w:tc>
          <w:tcPr>
            <w:tcW w:w="6625" w:type="dxa"/>
            <w:tcBorders>
              <w:top w:val="single" w:color="auto" w:sz="4" w:space="0"/>
              <w:left w:val="nil"/>
              <w:bottom w:val="single" w:color="auto" w:sz="4" w:space="0"/>
              <w:right w:val="single" w:color="auto" w:sz="4" w:space="0"/>
            </w:tcBorders>
            <w:noWrap w:val="0"/>
            <w:vAlign w:val="center"/>
          </w:tcPr>
          <w:p w14:paraId="4F961F0C">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1、满足《中华人民共和国政府采购法》第二十二条规定；</w:t>
            </w:r>
          </w:p>
          <w:p w14:paraId="0E372D40">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落实政府采购政策需满足的资格要求：本项目非专门面向中小企业采购。供应商为中小微企业、监狱企业、残疾人福利性单位，落实中小企业价格评审优惠政策；中小企业划型标准请依据工信部联企业（2011）300号文件之规定。</w:t>
            </w:r>
          </w:p>
          <w:p w14:paraId="5A1AC04B">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3、本项目的特定资格要求：</w:t>
            </w:r>
          </w:p>
          <w:p w14:paraId="6BA00439">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3.1、承担民事责任的能力（提供有效的营业执照、税务登记证、组织机构代码证或三证合一营业执照，也可提供电子营业执照）；</w:t>
            </w:r>
          </w:p>
          <w:p w14:paraId="6DD7491D">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3.2、具有良好的商业信誉和健全的财务会计制度（提供承诺函，格式自拟）；</w:t>
            </w:r>
          </w:p>
          <w:p w14:paraId="02032B1F">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3.3、具有履行合同所必需的设备和专业技术能力（提供承诺函，格式自拟）；</w:t>
            </w:r>
          </w:p>
          <w:p w14:paraId="07EBFD1E">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3.4、具有依法缴纳税收和社会保障资金的良好记录（提供承诺函，格式自拟）；</w:t>
            </w:r>
          </w:p>
          <w:p w14:paraId="66BC4780">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3.5、参加政府采购活动前三年内，在经营活动中没有重大违法记录（成立不足三年的新企业从成立时间开始,提供承诺函）；</w:t>
            </w:r>
          </w:p>
          <w:p w14:paraId="4965838C">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3.6、供应商未被列入“中国执行信息公开网”网站的“失信被执行人”、“信用中国”网站“重大税收违法失信主体”、“ 中国政府采购网” 网站的“政府采购严重违法失信行为名单”。（提供承诺书，格式自拟）；</w:t>
            </w:r>
          </w:p>
          <w:p w14:paraId="222765D6">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3.7、单位负责人为同一人或者存在控股、管理关系的不同单位，不得同时参加本项目的投标（提供承诺函,格式自拟）；</w:t>
            </w:r>
          </w:p>
          <w:p w14:paraId="7E644AB4">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3.8、本项目采用资格后审，不接受联合体投标。</w:t>
            </w:r>
          </w:p>
        </w:tc>
      </w:tr>
      <w:tr w14:paraId="52EF692E">
        <w:tblPrEx>
          <w:tblCellMar>
            <w:top w:w="0" w:type="dxa"/>
            <w:left w:w="108" w:type="dxa"/>
            <w:bottom w:w="0" w:type="dxa"/>
            <w:right w:w="108" w:type="dxa"/>
          </w:tblCellMar>
        </w:tblPrEx>
        <w:trPr>
          <w:trHeight w:val="59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E9A36DB">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15</w:t>
            </w:r>
          </w:p>
        </w:tc>
        <w:tc>
          <w:tcPr>
            <w:tcW w:w="2413" w:type="dxa"/>
            <w:tcBorders>
              <w:top w:val="single" w:color="auto" w:sz="4" w:space="0"/>
              <w:left w:val="nil"/>
              <w:bottom w:val="single" w:color="auto" w:sz="4" w:space="0"/>
              <w:right w:val="single" w:color="auto" w:sz="4" w:space="0"/>
            </w:tcBorders>
            <w:noWrap w:val="0"/>
            <w:vAlign w:val="center"/>
          </w:tcPr>
          <w:p w14:paraId="61D43EE8">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是否接受联合体投标</w:t>
            </w:r>
          </w:p>
        </w:tc>
        <w:tc>
          <w:tcPr>
            <w:tcW w:w="6625" w:type="dxa"/>
            <w:tcBorders>
              <w:top w:val="single" w:color="auto" w:sz="4" w:space="0"/>
              <w:left w:val="nil"/>
              <w:bottom w:val="single" w:color="auto" w:sz="4" w:space="0"/>
              <w:right w:val="single" w:color="auto" w:sz="4" w:space="0"/>
            </w:tcBorders>
            <w:noWrap w:val="0"/>
            <w:vAlign w:val="center"/>
          </w:tcPr>
          <w:p w14:paraId="76052B2C">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是□     否</w:t>
            </w:r>
            <w:r>
              <w:rPr>
                <w:rFonts w:hint="eastAsia" w:ascii="宋体" w:hAnsi="宋体" w:cs="宋体"/>
                <w:color w:val="000000" w:themeColor="text1"/>
                <w:sz w:val="21"/>
                <w:szCs w:val="21"/>
                <w14:textFill>
                  <w14:solidFill>
                    <w14:schemeClr w14:val="tx1"/>
                  </w14:solidFill>
                </w14:textFill>
              </w:rPr>
              <w:sym w:font="Wingdings 2" w:char="0052"/>
            </w:r>
          </w:p>
        </w:tc>
      </w:tr>
      <w:tr w14:paraId="2AD93723">
        <w:tblPrEx>
          <w:tblCellMar>
            <w:top w:w="0" w:type="dxa"/>
            <w:left w:w="108" w:type="dxa"/>
            <w:bottom w:w="0" w:type="dxa"/>
            <w:right w:w="108" w:type="dxa"/>
          </w:tblCellMar>
        </w:tblPrEx>
        <w:trPr>
          <w:trHeight w:val="47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A0D45E3">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16</w:t>
            </w:r>
          </w:p>
        </w:tc>
        <w:tc>
          <w:tcPr>
            <w:tcW w:w="2413" w:type="dxa"/>
            <w:tcBorders>
              <w:top w:val="single" w:color="auto" w:sz="4" w:space="0"/>
              <w:left w:val="nil"/>
              <w:bottom w:val="single" w:color="auto" w:sz="4" w:space="0"/>
              <w:right w:val="single" w:color="auto" w:sz="4" w:space="0"/>
            </w:tcBorders>
            <w:noWrap w:val="0"/>
            <w:vAlign w:val="center"/>
          </w:tcPr>
          <w:p w14:paraId="5DF481CF">
            <w:pPr>
              <w:spacing w:line="360" w:lineRule="auto"/>
              <w:ind w:left="1200" w:hanging="1200"/>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踏勘现场</w:t>
            </w:r>
          </w:p>
        </w:tc>
        <w:tc>
          <w:tcPr>
            <w:tcW w:w="6625" w:type="dxa"/>
            <w:tcBorders>
              <w:top w:val="single" w:color="auto" w:sz="4" w:space="0"/>
              <w:left w:val="nil"/>
              <w:bottom w:val="single" w:color="auto" w:sz="4" w:space="0"/>
              <w:right w:val="single" w:color="auto" w:sz="4" w:space="0"/>
            </w:tcBorders>
            <w:noWrap w:val="0"/>
            <w:vAlign w:val="center"/>
          </w:tcPr>
          <w:p w14:paraId="5E8C61EF">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不组织。</w:t>
            </w:r>
          </w:p>
        </w:tc>
      </w:tr>
      <w:tr w14:paraId="425F3378">
        <w:tblPrEx>
          <w:tblCellMar>
            <w:top w:w="0" w:type="dxa"/>
            <w:left w:w="108" w:type="dxa"/>
            <w:bottom w:w="0" w:type="dxa"/>
            <w:right w:w="108" w:type="dxa"/>
          </w:tblCellMar>
        </w:tblPrEx>
        <w:trPr>
          <w:trHeight w:val="47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919AC43">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17</w:t>
            </w:r>
          </w:p>
        </w:tc>
        <w:tc>
          <w:tcPr>
            <w:tcW w:w="2413" w:type="dxa"/>
            <w:tcBorders>
              <w:top w:val="single" w:color="auto" w:sz="4" w:space="0"/>
              <w:left w:val="nil"/>
              <w:bottom w:val="single" w:color="auto" w:sz="4" w:space="0"/>
              <w:right w:val="single" w:color="auto" w:sz="4" w:space="0"/>
            </w:tcBorders>
            <w:noWrap w:val="0"/>
            <w:vAlign w:val="center"/>
          </w:tcPr>
          <w:p w14:paraId="28200294">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分包</w:t>
            </w:r>
          </w:p>
        </w:tc>
        <w:tc>
          <w:tcPr>
            <w:tcW w:w="6625" w:type="dxa"/>
            <w:tcBorders>
              <w:top w:val="single" w:color="auto" w:sz="4" w:space="0"/>
              <w:left w:val="nil"/>
              <w:bottom w:val="single" w:color="auto" w:sz="4" w:space="0"/>
              <w:right w:val="single" w:color="auto" w:sz="4" w:space="0"/>
            </w:tcBorders>
            <w:noWrap w:val="0"/>
            <w:vAlign w:val="center"/>
          </w:tcPr>
          <w:p w14:paraId="360774BE">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允许□   不允许</w:t>
            </w:r>
            <w:r>
              <w:rPr>
                <w:rFonts w:hint="eastAsia" w:ascii="宋体" w:hAnsi="宋体" w:cs="宋体"/>
                <w:color w:val="000000" w:themeColor="text1"/>
                <w:sz w:val="21"/>
                <w:szCs w:val="21"/>
                <w14:textFill>
                  <w14:solidFill>
                    <w14:schemeClr w14:val="tx1"/>
                  </w14:solidFill>
                </w14:textFill>
              </w:rPr>
              <w:sym w:font="Wingdings 2" w:char="0052"/>
            </w:r>
          </w:p>
        </w:tc>
      </w:tr>
      <w:tr w14:paraId="36FE04B7">
        <w:tblPrEx>
          <w:tblCellMar>
            <w:top w:w="0" w:type="dxa"/>
            <w:left w:w="108" w:type="dxa"/>
            <w:bottom w:w="0" w:type="dxa"/>
            <w:right w:w="108" w:type="dxa"/>
          </w:tblCellMar>
        </w:tblPrEx>
        <w:trPr>
          <w:trHeight w:val="116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A1F725C">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18</w:t>
            </w:r>
          </w:p>
        </w:tc>
        <w:tc>
          <w:tcPr>
            <w:tcW w:w="2413" w:type="dxa"/>
            <w:tcBorders>
              <w:top w:val="single" w:color="auto" w:sz="4" w:space="0"/>
              <w:left w:val="nil"/>
              <w:bottom w:val="single" w:color="auto" w:sz="4" w:space="0"/>
              <w:right w:val="single" w:color="auto" w:sz="4" w:space="0"/>
            </w:tcBorders>
            <w:noWrap w:val="0"/>
            <w:vAlign w:val="center"/>
          </w:tcPr>
          <w:p w14:paraId="2B3CB374">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构成招标文件其他材料</w:t>
            </w:r>
          </w:p>
        </w:tc>
        <w:tc>
          <w:tcPr>
            <w:tcW w:w="6625" w:type="dxa"/>
            <w:tcBorders>
              <w:top w:val="single" w:color="auto" w:sz="4" w:space="0"/>
              <w:left w:val="nil"/>
              <w:bottom w:val="single" w:color="auto" w:sz="4" w:space="0"/>
              <w:right w:val="single" w:color="auto" w:sz="4" w:space="0"/>
            </w:tcBorders>
            <w:noWrap w:val="0"/>
            <w:vAlign w:val="center"/>
          </w:tcPr>
          <w:p w14:paraId="1F07C7CE">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除招标文件外，最高投标限价以及采购人在招标期间发出的澄清（如有）、修改、补充、补遗和其它有效正式函件等内容均是招标文件的组成部分。</w:t>
            </w:r>
          </w:p>
        </w:tc>
      </w:tr>
      <w:tr w14:paraId="3A13254C">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6E55EFF">
            <w:pPr>
              <w:spacing w:line="360" w:lineRule="auto"/>
              <w:jc w:val="center"/>
              <w:rPr>
                <w:rFonts w:ascii="宋体" w:hAnsi="宋体" w:cs="宋体"/>
                <w:color w:val="000000" w:themeColor="text1"/>
                <w:sz w:val="21"/>
                <w:szCs w:val="21"/>
                <w:highlight w:val="yellow"/>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19</w:t>
            </w:r>
          </w:p>
        </w:tc>
        <w:tc>
          <w:tcPr>
            <w:tcW w:w="2413" w:type="dxa"/>
            <w:tcBorders>
              <w:top w:val="single" w:color="auto" w:sz="4" w:space="0"/>
              <w:left w:val="nil"/>
              <w:bottom w:val="single" w:color="auto" w:sz="4" w:space="0"/>
              <w:right w:val="single" w:color="auto" w:sz="4" w:space="0"/>
            </w:tcBorders>
            <w:noWrap w:val="0"/>
            <w:vAlign w:val="center"/>
          </w:tcPr>
          <w:p w14:paraId="60E9DF4D">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投标人要求澄清招标文件的截止时间</w:t>
            </w:r>
          </w:p>
        </w:tc>
        <w:tc>
          <w:tcPr>
            <w:tcW w:w="6625" w:type="dxa"/>
            <w:tcBorders>
              <w:top w:val="single" w:color="auto" w:sz="4" w:space="0"/>
              <w:left w:val="nil"/>
              <w:bottom w:val="single" w:color="auto" w:sz="4" w:space="0"/>
              <w:right w:val="single" w:color="auto" w:sz="4" w:space="0"/>
            </w:tcBorders>
            <w:noWrap w:val="0"/>
            <w:vAlign w:val="center"/>
          </w:tcPr>
          <w:p w14:paraId="013D6324">
            <w:pPr>
              <w:autoSpaceDE w:val="0"/>
              <w:autoSpaceDN w:val="0"/>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按招标文件规定的投标文件截止前 15 日前</w:t>
            </w:r>
          </w:p>
        </w:tc>
      </w:tr>
      <w:tr w14:paraId="4BBCE549">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89D8335">
            <w:pPr>
              <w:autoSpaceDE w:val="0"/>
              <w:autoSpaceDN w:val="0"/>
              <w:adjustRightInd w:val="0"/>
              <w:snapToGrid w:val="0"/>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20</w:t>
            </w:r>
          </w:p>
        </w:tc>
        <w:tc>
          <w:tcPr>
            <w:tcW w:w="2413" w:type="dxa"/>
            <w:tcBorders>
              <w:top w:val="single" w:color="auto" w:sz="4" w:space="0"/>
              <w:left w:val="nil"/>
              <w:bottom w:val="single" w:color="auto" w:sz="4" w:space="0"/>
              <w:right w:val="single" w:color="auto" w:sz="4" w:space="0"/>
            </w:tcBorders>
            <w:noWrap w:val="0"/>
            <w:vAlign w:val="center"/>
          </w:tcPr>
          <w:p w14:paraId="72818114">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采购人发出澄清文件时间</w:t>
            </w:r>
          </w:p>
        </w:tc>
        <w:tc>
          <w:tcPr>
            <w:tcW w:w="6625" w:type="dxa"/>
            <w:tcBorders>
              <w:top w:val="single" w:color="auto" w:sz="4" w:space="0"/>
              <w:left w:val="nil"/>
              <w:bottom w:val="single" w:color="auto" w:sz="4" w:space="0"/>
              <w:right w:val="single" w:color="auto" w:sz="4" w:space="0"/>
            </w:tcBorders>
            <w:noWrap w:val="0"/>
            <w:vAlign w:val="center"/>
          </w:tcPr>
          <w:p w14:paraId="7B4578A6">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投标截止日</w:t>
            </w:r>
            <w:r>
              <w:rPr>
                <w:rFonts w:hint="eastAsia" w:ascii="宋体" w:hAnsi="宋体" w:cs="宋体"/>
                <w:bCs/>
                <w:color w:val="000000" w:themeColor="text1"/>
                <w:sz w:val="21"/>
                <w:szCs w:val="21"/>
                <w:u w:val="single"/>
                <w14:textFill>
                  <w14:solidFill>
                    <w14:schemeClr w14:val="tx1"/>
                  </w14:solidFill>
                </w14:textFill>
              </w:rPr>
              <w:t xml:space="preserve"> 15 </w:t>
            </w:r>
            <w:r>
              <w:rPr>
                <w:rFonts w:hint="eastAsia" w:ascii="宋体" w:hAnsi="宋体" w:cs="宋体"/>
                <w:color w:val="000000" w:themeColor="text1"/>
                <w:sz w:val="21"/>
                <w:szCs w:val="21"/>
                <w14:textFill>
                  <w14:solidFill>
                    <w14:schemeClr w14:val="tx1"/>
                  </w14:solidFill>
                </w14:textFill>
              </w:rPr>
              <w:t>日前。</w:t>
            </w:r>
          </w:p>
        </w:tc>
      </w:tr>
      <w:tr w14:paraId="6C06E364">
        <w:tblPrEx>
          <w:tblCellMar>
            <w:top w:w="0" w:type="dxa"/>
            <w:left w:w="108" w:type="dxa"/>
            <w:bottom w:w="0" w:type="dxa"/>
            <w:right w:w="108" w:type="dxa"/>
          </w:tblCellMar>
        </w:tblPrEx>
        <w:trPr>
          <w:trHeight w:val="675"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CA3269C">
            <w:pPr>
              <w:autoSpaceDE w:val="0"/>
              <w:autoSpaceDN w:val="0"/>
              <w:adjustRightInd w:val="0"/>
              <w:snapToGrid w:val="0"/>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21</w:t>
            </w:r>
          </w:p>
        </w:tc>
        <w:tc>
          <w:tcPr>
            <w:tcW w:w="2413" w:type="dxa"/>
            <w:tcBorders>
              <w:top w:val="single" w:color="auto" w:sz="4" w:space="0"/>
              <w:left w:val="nil"/>
              <w:bottom w:val="single" w:color="auto" w:sz="4" w:space="0"/>
              <w:right w:val="single" w:color="auto" w:sz="4" w:space="0"/>
            </w:tcBorders>
            <w:noWrap w:val="0"/>
            <w:vAlign w:val="center"/>
          </w:tcPr>
          <w:p w14:paraId="27414433">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采购人发出修改文件时间</w:t>
            </w:r>
          </w:p>
        </w:tc>
        <w:tc>
          <w:tcPr>
            <w:tcW w:w="6625" w:type="dxa"/>
            <w:tcBorders>
              <w:top w:val="single" w:color="auto" w:sz="4" w:space="0"/>
              <w:left w:val="nil"/>
              <w:bottom w:val="single" w:color="auto" w:sz="4" w:space="0"/>
              <w:right w:val="single" w:color="auto" w:sz="4" w:space="0"/>
            </w:tcBorders>
            <w:noWrap w:val="0"/>
            <w:vAlign w:val="center"/>
          </w:tcPr>
          <w:p w14:paraId="3508C33A">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投标截止日</w:t>
            </w:r>
            <w:r>
              <w:rPr>
                <w:rFonts w:hint="eastAsia" w:ascii="宋体" w:hAnsi="宋体" w:cs="宋体"/>
                <w:bCs/>
                <w:color w:val="000000" w:themeColor="text1"/>
                <w:sz w:val="21"/>
                <w:szCs w:val="21"/>
                <w:u w:val="single"/>
                <w14:textFill>
                  <w14:solidFill>
                    <w14:schemeClr w14:val="tx1"/>
                  </w14:solidFill>
                </w14:textFill>
              </w:rPr>
              <w:t xml:space="preserve"> 15 </w:t>
            </w:r>
            <w:r>
              <w:rPr>
                <w:rFonts w:hint="eastAsia" w:ascii="宋体" w:hAnsi="宋体" w:cs="宋体"/>
                <w:color w:val="000000" w:themeColor="text1"/>
                <w:sz w:val="21"/>
                <w:szCs w:val="21"/>
                <w14:textFill>
                  <w14:solidFill>
                    <w14:schemeClr w14:val="tx1"/>
                  </w14:solidFill>
                </w14:textFill>
              </w:rPr>
              <w:t>日前。</w:t>
            </w:r>
          </w:p>
        </w:tc>
      </w:tr>
      <w:tr w14:paraId="1848B110">
        <w:tblPrEx>
          <w:tblCellMar>
            <w:top w:w="0" w:type="dxa"/>
            <w:left w:w="108" w:type="dxa"/>
            <w:bottom w:w="0" w:type="dxa"/>
            <w:right w:w="108" w:type="dxa"/>
          </w:tblCellMar>
        </w:tblPrEx>
        <w:trPr>
          <w:trHeight w:val="411"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18E1C7A">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22</w:t>
            </w:r>
          </w:p>
        </w:tc>
        <w:tc>
          <w:tcPr>
            <w:tcW w:w="2413" w:type="dxa"/>
            <w:tcBorders>
              <w:top w:val="single" w:color="auto" w:sz="4" w:space="0"/>
              <w:left w:val="nil"/>
              <w:bottom w:val="single" w:color="auto" w:sz="4" w:space="0"/>
              <w:right w:val="single" w:color="auto" w:sz="4" w:space="0"/>
            </w:tcBorders>
            <w:noWrap w:val="0"/>
            <w:vAlign w:val="center"/>
          </w:tcPr>
          <w:p w14:paraId="3F1C608A">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接收质疑函的方式和联系方式</w:t>
            </w:r>
          </w:p>
        </w:tc>
        <w:tc>
          <w:tcPr>
            <w:tcW w:w="6625" w:type="dxa"/>
            <w:tcBorders>
              <w:top w:val="single" w:color="auto" w:sz="4" w:space="0"/>
              <w:left w:val="nil"/>
              <w:bottom w:val="single" w:color="auto" w:sz="4" w:space="0"/>
              <w:right w:val="single" w:color="auto" w:sz="4" w:space="0"/>
            </w:tcBorders>
            <w:noWrap w:val="0"/>
            <w:vAlign w:val="center"/>
          </w:tcPr>
          <w:p w14:paraId="3E2E3593">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投标人或其他利害关系人对本项目有异议的，请在公告发布之日后，按中华人民共和国财政部令第94号《政府采购质疑和投诉办法》的相关规定，以书面形式同时向采购人和采购代理机构提出质疑(加盖单位公章且法定代表人签字)，由其授权代表携带法人授权书及本人身份证件提交(邮寄、传真件不予受理)。逾期未提交或未按照要求提交的质疑函将不予受理。</w:t>
            </w:r>
          </w:p>
          <w:p w14:paraId="5B2FFD88">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（2）质疑函的内容、格式：应符合《政府采购质疑和投诉办法》（财政部第94号令）相关规定和财政部门制定的《政府采购质疑函范本》格式。</w:t>
            </w:r>
          </w:p>
          <w:p w14:paraId="1EAC82E2">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（3）供应商应在法定质疑期内一次性提出针对同一采购程序环节的质疑。</w:t>
            </w:r>
          </w:p>
          <w:p w14:paraId="58B2CDC0">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联系人：李晓泽     联系电话：13503759272 </w:t>
            </w:r>
          </w:p>
        </w:tc>
      </w:tr>
      <w:tr w14:paraId="41D4661A">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2DC5DE5">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23</w:t>
            </w:r>
          </w:p>
        </w:tc>
        <w:tc>
          <w:tcPr>
            <w:tcW w:w="2413" w:type="dxa"/>
            <w:tcBorders>
              <w:top w:val="single" w:color="auto" w:sz="4" w:space="0"/>
              <w:left w:val="nil"/>
              <w:bottom w:val="single" w:color="auto" w:sz="4" w:space="0"/>
              <w:right w:val="single" w:color="auto" w:sz="4" w:space="0"/>
            </w:tcBorders>
            <w:noWrap w:val="0"/>
            <w:vAlign w:val="center"/>
          </w:tcPr>
          <w:p w14:paraId="527E5FFA">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投标有效期</w:t>
            </w:r>
          </w:p>
        </w:tc>
        <w:tc>
          <w:tcPr>
            <w:tcW w:w="6625" w:type="dxa"/>
            <w:tcBorders>
              <w:top w:val="single" w:color="auto" w:sz="4" w:space="0"/>
              <w:left w:val="nil"/>
              <w:bottom w:val="single" w:color="auto" w:sz="4" w:space="0"/>
              <w:right w:val="single" w:color="auto" w:sz="4" w:space="0"/>
            </w:tcBorders>
            <w:noWrap w:val="0"/>
            <w:vAlign w:val="center"/>
          </w:tcPr>
          <w:p w14:paraId="47094513">
            <w:pPr>
              <w:autoSpaceDE w:val="0"/>
              <w:autoSpaceDN w:val="0"/>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自投标截止之日起60日历天</w:t>
            </w:r>
          </w:p>
        </w:tc>
      </w:tr>
      <w:tr w14:paraId="07EB0467">
        <w:tblPrEx>
          <w:tblCellMar>
            <w:top w:w="0" w:type="dxa"/>
            <w:left w:w="108" w:type="dxa"/>
            <w:bottom w:w="0" w:type="dxa"/>
            <w:right w:w="108" w:type="dxa"/>
          </w:tblCellMar>
        </w:tblPrEx>
        <w:trPr>
          <w:trHeight w:val="2522"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CA02440">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24</w:t>
            </w:r>
          </w:p>
        </w:tc>
        <w:tc>
          <w:tcPr>
            <w:tcW w:w="2413" w:type="dxa"/>
            <w:tcBorders>
              <w:top w:val="single" w:color="auto" w:sz="4" w:space="0"/>
              <w:left w:val="nil"/>
              <w:bottom w:val="single" w:color="auto" w:sz="4" w:space="0"/>
              <w:right w:val="single" w:color="auto" w:sz="4" w:space="0"/>
            </w:tcBorders>
            <w:noWrap w:val="0"/>
            <w:vAlign w:val="center"/>
          </w:tcPr>
          <w:p w14:paraId="38674792">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签字或盖章要求</w:t>
            </w:r>
          </w:p>
        </w:tc>
        <w:tc>
          <w:tcPr>
            <w:tcW w:w="6625" w:type="dxa"/>
            <w:tcBorders>
              <w:top w:val="single" w:color="auto" w:sz="4" w:space="0"/>
              <w:left w:val="nil"/>
              <w:bottom w:val="single" w:color="auto" w:sz="4" w:space="0"/>
              <w:right w:val="single" w:color="auto" w:sz="4" w:space="0"/>
            </w:tcBorders>
            <w:noWrap w:val="0"/>
            <w:vAlign w:val="center"/>
          </w:tcPr>
          <w:p w14:paraId="3B42E022">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1、投标人在生成电子化投标文件后，应对电子化投标文件进行签章，未进行签章的视为无效投标。</w:t>
            </w:r>
          </w:p>
          <w:p w14:paraId="4388672E">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招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件下载”中查看。</w:t>
            </w:r>
          </w:p>
        </w:tc>
      </w:tr>
      <w:tr w14:paraId="44197761">
        <w:tblPrEx>
          <w:tblCellMar>
            <w:top w:w="0" w:type="dxa"/>
            <w:left w:w="108" w:type="dxa"/>
            <w:bottom w:w="0" w:type="dxa"/>
            <w:right w:w="108" w:type="dxa"/>
          </w:tblCellMar>
        </w:tblPrEx>
        <w:trPr>
          <w:trHeight w:val="55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54FFD0E">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25</w:t>
            </w:r>
          </w:p>
        </w:tc>
        <w:tc>
          <w:tcPr>
            <w:tcW w:w="2413" w:type="dxa"/>
            <w:tcBorders>
              <w:top w:val="single" w:color="auto" w:sz="4" w:space="0"/>
              <w:left w:val="nil"/>
              <w:bottom w:val="single" w:color="auto" w:sz="4" w:space="0"/>
              <w:right w:val="single" w:color="auto" w:sz="4" w:space="0"/>
            </w:tcBorders>
            <w:noWrap w:val="0"/>
            <w:vAlign w:val="center"/>
          </w:tcPr>
          <w:p w14:paraId="3AA418E4">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递交投标文件截止时间</w:t>
            </w:r>
          </w:p>
        </w:tc>
        <w:tc>
          <w:tcPr>
            <w:tcW w:w="6625" w:type="dxa"/>
            <w:tcBorders>
              <w:top w:val="single" w:color="auto" w:sz="4" w:space="0"/>
              <w:left w:val="nil"/>
              <w:bottom w:val="single" w:color="auto" w:sz="4" w:space="0"/>
              <w:right w:val="single" w:color="auto" w:sz="4" w:space="0"/>
            </w:tcBorders>
            <w:noWrap w:val="0"/>
            <w:vAlign w:val="center"/>
          </w:tcPr>
          <w:p w14:paraId="20710501">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auto"/>
                <w:sz w:val="21"/>
                <w:szCs w:val="21"/>
              </w:rPr>
              <w:t>2025年</w:t>
            </w:r>
            <w:r>
              <w:rPr>
                <w:rFonts w:hint="eastAsia" w:ascii="宋体" w:hAnsi="宋体" w:cs="宋体"/>
                <w:color w:val="auto"/>
                <w:sz w:val="21"/>
                <w:szCs w:val="21"/>
                <w:lang w:val="en-US" w:eastAsia="zh-CN"/>
              </w:rPr>
              <w:t xml:space="preserve"> 10</w:t>
            </w:r>
            <w:r>
              <w:rPr>
                <w:rFonts w:hint="eastAsia" w:ascii="宋体" w:hAnsi="宋体" w:cs="宋体"/>
                <w:color w:val="auto"/>
                <w:sz w:val="21"/>
                <w:szCs w:val="21"/>
              </w:rPr>
              <w:t xml:space="preserve"> 月</w:t>
            </w:r>
            <w:r>
              <w:rPr>
                <w:rFonts w:ascii="宋体" w:hAnsi="宋体" w:cs="宋体"/>
                <w:color w:val="auto"/>
                <w:sz w:val="21"/>
                <w:szCs w:val="21"/>
              </w:rPr>
              <w:t xml:space="preserve"> </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21</w:t>
            </w:r>
            <w:r>
              <w:rPr>
                <w:rFonts w:hint="eastAsia" w:ascii="宋体" w:hAnsi="宋体" w:cs="宋体"/>
                <w:color w:val="auto"/>
                <w:sz w:val="21"/>
                <w:szCs w:val="21"/>
              </w:rPr>
              <w:t xml:space="preserve"> 日  </w:t>
            </w:r>
            <w:r>
              <w:rPr>
                <w:rFonts w:hint="eastAsia" w:ascii="宋体" w:hAnsi="宋体" w:cs="宋体"/>
                <w:color w:val="auto"/>
                <w:sz w:val="21"/>
                <w:szCs w:val="21"/>
                <w:lang w:val="en-US" w:eastAsia="zh-CN"/>
              </w:rPr>
              <w:t>08</w:t>
            </w:r>
            <w:r>
              <w:rPr>
                <w:rFonts w:hint="eastAsia" w:ascii="宋体" w:hAnsi="宋体" w:cs="宋体"/>
                <w:color w:val="auto"/>
                <w:sz w:val="21"/>
                <w:szCs w:val="21"/>
              </w:rPr>
              <w:t xml:space="preserve"> 时 </w:t>
            </w:r>
            <w:r>
              <w:rPr>
                <w:rFonts w:hint="eastAsia" w:ascii="宋体" w:hAnsi="宋体" w:cs="宋体"/>
                <w:color w:val="auto"/>
                <w:sz w:val="21"/>
                <w:szCs w:val="21"/>
                <w:lang w:val="en-US" w:eastAsia="zh-CN"/>
              </w:rPr>
              <w:t>40</w:t>
            </w:r>
            <w:r>
              <w:rPr>
                <w:rFonts w:hint="eastAsia" w:ascii="宋体" w:hAnsi="宋体" w:cs="宋体"/>
                <w:color w:val="auto"/>
                <w:sz w:val="21"/>
                <w:szCs w:val="21"/>
              </w:rPr>
              <w:t xml:space="preserve"> 分</w:t>
            </w:r>
          </w:p>
        </w:tc>
      </w:tr>
      <w:tr w14:paraId="72B8E6C5">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CE5DDCC">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26</w:t>
            </w:r>
          </w:p>
        </w:tc>
        <w:tc>
          <w:tcPr>
            <w:tcW w:w="2413" w:type="dxa"/>
            <w:tcBorders>
              <w:top w:val="single" w:color="auto" w:sz="4" w:space="0"/>
              <w:left w:val="nil"/>
              <w:bottom w:val="single" w:color="auto" w:sz="4" w:space="0"/>
              <w:right w:val="single" w:color="auto" w:sz="4" w:space="0"/>
            </w:tcBorders>
            <w:noWrap w:val="0"/>
            <w:vAlign w:val="center"/>
          </w:tcPr>
          <w:p w14:paraId="3C65C59F">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递交投标文件地点</w:t>
            </w:r>
          </w:p>
        </w:tc>
        <w:tc>
          <w:tcPr>
            <w:tcW w:w="6625" w:type="dxa"/>
            <w:tcBorders>
              <w:top w:val="single" w:color="auto" w:sz="4" w:space="0"/>
              <w:left w:val="nil"/>
              <w:bottom w:val="single" w:color="auto" w:sz="4" w:space="0"/>
              <w:right w:val="single" w:color="auto" w:sz="4" w:space="0"/>
            </w:tcBorders>
            <w:noWrap w:val="0"/>
            <w:vAlign w:val="center"/>
          </w:tcPr>
          <w:p w14:paraId="1AC27A7E">
            <w:pPr>
              <w:autoSpaceDE w:val="0"/>
              <w:autoSpaceDN w:val="0"/>
              <w:spacing w:line="360" w:lineRule="auto"/>
              <w:rPr>
                <w:rFonts w:hint="eastAsia"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在平顶山市公共资源交易系统中递交投标文件。</w:t>
            </w:r>
          </w:p>
          <w:p w14:paraId="36425B04">
            <w:pPr>
              <w:autoSpaceDE w:val="0"/>
              <w:autoSpaceDN w:val="0"/>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本项目实行在线“不见面”开标，投标人远程在线解密投标文件。</w:t>
            </w:r>
          </w:p>
        </w:tc>
      </w:tr>
      <w:tr w14:paraId="4D7D5DAC">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5F1E6A9">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27</w:t>
            </w:r>
          </w:p>
        </w:tc>
        <w:tc>
          <w:tcPr>
            <w:tcW w:w="2413" w:type="dxa"/>
            <w:tcBorders>
              <w:top w:val="single" w:color="auto" w:sz="4" w:space="0"/>
              <w:left w:val="nil"/>
              <w:bottom w:val="single" w:color="auto" w:sz="4" w:space="0"/>
              <w:right w:val="single" w:color="auto" w:sz="4" w:space="0"/>
            </w:tcBorders>
            <w:noWrap w:val="0"/>
            <w:vAlign w:val="center"/>
          </w:tcPr>
          <w:p w14:paraId="04DBB2EB">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是否退还投标文件</w:t>
            </w:r>
          </w:p>
        </w:tc>
        <w:tc>
          <w:tcPr>
            <w:tcW w:w="6625" w:type="dxa"/>
            <w:tcBorders>
              <w:top w:val="single" w:color="auto" w:sz="4" w:space="0"/>
              <w:left w:val="nil"/>
              <w:bottom w:val="single" w:color="auto" w:sz="4" w:space="0"/>
              <w:right w:val="single" w:color="auto" w:sz="4" w:space="0"/>
            </w:tcBorders>
            <w:noWrap w:val="0"/>
            <w:vAlign w:val="center"/>
          </w:tcPr>
          <w:p w14:paraId="49AB73AC">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否</w:t>
            </w:r>
          </w:p>
        </w:tc>
      </w:tr>
      <w:tr w14:paraId="4A05ADF5">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1AE8376">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28</w:t>
            </w:r>
          </w:p>
        </w:tc>
        <w:tc>
          <w:tcPr>
            <w:tcW w:w="2413" w:type="dxa"/>
            <w:tcBorders>
              <w:top w:val="single" w:color="auto" w:sz="4" w:space="0"/>
              <w:left w:val="nil"/>
              <w:bottom w:val="single" w:color="auto" w:sz="4" w:space="0"/>
              <w:right w:val="single" w:color="auto" w:sz="4" w:space="0"/>
            </w:tcBorders>
            <w:noWrap w:val="0"/>
            <w:vAlign w:val="center"/>
          </w:tcPr>
          <w:p w14:paraId="5FCDC845">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开标时间和地点</w:t>
            </w:r>
          </w:p>
        </w:tc>
        <w:tc>
          <w:tcPr>
            <w:tcW w:w="6625" w:type="dxa"/>
            <w:tcBorders>
              <w:top w:val="single" w:color="auto" w:sz="4" w:space="0"/>
              <w:left w:val="nil"/>
              <w:bottom w:val="single" w:color="auto" w:sz="4" w:space="0"/>
              <w:right w:val="single" w:color="auto" w:sz="4" w:space="0"/>
            </w:tcBorders>
            <w:noWrap w:val="0"/>
            <w:vAlign w:val="center"/>
          </w:tcPr>
          <w:p w14:paraId="70B3289A">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开标时间：同投标截止时间；</w:t>
            </w:r>
          </w:p>
          <w:p w14:paraId="51C395D2">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开标地点：同递交投标文件地点。</w:t>
            </w:r>
          </w:p>
        </w:tc>
      </w:tr>
      <w:tr w14:paraId="1DD1428A">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0E6CC29">
            <w:pPr>
              <w:autoSpaceDE w:val="0"/>
              <w:autoSpaceDN w:val="0"/>
              <w:adjustRightInd w:val="0"/>
              <w:snapToGrid w:val="0"/>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29</w:t>
            </w:r>
          </w:p>
        </w:tc>
        <w:tc>
          <w:tcPr>
            <w:tcW w:w="2413" w:type="dxa"/>
            <w:tcBorders>
              <w:top w:val="single" w:color="auto" w:sz="4" w:space="0"/>
              <w:left w:val="nil"/>
              <w:bottom w:val="single" w:color="auto" w:sz="4" w:space="0"/>
              <w:right w:val="single" w:color="auto" w:sz="4" w:space="0"/>
            </w:tcBorders>
            <w:noWrap w:val="0"/>
            <w:vAlign w:val="center"/>
          </w:tcPr>
          <w:p w14:paraId="31C4D145">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资格审查主体</w:t>
            </w:r>
          </w:p>
        </w:tc>
        <w:tc>
          <w:tcPr>
            <w:tcW w:w="6625" w:type="dxa"/>
            <w:tcBorders>
              <w:top w:val="single" w:color="auto" w:sz="4" w:space="0"/>
              <w:left w:val="nil"/>
              <w:bottom w:val="single" w:color="auto" w:sz="4" w:space="0"/>
              <w:right w:val="single" w:color="auto" w:sz="4" w:space="0"/>
            </w:tcBorders>
            <w:noWrap w:val="0"/>
            <w:vAlign w:val="center"/>
          </w:tcPr>
          <w:p w14:paraId="3B416EF1">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sym w:font="Wingdings 2" w:char="0052"/>
            </w:r>
            <w:r>
              <w:rPr>
                <w:rFonts w:hint="eastAsia" w:ascii="宋体" w:hAnsi="宋体" w:cs="宋体"/>
                <w:color w:val="000000" w:themeColor="text1"/>
                <w:sz w:val="21"/>
                <w:szCs w:val="21"/>
                <w14:textFill>
                  <w14:solidFill>
                    <w14:schemeClr w14:val="tx1"/>
                  </w14:solidFill>
                </w14:textFill>
              </w:rPr>
              <w:t>公开招标（采购人和采购代理机构）。</w:t>
            </w:r>
          </w:p>
          <w:p w14:paraId="3A3C2082">
            <w:pPr>
              <w:pStyle w:val="57"/>
              <w:ind w:firstLine="0" w:firstLineChars="0"/>
              <w:rPr>
                <w:rFonts w:hint="eastAsia" w:ascii="宋体" w:hAnsi="宋体" w:cs="宋体"/>
                <w:color w:val="000000" w:themeColor="text1"/>
                <w:sz w:val="21"/>
                <w14:textFill>
                  <w14:solidFill>
                    <w14:schemeClr w14:val="tx1"/>
                  </w14:solidFill>
                </w14:textFill>
              </w:rPr>
            </w:pPr>
            <w:r>
              <w:rPr>
                <w:rFonts w:hint="eastAsia" w:ascii="宋体" w:hAnsi="宋体" w:cs="宋体"/>
                <w:color w:val="000000" w:themeColor="text1"/>
                <w:sz w:val="21"/>
                <w14:textFill>
                  <w14:solidFill>
                    <w14:schemeClr w14:val="tx1"/>
                  </w14:solidFill>
                </w14:textFill>
              </w:rPr>
              <w:t>□非公</w:t>
            </w:r>
            <w:r>
              <w:rPr>
                <w:rFonts w:hint="eastAsia" w:ascii="宋体" w:hAnsi="宋体" w:cs="宋体"/>
                <w:color w:val="000000" w:themeColor="text1"/>
                <w:kern w:val="2"/>
                <w:sz w:val="21"/>
                <w14:textFill>
                  <w14:solidFill>
                    <w14:schemeClr w14:val="tx1"/>
                  </w14:solidFill>
                </w14:textFill>
              </w:rPr>
              <w:t>开招标（评标委员会）。</w:t>
            </w:r>
          </w:p>
        </w:tc>
      </w:tr>
      <w:tr w14:paraId="2BC8F90A">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86C5546">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30</w:t>
            </w:r>
          </w:p>
        </w:tc>
        <w:tc>
          <w:tcPr>
            <w:tcW w:w="2413" w:type="dxa"/>
            <w:tcBorders>
              <w:top w:val="single" w:color="auto" w:sz="4" w:space="0"/>
              <w:left w:val="nil"/>
              <w:bottom w:val="single" w:color="auto" w:sz="4" w:space="0"/>
              <w:right w:val="single" w:color="auto" w:sz="4" w:space="0"/>
            </w:tcBorders>
            <w:noWrap w:val="0"/>
            <w:vAlign w:val="center"/>
          </w:tcPr>
          <w:p w14:paraId="5570D855">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评标委员会的组建</w:t>
            </w:r>
          </w:p>
        </w:tc>
        <w:tc>
          <w:tcPr>
            <w:tcW w:w="6625" w:type="dxa"/>
            <w:tcBorders>
              <w:top w:val="single" w:color="auto" w:sz="4" w:space="0"/>
              <w:left w:val="nil"/>
              <w:bottom w:val="single" w:color="auto" w:sz="4" w:space="0"/>
              <w:right w:val="single" w:color="auto" w:sz="4" w:space="0"/>
            </w:tcBorders>
            <w:noWrap w:val="0"/>
            <w:vAlign w:val="center"/>
          </w:tcPr>
          <w:p w14:paraId="34225B07">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评标委员会由采购人代表和评审专家组成，成员人数应当为5人以上单数，其中评审专家不得少于成员总数的三分之二。</w:t>
            </w:r>
          </w:p>
          <w:p w14:paraId="376C005C">
            <w:pPr>
              <w:spacing w:line="48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上述规定为一组评标专家组成方式，根据项目标段数量和评标工作量，可由多组专家完成评审，但一个标段只能由一组专家评审。</w:t>
            </w:r>
          </w:p>
        </w:tc>
      </w:tr>
      <w:tr w14:paraId="085CF831">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437CFCD">
            <w:pPr>
              <w:autoSpaceDE w:val="0"/>
              <w:autoSpaceDN w:val="0"/>
              <w:adjustRightInd w:val="0"/>
              <w:snapToGrid w:val="0"/>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31</w:t>
            </w:r>
          </w:p>
        </w:tc>
        <w:tc>
          <w:tcPr>
            <w:tcW w:w="2413" w:type="dxa"/>
            <w:tcBorders>
              <w:top w:val="single" w:color="auto" w:sz="4" w:space="0"/>
              <w:left w:val="nil"/>
              <w:bottom w:val="single" w:color="auto" w:sz="4" w:space="0"/>
              <w:right w:val="single" w:color="auto" w:sz="4" w:space="0"/>
            </w:tcBorders>
            <w:noWrap w:val="0"/>
            <w:vAlign w:val="center"/>
          </w:tcPr>
          <w:p w14:paraId="5A2F385F">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评审得分相同时随机抽取中标候选人的主体</w:t>
            </w:r>
          </w:p>
        </w:tc>
        <w:tc>
          <w:tcPr>
            <w:tcW w:w="6625" w:type="dxa"/>
            <w:tcBorders>
              <w:top w:val="single" w:color="auto" w:sz="4" w:space="0"/>
              <w:left w:val="nil"/>
              <w:bottom w:val="single" w:color="auto" w:sz="4" w:space="0"/>
              <w:right w:val="single" w:color="auto" w:sz="4" w:space="0"/>
            </w:tcBorders>
            <w:noWrap w:val="0"/>
            <w:vAlign w:val="center"/>
          </w:tcPr>
          <w:p w14:paraId="147D8C11">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采购人委托评标委员会。</w:t>
            </w:r>
          </w:p>
        </w:tc>
      </w:tr>
      <w:tr w14:paraId="4EF9FB8B">
        <w:tblPrEx>
          <w:tblCellMar>
            <w:top w:w="0" w:type="dxa"/>
            <w:left w:w="108" w:type="dxa"/>
            <w:bottom w:w="0" w:type="dxa"/>
            <w:right w:w="108"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AFFFE6D">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32</w:t>
            </w:r>
          </w:p>
        </w:tc>
        <w:tc>
          <w:tcPr>
            <w:tcW w:w="2413" w:type="dxa"/>
            <w:tcBorders>
              <w:top w:val="single" w:color="auto" w:sz="4" w:space="0"/>
              <w:left w:val="nil"/>
              <w:bottom w:val="single" w:color="auto" w:sz="4" w:space="0"/>
              <w:right w:val="single" w:color="auto" w:sz="4" w:space="0"/>
            </w:tcBorders>
            <w:noWrap w:val="0"/>
            <w:vAlign w:val="center"/>
          </w:tcPr>
          <w:p w14:paraId="57EB4F59">
            <w:pPr>
              <w:spacing w:line="360" w:lineRule="auto"/>
              <w:jc w:val="center"/>
              <w:rPr>
                <w:rFonts w:hint="eastAsia" w:ascii="宋体" w:hAnsi="宋体" w:cs="宋体"/>
                <w:color w:val="000000" w:themeColor="text1"/>
                <w:sz w:val="21"/>
                <w:szCs w:val="21"/>
                <w14:textFill>
                  <w14:solidFill>
                    <w14:schemeClr w14:val="tx1"/>
                  </w14:solidFill>
                </w14:textFill>
              </w:rPr>
            </w:pPr>
            <w:bookmarkStart w:id="10" w:name="_Toc27209"/>
            <w:r>
              <w:rPr>
                <w:rFonts w:hint="eastAsia" w:ascii="宋体" w:hAnsi="宋体" w:cs="宋体"/>
                <w:color w:val="000000" w:themeColor="text1"/>
                <w:sz w:val="21"/>
                <w:szCs w:val="21"/>
                <w14:textFill>
                  <w14:solidFill>
                    <w14:schemeClr w14:val="tx1"/>
                  </w14:solidFill>
                </w14:textFill>
              </w:rPr>
              <w:t>推荐的中标候选人数量</w:t>
            </w:r>
            <w:bookmarkEnd w:id="10"/>
          </w:p>
        </w:tc>
        <w:tc>
          <w:tcPr>
            <w:tcW w:w="6625" w:type="dxa"/>
            <w:tcBorders>
              <w:top w:val="single" w:color="auto" w:sz="4" w:space="0"/>
              <w:left w:val="nil"/>
              <w:bottom w:val="single" w:color="auto" w:sz="4" w:space="0"/>
              <w:right w:val="single" w:color="auto" w:sz="4" w:space="0"/>
            </w:tcBorders>
            <w:noWrap w:val="0"/>
            <w:vAlign w:val="center"/>
          </w:tcPr>
          <w:p w14:paraId="0A3679AA">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3名。</w:t>
            </w:r>
          </w:p>
        </w:tc>
      </w:tr>
      <w:tr w14:paraId="30CBCA2A">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A8BB861">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33</w:t>
            </w:r>
          </w:p>
        </w:tc>
        <w:tc>
          <w:tcPr>
            <w:tcW w:w="2413" w:type="dxa"/>
            <w:tcBorders>
              <w:top w:val="single" w:color="auto" w:sz="4" w:space="0"/>
              <w:left w:val="nil"/>
              <w:bottom w:val="single" w:color="auto" w:sz="4" w:space="0"/>
              <w:right w:val="single" w:color="auto" w:sz="4" w:space="0"/>
            </w:tcBorders>
            <w:noWrap w:val="0"/>
            <w:vAlign w:val="center"/>
          </w:tcPr>
          <w:p w14:paraId="359F7E2D">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确定中标人的方式</w:t>
            </w:r>
          </w:p>
        </w:tc>
        <w:tc>
          <w:tcPr>
            <w:tcW w:w="6625" w:type="dxa"/>
            <w:tcBorders>
              <w:top w:val="single" w:color="auto" w:sz="4" w:space="0"/>
              <w:left w:val="nil"/>
              <w:bottom w:val="single" w:color="auto" w:sz="4" w:space="0"/>
              <w:right w:val="single" w:color="auto" w:sz="4" w:space="0"/>
            </w:tcBorders>
            <w:noWrap w:val="0"/>
            <w:vAlign w:val="center"/>
          </w:tcPr>
          <w:p w14:paraId="653C6F5C">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采购人依据评审小组推荐的中标候选人确定中标人</w:t>
            </w:r>
            <w:r>
              <w:rPr>
                <w:rFonts w:hint="eastAsia" w:ascii="宋体" w:hAnsi="宋体" w:cs="宋体"/>
                <w:color w:val="000000" w:themeColor="text1"/>
                <w:sz w:val="21"/>
                <w:szCs w:val="21"/>
                <w14:textFill>
                  <w14:solidFill>
                    <w14:schemeClr w14:val="tx1"/>
                  </w14:solidFill>
                </w14:textFill>
              </w:rPr>
              <w:t>。</w:t>
            </w:r>
          </w:p>
        </w:tc>
      </w:tr>
      <w:tr w14:paraId="313CBEA9">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D567EE6">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34</w:t>
            </w:r>
          </w:p>
        </w:tc>
        <w:tc>
          <w:tcPr>
            <w:tcW w:w="2413" w:type="dxa"/>
            <w:tcBorders>
              <w:top w:val="single" w:color="auto" w:sz="4" w:space="0"/>
              <w:left w:val="nil"/>
              <w:bottom w:val="single" w:color="auto" w:sz="4" w:space="0"/>
              <w:right w:val="single" w:color="auto" w:sz="4" w:space="0"/>
            </w:tcBorders>
            <w:noWrap w:val="0"/>
            <w:vAlign w:val="center"/>
          </w:tcPr>
          <w:p w14:paraId="5116BEAD">
            <w:pPr>
              <w:spacing w:line="400" w:lineRule="exact"/>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是否接受选择性报价方案</w:t>
            </w:r>
          </w:p>
        </w:tc>
        <w:tc>
          <w:tcPr>
            <w:tcW w:w="6625" w:type="dxa"/>
            <w:tcBorders>
              <w:top w:val="single" w:color="auto" w:sz="4" w:space="0"/>
              <w:left w:val="nil"/>
              <w:bottom w:val="single" w:color="auto" w:sz="4" w:space="0"/>
              <w:right w:val="single" w:color="auto" w:sz="4" w:space="0"/>
            </w:tcBorders>
            <w:noWrap w:val="0"/>
            <w:vAlign w:val="center"/>
          </w:tcPr>
          <w:p w14:paraId="248560B1">
            <w:pPr>
              <w:spacing w:line="40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不接受。</w:t>
            </w:r>
          </w:p>
        </w:tc>
      </w:tr>
      <w:tr w14:paraId="1C3983BF">
        <w:tblPrEx>
          <w:tblCellMar>
            <w:top w:w="0" w:type="dxa"/>
            <w:left w:w="108" w:type="dxa"/>
            <w:bottom w:w="0" w:type="dxa"/>
            <w:right w:w="108" w:type="dxa"/>
          </w:tblCellMar>
        </w:tblPrEx>
        <w:trPr>
          <w:trHeight w:val="23" w:hRule="atLeast"/>
          <w:jc w:val="center"/>
        </w:trPr>
        <w:tc>
          <w:tcPr>
            <w:tcW w:w="940" w:type="dxa"/>
            <w:tcBorders>
              <w:top w:val="single" w:color="auto"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6D311CD">
            <w:pPr>
              <w:autoSpaceDE w:val="0"/>
              <w:autoSpaceDN w:val="0"/>
              <w:adjustRightInd w:val="0"/>
              <w:spacing w:line="360" w:lineRule="auto"/>
              <w:ind w:right="35"/>
              <w:jc w:val="center"/>
              <w:rPr>
                <w:rFonts w:ascii="宋体" w:hAnsi="宋体" w:cs="宋体"/>
                <w:color w:val="000000" w:themeColor="text1"/>
                <w:spacing w:val="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35</w:t>
            </w:r>
          </w:p>
        </w:tc>
        <w:tc>
          <w:tcPr>
            <w:tcW w:w="9038" w:type="dxa"/>
            <w:gridSpan w:val="2"/>
            <w:tcBorders>
              <w:top w:val="single" w:color="auto" w:sz="4" w:space="0"/>
              <w:left w:val="nil"/>
              <w:bottom w:val="single" w:color="000000" w:sz="4" w:space="0"/>
              <w:right w:val="single" w:color="000000" w:sz="4" w:space="0"/>
            </w:tcBorders>
            <w:noWrap w:val="0"/>
            <w:tcMar>
              <w:top w:w="0" w:type="dxa"/>
              <w:left w:w="0" w:type="dxa"/>
              <w:bottom w:w="0" w:type="dxa"/>
              <w:right w:w="0" w:type="dxa"/>
            </w:tcMar>
            <w:vAlign w:val="center"/>
          </w:tcPr>
          <w:p w14:paraId="5E7F5307">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需要补充的其他内容</w:t>
            </w:r>
          </w:p>
        </w:tc>
      </w:tr>
      <w:tr w14:paraId="023D0EE5">
        <w:tblPrEx>
          <w:tblCellMar>
            <w:top w:w="0" w:type="dxa"/>
            <w:left w:w="108" w:type="dxa"/>
            <w:bottom w:w="0" w:type="dxa"/>
            <w:right w:w="108" w:type="dxa"/>
          </w:tblCellMar>
        </w:tblPrEx>
        <w:trPr>
          <w:trHeight w:val="23" w:hRule="atLeast"/>
          <w:jc w:val="center"/>
        </w:trPr>
        <w:tc>
          <w:tcPr>
            <w:tcW w:w="94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480D1042">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35.1</w:t>
            </w:r>
          </w:p>
        </w:tc>
        <w:tc>
          <w:tcPr>
            <w:tcW w:w="2413"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0E983055">
            <w:pPr>
              <w:spacing w:line="360" w:lineRule="auto"/>
              <w:jc w:val="center"/>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招标代理服务费</w:t>
            </w:r>
          </w:p>
        </w:tc>
        <w:tc>
          <w:tcPr>
            <w:tcW w:w="6625"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2D1A9607">
            <w:pPr>
              <w:spacing w:line="360" w:lineRule="auto"/>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招标代理服务费参照豫招协[2023]002 号《河南省招标代理服务收费指导意见》中规定的支付方式向中标人收取，在中标人领取中标通知书时以现金方式或转账向采购代理机构缴纳。此费用由投标人综合考虑到投标报价中，不再单独列项。</w:t>
            </w:r>
          </w:p>
        </w:tc>
      </w:tr>
      <w:tr w14:paraId="0378A889">
        <w:tblPrEx>
          <w:tblCellMar>
            <w:top w:w="0" w:type="dxa"/>
            <w:left w:w="108" w:type="dxa"/>
            <w:bottom w:w="0" w:type="dxa"/>
            <w:right w:w="108" w:type="dxa"/>
          </w:tblCellMar>
        </w:tblPrEx>
        <w:trPr>
          <w:trHeight w:val="472" w:hRule="atLeast"/>
          <w:jc w:val="center"/>
        </w:trPr>
        <w:tc>
          <w:tcPr>
            <w:tcW w:w="94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3B27A95">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35.2</w:t>
            </w:r>
          </w:p>
        </w:tc>
        <w:tc>
          <w:tcPr>
            <w:tcW w:w="2413"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3AE09913">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付款方式</w:t>
            </w:r>
          </w:p>
        </w:tc>
        <w:tc>
          <w:tcPr>
            <w:tcW w:w="6625"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6CF8430B">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合同签订后，甲方支付乙方合同总价款的30% 预付款，乙方按照合同完成全部项目建设后，甲方再支付乙方合同总价款的50%，经甲方验合格后无质量问题，甲方支付剩余合同总价款的20%。</w:t>
            </w:r>
          </w:p>
        </w:tc>
      </w:tr>
      <w:tr w14:paraId="0ED05EAA">
        <w:tblPrEx>
          <w:tblCellMar>
            <w:top w:w="0" w:type="dxa"/>
            <w:left w:w="108" w:type="dxa"/>
            <w:bottom w:w="0" w:type="dxa"/>
            <w:right w:w="108" w:type="dxa"/>
          </w:tblCellMar>
        </w:tblPrEx>
        <w:trPr>
          <w:trHeight w:val="23" w:hRule="atLeast"/>
          <w:jc w:val="center"/>
        </w:trPr>
        <w:tc>
          <w:tcPr>
            <w:tcW w:w="940" w:type="dxa"/>
            <w:vMerge w:val="restart"/>
            <w:tcBorders>
              <w:top w:val="single" w:color="000000" w:sz="4" w:space="0"/>
              <w:left w:val="single" w:color="000000" w:sz="4" w:space="0"/>
              <w:right w:val="single" w:color="000000" w:sz="4" w:space="0"/>
            </w:tcBorders>
            <w:noWrap w:val="0"/>
            <w:tcMar>
              <w:top w:w="0" w:type="dxa"/>
              <w:left w:w="0" w:type="dxa"/>
              <w:bottom w:w="0" w:type="dxa"/>
              <w:right w:w="0" w:type="dxa"/>
            </w:tcMar>
            <w:vAlign w:val="center"/>
          </w:tcPr>
          <w:p w14:paraId="4735E580">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35.3</w:t>
            </w:r>
          </w:p>
        </w:tc>
        <w:tc>
          <w:tcPr>
            <w:tcW w:w="2413"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074833EB">
            <w:pPr>
              <w:spacing w:line="360" w:lineRule="auto"/>
              <w:jc w:val="center"/>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投标保证金</w:t>
            </w:r>
          </w:p>
        </w:tc>
        <w:tc>
          <w:tcPr>
            <w:tcW w:w="6625"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72A20683">
            <w:pPr>
              <w:spacing w:line="360" w:lineRule="auto"/>
              <w:ind w:firstLine="105" w:firstLineChars="5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不收取。</w:t>
            </w:r>
          </w:p>
        </w:tc>
      </w:tr>
      <w:tr w14:paraId="1C17E94A">
        <w:tblPrEx>
          <w:tblCellMar>
            <w:top w:w="0" w:type="dxa"/>
            <w:left w:w="108" w:type="dxa"/>
            <w:bottom w:w="0" w:type="dxa"/>
            <w:right w:w="108" w:type="dxa"/>
          </w:tblCellMar>
        </w:tblPrEx>
        <w:trPr>
          <w:trHeight w:val="23" w:hRule="atLeast"/>
          <w:jc w:val="center"/>
        </w:trPr>
        <w:tc>
          <w:tcPr>
            <w:tcW w:w="940" w:type="dxa"/>
            <w:vMerge w:val="continue"/>
            <w:tcBorders>
              <w:top w:val="single" w:color="000000" w:sz="4" w:space="0"/>
              <w:left w:val="single" w:color="000000" w:sz="4" w:space="0"/>
              <w:right w:val="single" w:color="000000" w:sz="4" w:space="0"/>
            </w:tcBorders>
            <w:noWrap w:val="0"/>
            <w:tcMar>
              <w:top w:w="0" w:type="dxa"/>
              <w:left w:w="0" w:type="dxa"/>
              <w:bottom w:w="0" w:type="dxa"/>
              <w:right w:w="0" w:type="dxa"/>
            </w:tcMar>
            <w:vAlign w:val="center"/>
          </w:tcPr>
          <w:p w14:paraId="7988B9CA">
            <w:pPr>
              <w:spacing w:line="360" w:lineRule="auto"/>
              <w:jc w:val="center"/>
              <w:rPr>
                <w:rFonts w:hint="eastAsia" w:ascii="宋体" w:hAnsi="宋体" w:cs="宋体"/>
                <w:color w:val="000000" w:themeColor="text1"/>
                <w:sz w:val="21"/>
                <w:szCs w:val="21"/>
                <w14:textFill>
                  <w14:solidFill>
                    <w14:schemeClr w14:val="tx1"/>
                  </w14:solidFill>
                </w14:textFill>
              </w:rPr>
            </w:pPr>
          </w:p>
        </w:tc>
        <w:tc>
          <w:tcPr>
            <w:tcW w:w="2413"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4399C2A4">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履约保证金</w:t>
            </w:r>
          </w:p>
        </w:tc>
        <w:tc>
          <w:tcPr>
            <w:tcW w:w="6625"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0418CE79">
            <w:pPr>
              <w:spacing w:line="360" w:lineRule="auto"/>
              <w:ind w:firstLine="105" w:firstLineChars="5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不收取。</w:t>
            </w:r>
          </w:p>
        </w:tc>
      </w:tr>
      <w:tr w14:paraId="07038C96">
        <w:tblPrEx>
          <w:tblCellMar>
            <w:top w:w="0" w:type="dxa"/>
            <w:left w:w="108" w:type="dxa"/>
            <w:bottom w:w="0" w:type="dxa"/>
            <w:right w:w="108" w:type="dxa"/>
          </w:tblCellMar>
        </w:tblPrEx>
        <w:trPr>
          <w:trHeight w:val="23" w:hRule="atLeast"/>
          <w:jc w:val="center"/>
        </w:trPr>
        <w:tc>
          <w:tcPr>
            <w:tcW w:w="940" w:type="dxa"/>
            <w:vMerge w:val="continue"/>
            <w:tcBorders>
              <w:left w:val="single" w:color="000000" w:sz="4" w:space="0"/>
              <w:right w:val="single" w:color="000000" w:sz="4" w:space="0"/>
            </w:tcBorders>
            <w:noWrap w:val="0"/>
            <w:tcMar>
              <w:top w:w="0" w:type="dxa"/>
              <w:left w:w="0" w:type="dxa"/>
              <w:bottom w:w="0" w:type="dxa"/>
              <w:right w:w="0" w:type="dxa"/>
            </w:tcMar>
            <w:vAlign w:val="center"/>
          </w:tcPr>
          <w:p w14:paraId="3872BB66">
            <w:pPr>
              <w:spacing w:line="360" w:lineRule="auto"/>
              <w:jc w:val="center"/>
              <w:rPr>
                <w:rFonts w:hint="eastAsia" w:ascii="宋体" w:hAnsi="宋体" w:cs="宋体"/>
                <w:color w:val="000000" w:themeColor="text1"/>
                <w:sz w:val="21"/>
                <w:szCs w:val="21"/>
                <w14:textFill>
                  <w14:solidFill>
                    <w14:schemeClr w14:val="tx1"/>
                  </w14:solidFill>
                </w14:textFill>
              </w:rPr>
            </w:pPr>
          </w:p>
        </w:tc>
        <w:tc>
          <w:tcPr>
            <w:tcW w:w="2413"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72AEEBC3">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质量保证金</w:t>
            </w:r>
          </w:p>
        </w:tc>
        <w:tc>
          <w:tcPr>
            <w:tcW w:w="6625"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10049492">
            <w:pPr>
              <w:spacing w:line="360" w:lineRule="auto"/>
              <w:ind w:firstLine="105" w:firstLineChars="5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不收取。</w:t>
            </w:r>
          </w:p>
        </w:tc>
      </w:tr>
      <w:tr w14:paraId="4BE261F2">
        <w:tblPrEx>
          <w:tblCellMar>
            <w:top w:w="0" w:type="dxa"/>
            <w:left w:w="108" w:type="dxa"/>
            <w:bottom w:w="0" w:type="dxa"/>
            <w:right w:w="108" w:type="dxa"/>
          </w:tblCellMar>
        </w:tblPrEx>
        <w:trPr>
          <w:trHeight w:val="23" w:hRule="atLeast"/>
          <w:jc w:val="center"/>
        </w:trPr>
        <w:tc>
          <w:tcPr>
            <w:tcW w:w="940" w:type="dxa"/>
            <w:vMerge w:val="continue"/>
            <w:tcBorders>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39173492">
            <w:pPr>
              <w:spacing w:line="360" w:lineRule="auto"/>
              <w:jc w:val="center"/>
              <w:rPr>
                <w:rFonts w:hint="eastAsia" w:ascii="宋体" w:hAnsi="宋体" w:cs="宋体"/>
                <w:color w:val="000000" w:themeColor="text1"/>
                <w:sz w:val="21"/>
                <w:szCs w:val="21"/>
                <w14:textFill>
                  <w14:solidFill>
                    <w14:schemeClr w14:val="tx1"/>
                  </w14:solidFill>
                </w14:textFill>
              </w:rPr>
            </w:pPr>
          </w:p>
        </w:tc>
        <w:tc>
          <w:tcPr>
            <w:tcW w:w="2413"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03D8DBB2">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招标文件费用</w:t>
            </w:r>
          </w:p>
        </w:tc>
        <w:tc>
          <w:tcPr>
            <w:tcW w:w="6625"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6B4EF269">
            <w:pPr>
              <w:spacing w:line="360" w:lineRule="auto"/>
              <w:ind w:firstLine="105" w:firstLineChars="5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不收取。</w:t>
            </w:r>
          </w:p>
        </w:tc>
      </w:tr>
      <w:tr w14:paraId="47DD3C65">
        <w:tblPrEx>
          <w:tblCellMar>
            <w:top w:w="0" w:type="dxa"/>
            <w:left w:w="108" w:type="dxa"/>
            <w:bottom w:w="0" w:type="dxa"/>
            <w:right w:w="108" w:type="dxa"/>
          </w:tblCellMar>
        </w:tblPrEx>
        <w:trPr>
          <w:trHeight w:val="23" w:hRule="atLeast"/>
          <w:jc w:val="center"/>
        </w:trPr>
        <w:tc>
          <w:tcPr>
            <w:tcW w:w="94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8D6D122">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35.4</w:t>
            </w:r>
          </w:p>
        </w:tc>
        <w:tc>
          <w:tcPr>
            <w:tcW w:w="2413"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0262E5A9">
            <w:pPr>
              <w:spacing w:line="360" w:lineRule="auto"/>
              <w:jc w:val="center"/>
              <w:rPr>
                <w:rFonts w:hint="eastAsia"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政采领域优化营商环境相关政策</w:t>
            </w:r>
          </w:p>
          <w:p w14:paraId="4FCA7BCE">
            <w:pPr>
              <w:spacing w:line="360" w:lineRule="auto"/>
              <w:jc w:val="center"/>
              <w:rPr>
                <w:rFonts w:hint="eastAsia" w:ascii="宋体" w:hAnsi="宋体" w:cs="宋体"/>
                <w:color w:val="000000" w:themeColor="text1"/>
                <w:sz w:val="21"/>
                <w:szCs w:val="21"/>
                <w14:textFill>
                  <w14:solidFill>
                    <w14:schemeClr w14:val="tx1"/>
                  </w14:solidFill>
                </w14:textFill>
              </w:rPr>
            </w:pPr>
          </w:p>
        </w:tc>
        <w:tc>
          <w:tcPr>
            <w:tcW w:w="6625"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58BEA309">
            <w:pPr>
              <w:spacing w:line="360" w:lineRule="auto"/>
              <w:ind w:left="110" w:left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一、落实四个“一日办”精神：</w:t>
            </w:r>
          </w:p>
          <w:p w14:paraId="3900F2C2">
            <w:pPr>
              <w:spacing w:line="360" w:lineRule="auto"/>
              <w:ind w:left="110" w:leftChars="50" w:firstLine="220" w:firstLineChars="1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按照《平顶山市财政局关于压减政府采购各环节时限 进一步优化政府采购营商环境的通知》（平财购〔2021〕34号）通知，落实四个“一日办”精神：</w:t>
            </w:r>
          </w:p>
          <w:p w14:paraId="11592776">
            <w:pPr>
              <w:spacing w:line="360" w:lineRule="auto"/>
              <w:ind w:left="110" w:left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（1）在评审结束后1日内确定采购结果，同时对中标单位发出中标或成交通知书，并在网上进行公告；</w:t>
            </w:r>
          </w:p>
          <w:p w14:paraId="5AF4CC2A">
            <w:pPr>
              <w:spacing w:line="360" w:lineRule="auto"/>
              <w:ind w:left="110" w:left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（2）中标或成交通知书发出后，1日内与中标或成交供应商签订合同，合同签订当日完成合同备案工作；</w:t>
            </w:r>
          </w:p>
          <w:p w14:paraId="31303212">
            <w:pPr>
              <w:spacing w:line="360" w:lineRule="auto"/>
              <w:ind w:left="110" w:left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（3）政府采购项目供应商履约完成后，采购人应在供应商提出验收申请1个工作日内完成验收，同时在平顶山市政府采购网发布验收结果公告；</w:t>
            </w:r>
          </w:p>
          <w:p w14:paraId="136145AA">
            <w:pPr>
              <w:spacing w:line="360" w:lineRule="auto"/>
              <w:ind w:left="110" w:left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（4）验收合格具备付款条件的项目，采购人要在1个工作日内按照合同约定支付项目资金。</w:t>
            </w:r>
          </w:p>
          <w:p w14:paraId="3EE138DA">
            <w:pPr>
              <w:spacing w:line="360" w:lineRule="auto"/>
              <w:ind w:left="110" w:left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注：签合同需法定代表人携带本人身份证（如为授权委托人，则携带法定代表人授权委托书及本人身份证）、单位公章、合同纸质版本一式六份及合同电子版。</w:t>
            </w:r>
          </w:p>
          <w:p w14:paraId="4CC2D923">
            <w:pPr>
              <w:spacing w:line="360" w:lineRule="auto"/>
              <w:ind w:left="110" w:left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二、维护企业在政府采购活动中的知情权</w:t>
            </w:r>
          </w:p>
          <w:p w14:paraId="4F3001B2">
            <w:pPr>
              <w:spacing w:line="360" w:lineRule="auto"/>
              <w:ind w:left="110" w:leftChars="50" w:firstLine="220" w:firstLineChars="1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6BE4EC74">
            <w:pPr>
              <w:numPr>
                <w:ilvl w:val="0"/>
                <w:numId w:val="1"/>
              </w:numPr>
              <w:spacing w:line="360" w:lineRule="auto"/>
              <w:ind w:left="110" w:left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提供中小企业声明函格式</w:t>
            </w:r>
          </w:p>
          <w:p w14:paraId="56C49543">
            <w:pPr>
              <w:spacing w:line="360" w:lineRule="auto"/>
              <w:ind w:firstLine="44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在采购文件中，采购代理机构应按照财政部、工信部印发的《政府采购促进中小企业发展管理办法》的通知精神（财库〔2020〕46号）提供中小企业声明函格式。</w:t>
            </w:r>
          </w:p>
          <w:p w14:paraId="434E8A8C">
            <w:pPr>
              <w:spacing w:line="360" w:lineRule="auto"/>
              <w:ind w:firstLine="44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根据《政府采购促进中小企业发展管理办法》的通知精神（财库〔2020〕46号）第四条：在政府采购活动中，供应商提供的货物、工程或者服务符合下列情形的，享受本办法规定的中小企业扶持政策：</w:t>
            </w:r>
          </w:p>
          <w:p w14:paraId="0C44C6BB">
            <w:pPr>
              <w:spacing w:line="360" w:lineRule="auto"/>
              <w:ind w:firstLine="44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（一）在货物采购项目中，货物由中小企业制造，即货物由中小企业生产且使用该中小企业商号或者注册商标； </w:t>
            </w:r>
          </w:p>
          <w:p w14:paraId="27F8932E">
            <w:pPr>
              <w:spacing w:line="360" w:lineRule="auto"/>
              <w:ind w:firstLine="44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（二）在工程采购项目中，工程由中小企业承建，即工程施工单位为中小企业； </w:t>
            </w:r>
          </w:p>
          <w:p w14:paraId="4B3784E8">
            <w:pPr>
              <w:spacing w:line="360" w:lineRule="auto"/>
              <w:ind w:firstLine="44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（三）在服务采购项目中，服务由中小企业承接，即提供服务的人员为中小企业依照《中华人民共和国劳动合同法》 订立劳动合同的从业人员。 </w:t>
            </w:r>
          </w:p>
          <w:p w14:paraId="1009432E">
            <w:pPr>
              <w:spacing w:line="360" w:lineRule="auto"/>
              <w:ind w:firstLine="44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在货物采购项目中，供应商提供的货物既有中小企业制造货物，也有大型企业制造货物的，不享受本办法规定的中小企业扶持政策。 </w:t>
            </w:r>
          </w:p>
          <w:p w14:paraId="42E368CA">
            <w:pPr>
              <w:spacing w:line="360" w:lineRule="auto"/>
              <w:ind w:firstLine="44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以联合体形式参加政府采购活动，联合体各方均为中小企业的，联合体视同中小企业。其中，联合体各方均为小微 企业的，联合体视同小微企业。</w:t>
            </w:r>
          </w:p>
          <w:p w14:paraId="5BAB2868">
            <w:pPr>
              <w:numPr>
                <w:ilvl w:val="0"/>
                <w:numId w:val="1"/>
              </w:numPr>
              <w:spacing w:line="360" w:lineRule="auto"/>
              <w:ind w:left="110" w:left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推广政府采购合同融资</w:t>
            </w:r>
          </w:p>
          <w:p w14:paraId="572FFFD0">
            <w:pPr>
              <w:spacing w:line="360" w:lineRule="auto"/>
              <w:ind w:left="110" w:leftChars="50" w:firstLine="44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要求采购人和代理机构将“政府采购合同融资告知函”写入招标文件，鼓励中标供应商凭借采购合同申请贷款，助力解决中小企业融资难、融资贵的问题。</w:t>
            </w:r>
          </w:p>
          <w:p w14:paraId="6F831B9B">
            <w:pPr>
              <w:numPr>
                <w:ilvl w:val="0"/>
                <w:numId w:val="1"/>
              </w:numPr>
              <w:spacing w:line="360" w:lineRule="auto"/>
              <w:ind w:left="110" w:left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落实预留采购份额</w:t>
            </w:r>
          </w:p>
          <w:p w14:paraId="1157FD63">
            <w:pPr>
              <w:spacing w:line="360" w:lineRule="auto"/>
              <w:ind w:left="110" w:left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31EFDBC8">
            <w:pPr>
              <w:spacing w:line="360" w:lineRule="auto"/>
              <w:ind w:left="110" w:leftChars="50" w:right="125" w:rightChars="57"/>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六、落实价格评审优惠政策</w:t>
            </w:r>
          </w:p>
          <w:p w14:paraId="573080C0">
            <w:pPr>
              <w:pStyle w:val="23"/>
              <w:spacing w:line="360" w:lineRule="auto"/>
              <w:ind w:left="0" w:leftChars="0" w:firstLine="440"/>
              <w:rPr>
                <w:rFonts w:hint="eastAsia"/>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审办法中注明确定值。</w:t>
            </w:r>
          </w:p>
        </w:tc>
      </w:tr>
      <w:tr w14:paraId="2993DA04">
        <w:tblPrEx>
          <w:tblCellMar>
            <w:top w:w="0" w:type="dxa"/>
            <w:left w:w="108" w:type="dxa"/>
            <w:bottom w:w="0" w:type="dxa"/>
            <w:right w:w="108" w:type="dxa"/>
          </w:tblCellMar>
        </w:tblPrEx>
        <w:trPr>
          <w:trHeight w:val="1156" w:hRule="atLeast"/>
          <w:jc w:val="center"/>
        </w:trPr>
        <w:tc>
          <w:tcPr>
            <w:tcW w:w="94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3CBEF804">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35.5</w:t>
            </w:r>
          </w:p>
        </w:tc>
        <w:tc>
          <w:tcPr>
            <w:tcW w:w="2413"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726C01E4">
            <w:pPr>
              <w:spacing w:line="360" w:lineRule="auto"/>
              <w:jc w:val="center"/>
              <w:rPr>
                <w:rFonts w:hint="eastAsia" w:ascii="宋体" w:hAnsi="宋体" w:cs="宋体"/>
                <w:b/>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绿色产品（节能产品、环境标志产品）</w:t>
            </w:r>
          </w:p>
        </w:tc>
        <w:tc>
          <w:tcPr>
            <w:tcW w:w="6625"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25EB90F2">
            <w:pPr>
              <w:pStyle w:val="57"/>
              <w:spacing w:line="360" w:lineRule="auto"/>
              <w:ind w:left="110" w:leftChars="50" w:right="110" w:rightChars="50" w:firstLine="315" w:firstLineChars="150"/>
              <w:rPr>
                <w:rFonts w:hint="eastAsia" w:ascii="宋体" w:hAnsi="宋体" w:cs="宋体"/>
                <w:color w:val="000000" w:themeColor="text1"/>
                <w:kern w:val="2"/>
                <w:sz w:val="21"/>
                <w14:textFill>
                  <w14:solidFill>
                    <w14:schemeClr w14:val="tx1"/>
                  </w14:solidFill>
                </w14:textFill>
              </w:rPr>
            </w:pPr>
            <w:r>
              <w:rPr>
                <w:rFonts w:hint="eastAsia" w:ascii="宋体" w:hAnsi="宋体" w:cs="宋体"/>
                <w:color w:val="000000" w:themeColor="text1"/>
                <w:kern w:val="2"/>
                <w:sz w:val="21"/>
                <w14:textFill>
                  <w14:solidFill>
                    <w14:schemeClr w14:val="tx1"/>
                  </w14:solidFill>
                </w14:textFill>
              </w:rPr>
              <w:t>采购人、采购代理机构在编制采购文件制定评审规则时，采用综合评分法的项目，对技术和价格给予一定幅度的加分：一是在价格项中，可以对绿色产品给予价格总分值3%-5%幅度不等的加分；二是在技术中，可以对绿色产品给予技术总分值3%-5%幅度不等的价格加分。采用最低评标价法，最低成交价的采购项目，对绿色产品可以在评审时对其投标价格给予2%-5%不等的价格扣除。一个产品，既属于优先采购的节能产品，又列入环境标志产品清单中，在评审规则中可以设置重复加分，也可以只算其中一个，这个权力</w:t>
            </w:r>
            <w:r>
              <w:rPr>
                <w:rFonts w:hint="eastAsia" w:ascii="宋体" w:hAnsi="宋体" w:cs="宋体"/>
                <w:color w:val="000000" w:themeColor="text1"/>
                <w:kern w:val="2"/>
                <w:sz w:val="21"/>
                <w:lang w:val="en-US" w:eastAsia="zh-CN"/>
                <w14:textFill>
                  <w14:solidFill>
                    <w14:schemeClr w14:val="tx1"/>
                  </w14:solidFill>
                </w14:textFill>
              </w:rPr>
              <w:t>由</w:t>
            </w:r>
            <w:r>
              <w:rPr>
                <w:rFonts w:hint="eastAsia" w:ascii="宋体" w:hAnsi="宋体" w:cs="宋体"/>
                <w:color w:val="000000" w:themeColor="text1"/>
                <w:kern w:val="2"/>
                <w:sz w:val="21"/>
                <w14:textFill>
                  <w14:solidFill>
                    <w14:schemeClr w14:val="tx1"/>
                  </w14:solidFill>
                </w14:textFill>
              </w:rPr>
              <w:t>采购人掌握，应在采购文件中注明。上述政策应当在评审办法中注明确定值。</w:t>
            </w:r>
          </w:p>
        </w:tc>
      </w:tr>
      <w:tr w14:paraId="69FA3359">
        <w:tblPrEx>
          <w:tblCellMar>
            <w:top w:w="0" w:type="dxa"/>
            <w:left w:w="108" w:type="dxa"/>
            <w:bottom w:w="0" w:type="dxa"/>
            <w:right w:w="108" w:type="dxa"/>
          </w:tblCellMar>
        </w:tblPrEx>
        <w:trPr>
          <w:trHeight w:val="23" w:hRule="atLeast"/>
          <w:jc w:val="center"/>
        </w:trPr>
        <w:tc>
          <w:tcPr>
            <w:tcW w:w="94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71AE301">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35.6</w:t>
            </w:r>
          </w:p>
        </w:tc>
        <w:tc>
          <w:tcPr>
            <w:tcW w:w="2413"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5111CB4A">
            <w:pPr>
              <w:spacing w:line="360" w:lineRule="auto"/>
              <w:jc w:val="center"/>
              <w:rPr>
                <w:rFonts w:hint="eastAsia"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本项目所属行业</w:t>
            </w:r>
          </w:p>
        </w:tc>
        <w:tc>
          <w:tcPr>
            <w:tcW w:w="6625"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4141C1E6">
            <w:pPr>
              <w:pStyle w:val="57"/>
              <w:ind w:left="110" w:leftChars="50" w:right="110" w:rightChars="50" w:firstLine="316" w:firstLineChars="150"/>
              <w:rPr>
                <w:rFonts w:hint="eastAsia" w:ascii="宋体" w:hAnsi="宋体" w:cs="宋体"/>
                <w:color w:val="000000" w:themeColor="text1"/>
                <w:kern w:val="2"/>
                <w:sz w:val="21"/>
                <w14:textFill>
                  <w14:solidFill>
                    <w14:schemeClr w14:val="tx1"/>
                  </w14:solidFill>
                </w14:textFill>
              </w:rPr>
            </w:pPr>
            <w:r>
              <w:rPr>
                <w:rFonts w:hint="eastAsia" w:ascii="宋体" w:hAnsi="宋体" w:cs="宋体"/>
                <w:b/>
                <w:bCs/>
                <w:color w:val="000000" w:themeColor="text1"/>
                <w:kern w:val="2"/>
                <w:sz w:val="21"/>
                <w14:textFill>
                  <w14:solidFill>
                    <w14:schemeClr w14:val="tx1"/>
                  </w14:solidFill>
                </w14:textFill>
              </w:rPr>
              <w:t>软件和信息技术服务业</w:t>
            </w:r>
            <w:r>
              <w:rPr>
                <w:rFonts w:hint="eastAsia" w:ascii="宋体" w:hAnsi="宋体" w:cs="宋体"/>
                <w:color w:val="000000" w:themeColor="text1"/>
                <w:kern w:val="2"/>
                <w:sz w:val="21"/>
                <w14:textFill>
                  <w14:solidFill>
                    <w14:schemeClr w14:val="tx1"/>
                  </w14:solidFill>
                </w14:textFill>
              </w:rPr>
              <w:t>（行业属性划分参照关于印发中小企业划型标准规定的通知(工信部联企业〔2011〕300号) ）</w:t>
            </w:r>
          </w:p>
        </w:tc>
      </w:tr>
      <w:tr w14:paraId="5258CA5D">
        <w:tblPrEx>
          <w:tblCellMar>
            <w:top w:w="0" w:type="dxa"/>
            <w:left w:w="108" w:type="dxa"/>
            <w:bottom w:w="0" w:type="dxa"/>
            <w:right w:w="108" w:type="dxa"/>
          </w:tblCellMar>
        </w:tblPrEx>
        <w:trPr>
          <w:trHeight w:val="23" w:hRule="atLeast"/>
          <w:jc w:val="center"/>
        </w:trPr>
        <w:tc>
          <w:tcPr>
            <w:tcW w:w="94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47DD02D9">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35.7</w:t>
            </w:r>
          </w:p>
        </w:tc>
        <w:tc>
          <w:tcPr>
            <w:tcW w:w="2413"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067B7D45">
            <w:pPr>
              <w:spacing w:line="360" w:lineRule="auto"/>
              <w:jc w:val="center"/>
              <w:rPr>
                <w:rFonts w:hint="eastAsia" w:ascii="宋体" w:hAnsi="宋体" w:cs="宋体"/>
                <w:b/>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合同签订方式</w:t>
            </w:r>
          </w:p>
        </w:tc>
        <w:tc>
          <w:tcPr>
            <w:tcW w:w="6625" w:type="dxa"/>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038A9116">
            <w:pPr>
              <w:pStyle w:val="57"/>
              <w:ind w:left="110" w:leftChars="50" w:right="110" w:rightChars="50" w:firstLine="315" w:firstLineChars="150"/>
              <w:rPr>
                <w:rFonts w:hint="eastAsia" w:ascii="宋体" w:hAnsi="宋体" w:cs="宋体"/>
                <w:color w:val="000000" w:themeColor="text1"/>
                <w:kern w:val="2"/>
                <w:sz w:val="21"/>
                <w14:textFill>
                  <w14:solidFill>
                    <w14:schemeClr w14:val="tx1"/>
                  </w14:solidFill>
                </w14:textFill>
              </w:rPr>
            </w:pPr>
            <w:r>
              <w:rPr>
                <w:rFonts w:hint="eastAsia" w:ascii="宋体" w:hAnsi="宋体" w:cs="宋体"/>
                <w:color w:val="000000" w:themeColor="text1"/>
                <w:kern w:val="2"/>
                <w:sz w:val="21"/>
                <w14:textFill>
                  <w14:solidFill>
                    <w14:schemeClr w14:val="tx1"/>
                  </w14:solidFill>
                </w14:textFill>
              </w:rPr>
              <w:t>平顶山公共资源交易系统在线签订</w:t>
            </w:r>
          </w:p>
        </w:tc>
      </w:tr>
      <w:tr w14:paraId="42C431B7">
        <w:tblPrEx>
          <w:tblCellMar>
            <w:top w:w="0" w:type="dxa"/>
            <w:left w:w="108" w:type="dxa"/>
            <w:bottom w:w="0" w:type="dxa"/>
            <w:right w:w="108" w:type="dxa"/>
          </w:tblCellMar>
        </w:tblPrEx>
        <w:trPr>
          <w:trHeight w:val="23" w:hRule="atLeast"/>
          <w:jc w:val="center"/>
        </w:trPr>
        <w:tc>
          <w:tcPr>
            <w:tcW w:w="94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82DF866">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35.8</w:t>
            </w:r>
          </w:p>
        </w:tc>
        <w:tc>
          <w:tcPr>
            <w:tcW w:w="9038" w:type="dxa"/>
            <w:gridSpan w:val="2"/>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3D30123B">
            <w:pPr>
              <w:spacing w:line="400" w:lineRule="exact"/>
              <w:jc w:val="center"/>
              <w:rPr>
                <w:rFonts w:hint="eastAsia" w:ascii="宋体" w:hAnsi="宋体" w:cs="宋体"/>
                <w:b/>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河南省政府采购合同融资政策告知函</w:t>
            </w:r>
          </w:p>
          <w:p w14:paraId="25018857">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各投标人：</w:t>
            </w:r>
          </w:p>
          <w:p w14:paraId="1DDD8203">
            <w:pPr>
              <w:spacing w:line="400" w:lineRule="exact"/>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欢迎贵公司参与河南省政府采购活动！</w:t>
            </w:r>
          </w:p>
          <w:p w14:paraId="54B1E49F">
            <w:pPr>
              <w:spacing w:line="400" w:lineRule="exact"/>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2D6C545F">
            <w:pPr>
              <w:pStyle w:val="57"/>
              <w:ind w:left="110" w:leftChars="50" w:right="110" w:rightChars="50" w:firstLine="330" w:firstLineChars="150"/>
              <w:rPr>
                <w:rFonts w:hint="eastAsia" w:ascii="宋体" w:hAnsi="宋体" w:cs="宋体"/>
                <w:color w:val="000000" w:themeColor="text1"/>
                <w:kern w:val="2"/>
                <w:sz w:val="21"/>
                <w14:textFill>
                  <w14:solidFill>
                    <w14:schemeClr w14:val="tx1"/>
                  </w14:solidFill>
                </w14:textFill>
              </w:rPr>
            </w:pPr>
            <w:r>
              <w:rPr>
                <w:rFonts w:hint="eastAsia" w:ascii="宋体" w:hAnsi="宋体" w:cs="宋体"/>
                <w:color w:val="000000" w:themeColor="text1"/>
                <w14:textFill>
                  <w14:solidFill>
                    <w14:schemeClr w14:val="tx1"/>
                  </w14:solidFill>
                </w14:textFill>
              </w:rPr>
              <w:t>贷款渠道和提供贷款的金融机构，可在河南省政府采购网“河南省政府采购合同融资平台”查询联系。</w:t>
            </w:r>
          </w:p>
        </w:tc>
      </w:tr>
      <w:tr w14:paraId="1A5B38DD">
        <w:tblPrEx>
          <w:tblCellMar>
            <w:top w:w="0" w:type="dxa"/>
            <w:left w:w="108" w:type="dxa"/>
            <w:bottom w:w="0" w:type="dxa"/>
            <w:right w:w="108" w:type="dxa"/>
          </w:tblCellMar>
        </w:tblPrEx>
        <w:trPr>
          <w:trHeight w:val="23" w:hRule="atLeast"/>
          <w:jc w:val="center"/>
        </w:trPr>
        <w:tc>
          <w:tcPr>
            <w:tcW w:w="94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4DE9C72">
            <w:pPr>
              <w:spacing w:line="360" w:lineRule="auto"/>
              <w:jc w:val="center"/>
              <w:rPr>
                <w:rFonts w:ascii="宋体" w:hAnsi="宋体" w:cs="宋体"/>
                <w:color w:val="000000" w:themeColor="text1"/>
                <w:sz w:val="21"/>
                <w:szCs w:val="21"/>
                <w14:textFill>
                  <w14:solidFill>
                    <w14:schemeClr w14:val="tx1"/>
                  </w14:solidFill>
                </w14:textFill>
              </w:rPr>
            </w:pPr>
            <w:bookmarkStart w:id="11" w:name="_Toc8886"/>
            <w:bookmarkStart w:id="12" w:name="_Toc18173_WPSOffice_Level2"/>
            <w:bookmarkStart w:id="13" w:name="_Toc31342"/>
            <w:bookmarkStart w:id="14" w:name="_Toc31185"/>
            <w:r>
              <w:rPr>
                <w:rFonts w:hint="eastAsia" w:ascii="宋体" w:hAnsi="宋体" w:cs="宋体"/>
                <w:color w:val="000000" w:themeColor="text1"/>
                <w:sz w:val="21"/>
                <w:szCs w:val="21"/>
                <w14:textFill>
                  <w14:solidFill>
                    <w14:schemeClr w14:val="tx1"/>
                  </w14:solidFill>
                </w14:textFill>
              </w:rPr>
              <w:t>35.9</w:t>
            </w:r>
          </w:p>
        </w:tc>
        <w:tc>
          <w:tcPr>
            <w:tcW w:w="9038" w:type="dxa"/>
            <w:gridSpan w:val="2"/>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14:paraId="6B6041D3">
            <w:pPr>
              <w:pStyle w:val="57"/>
              <w:ind w:left="110" w:leftChars="50" w:right="110" w:rightChars="50" w:firstLine="331" w:firstLineChars="15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四方信用评价：</w:t>
            </w:r>
          </w:p>
          <w:p w14:paraId="7332BC68">
            <w:pPr>
              <w:spacing w:line="360" w:lineRule="auto"/>
              <w:ind w:firstLine="221" w:firstLineChars="1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★专家特别注意：“四方信用评价”须知（采购人、代理机构、本项目评审专家、本项目中标供应商）</w:t>
            </w:r>
          </w:p>
          <w:p w14:paraId="72409FCD">
            <w:pPr>
              <w:spacing w:line="360" w:lineRule="auto"/>
              <w:ind w:firstLine="221" w:firstLineChars="1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《河南省政府采购网》目前已增加“四方信用评价”功能。请本项目采购人、代理机构、本项目评审专家、本项目中标供应商，按照评价时间节点按时完成评价工作。</w:t>
            </w:r>
          </w:p>
          <w:p w14:paraId="12D07A4D">
            <w:pPr>
              <w:spacing w:line="360" w:lineRule="auto"/>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时间节点在评审结束后的五日内。如果超期未评价，系统会默认超期不让评价。注：请各方注意时间，避免因超期未评价影响自身信用！</w:t>
            </w:r>
          </w:p>
          <w:p w14:paraId="038338C4">
            <w:pPr>
              <w:spacing w:line="360" w:lineRule="auto"/>
              <w:ind w:firstLine="220" w:firstLineChars="1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1.采购人、采购代理机构应当在</w:t>
            </w:r>
            <w:r>
              <w:rPr>
                <w:rFonts w:hint="eastAsia" w:ascii="宋体" w:hAnsi="宋体" w:cs="宋体"/>
                <w:b/>
                <w:bCs/>
                <w:color w:val="000000" w:themeColor="text1"/>
                <w:szCs w:val="21"/>
                <w14:textFill>
                  <w14:solidFill>
                    <w14:schemeClr w14:val="tx1"/>
                  </w14:solidFill>
                </w14:textFill>
              </w:rPr>
              <w:t>评审工作结束后5日内</w:t>
            </w:r>
            <w:r>
              <w:rPr>
                <w:rFonts w:hint="eastAsia" w:ascii="宋体" w:hAnsi="宋体" w:cs="宋体"/>
                <w:color w:val="000000" w:themeColor="text1"/>
                <w:szCs w:val="21"/>
                <w14:textFill>
                  <w14:solidFill>
                    <w14:schemeClr w14:val="tx1"/>
                  </w14:solidFill>
                </w14:textFill>
              </w:rPr>
              <w:t>对评审专家进行评价。</w:t>
            </w:r>
          </w:p>
          <w:p w14:paraId="6C6A4680">
            <w:pPr>
              <w:spacing w:line="360" w:lineRule="auto"/>
              <w:ind w:firstLine="220" w:firstLineChars="1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2.采购人、评审专家、供应商应当在</w:t>
            </w:r>
            <w:r>
              <w:rPr>
                <w:rFonts w:hint="eastAsia" w:ascii="宋体" w:hAnsi="宋体" w:cs="宋体"/>
                <w:b/>
                <w:bCs/>
                <w:color w:val="000000" w:themeColor="text1"/>
                <w:szCs w:val="21"/>
                <w14:textFill>
                  <w14:solidFill>
                    <w14:schemeClr w14:val="tx1"/>
                  </w14:solidFill>
                </w14:textFill>
              </w:rPr>
              <w:t>评审工作结束后5日内</w:t>
            </w:r>
            <w:r>
              <w:rPr>
                <w:rFonts w:hint="eastAsia" w:ascii="宋体" w:hAnsi="宋体" w:cs="宋体"/>
                <w:color w:val="000000" w:themeColor="text1"/>
                <w:szCs w:val="21"/>
                <w14:textFill>
                  <w14:solidFill>
                    <w14:schemeClr w14:val="tx1"/>
                  </w14:solidFill>
                </w14:textFill>
              </w:rPr>
              <w:t>对代理机构进行评价。</w:t>
            </w:r>
          </w:p>
          <w:p w14:paraId="4ACDFEEC">
            <w:pPr>
              <w:spacing w:line="360" w:lineRule="auto"/>
              <w:ind w:firstLine="220" w:firstLineChars="1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3.采购人应当在</w:t>
            </w:r>
            <w:r>
              <w:rPr>
                <w:rFonts w:hint="eastAsia" w:ascii="宋体" w:hAnsi="宋体" w:cs="宋体"/>
                <w:b/>
                <w:bCs/>
                <w:color w:val="000000" w:themeColor="text1"/>
                <w:szCs w:val="21"/>
                <w14:textFill>
                  <w14:solidFill>
                    <w14:schemeClr w14:val="tx1"/>
                  </w14:solidFill>
                </w14:textFill>
              </w:rPr>
              <w:t>合同履约完成后</w:t>
            </w:r>
            <w:r>
              <w:rPr>
                <w:rFonts w:hint="eastAsia" w:ascii="宋体" w:hAnsi="宋体" w:cs="宋体"/>
                <w:color w:val="000000" w:themeColor="text1"/>
                <w:szCs w:val="21"/>
                <w14:textFill>
                  <w14:solidFill>
                    <w14:schemeClr w14:val="tx1"/>
                  </w14:solidFill>
                </w14:textFill>
              </w:rPr>
              <w:t>对中标供应商进行评价。</w:t>
            </w:r>
          </w:p>
          <w:p w14:paraId="4492B37E">
            <w:pPr>
              <w:pStyle w:val="48"/>
              <w:ind w:firstLine="220" w:firstLineChars="1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4.中标供应商应当在</w:t>
            </w:r>
            <w:r>
              <w:rPr>
                <w:rFonts w:hint="eastAsia" w:ascii="宋体" w:hAnsi="宋体" w:cs="宋体"/>
                <w:b/>
                <w:bCs/>
                <w:color w:val="000000" w:themeColor="text1"/>
                <w:szCs w:val="21"/>
                <w14:textFill>
                  <w14:solidFill>
                    <w14:schemeClr w14:val="tx1"/>
                  </w14:solidFill>
                </w14:textFill>
              </w:rPr>
              <w:t>合同履约完成后</w:t>
            </w:r>
            <w:r>
              <w:rPr>
                <w:rFonts w:hint="eastAsia" w:ascii="宋体" w:hAnsi="宋体" w:cs="宋体"/>
                <w:color w:val="000000" w:themeColor="text1"/>
                <w:szCs w:val="21"/>
                <w14:textFill>
                  <w14:solidFill>
                    <w14:schemeClr w14:val="tx1"/>
                  </w14:solidFill>
                </w14:textFill>
              </w:rPr>
              <w:t>对采购人进行评价。</w:t>
            </w:r>
          </w:p>
        </w:tc>
      </w:tr>
    </w:tbl>
    <w:p w14:paraId="389E77F0">
      <w:pPr>
        <w:pStyle w:val="4"/>
        <w:ind w:left="0" w:right="113"/>
        <w:rPr>
          <w:rFonts w:ascii="宋体" w:hAnsi="宋体" w:eastAsia="宋体" w:cs="宋体"/>
          <w:color w:val="000000" w:themeColor="text1"/>
          <w:sz w:val="21"/>
          <w:szCs w:val="21"/>
          <w14:textFill>
            <w14:solidFill>
              <w14:schemeClr w14:val="tx1"/>
            </w14:solidFill>
          </w14:textFill>
        </w:rPr>
      </w:pPr>
      <w:bookmarkStart w:id="15" w:name="_bookmark20"/>
      <w:bookmarkEnd w:id="15"/>
      <w:r>
        <w:rPr>
          <w:rFonts w:hint="eastAsia" w:ascii="宋体" w:hAnsi="宋体" w:eastAsia="宋体" w:cs="宋体"/>
          <w:color w:val="000000" w:themeColor="text1"/>
          <w:sz w:val="21"/>
          <w:szCs w:val="21"/>
          <w14:textFill>
            <w14:solidFill>
              <w14:schemeClr w14:val="tx1"/>
            </w14:solidFill>
          </w14:textFill>
        </w:rPr>
        <w:t>1.总则</w:t>
      </w:r>
      <w:bookmarkEnd w:id="11"/>
      <w:bookmarkEnd w:id="12"/>
      <w:bookmarkEnd w:id="13"/>
      <w:bookmarkEnd w:id="14"/>
    </w:p>
    <w:p w14:paraId="21DD69D1">
      <w:pPr>
        <w:pStyle w:val="5"/>
        <w:ind w:right="113"/>
        <w:rPr>
          <w:rFonts w:cs="宋体"/>
          <w:color w:val="000000" w:themeColor="text1"/>
          <w:sz w:val="21"/>
          <w:szCs w:val="21"/>
          <w14:textFill>
            <w14:solidFill>
              <w14:schemeClr w14:val="tx1"/>
            </w14:solidFill>
          </w14:textFill>
        </w:rPr>
      </w:pPr>
      <w:bookmarkStart w:id="16" w:name="_bookmark21"/>
      <w:bookmarkEnd w:id="16"/>
      <w:bookmarkStart w:id="17" w:name="_Toc31589_WPSOffice_Level3"/>
      <w:r>
        <w:rPr>
          <w:rFonts w:hint="eastAsia" w:cs="宋体"/>
          <w:b/>
          <w:bCs/>
          <w:color w:val="000000" w:themeColor="text1"/>
          <w:sz w:val="21"/>
          <w:szCs w:val="21"/>
          <w14:textFill>
            <w14:solidFill>
              <w14:schemeClr w14:val="tx1"/>
            </w14:solidFill>
          </w14:textFill>
        </w:rPr>
        <w:t>1.1招标项目概况</w:t>
      </w:r>
      <w:bookmarkEnd w:id="17"/>
    </w:p>
    <w:p w14:paraId="41E98B36">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1.1.1</w:t>
      </w:r>
      <w:r>
        <w:rPr>
          <w:rFonts w:hint="eastAsia"/>
          <w:color w:val="000000" w:themeColor="text1"/>
          <w:spacing w:val="-8"/>
          <w14:textFill>
            <w14:solidFill>
              <w14:schemeClr w14:val="tx1"/>
            </w14:solidFill>
          </w14:textFill>
        </w:rPr>
        <w:t>根据《中华人民共和国政府采购法》等有关</w:t>
      </w:r>
      <w:r>
        <w:rPr>
          <w:rFonts w:hint="eastAsia"/>
          <w:color w:val="000000" w:themeColor="text1"/>
          <w14:textFill>
            <w14:solidFill>
              <w14:schemeClr w14:val="tx1"/>
            </w14:solidFill>
          </w14:textFill>
        </w:rPr>
        <w:t>法律、法规和规章的规定，本招标项目已具备招标条件，现对本项目进行招标。</w:t>
      </w:r>
    </w:p>
    <w:p w14:paraId="045AED1D">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1.1.2采购人：见供应商须知前附表。</w:t>
      </w:r>
    </w:p>
    <w:p w14:paraId="210FC56F">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1.1.3招标代理机构：见供应商须知前附表。</w:t>
      </w:r>
    </w:p>
    <w:p w14:paraId="00C769B2">
      <w:pPr>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1.1.4项目名称：见供应商须知前附表。</w:t>
      </w:r>
    </w:p>
    <w:p w14:paraId="4133FD79">
      <w:pPr>
        <w:spacing w:line="360" w:lineRule="auto"/>
        <w:rPr>
          <w:rFonts w:hint="eastAsia"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1.1.5采购方式：见供应商须知前附表。</w:t>
      </w:r>
    </w:p>
    <w:p w14:paraId="7BCB6D1F">
      <w:pPr>
        <w:spacing w:line="360" w:lineRule="auto"/>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1.1.6采购项目属性：见供应商须知前附表。</w:t>
      </w:r>
    </w:p>
    <w:p w14:paraId="32DC46D5">
      <w:pPr>
        <w:pStyle w:val="5"/>
        <w:ind w:right="113"/>
        <w:rPr>
          <w:rFonts w:cs="宋体"/>
          <w:color w:val="000000" w:themeColor="text1"/>
          <w:sz w:val="21"/>
          <w:szCs w:val="21"/>
          <w14:textFill>
            <w14:solidFill>
              <w14:schemeClr w14:val="tx1"/>
            </w14:solidFill>
          </w14:textFill>
        </w:rPr>
      </w:pPr>
      <w:bookmarkStart w:id="18" w:name="_bookmark22"/>
      <w:bookmarkEnd w:id="18"/>
      <w:bookmarkStart w:id="19" w:name="_Toc12010_WPSOffice_Level3"/>
      <w:r>
        <w:rPr>
          <w:rFonts w:hint="eastAsia" w:cs="宋体"/>
          <w:b/>
          <w:bCs/>
          <w:color w:val="000000" w:themeColor="text1"/>
          <w:sz w:val="21"/>
          <w:szCs w:val="21"/>
          <w14:textFill>
            <w14:solidFill>
              <w14:schemeClr w14:val="tx1"/>
            </w14:solidFill>
          </w14:textFill>
        </w:rPr>
        <w:t>1.2招标项目的资金来源和落实情况</w:t>
      </w:r>
      <w:bookmarkEnd w:id="19"/>
    </w:p>
    <w:p w14:paraId="2EDB1AA5">
      <w:pPr>
        <w:pStyle w:val="11"/>
        <w:ind w:left="520" w:right="113"/>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1.2.1资金来源：见供应商须知前附表。</w:t>
      </w:r>
    </w:p>
    <w:p w14:paraId="55221A49">
      <w:pPr>
        <w:pStyle w:val="11"/>
        <w:spacing w:before="107" w:beforeAutospacing="0"/>
        <w:ind w:left="520" w:right="113"/>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1.2.2资金落实情况：见供应商须知前附表。</w:t>
      </w:r>
    </w:p>
    <w:p w14:paraId="517F6D8D">
      <w:pPr>
        <w:pStyle w:val="5"/>
        <w:ind w:right="113"/>
        <w:rPr>
          <w:rFonts w:hint="eastAsia" w:cs="宋体"/>
          <w:color w:val="000000" w:themeColor="text1"/>
          <w:sz w:val="21"/>
          <w:szCs w:val="21"/>
          <w14:textFill>
            <w14:solidFill>
              <w14:schemeClr w14:val="tx1"/>
            </w14:solidFill>
          </w14:textFill>
        </w:rPr>
      </w:pPr>
      <w:bookmarkStart w:id="20" w:name="_bookmark23"/>
      <w:bookmarkEnd w:id="20"/>
      <w:bookmarkStart w:id="21" w:name="_Toc16463_WPSOffice_Level3"/>
      <w:r>
        <w:rPr>
          <w:rFonts w:hint="eastAsia" w:cs="宋体"/>
          <w:b/>
          <w:bCs/>
          <w:color w:val="000000" w:themeColor="text1"/>
          <w:sz w:val="21"/>
          <w:szCs w:val="21"/>
          <w14:textFill>
            <w14:solidFill>
              <w14:schemeClr w14:val="tx1"/>
            </w14:solidFill>
          </w14:textFill>
        </w:rPr>
        <w:t>1.3招标范围、供货期限</w:t>
      </w:r>
      <w:r>
        <w:rPr>
          <w:rFonts w:hint="eastAsia" w:cs="宋体"/>
          <w:b/>
          <w:bCs/>
          <w:color w:val="000000" w:themeColor="text1"/>
          <w:sz w:val="21"/>
          <w:szCs w:val="21"/>
          <w:lang w:eastAsia="zh-CN"/>
          <w14:textFill>
            <w14:solidFill>
              <w14:schemeClr w14:val="tx1"/>
            </w14:solidFill>
          </w14:textFill>
        </w:rPr>
        <w:t>（</w:t>
      </w:r>
      <w:r>
        <w:rPr>
          <w:rFonts w:hint="eastAsia" w:cs="宋体"/>
          <w:b/>
          <w:bCs/>
          <w:color w:val="000000" w:themeColor="text1"/>
          <w:sz w:val="21"/>
          <w:szCs w:val="21"/>
          <w:lang w:val="en-US" w:eastAsia="zh-CN"/>
          <w14:textFill>
            <w14:solidFill>
              <w14:schemeClr w14:val="tx1"/>
            </w14:solidFill>
          </w14:textFill>
        </w:rPr>
        <w:t>服务完成时限</w:t>
      </w:r>
      <w:r>
        <w:rPr>
          <w:rFonts w:hint="eastAsia" w:cs="宋体"/>
          <w:b/>
          <w:bCs/>
          <w:color w:val="000000" w:themeColor="text1"/>
          <w:sz w:val="21"/>
          <w:szCs w:val="21"/>
          <w:lang w:eastAsia="zh-CN"/>
          <w14:textFill>
            <w14:solidFill>
              <w14:schemeClr w14:val="tx1"/>
            </w14:solidFill>
          </w14:textFill>
        </w:rPr>
        <w:t>）</w:t>
      </w:r>
      <w:r>
        <w:rPr>
          <w:rFonts w:hint="eastAsia" w:cs="宋体"/>
          <w:b/>
          <w:bCs/>
          <w:color w:val="000000" w:themeColor="text1"/>
          <w:sz w:val="21"/>
          <w:szCs w:val="21"/>
          <w14:textFill>
            <w14:solidFill>
              <w14:schemeClr w14:val="tx1"/>
            </w14:solidFill>
          </w14:textFill>
        </w:rPr>
        <w:t>、合同履行期限和</w:t>
      </w:r>
      <w:bookmarkEnd w:id="21"/>
      <w:r>
        <w:rPr>
          <w:rFonts w:hint="eastAsia" w:cs="宋体"/>
          <w:b/>
          <w:bCs/>
          <w:color w:val="000000" w:themeColor="text1"/>
          <w:sz w:val="21"/>
          <w:szCs w:val="21"/>
          <w14:textFill>
            <w14:solidFill>
              <w14:schemeClr w14:val="tx1"/>
            </w14:solidFill>
          </w14:textFill>
        </w:rPr>
        <w:t>质量要求</w:t>
      </w:r>
    </w:p>
    <w:p w14:paraId="17CEE7AC">
      <w:pPr>
        <w:pStyle w:val="11"/>
        <w:ind w:left="520" w:right="113"/>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1.3.1招标范围：见供应商须知前附表。</w:t>
      </w:r>
    </w:p>
    <w:p w14:paraId="0AE2BB83">
      <w:pPr>
        <w:pStyle w:val="11"/>
        <w:spacing w:before="110" w:beforeAutospacing="0"/>
        <w:ind w:left="520" w:right="113"/>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1.3.2</w:t>
      </w:r>
      <w:r>
        <w:rPr>
          <w:rFonts w:hint="eastAsia" w:cs="宋体"/>
          <w:color w:val="000000" w:themeColor="text1"/>
          <w:lang w:val="en-US" w:eastAsia="zh-CN"/>
          <w14:textFill>
            <w14:solidFill>
              <w14:schemeClr w14:val="tx1"/>
            </w14:solidFill>
          </w14:textFill>
        </w:rPr>
        <w:t>服务完成时限</w:t>
      </w:r>
      <w:r>
        <w:rPr>
          <w:rFonts w:hint="eastAsia" w:cs="宋体"/>
          <w:color w:val="000000" w:themeColor="text1"/>
          <w14:textFill>
            <w14:solidFill>
              <w14:schemeClr w14:val="tx1"/>
            </w14:solidFill>
          </w14:textFill>
        </w:rPr>
        <w:t>：见供应商须知前附表。</w:t>
      </w:r>
    </w:p>
    <w:p w14:paraId="1A68E1B2">
      <w:pPr>
        <w:pStyle w:val="11"/>
        <w:spacing w:before="107" w:beforeAutospacing="0"/>
        <w:ind w:left="520" w:right="113"/>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1.3.3合同履行期限：见供应商须知前附表。</w:t>
      </w:r>
    </w:p>
    <w:p w14:paraId="163049C3">
      <w:pPr>
        <w:pStyle w:val="11"/>
        <w:spacing w:before="110" w:beforeAutospacing="0"/>
        <w:ind w:left="520" w:right="113"/>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1.3.4质量要求：见供应商须知前附表。</w:t>
      </w:r>
    </w:p>
    <w:p w14:paraId="33998016">
      <w:pPr>
        <w:pStyle w:val="5"/>
        <w:ind w:right="113"/>
        <w:rPr>
          <w:rFonts w:cs="宋体"/>
          <w:color w:val="000000" w:themeColor="text1"/>
          <w:sz w:val="21"/>
          <w:szCs w:val="21"/>
          <w14:textFill>
            <w14:solidFill>
              <w14:schemeClr w14:val="tx1"/>
            </w14:solidFill>
          </w14:textFill>
        </w:rPr>
      </w:pPr>
      <w:bookmarkStart w:id="22" w:name="_bookmark24"/>
      <w:bookmarkEnd w:id="22"/>
      <w:bookmarkStart w:id="23" w:name="_Toc27954_WPSOffice_Level3"/>
      <w:r>
        <w:rPr>
          <w:rFonts w:hint="eastAsia" w:cs="宋体"/>
          <w:b/>
          <w:bCs/>
          <w:color w:val="000000" w:themeColor="text1"/>
          <w:sz w:val="21"/>
          <w:szCs w:val="21"/>
          <w14:textFill>
            <w14:solidFill>
              <w14:schemeClr w14:val="tx1"/>
            </w14:solidFill>
          </w14:textFill>
        </w:rPr>
        <w:t>1.4供应商资格要求</w:t>
      </w:r>
      <w:bookmarkEnd w:id="23"/>
    </w:p>
    <w:p w14:paraId="235121D3">
      <w:pPr>
        <w:pStyle w:val="11"/>
        <w:ind w:right="113"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1.4.1供应商应具备承担本招标项目资质条件、能力和信誉：</w:t>
      </w:r>
    </w:p>
    <w:p w14:paraId="6ECFB57B">
      <w:pPr>
        <w:pStyle w:val="11"/>
        <w:spacing w:before="107" w:beforeAutospacing="0"/>
        <w:ind w:left="0" w:right="4352"/>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 xml:space="preserve">  （1）资质要求：见供应商须知前附表；</w:t>
      </w:r>
    </w:p>
    <w:p w14:paraId="0EE97614">
      <w:pPr>
        <w:pStyle w:val="11"/>
        <w:spacing w:before="110" w:beforeAutospacing="0"/>
        <w:ind w:left="0" w:right="4351"/>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 xml:space="preserve">  （2）财务要求：见供应商须知前附表；</w:t>
      </w:r>
    </w:p>
    <w:p w14:paraId="0186B3F4">
      <w:pPr>
        <w:pStyle w:val="11"/>
        <w:spacing w:before="107" w:beforeAutospacing="0"/>
        <w:ind w:left="0" w:right="4351"/>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 xml:space="preserve">  （3）信誉要求：见供应商须知前附表；</w:t>
      </w:r>
    </w:p>
    <w:p w14:paraId="24E1F797">
      <w:pPr>
        <w:pStyle w:val="11"/>
        <w:spacing w:before="110" w:beforeAutospacing="0"/>
        <w:ind w:right="60" w:firstLine="210" w:firstLineChars="1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 xml:space="preserve">（4）其他要求：见供应商须知前附表。 </w:t>
      </w:r>
    </w:p>
    <w:p w14:paraId="783C27C4">
      <w:pPr>
        <w:pStyle w:val="11"/>
        <w:spacing w:before="107" w:beforeAutospacing="0"/>
        <w:ind w:right="113" w:firstLine="314"/>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1.4.2本项目不接受联合体投标。</w:t>
      </w:r>
    </w:p>
    <w:p w14:paraId="7A0AA90A">
      <w:pPr>
        <w:pStyle w:val="11"/>
        <w:spacing w:before="107" w:beforeAutospacing="0"/>
        <w:ind w:right="113" w:firstLine="314"/>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1.4.3参与同一个标段（包）的供应商存在下列情形之一的，其投标（响应）文件无效：</w:t>
      </w:r>
    </w:p>
    <w:p w14:paraId="454DDFA9">
      <w:pPr>
        <w:pStyle w:val="11"/>
        <w:spacing w:before="107" w:beforeAutospacing="0"/>
        <w:ind w:right="113" w:firstLine="314"/>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（一）不同供应商的电子投标（响应）文件上传计算机的网卡MAC地址、CPU序列号和硬盘序列号等硬件信息相同的；</w:t>
      </w:r>
    </w:p>
    <w:p w14:paraId="394AA2A9">
      <w:pPr>
        <w:pStyle w:val="11"/>
        <w:spacing w:before="107" w:beforeAutospacing="0"/>
        <w:ind w:right="113" w:firstLine="314"/>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（二）不同供应商的投标（响应）文件由同一电子设备编制、打印加密或者上传；</w:t>
      </w:r>
    </w:p>
    <w:p w14:paraId="683114CF">
      <w:pPr>
        <w:pStyle w:val="11"/>
        <w:spacing w:before="107" w:beforeAutospacing="0"/>
        <w:ind w:right="113" w:firstLine="314"/>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（三）不同供应商的投标（响应）文件由同一电子设备打印、复印；</w:t>
      </w:r>
    </w:p>
    <w:p w14:paraId="5C26E1EF">
      <w:pPr>
        <w:pStyle w:val="11"/>
        <w:spacing w:before="107" w:beforeAutospacing="0"/>
        <w:ind w:right="113" w:firstLine="314"/>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（四）不同供应商的投标（响应）文件由同一人送达或者分发，或者不同供应商联系人为同一人或不同联系人的联系电话一致的；</w:t>
      </w:r>
    </w:p>
    <w:p w14:paraId="45BF6CEB">
      <w:pPr>
        <w:pStyle w:val="11"/>
        <w:spacing w:before="107" w:beforeAutospacing="0"/>
        <w:ind w:right="113" w:firstLine="314"/>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（五）不同供应商的投标（响应）文件的内容存在两处以上细节错误一致；</w:t>
      </w:r>
    </w:p>
    <w:p w14:paraId="21CF5C83">
      <w:pPr>
        <w:pStyle w:val="11"/>
        <w:spacing w:before="107" w:beforeAutospacing="0"/>
        <w:ind w:right="113" w:firstLine="314"/>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（六）不同供应商的法定代表人、委托代理人、项目经理、项目负责人等由同一个单位缴纳社会保险或者领取报酬的；</w:t>
      </w:r>
    </w:p>
    <w:p w14:paraId="70EA853B">
      <w:pPr>
        <w:pStyle w:val="11"/>
        <w:spacing w:before="107" w:beforeAutospacing="0"/>
        <w:ind w:right="113" w:firstLine="314"/>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（七）不同供应商投标（响应）文件中法定代表人或者负责人签字出自同一人之手；</w:t>
      </w:r>
    </w:p>
    <w:p w14:paraId="3B1FD142">
      <w:pPr>
        <w:pStyle w:val="11"/>
        <w:spacing w:before="107" w:beforeAutospacing="0"/>
        <w:ind w:right="113" w:firstLine="314"/>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（八）其它涉嫌串通的情形。</w:t>
      </w:r>
      <w:r>
        <w:rPr>
          <w:color w:val="000000" w:themeColor="text1"/>
          <w14:textFill>
            <w14:solidFill>
              <w14:schemeClr w14:val="tx1"/>
            </w14:solidFill>
          </w14:textFill>
        </w:rPr>
        <w:t xml:space="preserve"> </w:t>
      </w:r>
    </w:p>
    <w:p w14:paraId="65DA4CCF">
      <w:pPr>
        <w:pStyle w:val="11"/>
        <w:spacing w:before="43" w:beforeAutospacing="0"/>
        <w:ind w:right="113"/>
        <w:rPr>
          <w:rFonts w:cs="宋体"/>
          <w:b/>
          <w:bCs/>
          <w:color w:val="000000" w:themeColor="text1"/>
          <w14:textFill>
            <w14:solidFill>
              <w14:schemeClr w14:val="tx1"/>
            </w14:solidFill>
          </w14:textFill>
        </w:rPr>
      </w:pPr>
      <w:bookmarkStart w:id="24" w:name="_Toc21633_WPSOffice_Level3"/>
      <w:r>
        <w:rPr>
          <w:rFonts w:hint="eastAsia" w:cs="宋体"/>
          <w:b/>
          <w:bCs/>
          <w:color w:val="000000" w:themeColor="text1"/>
          <w14:textFill>
            <w14:solidFill>
              <w14:schemeClr w14:val="tx1"/>
            </w14:solidFill>
          </w14:textFill>
        </w:rPr>
        <w:t>1.5费用承担</w:t>
      </w:r>
      <w:bookmarkEnd w:id="24"/>
    </w:p>
    <w:p w14:paraId="506AD4A9">
      <w:pPr>
        <w:pStyle w:val="11"/>
        <w:ind w:left="5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供应商准备和参加投标活动发生的费用自理。</w:t>
      </w:r>
    </w:p>
    <w:p w14:paraId="46A2F6E0">
      <w:pPr>
        <w:pStyle w:val="5"/>
        <w:ind w:left="0"/>
        <w:rPr>
          <w:rFonts w:cs="宋体"/>
          <w:b/>
          <w:bCs/>
          <w:color w:val="000000" w:themeColor="text1"/>
          <w:sz w:val="21"/>
          <w:szCs w:val="21"/>
          <w14:textFill>
            <w14:solidFill>
              <w14:schemeClr w14:val="tx1"/>
            </w14:solidFill>
          </w14:textFill>
        </w:rPr>
      </w:pPr>
      <w:bookmarkStart w:id="25" w:name="_bookmark26"/>
      <w:bookmarkEnd w:id="25"/>
      <w:bookmarkStart w:id="26" w:name="_Toc24859_WPSOffice_Level3"/>
      <w:r>
        <w:rPr>
          <w:rFonts w:hint="eastAsia" w:cs="宋体"/>
          <w:b/>
          <w:bCs/>
          <w:color w:val="000000" w:themeColor="text1"/>
          <w:sz w:val="21"/>
          <w:szCs w:val="21"/>
          <w14:textFill>
            <w14:solidFill>
              <w14:schemeClr w14:val="tx1"/>
            </w14:solidFill>
          </w14:textFill>
        </w:rPr>
        <w:t>1.6保密</w:t>
      </w:r>
      <w:bookmarkEnd w:id="26"/>
    </w:p>
    <w:p w14:paraId="1334CEEC">
      <w:pPr>
        <w:pStyle w:val="11"/>
        <w:ind w:firstLine="419"/>
        <w:rPr>
          <w:rFonts w:cs="宋体"/>
          <w:color w:val="000000" w:themeColor="text1"/>
          <w14:textFill>
            <w14:solidFill>
              <w14:schemeClr w14:val="tx1"/>
            </w14:solidFill>
          </w14:textFill>
        </w:rPr>
      </w:pPr>
      <w:r>
        <w:rPr>
          <w:rFonts w:hint="eastAsia" w:cs="宋体"/>
          <w:color w:val="000000" w:themeColor="text1"/>
          <w:spacing w:val="-1"/>
          <w14:textFill>
            <w14:solidFill>
              <w14:schemeClr w14:val="tx1"/>
            </w14:solidFill>
          </w14:textFill>
        </w:rPr>
        <w:t>参与招标投标活动的各方应对采购文件和投标文件中的商业和技术等秘密保密，否则应承</w:t>
      </w:r>
      <w:r>
        <w:rPr>
          <w:rFonts w:hint="eastAsia" w:cs="宋体"/>
          <w:color w:val="000000" w:themeColor="text1"/>
          <w14:textFill>
            <w14:solidFill>
              <w14:schemeClr w14:val="tx1"/>
            </w14:solidFill>
          </w14:textFill>
        </w:rPr>
        <w:t>担相应的法律责任。</w:t>
      </w:r>
    </w:p>
    <w:p w14:paraId="4BA8FA40">
      <w:pPr>
        <w:pStyle w:val="5"/>
        <w:spacing w:before="169" w:beforeAutospacing="0"/>
        <w:ind w:left="0"/>
        <w:rPr>
          <w:rFonts w:cs="宋体"/>
          <w:b/>
          <w:bCs/>
          <w:color w:val="000000" w:themeColor="text1"/>
          <w:sz w:val="21"/>
          <w:szCs w:val="21"/>
          <w14:textFill>
            <w14:solidFill>
              <w14:schemeClr w14:val="tx1"/>
            </w14:solidFill>
          </w14:textFill>
        </w:rPr>
      </w:pPr>
      <w:bookmarkStart w:id="27" w:name="_bookmark27"/>
      <w:bookmarkEnd w:id="27"/>
      <w:bookmarkStart w:id="28" w:name="_Toc3690_WPSOffice_Level3"/>
      <w:r>
        <w:rPr>
          <w:rFonts w:hint="eastAsia" w:cs="宋体"/>
          <w:b/>
          <w:bCs/>
          <w:color w:val="000000" w:themeColor="text1"/>
          <w:sz w:val="21"/>
          <w:szCs w:val="21"/>
          <w14:textFill>
            <w14:solidFill>
              <w14:schemeClr w14:val="tx1"/>
            </w14:solidFill>
          </w14:textFill>
        </w:rPr>
        <w:t>1.7语言文字</w:t>
      </w:r>
      <w:bookmarkEnd w:id="28"/>
    </w:p>
    <w:p w14:paraId="78E024E5">
      <w:pPr>
        <w:pStyle w:val="11"/>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招标投标文件使用的语言文字为中文。专用术语使用外文的，应附有中文注释。</w:t>
      </w:r>
    </w:p>
    <w:p w14:paraId="33267E1F">
      <w:pPr>
        <w:pStyle w:val="5"/>
        <w:spacing w:before="169" w:beforeAutospacing="0"/>
        <w:ind w:left="0"/>
        <w:rPr>
          <w:rFonts w:hint="eastAsia" w:cs="宋体"/>
          <w:b/>
          <w:bCs/>
          <w:color w:val="000000" w:themeColor="text1"/>
          <w:sz w:val="21"/>
          <w:szCs w:val="21"/>
          <w14:textFill>
            <w14:solidFill>
              <w14:schemeClr w14:val="tx1"/>
            </w14:solidFill>
          </w14:textFill>
        </w:rPr>
      </w:pPr>
      <w:bookmarkStart w:id="29" w:name="_bookmark28"/>
      <w:bookmarkEnd w:id="29"/>
      <w:bookmarkStart w:id="30" w:name="_Toc32026_WPSOffice_Level3"/>
      <w:r>
        <w:rPr>
          <w:rFonts w:hint="eastAsia" w:cs="宋体"/>
          <w:b/>
          <w:bCs/>
          <w:color w:val="000000" w:themeColor="text1"/>
          <w:sz w:val="21"/>
          <w:szCs w:val="21"/>
          <w14:textFill>
            <w14:solidFill>
              <w14:schemeClr w14:val="tx1"/>
            </w14:solidFill>
          </w14:textFill>
        </w:rPr>
        <w:t>1.8计量单位</w:t>
      </w:r>
      <w:bookmarkEnd w:id="30"/>
    </w:p>
    <w:p w14:paraId="029AD940">
      <w:pPr>
        <w:spacing w:before="3"/>
        <w:ind w:firstLine="404"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pacing w:val="-4"/>
          <w:sz w:val="21"/>
          <w:szCs w:val="21"/>
          <w14:textFill>
            <w14:solidFill>
              <w14:schemeClr w14:val="tx1"/>
            </w14:solidFill>
          </w14:textFill>
        </w:rPr>
        <w:t>所有计量均采用中华人民共和国法定计量单位</w:t>
      </w:r>
      <w:r>
        <w:rPr>
          <w:rFonts w:hint="eastAsia" w:ascii="宋体" w:hAnsi="宋体" w:cs="宋体"/>
          <w:color w:val="000000" w:themeColor="text1"/>
          <w:sz w:val="21"/>
          <w:szCs w:val="21"/>
          <w14:textFill>
            <w14:solidFill>
              <w14:schemeClr w14:val="tx1"/>
            </w14:solidFill>
          </w14:textFill>
        </w:rPr>
        <w:t>。</w:t>
      </w:r>
    </w:p>
    <w:p w14:paraId="2AAEA672">
      <w:pPr>
        <w:pStyle w:val="5"/>
        <w:spacing w:before="169" w:beforeAutospacing="0"/>
        <w:ind w:left="0"/>
        <w:rPr>
          <w:rFonts w:hint="eastAsia" w:cs="宋体"/>
          <w:b/>
          <w:bCs/>
          <w:color w:val="000000" w:themeColor="text1"/>
          <w:sz w:val="21"/>
          <w:szCs w:val="21"/>
          <w14:textFill>
            <w14:solidFill>
              <w14:schemeClr w14:val="tx1"/>
            </w14:solidFill>
          </w14:textFill>
        </w:rPr>
      </w:pPr>
      <w:bookmarkStart w:id="31" w:name="_bookmark29"/>
      <w:bookmarkEnd w:id="31"/>
      <w:bookmarkStart w:id="32" w:name="_Toc15712_WPSOffice_Level3"/>
      <w:r>
        <w:rPr>
          <w:rFonts w:hint="eastAsia" w:cs="宋体"/>
          <w:b/>
          <w:bCs/>
          <w:color w:val="000000" w:themeColor="text1"/>
          <w:sz w:val="21"/>
          <w:szCs w:val="21"/>
          <w14:textFill>
            <w14:solidFill>
              <w14:schemeClr w14:val="tx1"/>
            </w14:solidFill>
          </w14:textFill>
        </w:rPr>
        <w:t>1.9投标预备会</w:t>
      </w:r>
      <w:bookmarkEnd w:id="32"/>
    </w:p>
    <w:p w14:paraId="52607402">
      <w:pPr>
        <w:pStyle w:val="11"/>
        <w:spacing w:before="46" w:beforeAutospacing="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本次招标不召开投标预备会</w:t>
      </w:r>
    </w:p>
    <w:p w14:paraId="0268001F">
      <w:pPr>
        <w:pStyle w:val="5"/>
        <w:spacing w:before="169" w:beforeAutospacing="0"/>
        <w:ind w:left="0"/>
        <w:rPr>
          <w:rFonts w:hint="eastAsia" w:cs="宋体"/>
          <w:b/>
          <w:bCs/>
          <w:color w:val="000000" w:themeColor="text1"/>
          <w:sz w:val="21"/>
          <w:szCs w:val="21"/>
          <w14:textFill>
            <w14:solidFill>
              <w14:schemeClr w14:val="tx1"/>
            </w14:solidFill>
          </w14:textFill>
        </w:rPr>
      </w:pPr>
      <w:bookmarkStart w:id="33" w:name="_bookmark30"/>
      <w:bookmarkEnd w:id="33"/>
      <w:bookmarkStart w:id="34" w:name="_Toc18173_WPSOffice_Level3"/>
      <w:bookmarkStart w:id="35" w:name="OLE_LINK1"/>
      <w:r>
        <w:rPr>
          <w:rFonts w:hint="eastAsia" w:cs="宋体"/>
          <w:b/>
          <w:bCs/>
          <w:color w:val="000000" w:themeColor="text1"/>
          <w:sz w:val="21"/>
          <w:szCs w:val="21"/>
          <w14:textFill>
            <w14:solidFill>
              <w14:schemeClr w14:val="tx1"/>
            </w14:solidFill>
          </w14:textFill>
        </w:rPr>
        <w:t>1.10分包</w:t>
      </w:r>
      <w:bookmarkEnd w:id="34"/>
    </w:p>
    <w:bookmarkEnd w:id="35"/>
    <w:p w14:paraId="15157B71">
      <w:pPr>
        <w:pStyle w:val="11"/>
        <w:ind w:right="214"/>
        <w:jc w:val="both"/>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本项目不允许分包。</w:t>
      </w:r>
    </w:p>
    <w:p w14:paraId="156D1F6F">
      <w:pPr>
        <w:pStyle w:val="5"/>
        <w:spacing w:before="169" w:beforeAutospacing="0"/>
        <w:ind w:left="0"/>
        <w:rPr>
          <w:rFonts w:hint="eastAsia" w:cs="宋体"/>
          <w:b/>
          <w:bCs/>
          <w:color w:val="000000" w:themeColor="text1"/>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t>1.1</w:t>
      </w:r>
      <w:r>
        <w:rPr>
          <w:rFonts w:cs="宋体"/>
          <w:b/>
          <w:bCs/>
          <w:color w:val="000000" w:themeColor="text1"/>
          <w:sz w:val="21"/>
          <w:szCs w:val="21"/>
          <w14:textFill>
            <w14:solidFill>
              <w14:schemeClr w14:val="tx1"/>
            </w14:solidFill>
          </w14:textFill>
        </w:rPr>
        <w:t>1</w:t>
      </w:r>
      <w:r>
        <w:rPr>
          <w:rFonts w:hint="eastAsia" w:cs="宋体"/>
          <w:b/>
          <w:bCs/>
          <w:color w:val="000000" w:themeColor="text1"/>
          <w:sz w:val="21"/>
          <w:szCs w:val="21"/>
          <w14:textFill>
            <w14:solidFill>
              <w14:schemeClr w14:val="tx1"/>
            </w14:solidFill>
          </w14:textFill>
        </w:rPr>
        <w:t>涉及采购标的的知识产权归属和处理方式</w:t>
      </w:r>
    </w:p>
    <w:p w14:paraId="05DC4CC4">
      <w:pPr>
        <w:pStyle w:val="11"/>
        <w:spacing w:before="107" w:beforeAutospacing="0"/>
        <w:ind w:right="113" w:firstLine="314"/>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w:t>
      </w:r>
      <w:r>
        <w:rPr>
          <w:rFonts w:cs="宋体"/>
          <w:color w:val="000000" w:themeColor="text1"/>
          <w14:textFill>
            <w14:solidFill>
              <w14:schemeClr w14:val="tx1"/>
            </w14:solidFill>
          </w14:textFill>
        </w:rPr>
        <w:t>11</w:t>
      </w:r>
      <w:r>
        <w:rPr>
          <w:rFonts w:hint="eastAsia" w:cs="宋体"/>
          <w:color w:val="000000" w:themeColor="text1"/>
          <w14:textFill>
            <w14:solidFill>
              <w14:schemeClr w14:val="tx1"/>
            </w14:solidFill>
          </w14:textFill>
        </w:rPr>
        <w:t>.</w:t>
      </w:r>
      <w:r>
        <w:rPr>
          <w:rFonts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本项目中定制开发软件部分的知识产权归采购人和中标人共同所有。</w:t>
      </w:r>
    </w:p>
    <w:p w14:paraId="475BA0AF">
      <w:pPr>
        <w:pStyle w:val="11"/>
        <w:spacing w:before="107" w:beforeAutospacing="0"/>
        <w:ind w:right="113" w:firstLine="314"/>
        <w:rPr>
          <w:rFonts w:hint="eastAsia" w:cs="宋体"/>
          <w:color w:val="000000" w:themeColor="text1"/>
          <w14:textFill>
            <w14:solidFill>
              <w14:schemeClr w14:val="tx1"/>
            </w14:solidFill>
          </w14:textFill>
        </w:rPr>
      </w:pPr>
      <w:r>
        <w:rPr>
          <w:rFonts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w:t>
      </w:r>
      <w:r>
        <w:rPr>
          <w:rFonts w:cs="宋体"/>
          <w:color w:val="000000" w:themeColor="text1"/>
          <w14:textFill>
            <w14:solidFill>
              <w14:schemeClr w14:val="tx1"/>
            </w14:solidFill>
          </w14:textFill>
        </w:rPr>
        <w:t>11</w:t>
      </w:r>
      <w:r>
        <w:rPr>
          <w:rFonts w:hint="eastAsia" w:cs="宋体"/>
          <w:color w:val="000000" w:themeColor="text1"/>
          <w14:textFill>
            <w14:solidFill>
              <w14:schemeClr w14:val="tx1"/>
            </w14:solidFill>
          </w14:textFill>
        </w:rPr>
        <w:t>.</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涉及的源代码（含质保期内的后续升级版本）必须遵循相关标准和规范,并无条件提交给采购人。</w:t>
      </w:r>
    </w:p>
    <w:p w14:paraId="397D0330">
      <w:pPr>
        <w:pStyle w:val="11"/>
        <w:spacing w:before="107" w:beforeAutospacing="0"/>
        <w:ind w:right="113" w:firstLine="314"/>
        <w:rPr>
          <w:rFonts w:hint="eastAsia" w:cs="宋体"/>
          <w:color w:val="000000" w:themeColor="text1"/>
          <w14:textFill>
            <w14:solidFill>
              <w14:schemeClr w14:val="tx1"/>
            </w14:solidFill>
          </w14:textFill>
        </w:rPr>
      </w:pPr>
      <w:r>
        <w:rPr>
          <w:rFonts w:cs="宋体"/>
          <w:color w:val="000000" w:themeColor="text1"/>
          <w14:textFill>
            <w14:solidFill>
              <w14:schemeClr w14:val="tx1"/>
            </w14:solidFill>
          </w14:textFill>
        </w:rPr>
        <w:t>1.11.3</w:t>
      </w:r>
      <w:r>
        <w:rPr>
          <w:rFonts w:hint="eastAsia" w:cs="宋体"/>
          <w:color w:val="000000" w:themeColor="text1"/>
          <w14:textFill>
            <w14:solidFill>
              <w14:schemeClr w14:val="tx1"/>
            </w14:solidFill>
          </w14:textFill>
        </w:rPr>
        <w:t>本项目在开发、使用和维护过程中接触到的采购人的所有资料，未经采购人授权代表书面许可，不得留存，私自查阅及向任何第三方泄露。</w:t>
      </w:r>
    </w:p>
    <w:p w14:paraId="03DD4721">
      <w:pPr>
        <w:pStyle w:val="11"/>
        <w:spacing w:before="107" w:beforeAutospacing="0"/>
        <w:ind w:right="113" w:firstLine="314"/>
        <w:rPr>
          <w:rFonts w:hint="eastAsia" w:cs="宋体"/>
          <w:color w:val="000000" w:themeColor="text1"/>
          <w14:textFill>
            <w14:solidFill>
              <w14:schemeClr w14:val="tx1"/>
            </w14:solidFill>
          </w14:textFill>
        </w:rPr>
      </w:pPr>
      <w:r>
        <w:rPr>
          <w:rFonts w:cs="宋体"/>
          <w:color w:val="000000" w:themeColor="text1"/>
          <w14:textFill>
            <w14:solidFill>
              <w14:schemeClr w14:val="tx1"/>
            </w14:solidFill>
          </w14:textFill>
        </w:rPr>
        <w:t>1.11.4</w:t>
      </w:r>
      <w:r>
        <w:rPr>
          <w:rFonts w:hint="eastAsia" w:cs="宋体"/>
          <w:color w:val="000000" w:themeColor="text1"/>
          <w14:textFill>
            <w14:solidFill>
              <w14:schemeClr w14:val="tx1"/>
            </w14:solidFill>
          </w14:textFill>
        </w:rPr>
        <w:t>本项目的设计开发专利申请权、技术秘密的使用权和转让权归采购人和中标人共同所有。</w:t>
      </w:r>
    </w:p>
    <w:p w14:paraId="6CC3426B">
      <w:pPr>
        <w:pStyle w:val="5"/>
        <w:spacing w:before="169" w:beforeAutospacing="0"/>
        <w:ind w:left="0"/>
        <w:rPr>
          <w:rFonts w:hint="eastAsia" w:cs="宋体"/>
          <w:b/>
          <w:bCs/>
          <w:color w:val="000000" w:themeColor="text1"/>
          <w:sz w:val="21"/>
          <w:szCs w:val="21"/>
          <w14:textFill>
            <w14:solidFill>
              <w14:schemeClr w14:val="tx1"/>
            </w14:solidFill>
          </w14:textFill>
        </w:rPr>
      </w:pPr>
      <w:bookmarkStart w:id="36" w:name="_bookmark32"/>
      <w:bookmarkEnd w:id="36"/>
      <w:bookmarkStart w:id="37" w:name="_bookmark31"/>
      <w:bookmarkEnd w:id="37"/>
      <w:bookmarkStart w:id="38" w:name="_Toc15493_WPSOffice_Level2"/>
      <w:r>
        <w:rPr>
          <w:rFonts w:hint="eastAsia" w:cs="宋体"/>
          <w:b/>
          <w:bCs/>
          <w:color w:val="000000" w:themeColor="text1"/>
          <w:sz w:val="21"/>
          <w:szCs w:val="21"/>
          <w14:textFill>
            <w14:solidFill>
              <w14:schemeClr w14:val="tx1"/>
            </w14:solidFill>
          </w14:textFill>
        </w:rPr>
        <w:t>2.采购文件</w:t>
      </w:r>
      <w:bookmarkEnd w:id="38"/>
    </w:p>
    <w:p w14:paraId="0C9F5B37">
      <w:pPr>
        <w:pStyle w:val="5"/>
        <w:spacing w:before="169" w:beforeAutospacing="0"/>
        <w:ind w:left="0"/>
        <w:rPr>
          <w:rFonts w:hint="eastAsia" w:cs="宋体"/>
          <w:b/>
          <w:bCs/>
          <w:color w:val="000000" w:themeColor="text1"/>
          <w:sz w:val="21"/>
          <w:szCs w:val="21"/>
          <w14:textFill>
            <w14:solidFill>
              <w14:schemeClr w14:val="tx1"/>
            </w14:solidFill>
          </w14:textFill>
        </w:rPr>
      </w:pPr>
      <w:bookmarkStart w:id="39" w:name="_bookmark33"/>
      <w:bookmarkEnd w:id="39"/>
      <w:bookmarkStart w:id="40" w:name="_Toc4035_WPSOffice_Level3"/>
      <w:r>
        <w:rPr>
          <w:rFonts w:hint="eastAsia" w:cs="宋体"/>
          <w:b/>
          <w:bCs/>
          <w:color w:val="000000" w:themeColor="text1"/>
          <w:sz w:val="21"/>
          <w:szCs w:val="21"/>
          <w14:textFill>
            <w14:solidFill>
              <w14:schemeClr w14:val="tx1"/>
            </w14:solidFill>
          </w14:textFill>
        </w:rPr>
        <w:t xml:space="preserve">  2.1采购文件的组成</w:t>
      </w:r>
      <w:bookmarkEnd w:id="40"/>
    </w:p>
    <w:p w14:paraId="03729406">
      <w:pPr>
        <w:pStyle w:val="11"/>
        <w:spacing w:before="110" w:beforeAutospacing="0"/>
        <w:ind w:right="113" w:firstLine="419"/>
        <w:rPr>
          <w:rFonts w:hint="eastAsia" w:cs="宋体"/>
          <w:color w:val="000000" w:themeColor="text1"/>
          <w:spacing w:val="-3"/>
          <w14:textFill>
            <w14:solidFill>
              <w14:schemeClr w14:val="tx1"/>
            </w14:solidFill>
          </w14:textFill>
        </w:rPr>
      </w:pPr>
      <w:r>
        <w:rPr>
          <w:rFonts w:hint="eastAsia" w:cs="宋体"/>
          <w:color w:val="000000" w:themeColor="text1"/>
          <w:spacing w:val="-3"/>
          <w14:textFill>
            <w14:solidFill>
              <w14:schemeClr w14:val="tx1"/>
            </w14:solidFill>
          </w14:textFill>
        </w:rPr>
        <w:t>本采购文件包括：</w:t>
      </w:r>
    </w:p>
    <w:p w14:paraId="179150D6">
      <w:pPr>
        <w:pStyle w:val="11"/>
        <w:spacing w:before="110" w:beforeAutospacing="0"/>
        <w:ind w:right="113" w:firstLine="419"/>
        <w:rPr>
          <w:rFonts w:hint="eastAsia" w:cs="宋体"/>
          <w:color w:val="000000" w:themeColor="text1"/>
          <w:spacing w:val="-3"/>
          <w14:textFill>
            <w14:solidFill>
              <w14:schemeClr w14:val="tx1"/>
            </w14:solidFill>
          </w14:textFill>
        </w:rPr>
      </w:pPr>
      <w:r>
        <w:rPr>
          <w:rFonts w:hint="eastAsia" w:cs="宋体"/>
          <w:color w:val="000000" w:themeColor="text1"/>
          <w:spacing w:val="-3"/>
          <w14:textFill>
            <w14:solidFill>
              <w14:schemeClr w14:val="tx1"/>
            </w14:solidFill>
          </w14:textFill>
        </w:rPr>
        <w:t>（1）招标公告；</w:t>
      </w:r>
    </w:p>
    <w:p w14:paraId="0D8A5867">
      <w:pPr>
        <w:pStyle w:val="11"/>
        <w:spacing w:before="110" w:beforeAutospacing="0"/>
        <w:ind w:right="113" w:firstLine="419"/>
        <w:rPr>
          <w:rFonts w:hint="eastAsia" w:cs="宋体"/>
          <w:color w:val="000000" w:themeColor="text1"/>
          <w:spacing w:val="-3"/>
          <w14:textFill>
            <w14:solidFill>
              <w14:schemeClr w14:val="tx1"/>
            </w14:solidFill>
          </w14:textFill>
        </w:rPr>
      </w:pPr>
      <w:r>
        <w:rPr>
          <w:rFonts w:hint="eastAsia" w:cs="宋体"/>
          <w:color w:val="000000" w:themeColor="text1"/>
          <w:spacing w:val="-3"/>
          <w14:textFill>
            <w14:solidFill>
              <w14:schemeClr w14:val="tx1"/>
            </w14:solidFill>
          </w14:textFill>
        </w:rPr>
        <w:t>（2）供应商须知；</w:t>
      </w:r>
    </w:p>
    <w:p w14:paraId="5C9AC673">
      <w:pPr>
        <w:pStyle w:val="11"/>
        <w:spacing w:before="110" w:beforeAutospacing="0"/>
        <w:ind w:right="113" w:firstLine="419"/>
        <w:rPr>
          <w:rFonts w:hint="eastAsia" w:cs="宋体"/>
          <w:color w:val="000000" w:themeColor="text1"/>
          <w:spacing w:val="-3"/>
          <w14:textFill>
            <w14:solidFill>
              <w14:schemeClr w14:val="tx1"/>
            </w14:solidFill>
          </w14:textFill>
        </w:rPr>
      </w:pPr>
      <w:r>
        <w:rPr>
          <w:rFonts w:hint="eastAsia" w:cs="宋体"/>
          <w:color w:val="000000" w:themeColor="text1"/>
          <w:spacing w:val="-3"/>
          <w14:textFill>
            <w14:solidFill>
              <w14:schemeClr w14:val="tx1"/>
            </w14:solidFill>
          </w14:textFill>
        </w:rPr>
        <w:t>（3）评标办法；</w:t>
      </w:r>
    </w:p>
    <w:p w14:paraId="3F83597E">
      <w:pPr>
        <w:pStyle w:val="11"/>
        <w:spacing w:before="110" w:beforeAutospacing="0"/>
        <w:ind w:right="113" w:firstLine="419"/>
        <w:rPr>
          <w:rFonts w:hint="eastAsia" w:cs="宋体"/>
          <w:color w:val="000000" w:themeColor="text1"/>
          <w:spacing w:val="-3"/>
          <w14:textFill>
            <w14:solidFill>
              <w14:schemeClr w14:val="tx1"/>
            </w14:solidFill>
          </w14:textFill>
        </w:rPr>
      </w:pPr>
      <w:r>
        <w:rPr>
          <w:rFonts w:hint="eastAsia" w:cs="宋体"/>
          <w:color w:val="000000" w:themeColor="text1"/>
          <w:spacing w:val="-3"/>
          <w14:textFill>
            <w14:solidFill>
              <w14:schemeClr w14:val="tx1"/>
            </w14:solidFill>
          </w14:textFill>
        </w:rPr>
        <w:t>（4）合同条款及格式；</w:t>
      </w:r>
    </w:p>
    <w:p w14:paraId="42A62B07">
      <w:pPr>
        <w:pStyle w:val="11"/>
        <w:spacing w:before="110" w:beforeAutospacing="0"/>
        <w:ind w:right="113" w:firstLine="419"/>
        <w:rPr>
          <w:rFonts w:hint="eastAsia" w:cs="宋体"/>
          <w:color w:val="000000" w:themeColor="text1"/>
          <w:spacing w:val="-3"/>
          <w14:textFill>
            <w14:solidFill>
              <w14:schemeClr w14:val="tx1"/>
            </w14:solidFill>
          </w14:textFill>
        </w:rPr>
      </w:pPr>
      <w:r>
        <w:rPr>
          <w:rFonts w:hint="eastAsia" w:cs="宋体"/>
          <w:color w:val="000000" w:themeColor="text1"/>
          <w:spacing w:val="-3"/>
          <w14:textFill>
            <w14:solidFill>
              <w14:schemeClr w14:val="tx1"/>
            </w14:solidFill>
          </w14:textFill>
        </w:rPr>
        <w:t>（5）采购内容及要求；</w:t>
      </w:r>
    </w:p>
    <w:p w14:paraId="543A0DEF">
      <w:pPr>
        <w:pStyle w:val="11"/>
        <w:spacing w:before="110" w:beforeAutospacing="0"/>
        <w:ind w:right="113" w:firstLine="419"/>
        <w:rPr>
          <w:rFonts w:hint="eastAsia" w:cs="宋体"/>
          <w:color w:val="000000" w:themeColor="text1"/>
          <w:spacing w:val="-3"/>
          <w14:textFill>
            <w14:solidFill>
              <w14:schemeClr w14:val="tx1"/>
            </w14:solidFill>
          </w14:textFill>
        </w:rPr>
      </w:pPr>
      <w:r>
        <w:rPr>
          <w:rFonts w:hint="eastAsia" w:cs="宋体"/>
          <w:color w:val="000000" w:themeColor="text1"/>
          <w:spacing w:val="-3"/>
          <w14:textFill>
            <w14:solidFill>
              <w14:schemeClr w14:val="tx1"/>
            </w14:solidFill>
          </w14:textFill>
        </w:rPr>
        <w:t>（6）投标文件格式；</w:t>
      </w:r>
    </w:p>
    <w:p w14:paraId="4A5EA145">
      <w:pPr>
        <w:pStyle w:val="11"/>
        <w:spacing w:before="110" w:beforeAutospacing="0"/>
        <w:ind w:right="113" w:firstLine="419"/>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根</w:t>
      </w:r>
      <w:r>
        <w:rPr>
          <w:rFonts w:hint="eastAsia" w:cs="宋体"/>
          <w:color w:val="000000" w:themeColor="text1"/>
          <w:spacing w:val="-3"/>
          <w14:textFill>
            <w14:solidFill>
              <w14:schemeClr w14:val="tx1"/>
            </w14:solidFill>
          </w14:textFill>
        </w:rPr>
        <w:t>据本章第1.9款、第2.2款和第</w:t>
      </w:r>
      <w:r>
        <w:rPr>
          <w:rFonts w:hint="eastAsia" w:cs="宋体"/>
          <w:color w:val="000000" w:themeColor="text1"/>
          <w14:textFill>
            <w14:solidFill>
              <w14:schemeClr w14:val="tx1"/>
            </w14:solidFill>
          </w14:textFill>
        </w:rPr>
        <w:t>2.3</w:t>
      </w:r>
      <w:r>
        <w:rPr>
          <w:rFonts w:hint="eastAsia" w:cs="宋体"/>
          <w:color w:val="000000" w:themeColor="text1"/>
          <w:spacing w:val="-3"/>
          <w14:textFill>
            <w14:solidFill>
              <w14:schemeClr w14:val="tx1"/>
            </w14:solidFill>
          </w14:textFill>
        </w:rPr>
        <w:t>款对采购文件所作的澄清、修改，构成采购文件的组</w:t>
      </w:r>
      <w:r>
        <w:rPr>
          <w:rFonts w:hint="eastAsia" w:cs="宋体"/>
          <w:color w:val="000000" w:themeColor="text1"/>
          <w14:textFill>
            <w14:solidFill>
              <w14:schemeClr w14:val="tx1"/>
            </w14:solidFill>
          </w14:textFill>
        </w:rPr>
        <w:t>成部分。</w:t>
      </w:r>
    </w:p>
    <w:p w14:paraId="0D055358">
      <w:pPr>
        <w:pStyle w:val="5"/>
        <w:spacing w:before="169" w:beforeAutospacing="0"/>
        <w:ind w:left="0"/>
        <w:rPr>
          <w:rFonts w:hint="eastAsia" w:cs="宋体"/>
          <w:b/>
          <w:bCs/>
          <w:color w:val="000000" w:themeColor="text1"/>
          <w:sz w:val="21"/>
          <w:szCs w:val="21"/>
          <w14:textFill>
            <w14:solidFill>
              <w14:schemeClr w14:val="tx1"/>
            </w14:solidFill>
          </w14:textFill>
        </w:rPr>
      </w:pPr>
      <w:bookmarkStart w:id="41" w:name="_bookmark34"/>
      <w:bookmarkEnd w:id="41"/>
      <w:bookmarkStart w:id="42" w:name="_Toc31159_WPSOffice_Level3"/>
      <w:r>
        <w:rPr>
          <w:rFonts w:hint="eastAsia" w:cs="宋体"/>
          <w:b/>
          <w:bCs/>
          <w:color w:val="000000" w:themeColor="text1"/>
          <w:sz w:val="21"/>
          <w:szCs w:val="21"/>
          <w14:textFill>
            <w14:solidFill>
              <w14:schemeClr w14:val="tx1"/>
            </w14:solidFill>
          </w14:textFill>
        </w:rPr>
        <w:t>2.2采购文件的澄清</w:t>
      </w:r>
      <w:bookmarkEnd w:id="42"/>
    </w:p>
    <w:p w14:paraId="13284820">
      <w:pPr>
        <w:pStyle w:val="11"/>
        <w:spacing w:line="360" w:lineRule="auto"/>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2.2.1供应商应仔细阅读和检查采购文件的全部内容。如发现缺页或附件不全，应及时向招标人提出，以便补齐。如有疑问，应在供应商须知前附表规定的时间前在电子交易系统中（下同），要求采购人对招标文件予以澄清。</w:t>
      </w:r>
    </w:p>
    <w:p w14:paraId="315917D4">
      <w:pPr>
        <w:pStyle w:val="11"/>
        <w:spacing w:line="360" w:lineRule="auto"/>
        <w:ind w:firstLine="420" w:firstLineChars="200"/>
        <w:rPr>
          <w:rFonts w:hint="eastAsia"/>
          <w:color w:val="000000" w:themeColor="text1"/>
          <w14:textFill>
            <w14:solidFill>
              <w14:schemeClr w14:val="tx1"/>
            </w14:solidFill>
          </w14:textFill>
        </w:rPr>
      </w:pPr>
      <w:bookmarkStart w:id="43" w:name="_bookmark35"/>
      <w:bookmarkEnd w:id="43"/>
      <w:bookmarkStart w:id="44" w:name="_Toc21314_WPSOffice_Level3"/>
      <w:r>
        <w:rPr>
          <w:rFonts w:hint="eastAsia"/>
          <w:color w:val="000000" w:themeColor="text1"/>
          <w14:textFill>
            <w14:solidFill>
              <w14:schemeClr w14:val="tx1"/>
            </w14:solidFill>
          </w14:textFill>
        </w:rPr>
        <w:t>2.2.2 招标文件的澄清将在供应商须知前附表规定的投标截止时间15天前在在财政部门指定的政府采购信息发布媒体和《全国公共资源交易平台（河南省.平顶山）》发布更正公告。如果澄清发出的时间距投标截止时间不足15天，相应延长投标截止时间。</w:t>
      </w:r>
    </w:p>
    <w:p w14:paraId="4DB24EE3">
      <w:pPr>
        <w:pStyle w:val="11"/>
        <w:spacing w:line="360" w:lineRule="auto"/>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2.2.3所有供应商请时刻关注招标公告发布的同一媒体，招标文件的澄清、答疑、变更均在招标公告发布的同一媒体发布，不再另行通知，供应商应及时查看，如未及时查看影响其投标，后果自负。</w:t>
      </w:r>
    </w:p>
    <w:p w14:paraId="677C49E8">
      <w:pPr>
        <w:pStyle w:val="5"/>
        <w:spacing w:before="169" w:beforeAutospacing="0"/>
        <w:ind w:left="0"/>
        <w:rPr>
          <w:rFonts w:hint="eastAsia" w:cs="宋体"/>
          <w:b/>
          <w:bCs/>
          <w:color w:val="000000" w:themeColor="text1"/>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t>2.3 采购文件的修改</w:t>
      </w:r>
      <w:bookmarkEnd w:id="44"/>
    </w:p>
    <w:p w14:paraId="2617CB33">
      <w:pPr>
        <w:pStyle w:val="11"/>
        <w:spacing w:line="360" w:lineRule="auto"/>
        <w:ind w:firstLine="420" w:firstLineChars="200"/>
        <w:rPr>
          <w:rFonts w:cs="宋体"/>
          <w:color w:val="000000" w:themeColor="text1"/>
          <w14:textFill>
            <w14:solidFill>
              <w14:schemeClr w14:val="tx1"/>
            </w14:solidFill>
          </w14:textFill>
        </w:rPr>
      </w:pPr>
      <w:bookmarkStart w:id="45" w:name="_bookmark36"/>
      <w:bookmarkEnd w:id="45"/>
      <w:bookmarkStart w:id="46" w:name="_bookmark37"/>
      <w:bookmarkEnd w:id="46"/>
      <w:bookmarkStart w:id="47" w:name="_Toc4035_WPSOffice_Level2"/>
      <w:r>
        <w:rPr>
          <w:rFonts w:hint="eastAsia"/>
          <w:color w:val="000000" w:themeColor="text1"/>
          <w14:textFill>
            <w14:solidFill>
              <w14:schemeClr w14:val="tx1"/>
            </w14:solidFill>
          </w14:textFill>
        </w:rPr>
        <w:t>2.3.1采购人以供应商须知前附表规定的形式修改招标文件，并通知所有已下载招标文件的供应商。修改招标文件的时间距本章第25项规定的投标截止时间不足15日的，并且修改内容可能影响投标文件编制的，将相应延长投标截止时间。</w:t>
      </w:r>
    </w:p>
    <w:p w14:paraId="0BA9164D">
      <w:pPr>
        <w:pStyle w:val="5"/>
        <w:spacing w:before="169" w:beforeAutospacing="0"/>
        <w:ind w:left="0"/>
        <w:rPr>
          <w:rFonts w:hint="eastAsia" w:cs="宋体"/>
          <w:b/>
          <w:bCs/>
          <w:color w:val="000000" w:themeColor="text1"/>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t>3.投标文件</w:t>
      </w:r>
      <w:bookmarkEnd w:id="47"/>
      <w:bookmarkStart w:id="48" w:name="_bookmark38"/>
      <w:bookmarkEnd w:id="48"/>
    </w:p>
    <w:p w14:paraId="5FD207BC">
      <w:pPr>
        <w:pStyle w:val="5"/>
        <w:spacing w:before="169" w:beforeAutospacing="0"/>
        <w:ind w:left="0"/>
        <w:rPr>
          <w:rFonts w:hint="eastAsia" w:cs="宋体"/>
          <w:b/>
          <w:bCs/>
          <w:color w:val="000000" w:themeColor="text1"/>
          <w:sz w:val="21"/>
          <w:szCs w:val="21"/>
          <w14:textFill>
            <w14:solidFill>
              <w14:schemeClr w14:val="tx1"/>
            </w14:solidFill>
          </w14:textFill>
        </w:rPr>
      </w:pPr>
      <w:bookmarkStart w:id="49" w:name="_Toc17922_WPSOffice_Level3"/>
      <w:r>
        <w:rPr>
          <w:rFonts w:hint="eastAsia" w:cs="宋体"/>
          <w:b/>
          <w:bCs/>
          <w:color w:val="000000" w:themeColor="text1"/>
          <w:sz w:val="21"/>
          <w:szCs w:val="21"/>
          <w14:textFill>
            <w14:solidFill>
              <w14:schemeClr w14:val="tx1"/>
            </w14:solidFill>
          </w14:textFill>
        </w:rPr>
        <w:t>3.1投标文件的组成</w:t>
      </w:r>
      <w:bookmarkEnd w:id="49"/>
    </w:p>
    <w:p w14:paraId="094E0CB1">
      <w:pPr>
        <w:pStyle w:val="11"/>
        <w:ind w:right="113"/>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3.1.1投标文件应包括下列内容：</w:t>
      </w:r>
    </w:p>
    <w:p w14:paraId="367F50AD">
      <w:pPr>
        <w:pStyle w:val="11"/>
        <w:ind w:left="522" w:right="113"/>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一、投标函</w:t>
      </w:r>
    </w:p>
    <w:p w14:paraId="0618CFC8">
      <w:pPr>
        <w:pStyle w:val="11"/>
        <w:ind w:left="522" w:right="113"/>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二、投标函附录</w:t>
      </w:r>
    </w:p>
    <w:p w14:paraId="6CC4D608">
      <w:pPr>
        <w:pStyle w:val="11"/>
        <w:ind w:left="522" w:right="113"/>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三、法定代表人身份证明</w:t>
      </w:r>
    </w:p>
    <w:p w14:paraId="10B38AD3">
      <w:pPr>
        <w:pStyle w:val="11"/>
        <w:ind w:left="522" w:right="113"/>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四、授权委托书</w:t>
      </w:r>
    </w:p>
    <w:p w14:paraId="09211EF7">
      <w:pPr>
        <w:pStyle w:val="11"/>
        <w:ind w:left="522" w:right="113"/>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五、技术服务承诺</w:t>
      </w:r>
    </w:p>
    <w:p w14:paraId="1982CF77">
      <w:pPr>
        <w:pStyle w:val="11"/>
        <w:ind w:left="522" w:right="113"/>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六、分项报价表</w:t>
      </w:r>
    </w:p>
    <w:p w14:paraId="156BFA11">
      <w:pPr>
        <w:pStyle w:val="11"/>
        <w:ind w:left="522" w:right="113"/>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七、资格审查资料</w:t>
      </w:r>
    </w:p>
    <w:p w14:paraId="7E8F9AC4">
      <w:pPr>
        <w:pStyle w:val="11"/>
        <w:ind w:left="522" w:right="113"/>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八、投标人承诺书</w:t>
      </w:r>
    </w:p>
    <w:p w14:paraId="7CAF9350">
      <w:pPr>
        <w:pStyle w:val="11"/>
        <w:ind w:left="522" w:right="113"/>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九、其他资料</w:t>
      </w:r>
    </w:p>
    <w:p w14:paraId="599C80E3">
      <w:pPr>
        <w:pStyle w:val="11"/>
        <w:spacing w:before="110" w:beforeAutospacing="0" w:line="360" w:lineRule="auto"/>
        <w:ind w:left="0" w:right="113" w:firstLine="416" w:firstLineChars="200"/>
        <w:rPr>
          <w:rFonts w:cs="宋体"/>
          <w:color w:val="000000" w:themeColor="text1"/>
          <w14:textFill>
            <w14:solidFill>
              <w14:schemeClr w14:val="tx1"/>
            </w14:solidFill>
          </w14:textFill>
        </w:rPr>
      </w:pPr>
      <w:r>
        <w:rPr>
          <w:rFonts w:hint="eastAsia" w:cs="宋体"/>
          <w:color w:val="000000" w:themeColor="text1"/>
          <w:spacing w:val="-1"/>
          <w14:textFill>
            <w14:solidFill>
              <w14:schemeClr w14:val="tx1"/>
            </w14:solidFill>
          </w14:textFill>
        </w:rPr>
        <w:t>供应商在评标过程中作出的符合法律法规和采购文件规定的澄清确认，构成投标文件的组</w:t>
      </w:r>
      <w:r>
        <w:rPr>
          <w:rFonts w:hint="eastAsia" w:cs="宋体"/>
          <w:color w:val="000000" w:themeColor="text1"/>
          <w14:textFill>
            <w14:solidFill>
              <w14:schemeClr w14:val="tx1"/>
            </w14:solidFill>
          </w14:textFill>
        </w:rPr>
        <w:t>成部分。</w:t>
      </w:r>
    </w:p>
    <w:p w14:paraId="633039AD">
      <w:pPr>
        <w:pStyle w:val="5"/>
        <w:spacing w:before="169" w:beforeAutospacing="0"/>
        <w:ind w:left="0"/>
        <w:rPr>
          <w:rFonts w:hint="eastAsia" w:cs="宋体"/>
          <w:b/>
          <w:bCs/>
          <w:color w:val="000000" w:themeColor="text1"/>
          <w:sz w:val="21"/>
          <w:szCs w:val="21"/>
          <w14:textFill>
            <w14:solidFill>
              <w14:schemeClr w14:val="tx1"/>
            </w14:solidFill>
          </w14:textFill>
        </w:rPr>
      </w:pPr>
      <w:bookmarkStart w:id="50" w:name="_bookmark39"/>
      <w:bookmarkEnd w:id="50"/>
      <w:bookmarkStart w:id="51" w:name="_Toc25115_WPSOffice_Level3"/>
      <w:r>
        <w:rPr>
          <w:rFonts w:hint="eastAsia" w:cs="宋体"/>
          <w:b/>
          <w:bCs/>
          <w:color w:val="000000" w:themeColor="text1"/>
          <w:sz w:val="21"/>
          <w:szCs w:val="21"/>
          <w14:textFill>
            <w14:solidFill>
              <w14:schemeClr w14:val="tx1"/>
            </w14:solidFill>
          </w14:textFill>
        </w:rPr>
        <w:t>3.2投标报价</w:t>
      </w:r>
      <w:bookmarkEnd w:id="51"/>
    </w:p>
    <w:p w14:paraId="35307B0F">
      <w:pPr>
        <w:pStyle w:val="11"/>
        <w:spacing w:before="110" w:beforeAutospacing="0" w:line="360" w:lineRule="auto"/>
        <w:ind w:left="0" w:right="113"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3.2.1投标报价应包括国家规定的增值税税金，除供应商须知前附表另有规定外，增值税税金按一般计税方法计算。供应商应按第六章“投标文件格式”的要求在投标函中进行报价并填写分项报价表。</w:t>
      </w:r>
    </w:p>
    <w:p w14:paraId="71EF43F9">
      <w:pPr>
        <w:pStyle w:val="11"/>
        <w:spacing w:before="48" w:beforeAutospacing="0"/>
        <w:ind w:left="520" w:right="113"/>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3.2.2供应商应充分了解该项目的总体情况以及影响投标报价的其他要素。</w:t>
      </w:r>
    </w:p>
    <w:p w14:paraId="6C3EFA07">
      <w:pPr>
        <w:pStyle w:val="11"/>
        <w:spacing w:before="48" w:beforeAutospacing="0"/>
        <w:ind w:left="520" w:right="113"/>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3.2.3投标文件报价出现前后不一致的，除招标文件另有规定外，按照下列规定修正：</w:t>
      </w:r>
    </w:p>
    <w:p w14:paraId="028A4B07">
      <w:pPr>
        <w:pStyle w:val="11"/>
        <w:spacing w:before="107" w:beforeAutospacing="0"/>
        <w:ind w:left="0" w:right="113" w:firstLine="420" w:firstLineChars="200"/>
        <w:jc w:val="both"/>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（一）投标文件中开标一览表（报价表）内容与投标文件中相应内容不一致的，以开标一览表（报价表）为准；</w:t>
      </w:r>
    </w:p>
    <w:p w14:paraId="52E4E391">
      <w:pPr>
        <w:pStyle w:val="11"/>
        <w:spacing w:before="107" w:beforeAutospacing="0"/>
        <w:ind w:left="0" w:right="113"/>
        <w:jc w:val="both"/>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　　（二）大写金额和小写金额不一致的，以大写金额为准；</w:t>
      </w:r>
    </w:p>
    <w:p w14:paraId="65083C61">
      <w:pPr>
        <w:pStyle w:val="11"/>
        <w:spacing w:before="107" w:beforeAutospacing="0"/>
        <w:ind w:left="0" w:right="113"/>
        <w:jc w:val="both"/>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　　（三）单价金额小数点或者百分比有明显错位的，以开标一览表的总价为准，并修改单价；</w:t>
      </w:r>
    </w:p>
    <w:p w14:paraId="0F44DBC6">
      <w:pPr>
        <w:pStyle w:val="11"/>
        <w:spacing w:before="107" w:beforeAutospacing="0"/>
        <w:ind w:left="0" w:right="113"/>
        <w:jc w:val="both"/>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　　（四）总价金额与按单价汇总金额不一致的，以单价金额计算结果为准。</w:t>
      </w:r>
    </w:p>
    <w:p w14:paraId="46E9CA84">
      <w:pPr>
        <w:pStyle w:val="11"/>
        <w:spacing w:before="107" w:beforeAutospacing="0" w:line="360" w:lineRule="auto"/>
        <w:ind w:left="0" w:right="113"/>
        <w:jc w:val="both"/>
        <w:rPr>
          <w:rFonts w:cs="宋体"/>
          <w:color w:val="000000" w:themeColor="text1"/>
          <w:spacing w:val="-4"/>
          <w14:textFill>
            <w14:solidFill>
              <w14:schemeClr w14:val="tx1"/>
            </w14:solidFill>
          </w14:textFill>
        </w:rPr>
      </w:pPr>
      <w:r>
        <w:rPr>
          <w:rFonts w:hint="eastAsia" w:cs="宋体"/>
          <w:color w:val="000000" w:themeColor="text1"/>
          <w:spacing w:val="-4"/>
          <w14:textFill>
            <w14:solidFill>
              <w14:schemeClr w14:val="tx1"/>
            </w14:solidFill>
          </w14:textFill>
        </w:rPr>
        <w:t xml:space="preserve">    同时出现两种以上不一致的，按照前款规定的顺序修正。修正后的报价按照《中华人民共和国财政部令第87号》第五十一条第二款的规定经供应商确认后产生约束力，供应商不确认的，其投标无效。</w:t>
      </w:r>
    </w:p>
    <w:p w14:paraId="1D26A1A3">
      <w:pPr>
        <w:pStyle w:val="11"/>
        <w:spacing w:before="10" w:beforeAutospacing="0"/>
        <w:ind w:right="113" w:firstLine="419"/>
        <w:jc w:val="both"/>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3.2.4</w:t>
      </w:r>
      <w:r>
        <w:rPr>
          <w:rFonts w:hint="eastAsia" w:cs="宋体"/>
          <w:color w:val="000000" w:themeColor="text1"/>
          <w:spacing w:val="-4"/>
          <w14:textFill>
            <w14:solidFill>
              <w14:schemeClr w14:val="tx1"/>
            </w14:solidFill>
          </w14:textFill>
        </w:rPr>
        <w:t>采购人设有最高投标限价的，供应商的投标报价不得超过最高投标限价，最高投标限</w:t>
      </w:r>
      <w:r>
        <w:rPr>
          <w:rFonts w:hint="eastAsia" w:cs="宋体"/>
          <w:color w:val="000000" w:themeColor="text1"/>
          <w14:textFill>
            <w14:solidFill>
              <w14:schemeClr w14:val="tx1"/>
            </w14:solidFill>
          </w14:textFill>
        </w:rPr>
        <w:t>价在供应商须知前附表中载明。</w:t>
      </w:r>
    </w:p>
    <w:p w14:paraId="2E253D0F">
      <w:pPr>
        <w:pStyle w:val="11"/>
        <w:spacing w:before="43" w:beforeAutospacing="0"/>
        <w:ind w:left="520" w:right="113"/>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3.2.5投标报价的其他要求见供应商须知前附表。</w:t>
      </w:r>
    </w:p>
    <w:p w14:paraId="768A2720">
      <w:pPr>
        <w:pStyle w:val="5"/>
        <w:spacing w:before="169" w:beforeAutospacing="0"/>
        <w:ind w:left="0"/>
        <w:rPr>
          <w:rFonts w:hint="eastAsia" w:cs="宋体"/>
          <w:b/>
          <w:bCs/>
          <w:color w:val="000000" w:themeColor="text1"/>
          <w:sz w:val="21"/>
          <w:szCs w:val="21"/>
          <w14:textFill>
            <w14:solidFill>
              <w14:schemeClr w14:val="tx1"/>
            </w14:solidFill>
          </w14:textFill>
        </w:rPr>
      </w:pPr>
      <w:bookmarkStart w:id="52" w:name="_bookmark40"/>
      <w:bookmarkEnd w:id="52"/>
      <w:bookmarkStart w:id="53" w:name="_Toc2808_WPSOffice_Level3"/>
      <w:r>
        <w:rPr>
          <w:rFonts w:hint="eastAsia" w:cs="宋体"/>
          <w:b/>
          <w:bCs/>
          <w:color w:val="000000" w:themeColor="text1"/>
          <w:sz w:val="21"/>
          <w:szCs w:val="21"/>
          <w14:textFill>
            <w14:solidFill>
              <w14:schemeClr w14:val="tx1"/>
            </w14:solidFill>
          </w14:textFill>
        </w:rPr>
        <w:t>3.3投标有效期</w:t>
      </w:r>
      <w:bookmarkEnd w:id="53"/>
    </w:p>
    <w:p w14:paraId="258AA7EF">
      <w:pPr>
        <w:pStyle w:val="11"/>
        <w:spacing w:before="107" w:beforeAutospacing="0"/>
        <w:ind w:right="111" w:firstLine="419"/>
        <w:jc w:val="both"/>
        <w:rPr>
          <w:rFonts w:hint="eastAsia" w:cs="宋体"/>
          <w:color w:val="000000" w:themeColor="text1"/>
          <w:spacing w:val="-1"/>
          <w14:textFill>
            <w14:solidFill>
              <w14:schemeClr w14:val="tx1"/>
            </w14:solidFill>
          </w14:textFill>
        </w:rPr>
      </w:pPr>
      <w:r>
        <w:rPr>
          <w:rFonts w:hint="eastAsia" w:cs="宋体"/>
          <w:color w:val="000000" w:themeColor="text1"/>
          <w:spacing w:val="-1"/>
          <w14:textFill>
            <w14:solidFill>
              <w14:schemeClr w14:val="tx1"/>
            </w14:solidFill>
          </w14:textFill>
        </w:rPr>
        <w:t>3.3.1除供应商须知前附表另有规定外，自投标截止之日起60日历天。</w:t>
      </w:r>
    </w:p>
    <w:p w14:paraId="7D230956">
      <w:pPr>
        <w:pStyle w:val="11"/>
        <w:spacing w:before="107" w:beforeAutospacing="0"/>
        <w:ind w:right="111" w:firstLine="419"/>
        <w:jc w:val="both"/>
        <w:rPr>
          <w:rFonts w:hint="eastAsia" w:cs="宋体"/>
          <w:color w:val="000000" w:themeColor="text1"/>
          <w:spacing w:val="-1"/>
          <w14:textFill>
            <w14:solidFill>
              <w14:schemeClr w14:val="tx1"/>
            </w14:solidFill>
          </w14:textFill>
        </w:rPr>
      </w:pPr>
      <w:r>
        <w:rPr>
          <w:rFonts w:hint="eastAsia" w:cs="宋体"/>
          <w:color w:val="000000" w:themeColor="text1"/>
          <w:spacing w:val="-1"/>
          <w14:textFill>
            <w14:solidFill>
              <w14:schemeClr w14:val="tx1"/>
            </w14:solidFill>
          </w14:textFill>
        </w:rPr>
        <w:t>3.3.2在投标有效期内，供应商撤销投标文件的，应承担采购文件和法律规定的责任。</w:t>
      </w:r>
    </w:p>
    <w:p w14:paraId="05FCCD87">
      <w:pPr>
        <w:pStyle w:val="11"/>
        <w:spacing w:before="107" w:beforeAutospacing="0"/>
        <w:ind w:right="111" w:firstLine="419"/>
        <w:jc w:val="both"/>
        <w:rPr>
          <w:rFonts w:hint="eastAsia" w:cs="宋体"/>
          <w:color w:val="000000" w:themeColor="text1"/>
          <w:spacing w:val="-1"/>
          <w14:textFill>
            <w14:solidFill>
              <w14:schemeClr w14:val="tx1"/>
            </w14:solidFill>
          </w14:textFill>
        </w:rPr>
      </w:pPr>
      <w:r>
        <w:rPr>
          <w:rFonts w:hint="eastAsia" w:cs="宋体"/>
          <w:color w:val="000000" w:themeColor="text1"/>
          <w:spacing w:val="-1"/>
          <w14:textFill>
            <w14:solidFill>
              <w14:schemeClr w14:val="tx1"/>
            </w14:solidFill>
          </w14:textFill>
        </w:rPr>
        <w:t>3.3.3出现特殊情况需要延长投标有效期的，采购人以书面形式通知所有供应商延长投标有效期。供应商应予以书面答复，同意延长的，但不得要求或被允许修改其投标文件；供应商拒绝延长的，其投标失效。</w:t>
      </w:r>
    </w:p>
    <w:p w14:paraId="39CC78F4">
      <w:pPr>
        <w:pStyle w:val="5"/>
        <w:spacing w:before="169" w:beforeAutospacing="0"/>
        <w:ind w:left="0"/>
        <w:rPr>
          <w:rFonts w:hint="eastAsia" w:cs="宋体"/>
          <w:b/>
          <w:bCs/>
          <w:color w:val="000000" w:themeColor="text1"/>
          <w:sz w:val="21"/>
          <w:szCs w:val="21"/>
          <w14:textFill>
            <w14:solidFill>
              <w14:schemeClr w14:val="tx1"/>
            </w14:solidFill>
          </w14:textFill>
        </w:rPr>
      </w:pPr>
      <w:bookmarkStart w:id="54" w:name="_bookmark41"/>
      <w:bookmarkEnd w:id="54"/>
      <w:bookmarkStart w:id="55" w:name="_Toc18584_WPSOffice_Level3"/>
      <w:r>
        <w:rPr>
          <w:rFonts w:hint="eastAsia" w:cs="宋体"/>
          <w:b/>
          <w:bCs/>
          <w:color w:val="000000" w:themeColor="text1"/>
          <w:sz w:val="21"/>
          <w:szCs w:val="21"/>
          <w14:textFill>
            <w14:solidFill>
              <w14:schemeClr w14:val="tx1"/>
            </w14:solidFill>
          </w14:textFill>
        </w:rPr>
        <w:t>3.4投标保证金</w:t>
      </w:r>
      <w:bookmarkEnd w:id="55"/>
      <w:r>
        <w:rPr>
          <w:rFonts w:hint="eastAsia" w:cs="宋体"/>
          <w:b/>
          <w:bCs/>
          <w:color w:val="000000" w:themeColor="text1"/>
          <w:sz w:val="21"/>
          <w:szCs w:val="21"/>
          <w14:textFill>
            <w14:solidFill>
              <w14:schemeClr w14:val="tx1"/>
            </w14:solidFill>
          </w14:textFill>
        </w:rPr>
        <w:t>（不收取）</w:t>
      </w:r>
    </w:p>
    <w:p w14:paraId="28CCF919">
      <w:pPr>
        <w:pStyle w:val="5"/>
        <w:spacing w:before="169" w:beforeAutospacing="0"/>
        <w:ind w:left="0"/>
        <w:rPr>
          <w:rFonts w:hint="eastAsia" w:cs="宋体"/>
          <w:b/>
          <w:bCs/>
          <w:color w:val="000000" w:themeColor="text1"/>
          <w:sz w:val="21"/>
          <w:szCs w:val="21"/>
          <w14:textFill>
            <w14:solidFill>
              <w14:schemeClr w14:val="tx1"/>
            </w14:solidFill>
          </w14:textFill>
        </w:rPr>
      </w:pPr>
      <w:bookmarkStart w:id="56" w:name="_bookmark43"/>
      <w:bookmarkEnd w:id="56"/>
      <w:bookmarkStart w:id="57" w:name="_bookmark42"/>
      <w:bookmarkEnd w:id="57"/>
      <w:bookmarkStart w:id="58" w:name="_Toc6146_WPSOffice_Level3"/>
      <w:r>
        <w:rPr>
          <w:rFonts w:hint="eastAsia" w:cs="宋体"/>
          <w:b/>
          <w:bCs/>
          <w:color w:val="000000" w:themeColor="text1"/>
          <w:sz w:val="21"/>
          <w:szCs w:val="21"/>
          <w14:textFill>
            <w14:solidFill>
              <w14:schemeClr w14:val="tx1"/>
            </w14:solidFill>
          </w14:textFill>
        </w:rPr>
        <w:t>3.5资格审查资料</w:t>
      </w:r>
      <w:bookmarkEnd w:id="58"/>
    </w:p>
    <w:p w14:paraId="5FD07248">
      <w:pPr>
        <w:pStyle w:val="11"/>
        <w:ind w:right="114" w:firstLine="419"/>
        <w:jc w:val="both"/>
        <w:rPr>
          <w:rFonts w:cs="宋体"/>
          <w:color w:val="000000" w:themeColor="text1"/>
          <w14:textFill>
            <w14:solidFill>
              <w14:schemeClr w14:val="tx1"/>
            </w14:solidFill>
          </w14:textFill>
        </w:rPr>
      </w:pPr>
      <w:r>
        <w:rPr>
          <w:rFonts w:hint="eastAsia" w:cs="宋体"/>
          <w:color w:val="000000" w:themeColor="text1"/>
          <w:spacing w:val="-1"/>
          <w14:textFill>
            <w14:solidFill>
              <w14:schemeClr w14:val="tx1"/>
            </w14:solidFill>
          </w14:textFill>
        </w:rPr>
        <w:t>除供应商须知前附表另有规定外，供应商应按规定提供资格审查资料，以证明其满足</w:t>
      </w:r>
      <w:r>
        <w:rPr>
          <w:rFonts w:hint="eastAsia" w:cs="宋体"/>
          <w:color w:val="000000" w:themeColor="text1"/>
          <w14:textFill>
            <w14:solidFill>
              <w14:schemeClr w14:val="tx1"/>
            </w14:solidFill>
          </w14:textFill>
        </w:rPr>
        <w:t>本章第1.4款规定的资质、能力、信誉等要求。</w:t>
      </w:r>
    </w:p>
    <w:p w14:paraId="4E65867E">
      <w:pPr>
        <w:pStyle w:val="5"/>
        <w:spacing w:before="169" w:beforeAutospacing="0"/>
        <w:ind w:left="0"/>
        <w:rPr>
          <w:rFonts w:hint="eastAsia" w:cs="宋体"/>
          <w:b/>
          <w:bCs/>
          <w:color w:val="000000" w:themeColor="text1"/>
          <w:sz w:val="21"/>
          <w:szCs w:val="21"/>
          <w14:textFill>
            <w14:solidFill>
              <w14:schemeClr w14:val="tx1"/>
            </w14:solidFill>
          </w14:textFill>
        </w:rPr>
      </w:pPr>
      <w:bookmarkStart w:id="59" w:name="_bookmark44"/>
      <w:bookmarkEnd w:id="59"/>
      <w:bookmarkStart w:id="60" w:name="_Toc15893_WPSOffice_Level3"/>
      <w:r>
        <w:rPr>
          <w:rFonts w:hint="eastAsia" w:cs="宋体"/>
          <w:b/>
          <w:bCs/>
          <w:color w:val="000000" w:themeColor="text1"/>
          <w:sz w:val="21"/>
          <w:szCs w:val="21"/>
          <w14:textFill>
            <w14:solidFill>
              <w14:schemeClr w14:val="tx1"/>
            </w14:solidFill>
          </w14:textFill>
        </w:rPr>
        <w:t>3.6备选投标方案</w:t>
      </w:r>
      <w:bookmarkEnd w:id="60"/>
    </w:p>
    <w:p w14:paraId="49ABBB59">
      <w:pPr>
        <w:pStyle w:val="5"/>
        <w:spacing w:before="169" w:beforeAutospacing="0"/>
        <w:ind w:left="0"/>
        <w:rPr>
          <w:rFonts w:hint="eastAsia" w:cs="宋体"/>
          <w:color w:val="000000" w:themeColor="text1"/>
          <w:sz w:val="21"/>
          <w:szCs w:val="21"/>
          <w14:textFill>
            <w14:solidFill>
              <w14:schemeClr w14:val="tx1"/>
            </w14:solidFill>
          </w14:textFill>
        </w:rPr>
      </w:pPr>
      <w:bookmarkStart w:id="61" w:name="_bookmark45"/>
      <w:bookmarkEnd w:id="61"/>
      <w:bookmarkStart w:id="62" w:name="_Toc18259_WPSOffice_Level3"/>
      <w:r>
        <w:rPr>
          <w:rFonts w:hint="eastAsia" w:cs="宋体"/>
          <w:color w:val="000000" w:themeColor="text1"/>
          <w:sz w:val="21"/>
          <w:szCs w:val="21"/>
          <w14:textFill>
            <w14:solidFill>
              <w14:schemeClr w14:val="tx1"/>
            </w14:solidFill>
          </w14:textFill>
        </w:rPr>
        <w:t>不允许投标人递交备选投标方案。</w:t>
      </w:r>
    </w:p>
    <w:p w14:paraId="01F59402">
      <w:pPr>
        <w:pStyle w:val="5"/>
        <w:spacing w:before="169" w:beforeAutospacing="0"/>
        <w:ind w:left="0"/>
        <w:rPr>
          <w:rFonts w:hint="eastAsia" w:cs="宋体"/>
          <w:b/>
          <w:bCs/>
          <w:color w:val="000000" w:themeColor="text1"/>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t>3.7投标文件的编制</w:t>
      </w:r>
      <w:bookmarkEnd w:id="62"/>
    </w:p>
    <w:p w14:paraId="23CBF692">
      <w:pPr>
        <w:pStyle w:val="11"/>
        <w:ind w:firstLine="420" w:firstLineChars="200"/>
        <w:rPr>
          <w:rFonts w:cs="宋体"/>
          <w:color w:val="000000" w:themeColor="text1"/>
          <w:spacing w:val="2"/>
          <w14:textFill>
            <w14:solidFill>
              <w14:schemeClr w14:val="tx1"/>
            </w14:solidFill>
          </w14:textFill>
        </w:rPr>
      </w:pPr>
      <w:r>
        <w:rPr>
          <w:rFonts w:hint="eastAsia" w:cs="宋体"/>
          <w:color w:val="000000" w:themeColor="text1"/>
          <w14:textFill>
            <w14:solidFill>
              <w14:schemeClr w14:val="tx1"/>
            </w14:solidFill>
          </w14:textFill>
        </w:rPr>
        <w:t>3.7.1</w:t>
      </w:r>
      <w:r>
        <w:rPr>
          <w:rFonts w:hint="eastAsia" w:cs="宋体"/>
          <w:color w:val="000000" w:themeColor="text1"/>
          <w:spacing w:val="-4"/>
          <w14:textFill>
            <w14:solidFill>
              <w14:schemeClr w14:val="tx1"/>
            </w14:solidFill>
          </w14:textFill>
        </w:rPr>
        <w:t>投标文件应按招标文件要求进行编写，如有必要，可以增加附页，作为投标</w:t>
      </w:r>
      <w:r>
        <w:rPr>
          <w:rFonts w:hint="eastAsia" w:cs="宋体"/>
          <w:color w:val="000000" w:themeColor="text1"/>
          <w:spacing w:val="2"/>
          <w14:textFill>
            <w14:solidFill>
              <w14:schemeClr w14:val="tx1"/>
            </w14:solidFill>
          </w14:textFill>
        </w:rPr>
        <w:t>文件的组成部分。</w:t>
      </w:r>
    </w:p>
    <w:p w14:paraId="67D0FDF8">
      <w:pPr>
        <w:pStyle w:val="11"/>
        <w:spacing w:before="143"/>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3.7.2</w:t>
      </w:r>
      <w:r>
        <w:rPr>
          <w:rFonts w:hint="eastAsia" w:cs="宋体"/>
          <w:color w:val="000000" w:themeColor="text1"/>
          <w:spacing w:val="-6"/>
          <w14:textFill>
            <w14:solidFill>
              <w14:schemeClr w14:val="tx1"/>
            </w14:solidFill>
          </w14:textFill>
        </w:rPr>
        <w:t>投标文件应当对采购文件投标有效期、采购内容等实质性内容作出响应。投标文件在</w:t>
      </w:r>
      <w:r>
        <w:rPr>
          <w:rFonts w:hint="eastAsia" w:cs="宋体"/>
          <w:color w:val="000000" w:themeColor="text1"/>
          <w14:textFill>
            <w14:solidFill>
              <w14:schemeClr w14:val="tx1"/>
            </w14:solidFill>
          </w14:textFill>
        </w:rPr>
        <w:t>满足采购文件实质性要求的基础上，可以提出比采购文件要求更有利于采购人的承诺。</w:t>
      </w:r>
    </w:p>
    <w:p w14:paraId="20187164">
      <w:pPr>
        <w:pStyle w:val="5"/>
        <w:spacing w:before="169" w:beforeAutospacing="0"/>
        <w:ind w:left="0"/>
        <w:rPr>
          <w:rFonts w:hint="eastAsia" w:cs="宋体"/>
          <w:b/>
          <w:bCs/>
          <w:color w:val="000000" w:themeColor="text1"/>
          <w:sz w:val="21"/>
          <w:szCs w:val="21"/>
          <w14:textFill>
            <w14:solidFill>
              <w14:schemeClr w14:val="tx1"/>
            </w14:solidFill>
          </w14:textFill>
        </w:rPr>
      </w:pPr>
      <w:bookmarkStart w:id="63" w:name="_bookmark46"/>
      <w:bookmarkEnd w:id="63"/>
      <w:bookmarkStart w:id="64" w:name="_Toc31159_WPSOffice_Level2"/>
      <w:r>
        <w:rPr>
          <w:rFonts w:hint="eastAsia" w:cs="宋体"/>
          <w:b/>
          <w:bCs/>
          <w:color w:val="000000" w:themeColor="text1"/>
          <w:sz w:val="21"/>
          <w:szCs w:val="21"/>
          <w14:textFill>
            <w14:solidFill>
              <w14:schemeClr w14:val="tx1"/>
            </w14:solidFill>
          </w14:textFill>
        </w:rPr>
        <w:t>4.投标</w:t>
      </w:r>
      <w:bookmarkEnd w:id="64"/>
    </w:p>
    <w:p w14:paraId="040DCDA1">
      <w:pPr>
        <w:pStyle w:val="5"/>
        <w:spacing w:before="169" w:beforeAutospacing="0"/>
        <w:ind w:left="0"/>
        <w:rPr>
          <w:rFonts w:hint="eastAsia" w:cs="宋体"/>
          <w:b/>
          <w:bCs/>
          <w:color w:val="000000" w:themeColor="text1"/>
          <w:sz w:val="21"/>
          <w:szCs w:val="21"/>
          <w14:textFill>
            <w14:solidFill>
              <w14:schemeClr w14:val="tx1"/>
            </w14:solidFill>
          </w14:textFill>
        </w:rPr>
      </w:pPr>
      <w:bookmarkStart w:id="65" w:name="_bookmark48"/>
      <w:bookmarkEnd w:id="65"/>
      <w:bookmarkStart w:id="66" w:name="_bookmark47"/>
      <w:bookmarkEnd w:id="66"/>
      <w:bookmarkStart w:id="67" w:name="_Toc17711_WPSOffice_Level3"/>
      <w:r>
        <w:rPr>
          <w:rFonts w:hint="eastAsia" w:cs="宋体"/>
          <w:b/>
          <w:bCs/>
          <w:color w:val="000000" w:themeColor="text1"/>
          <w:sz w:val="21"/>
          <w:szCs w:val="21"/>
          <w14:textFill>
            <w14:solidFill>
              <w14:schemeClr w14:val="tx1"/>
            </w14:solidFill>
          </w14:textFill>
        </w:rPr>
        <w:t>4.1投标文件的递交</w:t>
      </w:r>
      <w:bookmarkEnd w:id="67"/>
    </w:p>
    <w:p w14:paraId="4FAD792A">
      <w:pPr>
        <w:pStyle w:val="11"/>
        <w:ind w:left="0" w:firstLine="420" w:firstLineChars="200"/>
        <w:rPr>
          <w:rFonts w:cs="宋体"/>
          <w:color w:val="000000" w:themeColor="text1"/>
          <w14:textFill>
            <w14:solidFill>
              <w14:schemeClr w14:val="tx1"/>
            </w14:solidFill>
          </w14:textFill>
        </w:rPr>
      </w:pPr>
      <w:bookmarkStart w:id="68" w:name="_Toc1144_WPSOffice_Level3"/>
      <w:r>
        <w:rPr>
          <w:rFonts w:hint="eastAsia" w:cs="宋体"/>
          <w:color w:val="000000" w:themeColor="text1"/>
          <w14:textFill>
            <w14:solidFill>
              <w14:schemeClr w14:val="tx1"/>
            </w14:solidFill>
          </w14:textFill>
        </w:rPr>
        <w:t>4.1.1供应商应在供应商须知前附表规定的投标截止时间前保存上传成功投标文件。</w:t>
      </w:r>
    </w:p>
    <w:p w14:paraId="2CBBF4A4">
      <w:pPr>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4.1.2逾期未完成上传投标文件的，采购人将予以拒收。投标文件应按招标文件规定加盖电子签章，否则将被视为无效响应性文件。招标文件中要求法定代表人或委托代理人电子签章的，供应商在进行电子化投标文件签章时，以签盖法定代表人签章为准。</w:t>
      </w:r>
    </w:p>
    <w:p w14:paraId="440B31CD">
      <w:pPr>
        <w:pStyle w:val="5"/>
        <w:spacing w:before="169" w:beforeAutospacing="0"/>
        <w:ind w:left="0"/>
        <w:rPr>
          <w:rFonts w:hint="eastAsia" w:cs="宋体"/>
          <w:b/>
          <w:bCs/>
          <w:color w:val="000000" w:themeColor="text1"/>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t>4.2投标文件的修改与撤回</w:t>
      </w:r>
      <w:bookmarkEnd w:id="68"/>
    </w:p>
    <w:p w14:paraId="213B940C">
      <w:pPr>
        <w:pStyle w:val="11"/>
        <w:ind w:firstLine="419"/>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在本章第25</w:t>
      </w:r>
      <w:r>
        <w:rPr>
          <w:rFonts w:hint="eastAsia" w:cs="宋体"/>
          <w:color w:val="000000" w:themeColor="text1"/>
          <w:spacing w:val="-4"/>
          <w14:textFill>
            <w14:solidFill>
              <w14:schemeClr w14:val="tx1"/>
            </w14:solidFill>
          </w14:textFill>
        </w:rPr>
        <w:t>项规定的投标截止时间前，供应商可以修改或撤回已递交的投标文件，</w:t>
      </w:r>
      <w:r>
        <w:rPr>
          <w:rFonts w:hint="eastAsia" w:cs="宋体"/>
          <w:color w:val="000000" w:themeColor="text1"/>
          <w14:textFill>
            <w14:solidFill>
              <w14:schemeClr w14:val="tx1"/>
            </w14:solidFill>
          </w14:textFill>
        </w:rPr>
        <w:t>在电子交易系统中通知采购人。</w:t>
      </w:r>
    </w:p>
    <w:p w14:paraId="531C5574">
      <w:pPr>
        <w:pStyle w:val="5"/>
        <w:spacing w:before="169" w:beforeAutospacing="0"/>
        <w:ind w:left="0"/>
        <w:rPr>
          <w:rFonts w:hint="eastAsia" w:cs="宋体"/>
          <w:b/>
          <w:bCs/>
          <w:color w:val="000000" w:themeColor="text1"/>
          <w:sz w:val="21"/>
          <w:szCs w:val="21"/>
          <w14:textFill>
            <w14:solidFill>
              <w14:schemeClr w14:val="tx1"/>
            </w14:solidFill>
          </w14:textFill>
        </w:rPr>
      </w:pPr>
      <w:bookmarkStart w:id="69" w:name="_bookmark50"/>
      <w:bookmarkEnd w:id="69"/>
      <w:bookmarkStart w:id="70" w:name="_Toc21314_WPSOffice_Level2"/>
      <w:r>
        <w:rPr>
          <w:rFonts w:hint="eastAsia" w:cs="宋体"/>
          <w:b/>
          <w:bCs/>
          <w:color w:val="000000" w:themeColor="text1"/>
          <w:sz w:val="21"/>
          <w:szCs w:val="21"/>
          <w14:textFill>
            <w14:solidFill>
              <w14:schemeClr w14:val="tx1"/>
            </w14:solidFill>
          </w14:textFill>
        </w:rPr>
        <w:t>5.开标</w:t>
      </w:r>
      <w:bookmarkEnd w:id="70"/>
    </w:p>
    <w:p w14:paraId="3BECC0B7">
      <w:pPr>
        <w:pStyle w:val="5"/>
        <w:ind w:firstLine="404" w:firstLineChars="200"/>
        <w:rPr>
          <w:rFonts w:hint="eastAsia" w:cs="宋体"/>
          <w:color w:val="000000" w:themeColor="text1"/>
          <w:spacing w:val="-4"/>
          <w:sz w:val="21"/>
          <w:szCs w:val="21"/>
          <w14:textFill>
            <w14:solidFill>
              <w14:schemeClr w14:val="tx1"/>
            </w14:solidFill>
          </w14:textFill>
        </w:rPr>
      </w:pPr>
      <w:bookmarkStart w:id="71" w:name="_bookmark51"/>
      <w:bookmarkEnd w:id="71"/>
      <w:bookmarkStart w:id="72" w:name="_bookmark53"/>
      <w:bookmarkEnd w:id="72"/>
      <w:bookmarkStart w:id="73" w:name="_Toc14224_WPSOffice_Level3"/>
      <w:r>
        <w:rPr>
          <w:rFonts w:hint="eastAsia" w:cs="宋体"/>
          <w:color w:val="000000" w:themeColor="text1"/>
          <w:spacing w:val="-4"/>
          <w:sz w:val="21"/>
          <w:szCs w:val="21"/>
          <w14:textFill>
            <w14:solidFill>
              <w14:schemeClr w14:val="tx1"/>
            </w14:solidFill>
          </w14:textFill>
        </w:rPr>
        <w:t>本项目采用网上远程异地开标解密，详细要求及注意事项请各供应商详细阅读</w:t>
      </w:r>
      <w:r>
        <w:rPr>
          <w:rFonts w:hint="eastAsia" w:cs="宋体"/>
          <w:color w:val="000000" w:themeColor="text1"/>
          <w:sz w:val="21"/>
          <w:szCs w:val="21"/>
          <w14:textFill>
            <w14:solidFill>
              <w14:schemeClr w14:val="tx1"/>
            </w14:solidFill>
          </w14:textFill>
        </w:rPr>
        <w:t>《“不见面”开标注意事项及操作流程》</w:t>
      </w:r>
      <w:r>
        <w:rPr>
          <w:rFonts w:hint="eastAsia" w:cs="宋体"/>
          <w:color w:val="000000" w:themeColor="text1"/>
          <w:spacing w:val="-4"/>
          <w:sz w:val="21"/>
          <w:szCs w:val="21"/>
          <w14:textFill>
            <w14:solidFill>
              <w14:schemeClr w14:val="tx1"/>
            </w14:solidFill>
          </w14:textFill>
        </w:rPr>
        <w:t>，因各供应商未仔细阅读造成的损失，各供应商自行承担。</w:t>
      </w:r>
      <w:bookmarkEnd w:id="73"/>
      <w:bookmarkStart w:id="74" w:name="_bookmark54"/>
      <w:bookmarkEnd w:id="74"/>
    </w:p>
    <w:p w14:paraId="3C7F8AC3">
      <w:pPr>
        <w:pStyle w:val="5"/>
        <w:spacing w:before="169" w:beforeAutospacing="0"/>
        <w:ind w:left="0"/>
        <w:rPr>
          <w:rFonts w:hint="eastAsia" w:cs="宋体"/>
          <w:b/>
          <w:bCs/>
          <w:color w:val="000000" w:themeColor="text1"/>
          <w:sz w:val="21"/>
          <w:szCs w:val="21"/>
          <w14:textFill>
            <w14:solidFill>
              <w14:schemeClr w14:val="tx1"/>
            </w14:solidFill>
          </w14:textFill>
        </w:rPr>
      </w:pPr>
      <w:bookmarkStart w:id="75" w:name="_bookmark55"/>
      <w:bookmarkEnd w:id="75"/>
      <w:bookmarkStart w:id="76" w:name="_Toc31006_WPSOffice_Level2"/>
      <w:r>
        <w:rPr>
          <w:rFonts w:hint="eastAsia" w:cs="宋体"/>
          <w:b/>
          <w:bCs/>
          <w:color w:val="000000" w:themeColor="text1"/>
          <w:sz w:val="21"/>
          <w:szCs w:val="21"/>
          <w14:textFill>
            <w14:solidFill>
              <w14:schemeClr w14:val="tx1"/>
            </w14:solidFill>
          </w14:textFill>
        </w:rPr>
        <w:t>6.评标</w:t>
      </w:r>
      <w:bookmarkEnd w:id="76"/>
    </w:p>
    <w:p w14:paraId="45A79112">
      <w:pPr>
        <w:pStyle w:val="5"/>
        <w:spacing w:before="169" w:beforeAutospacing="0"/>
        <w:ind w:left="0"/>
        <w:rPr>
          <w:rFonts w:hint="eastAsia" w:cs="宋体"/>
          <w:b/>
          <w:bCs/>
          <w:color w:val="000000" w:themeColor="text1"/>
          <w:sz w:val="21"/>
          <w:szCs w:val="21"/>
          <w14:textFill>
            <w14:solidFill>
              <w14:schemeClr w14:val="tx1"/>
            </w14:solidFill>
          </w14:textFill>
        </w:rPr>
      </w:pPr>
      <w:bookmarkStart w:id="77" w:name="_bookmark56"/>
      <w:bookmarkEnd w:id="77"/>
      <w:bookmarkStart w:id="78" w:name="_Toc30194_WPSOffice_Level3"/>
      <w:r>
        <w:rPr>
          <w:rFonts w:hint="eastAsia" w:cs="宋体"/>
          <w:b/>
          <w:bCs/>
          <w:color w:val="000000" w:themeColor="text1"/>
          <w:sz w:val="21"/>
          <w:szCs w:val="21"/>
          <w14:textFill>
            <w14:solidFill>
              <w14:schemeClr w14:val="tx1"/>
            </w14:solidFill>
          </w14:textFill>
        </w:rPr>
        <w:t>6.1评标委员会</w:t>
      </w:r>
      <w:bookmarkEnd w:id="78"/>
    </w:p>
    <w:p w14:paraId="4757FE24">
      <w:pPr>
        <w:pStyle w:val="51"/>
        <w:spacing w:before="110"/>
        <w:ind w:right="61" w:firstLine="404" w:firstLineChars="200"/>
        <w:rPr>
          <w:rFonts w:hint="eastAsia" w:ascii="宋体" w:hAnsi="宋体" w:cs="宋体"/>
          <w:color w:val="000000" w:themeColor="text1"/>
          <w:spacing w:val="-4"/>
          <w:sz w:val="21"/>
          <w:szCs w:val="21"/>
          <w14:textFill>
            <w14:solidFill>
              <w14:schemeClr w14:val="tx1"/>
            </w14:solidFill>
          </w14:textFill>
        </w:rPr>
      </w:pPr>
      <w:r>
        <w:rPr>
          <w:rFonts w:hint="eastAsia" w:ascii="宋体" w:hAnsi="宋体" w:cs="宋体"/>
          <w:color w:val="000000" w:themeColor="text1"/>
          <w:spacing w:val="-4"/>
          <w:sz w:val="21"/>
          <w:szCs w:val="21"/>
          <w14:textFill>
            <w14:solidFill>
              <w14:schemeClr w14:val="tx1"/>
            </w14:solidFill>
          </w14:textFill>
        </w:rPr>
        <w:t>6.1.1评标委员会由采购人的代表和有关技术、经济等方面的专家组成，详见供应商须知前附表。专家按相关规定从相关专家库中随机抽取。</w:t>
      </w:r>
    </w:p>
    <w:p w14:paraId="35018076">
      <w:pPr>
        <w:pStyle w:val="11"/>
        <w:spacing w:before="35" w:beforeAutospacing="0"/>
        <w:ind w:left="520" w:right="113"/>
        <w:rPr>
          <w:rFonts w:hint="eastAsia" w:cs="宋体"/>
          <w:color w:val="000000" w:themeColor="text1"/>
          <w:spacing w:val="-4"/>
          <w14:textFill>
            <w14:solidFill>
              <w14:schemeClr w14:val="tx1"/>
            </w14:solidFill>
          </w14:textFill>
        </w:rPr>
      </w:pPr>
      <w:r>
        <w:rPr>
          <w:rFonts w:hint="eastAsia" w:cs="宋体"/>
          <w:color w:val="000000" w:themeColor="text1"/>
          <w:spacing w:val="-4"/>
          <w14:textFill>
            <w14:solidFill>
              <w14:schemeClr w14:val="tx1"/>
            </w14:solidFill>
          </w14:textFill>
        </w:rPr>
        <w:t>6.1.2评标委员会成员有下列情形之一的，应当回避：</w:t>
      </w:r>
    </w:p>
    <w:p w14:paraId="5BD58508">
      <w:pPr>
        <w:pStyle w:val="51"/>
        <w:spacing w:before="110"/>
        <w:ind w:right="61" w:firstLine="404" w:firstLineChars="200"/>
        <w:rPr>
          <w:rFonts w:hint="eastAsia" w:ascii="宋体" w:hAnsi="宋体" w:cs="宋体"/>
          <w:color w:val="000000" w:themeColor="text1"/>
          <w:spacing w:val="-4"/>
          <w:sz w:val="21"/>
          <w:szCs w:val="21"/>
          <w14:textFill>
            <w14:solidFill>
              <w14:schemeClr w14:val="tx1"/>
            </w14:solidFill>
          </w14:textFill>
        </w:rPr>
      </w:pPr>
      <w:r>
        <w:rPr>
          <w:rFonts w:hint="eastAsia" w:ascii="宋体" w:hAnsi="宋体" w:cs="宋体"/>
          <w:color w:val="000000" w:themeColor="text1"/>
          <w:spacing w:val="-4"/>
          <w:sz w:val="21"/>
          <w:szCs w:val="21"/>
          <w14:textFill>
            <w14:solidFill>
              <w14:schemeClr w14:val="tx1"/>
            </w14:solidFill>
          </w14:textFill>
        </w:rPr>
        <w:t>（1）供应商或供应商主要负责人的近亲属；</w:t>
      </w:r>
    </w:p>
    <w:p w14:paraId="5D0C3897">
      <w:pPr>
        <w:pStyle w:val="51"/>
        <w:spacing w:before="110"/>
        <w:ind w:right="61" w:firstLine="404" w:firstLineChars="200"/>
        <w:rPr>
          <w:rFonts w:hint="eastAsia" w:ascii="宋体" w:hAnsi="宋体" w:cs="宋体"/>
          <w:color w:val="000000" w:themeColor="text1"/>
          <w:spacing w:val="-4"/>
          <w:sz w:val="21"/>
          <w:szCs w:val="21"/>
          <w14:textFill>
            <w14:solidFill>
              <w14:schemeClr w14:val="tx1"/>
            </w14:solidFill>
          </w14:textFill>
        </w:rPr>
      </w:pPr>
      <w:r>
        <w:rPr>
          <w:rFonts w:hint="eastAsia" w:ascii="宋体" w:hAnsi="宋体" w:cs="宋体"/>
          <w:color w:val="000000" w:themeColor="text1"/>
          <w:spacing w:val="-4"/>
          <w:sz w:val="21"/>
          <w:szCs w:val="21"/>
          <w14:textFill>
            <w14:solidFill>
              <w14:schemeClr w14:val="tx1"/>
            </w14:solidFill>
          </w14:textFill>
        </w:rPr>
        <w:t>（2）项目主管部门或者行政监督部门的人员；</w:t>
      </w:r>
    </w:p>
    <w:p w14:paraId="31F71723">
      <w:pPr>
        <w:pStyle w:val="51"/>
        <w:spacing w:before="110"/>
        <w:ind w:right="61" w:firstLine="404" w:firstLineChars="200"/>
        <w:rPr>
          <w:rFonts w:hint="eastAsia" w:ascii="宋体" w:hAnsi="宋体" w:cs="宋体"/>
          <w:color w:val="000000" w:themeColor="text1"/>
          <w:spacing w:val="-4"/>
          <w:sz w:val="21"/>
          <w:szCs w:val="21"/>
          <w14:textFill>
            <w14:solidFill>
              <w14:schemeClr w14:val="tx1"/>
            </w14:solidFill>
          </w14:textFill>
        </w:rPr>
      </w:pPr>
      <w:r>
        <w:rPr>
          <w:rFonts w:hint="eastAsia" w:ascii="宋体" w:hAnsi="宋体" w:cs="宋体"/>
          <w:color w:val="000000" w:themeColor="text1"/>
          <w:spacing w:val="-4"/>
          <w:sz w:val="21"/>
          <w:szCs w:val="21"/>
          <w14:textFill>
            <w14:solidFill>
              <w14:schemeClr w14:val="tx1"/>
            </w14:solidFill>
          </w14:textFill>
        </w:rPr>
        <w:t>（3）与供应商有经济利益关系，可能影响对投标公正评审的；</w:t>
      </w:r>
    </w:p>
    <w:p w14:paraId="366DD141">
      <w:pPr>
        <w:pStyle w:val="51"/>
        <w:spacing w:before="110"/>
        <w:ind w:right="61" w:firstLine="404" w:firstLineChars="200"/>
        <w:rPr>
          <w:rFonts w:hint="eastAsia" w:ascii="宋体" w:hAnsi="宋体" w:cs="宋体"/>
          <w:color w:val="000000" w:themeColor="text1"/>
          <w:spacing w:val="-4"/>
          <w:sz w:val="21"/>
          <w:szCs w:val="21"/>
          <w14:textFill>
            <w14:solidFill>
              <w14:schemeClr w14:val="tx1"/>
            </w14:solidFill>
          </w14:textFill>
        </w:rPr>
      </w:pPr>
      <w:r>
        <w:rPr>
          <w:rFonts w:hint="eastAsia" w:ascii="宋体" w:hAnsi="宋体" w:cs="宋体"/>
          <w:color w:val="000000" w:themeColor="text1"/>
          <w:spacing w:val="-4"/>
          <w:sz w:val="21"/>
          <w:szCs w:val="21"/>
          <w14:textFill>
            <w14:solidFill>
              <w14:schemeClr w14:val="tx1"/>
            </w14:solidFill>
          </w14:textFill>
        </w:rPr>
        <w:t>（4）曾因在招标、评标以及其他与招标投标有关活动中从事违法行为而受过行政处罚或刑事处罚的；</w:t>
      </w:r>
    </w:p>
    <w:p w14:paraId="634F4980">
      <w:pPr>
        <w:pStyle w:val="51"/>
        <w:spacing w:before="110"/>
        <w:ind w:right="61" w:firstLine="404" w:firstLineChars="200"/>
        <w:rPr>
          <w:rFonts w:hint="eastAsia" w:ascii="宋体" w:hAnsi="宋体" w:cs="宋体"/>
          <w:color w:val="000000" w:themeColor="text1"/>
          <w:spacing w:val="-4"/>
          <w:sz w:val="21"/>
          <w:szCs w:val="21"/>
          <w14:textFill>
            <w14:solidFill>
              <w14:schemeClr w14:val="tx1"/>
            </w14:solidFill>
          </w14:textFill>
        </w:rPr>
      </w:pPr>
      <w:r>
        <w:rPr>
          <w:rFonts w:hint="eastAsia" w:ascii="宋体" w:hAnsi="宋体" w:cs="宋体"/>
          <w:color w:val="000000" w:themeColor="text1"/>
          <w:spacing w:val="-4"/>
          <w:sz w:val="21"/>
          <w:szCs w:val="21"/>
          <w14:textFill>
            <w14:solidFill>
              <w14:schemeClr w14:val="tx1"/>
            </w14:solidFill>
          </w14:textFill>
        </w:rPr>
        <w:t>（5）与供应商有其他利害关系。</w:t>
      </w:r>
    </w:p>
    <w:p w14:paraId="45A5B20D">
      <w:pPr>
        <w:pStyle w:val="51"/>
        <w:spacing w:before="110"/>
        <w:ind w:right="61" w:firstLine="404" w:firstLineChars="200"/>
        <w:rPr>
          <w:rFonts w:hint="eastAsia" w:ascii="宋体" w:hAnsi="宋体" w:cs="宋体"/>
          <w:color w:val="000000" w:themeColor="text1"/>
          <w:spacing w:val="-4"/>
          <w:sz w:val="21"/>
          <w:szCs w:val="21"/>
          <w14:textFill>
            <w14:solidFill>
              <w14:schemeClr w14:val="tx1"/>
            </w14:solidFill>
          </w14:textFill>
        </w:rPr>
      </w:pPr>
      <w:r>
        <w:rPr>
          <w:rFonts w:hint="eastAsia" w:ascii="宋体" w:hAnsi="宋体" w:cs="宋体"/>
          <w:color w:val="000000" w:themeColor="text1"/>
          <w:spacing w:val="-4"/>
          <w:sz w:val="21"/>
          <w:szCs w:val="21"/>
          <w14:textFill>
            <w14:solidFill>
              <w14:schemeClr w14:val="tx1"/>
            </w14:solidFill>
          </w14:textFill>
        </w:rPr>
        <w:t>6.1.3评标过程中，评标委员会成员有回避事由、擅离职守或者因健康等原因不能继续评标的，采购人有权更换。被更换的评标委员会成员作出的评审结论无效，由更换后的评标委员会成员重新进行评审。</w:t>
      </w:r>
    </w:p>
    <w:p w14:paraId="197C7CF6">
      <w:pPr>
        <w:pStyle w:val="5"/>
        <w:spacing w:before="169" w:beforeAutospacing="0"/>
        <w:ind w:left="0"/>
        <w:rPr>
          <w:rFonts w:hint="eastAsia" w:cs="宋体"/>
          <w:b/>
          <w:bCs/>
          <w:color w:val="000000" w:themeColor="text1"/>
          <w:sz w:val="21"/>
          <w:szCs w:val="21"/>
          <w14:textFill>
            <w14:solidFill>
              <w14:schemeClr w14:val="tx1"/>
            </w14:solidFill>
          </w14:textFill>
        </w:rPr>
      </w:pPr>
      <w:bookmarkStart w:id="79" w:name="_bookmark57"/>
      <w:bookmarkEnd w:id="79"/>
      <w:bookmarkStart w:id="80" w:name="_Toc8907_WPSOffice_Level3"/>
      <w:r>
        <w:rPr>
          <w:rFonts w:hint="eastAsia" w:cs="宋体"/>
          <w:b/>
          <w:bCs/>
          <w:color w:val="000000" w:themeColor="text1"/>
          <w:sz w:val="21"/>
          <w:szCs w:val="21"/>
          <w14:textFill>
            <w14:solidFill>
              <w14:schemeClr w14:val="tx1"/>
            </w14:solidFill>
          </w14:textFill>
        </w:rPr>
        <w:t>6.2评标原则</w:t>
      </w:r>
      <w:bookmarkEnd w:id="80"/>
    </w:p>
    <w:p w14:paraId="16CC28C3">
      <w:pPr>
        <w:pStyle w:val="5"/>
        <w:ind w:right="113" w:firstLine="202" w:firstLineChars="100"/>
        <w:rPr>
          <w:rFonts w:cs="宋体"/>
          <w:color w:val="000000" w:themeColor="text1"/>
          <w:spacing w:val="-4"/>
          <w:sz w:val="21"/>
          <w:szCs w:val="21"/>
          <w14:textFill>
            <w14:solidFill>
              <w14:schemeClr w14:val="tx1"/>
            </w14:solidFill>
          </w14:textFill>
        </w:rPr>
      </w:pPr>
      <w:r>
        <w:rPr>
          <w:rFonts w:hint="eastAsia" w:cs="宋体"/>
          <w:color w:val="000000" w:themeColor="text1"/>
          <w:spacing w:val="-4"/>
          <w:sz w:val="21"/>
          <w:szCs w:val="21"/>
          <w14:textFill>
            <w14:solidFill>
              <w14:schemeClr w14:val="tx1"/>
            </w14:solidFill>
          </w14:textFill>
        </w:rPr>
        <w:t>评标活动遵循公平、公正、科学和择优的原则。</w:t>
      </w:r>
      <w:bookmarkStart w:id="81" w:name="_bookmark58"/>
      <w:bookmarkEnd w:id="81"/>
    </w:p>
    <w:p w14:paraId="4AC4E3D0">
      <w:pPr>
        <w:pStyle w:val="5"/>
        <w:spacing w:before="169" w:beforeAutospacing="0"/>
        <w:ind w:left="0"/>
        <w:rPr>
          <w:rFonts w:hint="eastAsia" w:cs="宋体"/>
          <w:b/>
          <w:bCs/>
          <w:color w:val="000000" w:themeColor="text1"/>
          <w:sz w:val="21"/>
          <w:szCs w:val="21"/>
          <w14:textFill>
            <w14:solidFill>
              <w14:schemeClr w14:val="tx1"/>
            </w14:solidFill>
          </w14:textFill>
        </w:rPr>
      </w:pPr>
      <w:bookmarkStart w:id="82" w:name="_Toc15057_WPSOffice_Level3"/>
      <w:r>
        <w:rPr>
          <w:rFonts w:hint="eastAsia" w:cs="宋体"/>
          <w:b/>
          <w:bCs/>
          <w:color w:val="000000" w:themeColor="text1"/>
          <w:sz w:val="21"/>
          <w:szCs w:val="21"/>
          <w14:textFill>
            <w14:solidFill>
              <w14:schemeClr w14:val="tx1"/>
            </w14:solidFill>
          </w14:textFill>
        </w:rPr>
        <w:t>6.3评标</w:t>
      </w:r>
      <w:bookmarkEnd w:id="82"/>
    </w:p>
    <w:p w14:paraId="27A289FA">
      <w:pPr>
        <w:pStyle w:val="11"/>
        <w:spacing w:before="24" w:beforeAutospacing="0"/>
        <w:ind w:right="111" w:firstLine="419"/>
        <w:jc w:val="both"/>
        <w:rPr>
          <w:rFonts w:cs="宋体"/>
          <w:color w:val="000000" w:themeColor="text1"/>
          <w:spacing w:val="-2"/>
          <w14:textFill>
            <w14:solidFill>
              <w14:schemeClr w14:val="tx1"/>
            </w14:solidFill>
          </w14:textFill>
        </w:rPr>
      </w:pPr>
      <w:r>
        <w:rPr>
          <w:rFonts w:hint="eastAsia" w:cs="宋体"/>
          <w:color w:val="000000" w:themeColor="text1"/>
          <w:spacing w:val="-2"/>
          <w14:textFill>
            <w14:solidFill>
              <w14:schemeClr w14:val="tx1"/>
            </w14:solidFill>
          </w14:textFill>
        </w:rPr>
        <w:t>6.3.1评标委员会按照第三章“评标办法”规定的方法、评审因素、标准和程序对投标文件进行评审。第三章“评标办法”没有规定的方法、评审因素和标准，不作为评标依据。</w:t>
      </w:r>
    </w:p>
    <w:p w14:paraId="18D147E0">
      <w:pPr>
        <w:pStyle w:val="11"/>
        <w:spacing w:before="24" w:beforeAutospacing="0"/>
        <w:ind w:right="111" w:firstLine="419"/>
        <w:jc w:val="both"/>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6.3.2</w:t>
      </w:r>
      <w:r>
        <w:rPr>
          <w:rFonts w:hint="eastAsia" w:cs="宋体"/>
          <w:color w:val="000000" w:themeColor="text1"/>
          <w:spacing w:val="-2"/>
          <w14:textFill>
            <w14:solidFill>
              <w14:schemeClr w14:val="tx1"/>
            </w14:solidFill>
          </w14:textFill>
        </w:rPr>
        <w:t>评标完成后，评标委员会应当向采购人提交书面评标报告和中标候选人名单。评标委</w:t>
      </w:r>
      <w:r>
        <w:rPr>
          <w:rFonts w:hint="eastAsia" w:cs="宋体"/>
          <w:color w:val="000000" w:themeColor="text1"/>
          <w14:textFill>
            <w14:solidFill>
              <w14:schemeClr w14:val="tx1"/>
            </w14:solidFill>
          </w14:textFill>
        </w:rPr>
        <w:t>员会推荐中标候选人的人数见供应商须知前附表。</w:t>
      </w:r>
    </w:p>
    <w:p w14:paraId="280EA083">
      <w:pPr>
        <w:pStyle w:val="5"/>
        <w:spacing w:before="169" w:beforeAutospacing="0"/>
        <w:ind w:left="0"/>
        <w:rPr>
          <w:rFonts w:hint="eastAsia" w:cs="宋体"/>
          <w:b/>
          <w:bCs/>
          <w:color w:val="000000" w:themeColor="text1"/>
          <w:sz w:val="21"/>
          <w:szCs w:val="21"/>
          <w14:textFill>
            <w14:solidFill>
              <w14:schemeClr w14:val="tx1"/>
            </w14:solidFill>
          </w14:textFill>
        </w:rPr>
      </w:pPr>
      <w:bookmarkStart w:id="83" w:name="_bookmark59"/>
      <w:bookmarkEnd w:id="83"/>
      <w:bookmarkStart w:id="84" w:name="_Toc17922_WPSOffice_Level2"/>
      <w:r>
        <w:rPr>
          <w:rFonts w:hint="eastAsia" w:cs="宋体"/>
          <w:b/>
          <w:bCs/>
          <w:color w:val="000000" w:themeColor="text1"/>
          <w:sz w:val="21"/>
          <w:szCs w:val="21"/>
          <w14:textFill>
            <w14:solidFill>
              <w14:schemeClr w14:val="tx1"/>
            </w14:solidFill>
          </w14:textFill>
        </w:rPr>
        <w:t>7.合同授予</w:t>
      </w:r>
      <w:bookmarkEnd w:id="84"/>
    </w:p>
    <w:p w14:paraId="125310B3">
      <w:pPr>
        <w:pStyle w:val="5"/>
        <w:spacing w:before="169" w:beforeAutospacing="0"/>
        <w:ind w:left="0"/>
        <w:rPr>
          <w:rFonts w:hint="eastAsia" w:cs="宋体"/>
          <w:b/>
          <w:bCs/>
          <w:color w:val="000000" w:themeColor="text1"/>
          <w:spacing w:val="-2"/>
          <w:sz w:val="21"/>
          <w:szCs w:val="21"/>
          <w14:textFill>
            <w14:solidFill>
              <w14:schemeClr w14:val="tx1"/>
            </w14:solidFill>
          </w14:textFill>
        </w:rPr>
      </w:pPr>
      <w:bookmarkStart w:id="85" w:name="_bookmark65"/>
      <w:bookmarkEnd w:id="85"/>
      <w:bookmarkStart w:id="86" w:name="_bookmark60"/>
      <w:bookmarkEnd w:id="86"/>
      <w:bookmarkStart w:id="87" w:name="_Toc30975_WPSOffice_Level3"/>
      <w:bookmarkStart w:id="88" w:name="_Toc17769_WPSOffice_Level3"/>
      <w:r>
        <w:rPr>
          <w:rFonts w:hint="eastAsia" w:cs="宋体"/>
          <w:b/>
          <w:bCs/>
          <w:color w:val="000000" w:themeColor="text1"/>
          <w:spacing w:val="-2"/>
          <w:sz w:val="21"/>
          <w:szCs w:val="21"/>
          <w14:textFill>
            <w14:solidFill>
              <w14:schemeClr w14:val="tx1"/>
            </w14:solidFill>
          </w14:textFill>
        </w:rPr>
        <w:t>7.1中标候选人公示</w:t>
      </w:r>
      <w:bookmarkEnd w:id="87"/>
    </w:p>
    <w:p w14:paraId="656E1437">
      <w:pPr>
        <w:pStyle w:val="9"/>
        <w:spacing w:line="240" w:lineRule="auto"/>
        <w:ind w:firstLine="420" w:firstLineChars="200"/>
        <w:rPr>
          <w:rFonts w:hint="eastAsia" w:ascii="宋体" w:hAnsi="宋体" w:cs="宋体"/>
          <w:color w:val="000000" w:themeColor="text1"/>
          <w:sz w:val="21"/>
          <w:szCs w:val="21"/>
          <w14:textFill>
            <w14:solidFill>
              <w14:schemeClr w14:val="tx1"/>
            </w14:solidFill>
          </w14:textFill>
        </w:rPr>
      </w:pPr>
      <w:bookmarkStart w:id="89" w:name="_bookmark61"/>
      <w:bookmarkEnd w:id="89"/>
      <w:bookmarkStart w:id="90" w:name="_Toc17890_WPSOffice_Level3"/>
      <w:r>
        <w:rPr>
          <w:rFonts w:hint="eastAsia" w:ascii="宋体" w:hAnsi="宋体" w:cs="宋体"/>
          <w:color w:val="000000" w:themeColor="text1"/>
          <w:sz w:val="21"/>
          <w:szCs w:val="21"/>
          <w14:textFill>
            <w14:solidFill>
              <w14:schemeClr w14:val="tx1"/>
            </w14:solidFill>
          </w14:textFill>
        </w:rPr>
        <w:t>中标公告期限为1个工作日。</w:t>
      </w:r>
      <w:bookmarkEnd w:id="90"/>
    </w:p>
    <w:p w14:paraId="4AE55690">
      <w:pPr>
        <w:pStyle w:val="9"/>
        <w:spacing w:line="240" w:lineRule="auto"/>
        <w:rPr>
          <w:rFonts w:hint="eastAsia" w:ascii="宋体" w:hAnsi="宋体" w:cs="宋体"/>
          <w:b/>
          <w:bCs/>
          <w:color w:val="000000" w:themeColor="text1"/>
          <w:spacing w:val="-2"/>
          <w:sz w:val="21"/>
          <w:szCs w:val="21"/>
          <w14:textFill>
            <w14:solidFill>
              <w14:schemeClr w14:val="tx1"/>
            </w14:solidFill>
          </w14:textFill>
        </w:rPr>
      </w:pPr>
      <w:r>
        <w:rPr>
          <w:rFonts w:hint="eastAsia" w:ascii="宋体" w:hAnsi="宋体" w:cs="宋体"/>
          <w:b/>
          <w:bCs/>
          <w:color w:val="000000" w:themeColor="text1"/>
          <w:spacing w:val="-2"/>
          <w:sz w:val="21"/>
          <w:szCs w:val="21"/>
          <w14:textFill>
            <w14:solidFill>
              <w14:schemeClr w14:val="tx1"/>
            </w14:solidFill>
          </w14:textFill>
        </w:rPr>
        <w:t>7.2定标</w:t>
      </w:r>
    </w:p>
    <w:p w14:paraId="46C6BA52">
      <w:pPr>
        <w:ind w:firstLine="420" w:firstLineChars="200"/>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除供应商须知前附表规定评标委员会直接确定中标人外，采购人依据评标委员会推荐的中标候选人确定中标人，评标委员会推荐中标候选人的人数见供应商须知前附表。</w:t>
      </w:r>
    </w:p>
    <w:p w14:paraId="04479FFB">
      <w:pPr>
        <w:pStyle w:val="9"/>
        <w:spacing w:line="240" w:lineRule="auto"/>
        <w:rPr>
          <w:rFonts w:hint="eastAsia" w:ascii="宋体" w:hAnsi="宋体" w:cs="宋体"/>
          <w:b/>
          <w:bCs/>
          <w:color w:val="000000" w:themeColor="text1"/>
          <w:spacing w:val="-2"/>
          <w:sz w:val="21"/>
          <w:szCs w:val="21"/>
          <w14:textFill>
            <w14:solidFill>
              <w14:schemeClr w14:val="tx1"/>
            </w14:solidFill>
          </w14:textFill>
        </w:rPr>
      </w:pPr>
      <w:r>
        <w:rPr>
          <w:rFonts w:hint="eastAsia" w:ascii="宋体" w:hAnsi="宋体" w:cs="宋体"/>
          <w:b/>
          <w:bCs/>
          <w:color w:val="000000" w:themeColor="text1"/>
          <w:spacing w:val="-2"/>
          <w:sz w:val="21"/>
          <w:szCs w:val="21"/>
          <w14:textFill>
            <w14:solidFill>
              <w14:schemeClr w14:val="tx1"/>
            </w14:solidFill>
          </w14:textFill>
        </w:rPr>
        <w:t>7.3中标通知</w:t>
      </w:r>
    </w:p>
    <w:p w14:paraId="672E4E8B">
      <w:pPr>
        <w:pStyle w:val="9"/>
        <w:spacing w:line="240" w:lineRule="auto"/>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在本章第3.3款规定的投标有效期内，采购人以书面形式向中标人发出中标通知书，同时将中标结果通知未中标的供应商。</w:t>
      </w:r>
    </w:p>
    <w:p w14:paraId="5C872D8A">
      <w:pPr>
        <w:pStyle w:val="9"/>
        <w:spacing w:line="240" w:lineRule="auto"/>
        <w:rPr>
          <w:rFonts w:hint="eastAsia" w:ascii="宋体" w:hAnsi="宋体" w:cs="宋体"/>
          <w:b/>
          <w:bCs/>
          <w:color w:val="000000" w:themeColor="text1"/>
          <w:spacing w:val="-2"/>
          <w:sz w:val="21"/>
          <w:szCs w:val="21"/>
          <w14:textFill>
            <w14:solidFill>
              <w14:schemeClr w14:val="tx1"/>
            </w14:solidFill>
          </w14:textFill>
        </w:rPr>
      </w:pPr>
      <w:r>
        <w:rPr>
          <w:rFonts w:hint="eastAsia" w:ascii="宋体" w:hAnsi="宋体" w:cs="宋体"/>
          <w:b/>
          <w:bCs/>
          <w:color w:val="000000" w:themeColor="text1"/>
          <w:spacing w:val="-2"/>
          <w:sz w:val="21"/>
          <w:szCs w:val="21"/>
          <w14:textFill>
            <w14:solidFill>
              <w14:schemeClr w14:val="tx1"/>
            </w14:solidFill>
          </w14:textFill>
        </w:rPr>
        <w:t>7.4履约保证金</w:t>
      </w:r>
      <w:bookmarkEnd w:id="88"/>
      <w:r>
        <w:rPr>
          <w:rFonts w:hint="eastAsia" w:ascii="宋体" w:hAnsi="宋体" w:cs="宋体"/>
          <w:b/>
          <w:bCs/>
          <w:color w:val="000000" w:themeColor="text1"/>
          <w:spacing w:val="-2"/>
          <w:sz w:val="21"/>
          <w:szCs w:val="21"/>
          <w14:textFill>
            <w14:solidFill>
              <w14:schemeClr w14:val="tx1"/>
            </w14:solidFill>
          </w14:textFill>
        </w:rPr>
        <w:t xml:space="preserve">  </w:t>
      </w:r>
    </w:p>
    <w:p w14:paraId="74C5E81E">
      <w:pPr>
        <w:pStyle w:val="11"/>
        <w:ind w:right="111" w:firstLine="419"/>
        <w:jc w:val="both"/>
        <w:rPr>
          <w:rFonts w:hint="eastAsia" w:cs="宋体"/>
          <w:color w:val="000000" w:themeColor="text1"/>
          <w14:textFill>
            <w14:solidFill>
              <w14:schemeClr w14:val="tx1"/>
            </w14:solidFill>
          </w14:textFill>
        </w:rPr>
      </w:pPr>
      <w:bookmarkStart w:id="91" w:name="_Toc25115_WPSOffice_Level2"/>
      <w:r>
        <w:rPr>
          <w:rFonts w:hint="eastAsia" w:cs="宋体"/>
          <w:color w:val="000000" w:themeColor="text1"/>
          <w14:textFill>
            <w14:solidFill>
              <w14:schemeClr w14:val="tx1"/>
            </w14:solidFill>
          </w14:textFill>
        </w:rPr>
        <w:t>不收取。</w:t>
      </w:r>
    </w:p>
    <w:p w14:paraId="0A6D8A4D">
      <w:pPr>
        <w:pStyle w:val="11"/>
        <w:ind w:right="111"/>
        <w:jc w:val="both"/>
        <w:rPr>
          <w:rFonts w:hint="eastAsia" w:cs="宋体"/>
          <w:b/>
          <w:bCs/>
          <w:color w:val="000000" w:themeColor="text1"/>
          <w:spacing w:val="-2"/>
          <w14:textFill>
            <w14:solidFill>
              <w14:schemeClr w14:val="tx1"/>
            </w14:solidFill>
          </w14:textFill>
        </w:rPr>
      </w:pPr>
      <w:r>
        <w:rPr>
          <w:rFonts w:hint="eastAsia" w:cs="宋体"/>
          <w:b/>
          <w:bCs/>
          <w:color w:val="000000" w:themeColor="text1"/>
          <w:spacing w:val="-2"/>
          <w14:textFill>
            <w14:solidFill>
              <w14:schemeClr w14:val="tx1"/>
            </w14:solidFill>
          </w14:textFill>
        </w:rPr>
        <w:t>7.5签订合同</w:t>
      </w:r>
    </w:p>
    <w:p w14:paraId="32CB0E91">
      <w:pPr>
        <w:pStyle w:val="4"/>
        <w:spacing w:before="78" w:beforeAutospacing="0"/>
        <w:ind w:firstLine="420" w:firstLineChars="200"/>
        <w:jc w:val="both"/>
        <w:rPr>
          <w:rFonts w:hint="eastAsia" w:ascii="宋体" w:hAnsi="宋体" w:eastAsia="宋体" w:cs="宋体"/>
          <w:b w:val="0"/>
          <w:bCs w:val="0"/>
          <w:color w:val="000000" w:themeColor="text1"/>
          <w:sz w:val="21"/>
          <w:szCs w:val="21"/>
          <w14:textFill>
            <w14:solidFill>
              <w14:schemeClr w14:val="tx1"/>
            </w14:solidFill>
          </w14:textFill>
        </w:rPr>
      </w:pPr>
      <w:bookmarkStart w:id="92" w:name="_Toc30629"/>
      <w:bookmarkStart w:id="93" w:name="_Toc1113"/>
      <w:bookmarkStart w:id="94" w:name="_Toc3273"/>
      <w:r>
        <w:rPr>
          <w:rFonts w:hint="eastAsia" w:ascii="宋体" w:hAnsi="宋体" w:eastAsia="宋体" w:cs="宋体"/>
          <w:b w:val="0"/>
          <w:bCs w:val="0"/>
          <w:color w:val="000000" w:themeColor="text1"/>
          <w:sz w:val="21"/>
          <w:szCs w:val="21"/>
          <w14:textFill>
            <w14:solidFill>
              <w14:schemeClr w14:val="tx1"/>
            </w14:solidFill>
          </w14:textFill>
        </w:rPr>
        <w:t>7.5.1采购人应当自中标通知书发出之日起15日内，按照招标文件和中标人投标文件的规定，与中标人签订书面合同。所签订的合同不得对招标文件确定的事项和中标人投标文件作实质性修改。采购人不得向中标人提出任何不合理的要求作为签订合同的条件。</w:t>
      </w:r>
      <w:bookmarkEnd w:id="92"/>
      <w:bookmarkEnd w:id="93"/>
      <w:bookmarkEnd w:id="94"/>
    </w:p>
    <w:p w14:paraId="2DE33339">
      <w:pPr>
        <w:pStyle w:val="4"/>
        <w:spacing w:before="78" w:beforeAutospacing="0"/>
        <w:ind w:firstLine="420" w:firstLineChars="200"/>
        <w:jc w:val="both"/>
        <w:rPr>
          <w:rFonts w:hint="eastAsia" w:ascii="宋体" w:hAnsi="宋体" w:eastAsia="宋体" w:cs="宋体"/>
          <w:b w:val="0"/>
          <w:bCs w:val="0"/>
          <w:color w:val="000000" w:themeColor="text1"/>
          <w:sz w:val="21"/>
          <w:szCs w:val="21"/>
          <w14:textFill>
            <w14:solidFill>
              <w14:schemeClr w14:val="tx1"/>
            </w14:solidFill>
          </w14:textFill>
        </w:rPr>
      </w:pPr>
      <w:bookmarkStart w:id="95" w:name="_Toc30491"/>
      <w:bookmarkStart w:id="96" w:name="_Toc1678"/>
      <w:bookmarkStart w:id="97" w:name="_Toc13357"/>
      <w:r>
        <w:rPr>
          <w:rFonts w:hint="eastAsia" w:ascii="宋体" w:hAnsi="宋体" w:eastAsia="宋体" w:cs="宋体"/>
          <w:b w:val="0"/>
          <w:bCs w:val="0"/>
          <w:color w:val="000000" w:themeColor="text1"/>
          <w:sz w:val="21"/>
          <w:szCs w:val="21"/>
          <w14:textFill>
            <w14:solidFill>
              <w14:schemeClr w14:val="tx1"/>
            </w14:solidFill>
          </w14:textFill>
        </w:rPr>
        <w:t>7.5.2中标通知书发出后，采购人不得违法改变中标结果，中标人无正当理由不得放弃中标。</w:t>
      </w:r>
      <w:bookmarkEnd w:id="95"/>
      <w:bookmarkEnd w:id="96"/>
      <w:bookmarkEnd w:id="97"/>
    </w:p>
    <w:p w14:paraId="4CE98B87">
      <w:pPr>
        <w:pStyle w:val="5"/>
        <w:spacing w:before="169" w:beforeAutospacing="0"/>
        <w:ind w:left="0"/>
        <w:rPr>
          <w:rFonts w:hint="eastAsia" w:cs="宋体"/>
          <w:b/>
          <w:bCs/>
          <w:color w:val="000000" w:themeColor="text1"/>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t>8.纪律和</w:t>
      </w:r>
      <w:bookmarkEnd w:id="91"/>
      <w:r>
        <w:rPr>
          <w:rFonts w:hint="eastAsia" w:cs="宋体"/>
          <w:b/>
          <w:bCs/>
          <w:color w:val="000000" w:themeColor="text1"/>
          <w:sz w:val="21"/>
          <w:szCs w:val="21"/>
          <w14:textFill>
            <w14:solidFill>
              <w14:schemeClr w14:val="tx1"/>
            </w14:solidFill>
          </w14:textFill>
        </w:rPr>
        <w:t>投诉</w:t>
      </w:r>
    </w:p>
    <w:p w14:paraId="1ABB2082">
      <w:pPr>
        <w:pStyle w:val="5"/>
        <w:spacing w:before="169" w:beforeAutospacing="0"/>
        <w:ind w:left="0"/>
        <w:rPr>
          <w:rFonts w:hint="eastAsia" w:cs="宋体"/>
          <w:b/>
          <w:bCs/>
          <w:color w:val="000000" w:themeColor="text1"/>
          <w:sz w:val="21"/>
          <w:szCs w:val="21"/>
          <w14:textFill>
            <w14:solidFill>
              <w14:schemeClr w14:val="tx1"/>
            </w14:solidFill>
          </w14:textFill>
        </w:rPr>
      </w:pPr>
      <w:bookmarkStart w:id="98" w:name="_bookmark68"/>
      <w:bookmarkEnd w:id="98"/>
      <w:bookmarkStart w:id="99" w:name="_Toc20427_WPSOffice_Level3"/>
      <w:r>
        <w:rPr>
          <w:rFonts w:hint="eastAsia" w:cs="宋体"/>
          <w:b/>
          <w:bCs/>
          <w:color w:val="000000" w:themeColor="text1"/>
          <w:sz w:val="21"/>
          <w:szCs w:val="21"/>
          <w14:textFill>
            <w14:solidFill>
              <w14:schemeClr w14:val="tx1"/>
            </w14:solidFill>
          </w14:textFill>
        </w:rPr>
        <w:t>8.1对采购人的纪律要求</w:t>
      </w:r>
      <w:bookmarkEnd w:id="99"/>
    </w:p>
    <w:p w14:paraId="4600E7BA">
      <w:pPr>
        <w:pStyle w:val="4"/>
        <w:spacing w:before="78" w:beforeAutospacing="0"/>
        <w:ind w:firstLine="420" w:firstLineChars="200"/>
        <w:jc w:val="both"/>
        <w:rPr>
          <w:rFonts w:hint="eastAsia" w:ascii="宋体" w:hAnsi="宋体" w:eastAsia="宋体" w:cs="宋体"/>
          <w:b w:val="0"/>
          <w:bCs w:val="0"/>
          <w:color w:val="000000" w:themeColor="text1"/>
          <w:sz w:val="21"/>
          <w:szCs w:val="21"/>
          <w14:textFill>
            <w14:solidFill>
              <w14:schemeClr w14:val="tx1"/>
            </w14:solidFill>
          </w14:textFill>
        </w:rPr>
      </w:pPr>
      <w:bookmarkStart w:id="100" w:name="_Toc14630"/>
      <w:bookmarkStart w:id="101" w:name="_Toc28251"/>
      <w:bookmarkStart w:id="102" w:name="_Toc29221"/>
      <w:r>
        <w:rPr>
          <w:rFonts w:hint="eastAsia" w:ascii="宋体" w:hAnsi="宋体" w:eastAsia="宋体" w:cs="宋体"/>
          <w:b w:val="0"/>
          <w:bCs w:val="0"/>
          <w:color w:val="000000" w:themeColor="text1"/>
          <w:sz w:val="21"/>
          <w:szCs w:val="21"/>
          <w14:textFill>
            <w14:solidFill>
              <w14:schemeClr w14:val="tx1"/>
            </w14:solidFill>
          </w14:textFill>
        </w:rPr>
        <w:t>采购人不得泄露招标投标活动中应当保密的情况和资料，不得与供应商串通损害国家利益、社会公共利益或者他人合法权益。</w:t>
      </w:r>
      <w:bookmarkEnd w:id="100"/>
      <w:bookmarkEnd w:id="101"/>
      <w:bookmarkEnd w:id="102"/>
    </w:p>
    <w:p w14:paraId="78A20520">
      <w:pPr>
        <w:pStyle w:val="5"/>
        <w:spacing w:before="169" w:beforeAutospacing="0"/>
        <w:ind w:left="0"/>
        <w:rPr>
          <w:rFonts w:hint="eastAsia" w:cs="宋体"/>
          <w:b/>
          <w:bCs/>
          <w:color w:val="000000" w:themeColor="text1"/>
          <w:sz w:val="21"/>
          <w:szCs w:val="21"/>
          <w14:textFill>
            <w14:solidFill>
              <w14:schemeClr w14:val="tx1"/>
            </w14:solidFill>
          </w14:textFill>
        </w:rPr>
      </w:pPr>
      <w:bookmarkStart w:id="103" w:name="_bookmark69"/>
      <w:bookmarkEnd w:id="103"/>
      <w:bookmarkStart w:id="104" w:name="_Toc9763_WPSOffice_Level3"/>
      <w:r>
        <w:rPr>
          <w:rFonts w:hint="eastAsia" w:cs="宋体"/>
          <w:b/>
          <w:bCs/>
          <w:color w:val="000000" w:themeColor="text1"/>
          <w:sz w:val="21"/>
          <w:szCs w:val="21"/>
          <w14:textFill>
            <w14:solidFill>
              <w14:schemeClr w14:val="tx1"/>
            </w14:solidFill>
          </w14:textFill>
        </w:rPr>
        <w:t>8.2对供应商的纪律要求</w:t>
      </w:r>
      <w:bookmarkEnd w:id="104"/>
    </w:p>
    <w:p w14:paraId="4F67005C">
      <w:pPr>
        <w:pStyle w:val="11"/>
        <w:ind w:right="214" w:firstLine="419"/>
        <w:jc w:val="both"/>
        <w:rPr>
          <w:rFonts w:cs="宋体"/>
          <w:color w:val="000000" w:themeColor="text1"/>
          <w14:textFill>
            <w14:solidFill>
              <w14:schemeClr w14:val="tx1"/>
            </w14:solidFill>
          </w14:textFill>
        </w:rPr>
      </w:pPr>
      <w:r>
        <w:rPr>
          <w:rFonts w:hint="eastAsia" w:cs="宋体"/>
          <w:color w:val="000000" w:themeColor="text1"/>
          <w:spacing w:val="-1"/>
          <w14:textFill>
            <w14:solidFill>
              <w14:schemeClr w14:val="tx1"/>
            </w14:solidFill>
          </w14:textFill>
        </w:rPr>
        <w:t>供应商不得相互串通投标或者与采购人串通投标，不得向采购人或者评标委员会成员行贿谋取中标，不得以他人名义投标或者以其他方式弄虚作假骗取中标；供应商不得以任何方式干</w:t>
      </w:r>
      <w:r>
        <w:rPr>
          <w:rFonts w:hint="eastAsia" w:cs="宋体"/>
          <w:color w:val="000000" w:themeColor="text1"/>
          <w14:textFill>
            <w14:solidFill>
              <w14:schemeClr w14:val="tx1"/>
            </w14:solidFill>
          </w14:textFill>
        </w:rPr>
        <w:t>扰、影响评标工作。</w:t>
      </w:r>
    </w:p>
    <w:p w14:paraId="6BF5C7B1">
      <w:pPr>
        <w:pStyle w:val="5"/>
        <w:spacing w:before="169" w:beforeAutospacing="0"/>
        <w:ind w:left="0"/>
        <w:rPr>
          <w:rFonts w:hint="eastAsia" w:cs="宋体"/>
          <w:b/>
          <w:bCs/>
          <w:color w:val="000000" w:themeColor="text1"/>
          <w:sz w:val="21"/>
          <w:szCs w:val="21"/>
          <w14:textFill>
            <w14:solidFill>
              <w14:schemeClr w14:val="tx1"/>
            </w14:solidFill>
          </w14:textFill>
        </w:rPr>
      </w:pPr>
      <w:bookmarkStart w:id="105" w:name="_bookmark70"/>
      <w:bookmarkEnd w:id="105"/>
      <w:bookmarkStart w:id="106" w:name="_Toc17604_WPSOffice_Level3"/>
      <w:r>
        <w:rPr>
          <w:rFonts w:hint="eastAsia" w:cs="宋体"/>
          <w:b/>
          <w:bCs/>
          <w:color w:val="000000" w:themeColor="text1"/>
          <w:sz w:val="21"/>
          <w:szCs w:val="21"/>
          <w14:textFill>
            <w14:solidFill>
              <w14:schemeClr w14:val="tx1"/>
            </w14:solidFill>
          </w14:textFill>
        </w:rPr>
        <w:t>8.3对评标委员会成员的纪律要求</w:t>
      </w:r>
      <w:bookmarkEnd w:id="106"/>
    </w:p>
    <w:p w14:paraId="2A8381B6">
      <w:pPr>
        <w:pStyle w:val="11"/>
        <w:ind w:right="214" w:firstLine="419"/>
        <w:jc w:val="both"/>
        <w:rPr>
          <w:rFonts w:cs="宋体"/>
          <w:color w:val="000000" w:themeColor="text1"/>
          <w14:textFill>
            <w14:solidFill>
              <w14:schemeClr w14:val="tx1"/>
            </w14:solidFill>
          </w14:textFill>
        </w:rPr>
      </w:pPr>
      <w:r>
        <w:rPr>
          <w:rFonts w:hint="eastAsia" w:cs="宋体"/>
          <w:color w:val="000000" w:themeColor="text1"/>
          <w:spacing w:val="-1"/>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r>
        <w:rPr>
          <w:rFonts w:hint="eastAsia" w:cs="宋体"/>
          <w:color w:val="000000" w:themeColor="text1"/>
          <w14:textFill>
            <w14:solidFill>
              <w14:schemeClr w14:val="tx1"/>
            </w14:solidFill>
          </w14:textFill>
        </w:rPr>
        <w:t>三章</w:t>
      </w:r>
      <w:r>
        <w:rPr>
          <w:rFonts w:hint="eastAsia" w:cs="宋体"/>
          <w:i/>
          <w:iCs/>
          <w:color w:val="000000" w:themeColor="text1"/>
          <w14:textFill>
            <w14:solidFill>
              <w14:schemeClr w14:val="tx1"/>
            </w14:solidFill>
          </w14:textFill>
        </w:rPr>
        <w:t>“</w:t>
      </w:r>
      <w:r>
        <w:rPr>
          <w:rFonts w:hint="eastAsia" w:cs="宋体"/>
          <w:color w:val="000000" w:themeColor="text1"/>
          <w14:textFill>
            <w14:solidFill>
              <w14:schemeClr w14:val="tx1"/>
            </w14:solidFill>
          </w14:textFill>
        </w:rPr>
        <w:t>评标办法</w:t>
      </w:r>
      <w:r>
        <w:rPr>
          <w:rFonts w:hint="eastAsia" w:cs="宋体"/>
          <w:i/>
          <w:iCs/>
          <w:color w:val="000000" w:themeColor="text1"/>
          <w14:textFill>
            <w14:solidFill>
              <w14:schemeClr w14:val="tx1"/>
            </w14:solidFill>
          </w14:textFill>
        </w:rPr>
        <w:t>”</w:t>
      </w:r>
      <w:r>
        <w:rPr>
          <w:rFonts w:hint="eastAsia" w:cs="宋体"/>
          <w:color w:val="000000" w:themeColor="text1"/>
          <w14:textFill>
            <w14:solidFill>
              <w14:schemeClr w14:val="tx1"/>
            </w14:solidFill>
          </w14:textFill>
        </w:rPr>
        <w:t>没有规定的评审因素和标准进行评标。</w:t>
      </w:r>
    </w:p>
    <w:p w14:paraId="57A28206">
      <w:pPr>
        <w:pStyle w:val="5"/>
        <w:spacing w:before="169" w:beforeAutospacing="0"/>
        <w:ind w:left="0"/>
        <w:rPr>
          <w:rFonts w:hint="eastAsia" w:cs="宋体"/>
          <w:b/>
          <w:bCs/>
          <w:color w:val="000000" w:themeColor="text1"/>
          <w:sz w:val="21"/>
          <w:szCs w:val="21"/>
          <w14:textFill>
            <w14:solidFill>
              <w14:schemeClr w14:val="tx1"/>
            </w14:solidFill>
          </w14:textFill>
        </w:rPr>
      </w:pPr>
      <w:bookmarkStart w:id="107" w:name="_bookmark71"/>
      <w:bookmarkEnd w:id="107"/>
      <w:bookmarkStart w:id="108" w:name="_Toc19281_WPSOffice_Level3"/>
      <w:r>
        <w:rPr>
          <w:rFonts w:hint="eastAsia" w:cs="宋体"/>
          <w:b/>
          <w:bCs/>
          <w:color w:val="000000" w:themeColor="text1"/>
          <w:sz w:val="21"/>
          <w:szCs w:val="21"/>
          <w14:textFill>
            <w14:solidFill>
              <w14:schemeClr w14:val="tx1"/>
            </w14:solidFill>
          </w14:textFill>
        </w:rPr>
        <w:t>8.4对与评标活动有关的工作人员的纪律要求</w:t>
      </w:r>
      <w:bookmarkEnd w:id="108"/>
    </w:p>
    <w:p w14:paraId="66099DBC">
      <w:pPr>
        <w:pStyle w:val="11"/>
        <w:ind w:right="114" w:firstLine="419"/>
        <w:jc w:val="both"/>
        <w:rPr>
          <w:rFonts w:cs="宋体"/>
          <w:color w:val="000000" w:themeColor="text1"/>
          <w14:textFill>
            <w14:solidFill>
              <w14:schemeClr w14:val="tx1"/>
            </w14:solidFill>
          </w14:textFill>
        </w:rPr>
      </w:pPr>
      <w:r>
        <w:rPr>
          <w:rFonts w:hint="eastAsia" w:cs="宋体"/>
          <w:color w:val="000000" w:themeColor="text1"/>
          <w:spacing w:val="-1"/>
          <w14:textFill>
            <w14:solidFill>
              <w14:schemeClr w14:val="tx1"/>
            </w14:solidFill>
          </w14:textFill>
        </w:rPr>
        <w:t>与评标活动有关的工作人员不得收受他人的财物或者其他好处，不得向他人透露对投标文件的评审和比较、中标候选人的推荐情况以及评标有关的其他情况。在评标活动中，与评标活</w:t>
      </w:r>
      <w:r>
        <w:rPr>
          <w:rFonts w:hint="eastAsia" w:cs="宋体"/>
          <w:color w:val="000000" w:themeColor="text1"/>
          <w14:textFill>
            <w14:solidFill>
              <w14:schemeClr w14:val="tx1"/>
            </w14:solidFill>
          </w14:textFill>
        </w:rPr>
        <w:t>动有关的工作人员不得擅离职守，影响评标程序正常进行。</w:t>
      </w:r>
    </w:p>
    <w:p w14:paraId="4257BD82">
      <w:pPr>
        <w:pStyle w:val="5"/>
        <w:spacing w:before="169" w:beforeAutospacing="0"/>
        <w:ind w:left="0"/>
        <w:rPr>
          <w:rFonts w:hint="eastAsia" w:cs="宋体"/>
          <w:b/>
          <w:bCs/>
          <w:color w:val="000000" w:themeColor="text1"/>
          <w:sz w:val="21"/>
          <w:szCs w:val="21"/>
          <w14:textFill>
            <w14:solidFill>
              <w14:schemeClr w14:val="tx1"/>
            </w14:solidFill>
          </w14:textFill>
        </w:rPr>
      </w:pPr>
      <w:bookmarkStart w:id="109" w:name="_bookmark72"/>
      <w:bookmarkEnd w:id="109"/>
      <w:bookmarkStart w:id="110" w:name="_Toc31246_WPSOffice_Level3"/>
      <w:r>
        <w:rPr>
          <w:rFonts w:hint="eastAsia" w:cs="宋体"/>
          <w:b/>
          <w:bCs/>
          <w:color w:val="000000" w:themeColor="text1"/>
          <w:sz w:val="21"/>
          <w:szCs w:val="21"/>
          <w14:textFill>
            <w14:solidFill>
              <w14:schemeClr w14:val="tx1"/>
            </w14:solidFill>
          </w14:textFill>
        </w:rPr>
        <w:t>8.5</w:t>
      </w:r>
      <w:bookmarkEnd w:id="110"/>
      <w:r>
        <w:rPr>
          <w:rFonts w:hint="eastAsia" w:cs="宋体"/>
          <w:b/>
          <w:bCs/>
          <w:color w:val="000000" w:themeColor="text1"/>
          <w:sz w:val="21"/>
          <w:szCs w:val="21"/>
          <w14:textFill>
            <w14:solidFill>
              <w14:schemeClr w14:val="tx1"/>
            </w14:solidFill>
          </w14:textFill>
        </w:rPr>
        <w:t>投诉</w:t>
      </w:r>
    </w:p>
    <w:p w14:paraId="35D7E412">
      <w:pPr>
        <w:ind w:firstLine="416" w:firstLineChars="200"/>
        <w:rPr>
          <w:rFonts w:hint="eastAsia" w:ascii="宋体" w:hAnsi="宋体" w:cs="宋体"/>
          <w:color w:val="000000" w:themeColor="text1"/>
          <w:spacing w:val="-1"/>
          <w:sz w:val="21"/>
          <w:szCs w:val="21"/>
          <w14:textFill>
            <w14:solidFill>
              <w14:schemeClr w14:val="tx1"/>
            </w14:solidFill>
          </w14:textFill>
        </w:rPr>
      </w:pPr>
      <w:r>
        <w:rPr>
          <w:rFonts w:hint="eastAsia" w:ascii="宋体" w:hAnsi="宋体" w:cs="宋体"/>
          <w:color w:val="000000" w:themeColor="text1"/>
          <w:spacing w:val="-1"/>
          <w:sz w:val="21"/>
          <w:szCs w:val="21"/>
          <w14:textFill>
            <w14:solidFill>
              <w14:schemeClr w14:val="tx1"/>
            </w14:solidFill>
          </w14:textFill>
        </w:rPr>
        <w:t>供应商和其他利害关系人认为本次招标活动违反法律、法规和规章规定的，有权向有关行政监督部门投诉。</w:t>
      </w:r>
    </w:p>
    <w:p w14:paraId="1AAA6A38">
      <w:pPr>
        <w:pStyle w:val="5"/>
        <w:spacing w:before="169" w:beforeAutospacing="0"/>
        <w:ind w:left="0"/>
        <w:rPr>
          <w:rFonts w:hint="eastAsia" w:cs="宋体"/>
          <w:b/>
          <w:bCs/>
          <w:color w:val="000000" w:themeColor="text1"/>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t>9.是否采用电子招标投标</w:t>
      </w:r>
    </w:p>
    <w:p w14:paraId="5E03BC04">
      <w:pPr>
        <w:ind w:firstLine="416"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color w:val="000000" w:themeColor="text1"/>
          <w:spacing w:val="-1"/>
          <w:sz w:val="21"/>
          <w:szCs w:val="21"/>
          <w14:textFill>
            <w14:solidFill>
              <w14:schemeClr w14:val="tx1"/>
            </w14:solidFill>
          </w14:textFill>
        </w:rPr>
        <w:t>本招标项目是否采用电子招标投标方式，见供应商须知前附表。</w:t>
      </w:r>
      <w:bookmarkStart w:id="111" w:name="_bookmark74"/>
      <w:bookmarkEnd w:id="111"/>
      <w:bookmarkStart w:id="112" w:name="_bookmark73"/>
      <w:bookmarkEnd w:id="112"/>
      <w:bookmarkStart w:id="113" w:name="_Toc2808_WPSOffice_Level2"/>
    </w:p>
    <w:p w14:paraId="5411082F">
      <w:pPr>
        <w:pStyle w:val="5"/>
        <w:spacing w:before="169" w:beforeAutospacing="0"/>
        <w:ind w:left="0"/>
        <w:rPr>
          <w:rFonts w:hint="eastAsia" w:cs="宋体"/>
          <w:b/>
          <w:bCs/>
          <w:color w:val="000000" w:themeColor="text1"/>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t>10.重新招标</w:t>
      </w:r>
    </w:p>
    <w:p w14:paraId="6E0F3D8D">
      <w:pPr>
        <w:pStyle w:val="5"/>
        <w:spacing w:before="169" w:beforeAutospacing="0"/>
        <w:ind w:left="0"/>
        <w:rPr>
          <w:rFonts w:hint="eastAsia" w:cs="宋体"/>
          <w:color w:val="000000" w:themeColor="text1"/>
          <w:sz w:val="21"/>
          <w:szCs w:val="21"/>
          <w14:textFill>
            <w14:solidFill>
              <w14:schemeClr w14:val="tx1"/>
            </w14:solidFill>
          </w14:textFill>
        </w:rPr>
      </w:pPr>
      <w:bookmarkStart w:id="114" w:name="_Toc520458605"/>
      <w:bookmarkEnd w:id="114"/>
      <w:bookmarkStart w:id="115" w:name="_Toc152042348"/>
      <w:bookmarkEnd w:id="115"/>
      <w:bookmarkStart w:id="116" w:name="_Toc152045572"/>
      <w:bookmarkEnd w:id="116"/>
      <w:bookmarkStart w:id="117" w:name="_Toc144974540"/>
      <w:bookmarkEnd w:id="117"/>
      <w:bookmarkStart w:id="118" w:name="_Toc520465444"/>
      <w:bookmarkEnd w:id="118"/>
      <w:bookmarkStart w:id="119" w:name="_Toc19022"/>
      <w:bookmarkEnd w:id="119"/>
      <w:r>
        <w:rPr>
          <w:rFonts w:hint="eastAsia" w:cs="宋体"/>
          <w:color w:val="000000" w:themeColor="text1"/>
          <w:sz w:val="21"/>
          <w:szCs w:val="21"/>
          <w14:textFill>
            <w14:solidFill>
              <w14:schemeClr w14:val="tx1"/>
            </w14:solidFill>
          </w14:textFill>
        </w:rPr>
        <w:t>有下列情形之一的，采购人将重新招标：</w:t>
      </w:r>
    </w:p>
    <w:p w14:paraId="040CA3A2">
      <w:pPr>
        <w:pStyle w:val="5"/>
        <w:spacing w:before="169" w:beforeAutospacing="0"/>
        <w:ind w:left="0"/>
        <w:rPr>
          <w:rFonts w:hint="eastAsia"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（1）投标截止时间止，投标人少于3个的；</w:t>
      </w:r>
    </w:p>
    <w:p w14:paraId="27CA24F4">
      <w:pPr>
        <w:pStyle w:val="5"/>
        <w:spacing w:before="169" w:beforeAutospacing="0"/>
        <w:ind w:left="0"/>
        <w:rPr>
          <w:rFonts w:hint="eastAsia"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（2）经评标委员会评审后否决所有投标的。</w:t>
      </w:r>
    </w:p>
    <w:p w14:paraId="0369DD1D">
      <w:pPr>
        <w:pStyle w:val="5"/>
        <w:spacing w:before="169" w:beforeAutospacing="0"/>
        <w:ind w:left="0"/>
        <w:rPr>
          <w:rFonts w:hint="eastAsia" w:cs="宋体"/>
          <w:b/>
          <w:bCs/>
          <w:color w:val="000000" w:themeColor="text1"/>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t>11. 需要补充的其他内容</w:t>
      </w:r>
      <w:bookmarkEnd w:id="113"/>
    </w:p>
    <w:p w14:paraId="68B97399">
      <w:pPr>
        <w:pStyle w:val="11"/>
        <w:ind w:left="520" w:right="113"/>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需要补充的其他内容：见供应商须知前附表。</w:t>
      </w:r>
    </w:p>
    <w:p w14:paraId="17251AA3">
      <w:pPr>
        <w:widowControl/>
        <w:rPr>
          <w:rFonts w:ascii="宋体" w:hAnsi="宋体" w:cs="宋体"/>
          <w:b/>
          <w:bCs/>
          <w:color w:val="000000" w:themeColor="text1"/>
          <w:spacing w:val="2"/>
          <w:sz w:val="21"/>
          <w:szCs w:val="21"/>
          <w14:textFill>
            <w14:solidFill>
              <w14:schemeClr w14:val="tx1"/>
            </w14:solidFill>
          </w14:textFill>
        </w:rPr>
        <w:sectPr>
          <w:footerReference r:id="rId3" w:type="default"/>
          <w:pgSz w:w="11850" w:h="16783"/>
          <w:pgMar w:top="1500" w:right="1680" w:bottom="1120" w:left="1700" w:header="720" w:footer="720" w:gutter="0"/>
          <w:pgNumType w:start="1"/>
          <w:cols w:space="720" w:num="1"/>
        </w:sectPr>
      </w:pPr>
    </w:p>
    <w:p w14:paraId="1B42F885">
      <w:pPr>
        <w:pStyle w:val="2"/>
        <w:ind w:left="119"/>
        <w:jc w:val="center"/>
        <w:rPr>
          <w:rFonts w:ascii="宋体" w:hAnsi="宋体" w:eastAsia="宋体" w:cs="宋体"/>
          <w:color w:val="000000" w:themeColor="text1"/>
          <w:spacing w:val="2"/>
          <w:kern w:val="36"/>
          <w:sz w:val="40"/>
          <w:szCs w:val="40"/>
          <w14:textFill>
            <w14:solidFill>
              <w14:schemeClr w14:val="tx1"/>
            </w14:solidFill>
          </w14:textFill>
        </w:rPr>
      </w:pPr>
      <w:bookmarkStart w:id="120" w:name="_bookmark75"/>
      <w:bookmarkEnd w:id="120"/>
      <w:bookmarkStart w:id="121" w:name="_bookmark81"/>
      <w:bookmarkEnd w:id="121"/>
      <w:bookmarkStart w:id="122" w:name="_Toc11477"/>
      <w:bookmarkStart w:id="123" w:name="_Toc3253"/>
      <w:bookmarkStart w:id="124" w:name="_Toc22997"/>
      <w:r>
        <w:rPr>
          <w:rFonts w:hint="eastAsia" w:ascii="宋体" w:hAnsi="宋体" w:eastAsia="宋体" w:cs="宋体"/>
          <w:color w:val="000000" w:themeColor="text1"/>
          <w:spacing w:val="2"/>
          <w:kern w:val="36"/>
          <w:sz w:val="40"/>
          <w:szCs w:val="40"/>
          <w14:textFill>
            <w14:solidFill>
              <w14:schemeClr w14:val="tx1"/>
            </w14:solidFill>
          </w14:textFill>
        </w:rPr>
        <w:t>第三章 评标办法</w:t>
      </w:r>
      <w:bookmarkEnd w:id="122"/>
      <w:bookmarkEnd w:id="123"/>
      <w:bookmarkEnd w:id="124"/>
    </w:p>
    <w:p w14:paraId="4A61D641">
      <w:pPr>
        <w:pStyle w:val="4"/>
        <w:jc w:val="center"/>
        <w:rPr>
          <w:rFonts w:ascii="宋体" w:hAnsi="宋体" w:eastAsia="宋体"/>
          <w:color w:val="000000" w:themeColor="text1"/>
          <w:sz w:val="28"/>
          <w:szCs w:val="28"/>
          <w14:textFill>
            <w14:solidFill>
              <w14:schemeClr w14:val="tx1"/>
            </w14:solidFill>
          </w14:textFill>
        </w:rPr>
      </w:pPr>
      <w:bookmarkStart w:id="125" w:name="_Toc25817"/>
      <w:bookmarkStart w:id="126" w:name="_Toc18476"/>
      <w:bookmarkStart w:id="127" w:name="_Toc17875"/>
      <w:r>
        <w:rPr>
          <w:rFonts w:hint="eastAsia" w:ascii="宋体" w:hAnsi="宋体" w:eastAsia="宋体" w:cs="宋体"/>
          <w:color w:val="000000" w:themeColor="text1"/>
          <w:sz w:val="28"/>
          <w:szCs w:val="28"/>
          <w14:textFill>
            <w14:solidFill>
              <w14:schemeClr w14:val="tx1"/>
            </w14:solidFill>
          </w14:textFill>
        </w:rPr>
        <w:t>评标办法前附表</w:t>
      </w:r>
      <w:bookmarkEnd w:id="125"/>
      <w:bookmarkEnd w:id="126"/>
      <w:bookmarkEnd w:id="127"/>
    </w:p>
    <w:tbl>
      <w:tblPr>
        <w:tblStyle w:val="24"/>
        <w:tblpPr w:leftFromText="180" w:rightFromText="180" w:vertAnchor="text" w:horzAnchor="page" w:tblpX="1278" w:tblpY="403"/>
        <w:tblOverlap w:val="never"/>
        <w:tblW w:w="0" w:type="auto"/>
        <w:tblInd w:w="-5" w:type="dxa"/>
        <w:tblLayout w:type="fixed"/>
        <w:tblCellMar>
          <w:top w:w="0" w:type="dxa"/>
          <w:left w:w="0" w:type="dxa"/>
          <w:bottom w:w="0" w:type="dxa"/>
          <w:right w:w="0" w:type="dxa"/>
        </w:tblCellMar>
      </w:tblPr>
      <w:tblGrid>
        <w:gridCol w:w="835"/>
        <w:gridCol w:w="1028"/>
        <w:gridCol w:w="2430"/>
        <w:gridCol w:w="4767"/>
      </w:tblGrid>
      <w:tr w14:paraId="1BACB865">
        <w:tblPrEx>
          <w:tblCellMar>
            <w:top w:w="0" w:type="dxa"/>
            <w:left w:w="0" w:type="dxa"/>
            <w:bottom w:w="0" w:type="dxa"/>
            <w:right w:w="0" w:type="dxa"/>
          </w:tblCellMar>
        </w:tblPrEx>
        <w:trPr>
          <w:trHeight w:val="835" w:hRule="atLeast"/>
        </w:trPr>
        <w:tc>
          <w:tcPr>
            <w:tcW w:w="1863" w:type="dxa"/>
            <w:gridSpan w:val="2"/>
            <w:tcBorders>
              <w:top w:val="single" w:color="000000" w:sz="4" w:space="0"/>
              <w:left w:val="single" w:color="000000" w:sz="4" w:space="0"/>
              <w:bottom w:val="single" w:color="000000" w:sz="4" w:space="0"/>
              <w:right w:val="single" w:color="000000" w:sz="4" w:space="0"/>
            </w:tcBorders>
            <w:noWrap w:val="0"/>
            <w:vAlign w:val="center"/>
          </w:tcPr>
          <w:p w14:paraId="5B9EB4DB">
            <w:pPr>
              <w:pStyle w:val="51"/>
              <w:spacing w:before="41"/>
              <w:jc w:val="center"/>
              <w:rPr>
                <w:rFonts w:hint="eastAsia" w:ascii="宋体" w:hAnsi="宋体" w:cs="宋体"/>
                <w:color w:val="000000" w:themeColor="text1"/>
                <w:sz w:val="21"/>
                <w:szCs w:val="21"/>
                <w14:textFill>
                  <w14:solidFill>
                    <w14:schemeClr w14:val="tx1"/>
                  </w14:solidFill>
                </w14:textFill>
              </w:rPr>
            </w:pPr>
            <w:bookmarkStart w:id="128" w:name="_Toc18584_WPSOffice_Level2"/>
            <w:r>
              <w:rPr>
                <w:rFonts w:hint="eastAsia" w:ascii="宋体" w:hAnsi="宋体" w:cs="宋体"/>
                <w:b/>
                <w:bCs/>
                <w:color w:val="000000" w:themeColor="text1"/>
                <w:sz w:val="21"/>
                <w:szCs w:val="21"/>
                <w14:textFill>
                  <w14:solidFill>
                    <w14:schemeClr w14:val="tx1"/>
                  </w14:solidFill>
                </w14:textFill>
              </w:rPr>
              <w:t>条款号</w:t>
            </w:r>
          </w:p>
        </w:tc>
        <w:tc>
          <w:tcPr>
            <w:tcW w:w="2430" w:type="dxa"/>
            <w:tcBorders>
              <w:top w:val="single" w:color="000000" w:sz="4" w:space="0"/>
              <w:left w:val="nil"/>
              <w:bottom w:val="single" w:color="000000" w:sz="4" w:space="0"/>
              <w:right w:val="single" w:color="000000" w:sz="4" w:space="0"/>
            </w:tcBorders>
            <w:noWrap w:val="0"/>
            <w:vAlign w:val="center"/>
          </w:tcPr>
          <w:p w14:paraId="24F08F2B">
            <w:pPr>
              <w:pStyle w:val="51"/>
              <w:spacing w:before="41"/>
              <w:ind w:left="811"/>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评审因素</w:t>
            </w:r>
          </w:p>
        </w:tc>
        <w:tc>
          <w:tcPr>
            <w:tcW w:w="4767" w:type="dxa"/>
            <w:tcBorders>
              <w:top w:val="single" w:color="000000" w:sz="4" w:space="0"/>
              <w:left w:val="nil"/>
              <w:bottom w:val="single" w:color="000000" w:sz="4" w:space="0"/>
              <w:right w:val="single" w:color="000000" w:sz="4" w:space="0"/>
            </w:tcBorders>
            <w:noWrap w:val="0"/>
            <w:vAlign w:val="center"/>
          </w:tcPr>
          <w:p w14:paraId="4F9435D0">
            <w:pPr>
              <w:pStyle w:val="51"/>
              <w:spacing w:before="41"/>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评审标准</w:t>
            </w:r>
          </w:p>
        </w:tc>
      </w:tr>
      <w:tr w14:paraId="0DBBD558">
        <w:tblPrEx>
          <w:tblCellMar>
            <w:top w:w="0" w:type="dxa"/>
            <w:left w:w="0" w:type="dxa"/>
            <w:bottom w:w="0" w:type="dxa"/>
            <w:right w:w="0" w:type="dxa"/>
          </w:tblCellMar>
        </w:tblPrEx>
        <w:trPr>
          <w:trHeight w:val="1510" w:hRule="atLeast"/>
        </w:trPr>
        <w:tc>
          <w:tcPr>
            <w:tcW w:w="835" w:type="dxa"/>
            <w:vMerge w:val="restart"/>
            <w:tcBorders>
              <w:top w:val="nil"/>
              <w:left w:val="single" w:color="000000" w:sz="4" w:space="0"/>
              <w:bottom w:val="nil"/>
              <w:right w:val="single" w:color="000000" w:sz="4" w:space="0"/>
            </w:tcBorders>
            <w:noWrap w:val="0"/>
            <w:vAlign w:val="center"/>
          </w:tcPr>
          <w:p w14:paraId="7511A1F6">
            <w:pPr>
              <w:pStyle w:val="51"/>
              <w:jc w:val="center"/>
              <w:rPr>
                <w:rFonts w:hint="eastAsia" w:ascii="宋体" w:hAnsi="宋体" w:cs="宋体"/>
                <w:b/>
                <w:bCs/>
                <w:color w:val="000000" w:themeColor="text1"/>
                <w:sz w:val="21"/>
                <w:szCs w:val="21"/>
                <w14:textFill>
                  <w14:solidFill>
                    <w14:schemeClr w14:val="tx1"/>
                  </w14:solidFill>
                </w14:textFill>
              </w:rPr>
            </w:pPr>
          </w:p>
          <w:p w14:paraId="0F0624BF">
            <w:pPr>
              <w:pStyle w:val="51"/>
              <w:jc w:val="center"/>
              <w:rPr>
                <w:rFonts w:hint="eastAsia" w:ascii="宋体" w:hAnsi="宋体" w:cs="宋体"/>
                <w:b/>
                <w:bCs/>
                <w:color w:val="000000" w:themeColor="text1"/>
                <w:sz w:val="21"/>
                <w:szCs w:val="21"/>
                <w14:textFill>
                  <w14:solidFill>
                    <w14:schemeClr w14:val="tx1"/>
                  </w14:solidFill>
                </w14:textFill>
              </w:rPr>
            </w:pPr>
          </w:p>
          <w:p w14:paraId="62EFA219">
            <w:pPr>
              <w:pStyle w:val="51"/>
              <w:jc w:val="center"/>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2.1.1</w:t>
            </w:r>
          </w:p>
          <w:p w14:paraId="442D8E60">
            <w:pPr>
              <w:pStyle w:val="51"/>
              <w:ind w:left="235"/>
              <w:jc w:val="center"/>
              <w:rPr>
                <w:rFonts w:hint="eastAsia" w:ascii="宋体" w:hAnsi="宋体" w:cs="宋体"/>
                <w:color w:val="000000" w:themeColor="text1"/>
                <w:sz w:val="21"/>
                <w:szCs w:val="21"/>
                <w14:textFill>
                  <w14:solidFill>
                    <w14:schemeClr w14:val="tx1"/>
                  </w14:solidFill>
                </w14:textFill>
              </w:rPr>
            </w:pPr>
          </w:p>
        </w:tc>
        <w:tc>
          <w:tcPr>
            <w:tcW w:w="1028" w:type="dxa"/>
            <w:vMerge w:val="restart"/>
            <w:tcBorders>
              <w:top w:val="nil"/>
              <w:left w:val="nil"/>
              <w:bottom w:val="nil"/>
              <w:right w:val="single" w:color="000000" w:sz="4" w:space="0"/>
            </w:tcBorders>
            <w:noWrap w:val="0"/>
            <w:vAlign w:val="center"/>
          </w:tcPr>
          <w:p w14:paraId="50BB50D1">
            <w:pPr>
              <w:pStyle w:val="51"/>
              <w:spacing w:line="384" w:lineRule="auto"/>
              <w:ind w:right="132"/>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资格评审标准</w:t>
            </w:r>
          </w:p>
        </w:tc>
        <w:tc>
          <w:tcPr>
            <w:tcW w:w="7197" w:type="dxa"/>
            <w:gridSpan w:val="2"/>
            <w:tcBorders>
              <w:top w:val="single" w:color="000000" w:sz="4" w:space="0"/>
              <w:left w:val="nil"/>
              <w:bottom w:val="single" w:color="000000" w:sz="4" w:space="0"/>
              <w:right w:val="single" w:color="000000" w:sz="4" w:space="0"/>
            </w:tcBorders>
            <w:noWrap w:val="0"/>
            <w:vAlign w:val="center"/>
          </w:tcPr>
          <w:p w14:paraId="37952954">
            <w:pPr>
              <w:pStyle w:val="51"/>
              <w:spacing w:line="24" w:lineRule="atLeast"/>
              <w:ind w:right="99"/>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符合第二章“供应商须知”第14项规定</w:t>
            </w:r>
          </w:p>
          <w:p w14:paraId="67D75202">
            <w:pPr>
              <w:autoSpaceDE w:val="0"/>
              <w:autoSpaceDN w:val="0"/>
              <w:adjustRightInd w:val="0"/>
              <w:rPr>
                <w:rFonts w:hint="eastAsia" w:ascii="宋体" w:hAnsi="宋体" w:cs="宋体"/>
                <w:color w:val="000000" w:themeColor="text1"/>
                <w:sz w:val="21"/>
                <w:szCs w:val="21"/>
                <w14:textFill>
                  <w14:solidFill>
                    <w14:schemeClr w14:val="tx1"/>
                  </w14:solidFill>
                </w14:textFill>
              </w:rPr>
            </w:pPr>
          </w:p>
        </w:tc>
      </w:tr>
      <w:tr w14:paraId="50099327">
        <w:tblPrEx>
          <w:tblCellMar>
            <w:top w:w="0" w:type="dxa"/>
            <w:left w:w="0" w:type="dxa"/>
            <w:bottom w:w="0" w:type="dxa"/>
            <w:right w:w="0" w:type="dxa"/>
          </w:tblCellMar>
        </w:tblPrEx>
        <w:trPr>
          <w:trHeight w:val="592" w:hRule="atLeast"/>
        </w:trPr>
        <w:tc>
          <w:tcPr>
            <w:tcW w:w="835" w:type="dxa"/>
            <w:vMerge w:val="restart"/>
            <w:tcBorders>
              <w:top w:val="single" w:color="auto" w:sz="4" w:space="0"/>
              <w:left w:val="single" w:color="auto" w:sz="4" w:space="0"/>
              <w:right w:val="single" w:color="000000" w:sz="4" w:space="0"/>
            </w:tcBorders>
            <w:noWrap w:val="0"/>
            <w:vAlign w:val="center"/>
          </w:tcPr>
          <w:p w14:paraId="559E4AAB">
            <w:pPr>
              <w:pStyle w:val="51"/>
              <w:jc w:val="center"/>
              <w:rPr>
                <w:rFonts w:hint="eastAsia" w:ascii="宋体" w:hAnsi="宋体" w:cs="宋体"/>
                <w:color w:val="000000" w:themeColor="text1"/>
                <w:sz w:val="21"/>
                <w:szCs w:val="21"/>
                <w14:textFill>
                  <w14:solidFill>
                    <w14:schemeClr w14:val="tx1"/>
                  </w14:solidFill>
                </w14:textFill>
              </w:rPr>
            </w:pPr>
          </w:p>
          <w:p w14:paraId="4DDDD023">
            <w:pPr>
              <w:pStyle w:val="51"/>
              <w:jc w:val="center"/>
              <w:rPr>
                <w:rFonts w:hint="eastAsia" w:ascii="宋体" w:hAnsi="宋体" w:cs="宋体"/>
                <w:color w:val="000000" w:themeColor="text1"/>
                <w:sz w:val="21"/>
                <w:szCs w:val="21"/>
                <w14:textFill>
                  <w14:solidFill>
                    <w14:schemeClr w14:val="tx1"/>
                  </w14:solidFill>
                </w14:textFill>
              </w:rPr>
            </w:pPr>
          </w:p>
          <w:p w14:paraId="68C67040">
            <w:pPr>
              <w:pStyle w:val="51"/>
              <w:jc w:val="center"/>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2.1.2</w:t>
            </w:r>
          </w:p>
          <w:p w14:paraId="5DFD4BA7">
            <w:pPr>
              <w:pStyle w:val="51"/>
              <w:jc w:val="both"/>
              <w:rPr>
                <w:rFonts w:hint="eastAsia" w:ascii="宋体" w:hAnsi="宋体" w:cs="宋体"/>
                <w:b/>
                <w:bCs/>
                <w:color w:val="000000" w:themeColor="text1"/>
                <w:sz w:val="21"/>
                <w:szCs w:val="21"/>
                <w14:textFill>
                  <w14:solidFill>
                    <w14:schemeClr w14:val="tx1"/>
                  </w14:solidFill>
                </w14:textFill>
              </w:rPr>
            </w:pPr>
          </w:p>
          <w:p w14:paraId="27296D8B">
            <w:pPr>
              <w:pStyle w:val="51"/>
              <w:ind w:left="235"/>
              <w:jc w:val="center"/>
              <w:rPr>
                <w:rFonts w:hint="eastAsia" w:ascii="宋体" w:hAnsi="宋体" w:cs="宋体"/>
                <w:color w:val="000000" w:themeColor="text1"/>
                <w:sz w:val="21"/>
                <w:szCs w:val="21"/>
                <w14:textFill>
                  <w14:solidFill>
                    <w14:schemeClr w14:val="tx1"/>
                  </w14:solidFill>
                </w14:textFill>
              </w:rPr>
            </w:pPr>
          </w:p>
        </w:tc>
        <w:tc>
          <w:tcPr>
            <w:tcW w:w="1028" w:type="dxa"/>
            <w:vMerge w:val="restart"/>
            <w:tcBorders>
              <w:top w:val="single" w:color="auto" w:sz="4" w:space="0"/>
              <w:left w:val="nil"/>
              <w:right w:val="single" w:color="000000" w:sz="4" w:space="0"/>
            </w:tcBorders>
            <w:noWrap w:val="0"/>
            <w:vAlign w:val="center"/>
          </w:tcPr>
          <w:p w14:paraId="3B9B3F4C">
            <w:pPr>
              <w:pStyle w:val="51"/>
              <w:spacing w:line="384" w:lineRule="auto"/>
              <w:ind w:right="132"/>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形式评审标准</w:t>
            </w:r>
          </w:p>
        </w:tc>
        <w:tc>
          <w:tcPr>
            <w:tcW w:w="2430" w:type="dxa"/>
            <w:tcBorders>
              <w:top w:val="single" w:color="auto" w:sz="4" w:space="0"/>
              <w:left w:val="nil"/>
              <w:bottom w:val="single" w:color="auto" w:sz="4" w:space="0"/>
              <w:right w:val="single" w:color="auto" w:sz="4" w:space="0"/>
            </w:tcBorders>
            <w:noWrap w:val="0"/>
            <w:vAlign w:val="center"/>
          </w:tcPr>
          <w:p w14:paraId="00766D5C">
            <w:pPr>
              <w:pStyle w:val="51"/>
              <w:spacing w:line="24" w:lineRule="atLeast"/>
              <w:ind w:right="99"/>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供应商名称</w:t>
            </w:r>
          </w:p>
        </w:tc>
        <w:tc>
          <w:tcPr>
            <w:tcW w:w="4767" w:type="dxa"/>
            <w:tcBorders>
              <w:top w:val="single" w:color="auto" w:sz="4" w:space="0"/>
              <w:left w:val="single" w:color="auto" w:sz="4" w:space="0"/>
              <w:bottom w:val="single" w:color="auto" w:sz="4" w:space="0"/>
              <w:right w:val="single" w:color="000000" w:sz="4" w:space="0"/>
            </w:tcBorders>
            <w:noWrap w:val="0"/>
            <w:vAlign w:val="center"/>
          </w:tcPr>
          <w:p w14:paraId="43426ED2">
            <w:pPr>
              <w:pStyle w:val="51"/>
              <w:spacing w:line="24" w:lineRule="atLeast"/>
              <w:ind w:right="99"/>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与营业执照一致</w:t>
            </w:r>
          </w:p>
        </w:tc>
      </w:tr>
      <w:tr w14:paraId="1078CD33">
        <w:tblPrEx>
          <w:tblCellMar>
            <w:top w:w="0" w:type="dxa"/>
            <w:left w:w="0" w:type="dxa"/>
            <w:bottom w:w="0" w:type="dxa"/>
            <w:right w:w="0" w:type="dxa"/>
          </w:tblCellMar>
        </w:tblPrEx>
        <w:trPr>
          <w:trHeight w:val="588" w:hRule="atLeast"/>
        </w:trPr>
        <w:tc>
          <w:tcPr>
            <w:tcW w:w="835" w:type="dxa"/>
            <w:vMerge w:val="continue"/>
            <w:tcBorders>
              <w:left w:val="single" w:color="auto" w:sz="4" w:space="0"/>
              <w:bottom w:val="single" w:color="auto" w:sz="4" w:space="0"/>
              <w:right w:val="single" w:color="000000" w:sz="4" w:space="0"/>
            </w:tcBorders>
            <w:noWrap w:val="0"/>
            <w:vAlign w:val="center"/>
          </w:tcPr>
          <w:p w14:paraId="3980E776">
            <w:pPr>
              <w:pStyle w:val="51"/>
              <w:ind w:left="235"/>
              <w:jc w:val="center"/>
              <w:rPr>
                <w:rFonts w:hint="eastAsia" w:ascii="宋体" w:hAnsi="宋体" w:cs="宋体"/>
                <w:color w:val="000000" w:themeColor="text1"/>
                <w:sz w:val="21"/>
                <w:szCs w:val="21"/>
                <w14:textFill>
                  <w14:solidFill>
                    <w14:schemeClr w14:val="tx1"/>
                  </w14:solidFill>
                </w14:textFill>
              </w:rPr>
            </w:pPr>
          </w:p>
        </w:tc>
        <w:tc>
          <w:tcPr>
            <w:tcW w:w="1028" w:type="dxa"/>
            <w:vMerge w:val="continue"/>
            <w:tcBorders>
              <w:left w:val="nil"/>
              <w:right w:val="single" w:color="000000" w:sz="4" w:space="0"/>
            </w:tcBorders>
            <w:noWrap w:val="0"/>
            <w:vAlign w:val="center"/>
          </w:tcPr>
          <w:p w14:paraId="3C5CDC79">
            <w:pPr>
              <w:pStyle w:val="51"/>
              <w:spacing w:line="384" w:lineRule="auto"/>
              <w:ind w:right="132"/>
              <w:jc w:val="center"/>
              <w:rPr>
                <w:rFonts w:hint="eastAsia" w:ascii="宋体" w:hAnsi="宋体" w:cs="宋体"/>
                <w:color w:val="000000" w:themeColor="text1"/>
                <w:sz w:val="21"/>
                <w:szCs w:val="21"/>
                <w14:textFill>
                  <w14:solidFill>
                    <w14:schemeClr w14:val="tx1"/>
                  </w14:solidFill>
                </w14:textFill>
              </w:rPr>
            </w:pPr>
          </w:p>
        </w:tc>
        <w:tc>
          <w:tcPr>
            <w:tcW w:w="2430" w:type="dxa"/>
            <w:tcBorders>
              <w:top w:val="single" w:color="auto" w:sz="4" w:space="0"/>
              <w:left w:val="nil"/>
              <w:bottom w:val="single" w:color="auto" w:sz="4" w:space="0"/>
              <w:right w:val="single" w:color="auto" w:sz="4" w:space="0"/>
            </w:tcBorders>
            <w:noWrap w:val="0"/>
            <w:vAlign w:val="center"/>
          </w:tcPr>
          <w:p w14:paraId="47304E7A">
            <w:pPr>
              <w:autoSpaceDE w:val="0"/>
              <w:autoSpaceDN w:val="0"/>
              <w:adjustRightInd w:val="0"/>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投标函电子签章</w:t>
            </w:r>
          </w:p>
        </w:tc>
        <w:tc>
          <w:tcPr>
            <w:tcW w:w="4767" w:type="dxa"/>
            <w:tcBorders>
              <w:top w:val="single" w:color="auto" w:sz="4" w:space="0"/>
              <w:left w:val="single" w:color="auto" w:sz="4" w:space="0"/>
              <w:bottom w:val="single" w:color="auto" w:sz="4" w:space="0"/>
              <w:right w:val="single" w:color="000000" w:sz="4" w:space="0"/>
            </w:tcBorders>
            <w:noWrap w:val="0"/>
            <w:vAlign w:val="center"/>
          </w:tcPr>
          <w:p w14:paraId="7E43421E">
            <w:pPr>
              <w:autoSpaceDE w:val="0"/>
              <w:autoSpaceDN w:val="0"/>
              <w:adjustRightInd w:val="0"/>
              <w:rPr>
                <w:rFonts w:hint="eastAsia" w:ascii="宋体" w:hAnsi="宋体" w:cs="宋体"/>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符合第六章“投标文件格式”的要求</w:t>
            </w:r>
          </w:p>
        </w:tc>
      </w:tr>
      <w:tr w14:paraId="32EDD74A">
        <w:tblPrEx>
          <w:tblCellMar>
            <w:top w:w="0" w:type="dxa"/>
            <w:left w:w="0" w:type="dxa"/>
            <w:bottom w:w="0" w:type="dxa"/>
            <w:right w:w="0" w:type="dxa"/>
          </w:tblCellMar>
        </w:tblPrEx>
        <w:trPr>
          <w:trHeight w:val="535" w:hRule="atLeast"/>
        </w:trPr>
        <w:tc>
          <w:tcPr>
            <w:tcW w:w="835" w:type="dxa"/>
            <w:vMerge w:val="continue"/>
            <w:tcBorders>
              <w:left w:val="single" w:color="auto" w:sz="4" w:space="0"/>
              <w:bottom w:val="single" w:color="auto" w:sz="4" w:space="0"/>
              <w:right w:val="single" w:color="000000" w:sz="4" w:space="0"/>
            </w:tcBorders>
            <w:noWrap w:val="0"/>
            <w:vAlign w:val="center"/>
          </w:tcPr>
          <w:p w14:paraId="477C634F">
            <w:pPr>
              <w:pStyle w:val="51"/>
              <w:ind w:left="235"/>
              <w:jc w:val="center"/>
              <w:rPr>
                <w:rFonts w:hint="eastAsia" w:ascii="宋体" w:hAnsi="宋体" w:cs="宋体"/>
                <w:color w:val="000000" w:themeColor="text1"/>
                <w:sz w:val="21"/>
                <w:szCs w:val="21"/>
                <w14:textFill>
                  <w14:solidFill>
                    <w14:schemeClr w14:val="tx1"/>
                  </w14:solidFill>
                </w14:textFill>
              </w:rPr>
            </w:pPr>
          </w:p>
        </w:tc>
        <w:tc>
          <w:tcPr>
            <w:tcW w:w="1028" w:type="dxa"/>
            <w:vMerge w:val="continue"/>
            <w:tcBorders>
              <w:left w:val="nil"/>
              <w:bottom w:val="single" w:color="auto" w:sz="4" w:space="0"/>
              <w:right w:val="single" w:color="000000" w:sz="4" w:space="0"/>
            </w:tcBorders>
            <w:noWrap w:val="0"/>
            <w:vAlign w:val="center"/>
          </w:tcPr>
          <w:p w14:paraId="61B528E2">
            <w:pPr>
              <w:pStyle w:val="51"/>
              <w:spacing w:line="384" w:lineRule="auto"/>
              <w:ind w:right="132"/>
              <w:jc w:val="center"/>
              <w:rPr>
                <w:rFonts w:hint="eastAsia" w:ascii="宋体" w:hAnsi="宋体" w:cs="宋体"/>
                <w:color w:val="000000" w:themeColor="text1"/>
                <w:sz w:val="21"/>
                <w:szCs w:val="21"/>
                <w14:textFill>
                  <w14:solidFill>
                    <w14:schemeClr w14:val="tx1"/>
                  </w14:solidFill>
                </w14:textFill>
              </w:rPr>
            </w:pPr>
          </w:p>
        </w:tc>
        <w:tc>
          <w:tcPr>
            <w:tcW w:w="2430" w:type="dxa"/>
            <w:tcBorders>
              <w:top w:val="single" w:color="auto" w:sz="4" w:space="0"/>
              <w:left w:val="nil"/>
              <w:bottom w:val="single" w:color="auto" w:sz="4" w:space="0"/>
              <w:right w:val="single" w:color="auto" w:sz="4" w:space="0"/>
            </w:tcBorders>
            <w:noWrap w:val="0"/>
            <w:vAlign w:val="center"/>
          </w:tcPr>
          <w:p w14:paraId="3CA9D5E9">
            <w:pPr>
              <w:autoSpaceDE w:val="0"/>
              <w:autoSpaceDN w:val="0"/>
              <w:adjustRightInd w:val="0"/>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投标文件格式</w:t>
            </w:r>
          </w:p>
        </w:tc>
        <w:tc>
          <w:tcPr>
            <w:tcW w:w="4767" w:type="dxa"/>
            <w:tcBorders>
              <w:top w:val="single" w:color="auto" w:sz="4" w:space="0"/>
              <w:left w:val="single" w:color="auto" w:sz="4" w:space="0"/>
              <w:bottom w:val="single" w:color="auto" w:sz="4" w:space="0"/>
              <w:right w:val="single" w:color="000000" w:sz="4" w:space="0"/>
            </w:tcBorders>
            <w:noWrap w:val="0"/>
            <w:vAlign w:val="center"/>
          </w:tcPr>
          <w:p w14:paraId="10D2BF5D">
            <w:pPr>
              <w:autoSpaceDE w:val="0"/>
              <w:autoSpaceDN w:val="0"/>
              <w:adjustRightInd w:val="0"/>
              <w:rPr>
                <w:rFonts w:hint="eastAsia" w:ascii="宋体" w:hAnsi="宋体" w:cs="宋体"/>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符合第六章“投标文件格式”的要求</w:t>
            </w:r>
          </w:p>
        </w:tc>
      </w:tr>
      <w:tr w14:paraId="30944F0F">
        <w:tblPrEx>
          <w:tblCellMar>
            <w:top w:w="0" w:type="dxa"/>
            <w:left w:w="0" w:type="dxa"/>
            <w:bottom w:w="0" w:type="dxa"/>
            <w:right w:w="0" w:type="dxa"/>
          </w:tblCellMar>
        </w:tblPrEx>
        <w:trPr>
          <w:trHeight w:val="560" w:hRule="atLeast"/>
        </w:trPr>
        <w:tc>
          <w:tcPr>
            <w:tcW w:w="835" w:type="dxa"/>
            <w:vMerge w:val="restart"/>
            <w:tcBorders>
              <w:top w:val="single" w:color="auto" w:sz="4" w:space="0"/>
              <w:left w:val="single" w:color="auto" w:sz="4" w:space="0"/>
              <w:bottom w:val="single" w:color="auto" w:sz="4" w:space="0"/>
              <w:right w:val="single" w:color="auto" w:sz="4" w:space="0"/>
            </w:tcBorders>
            <w:noWrap w:val="0"/>
            <w:vAlign w:val="center"/>
          </w:tcPr>
          <w:p w14:paraId="6EF56A1B">
            <w:pPr>
              <w:pStyle w:val="51"/>
              <w:ind w:left="235"/>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2.1.3</w:t>
            </w:r>
          </w:p>
        </w:tc>
        <w:tc>
          <w:tcPr>
            <w:tcW w:w="1028" w:type="dxa"/>
            <w:vMerge w:val="restart"/>
            <w:tcBorders>
              <w:top w:val="single" w:color="auto" w:sz="4" w:space="0"/>
              <w:left w:val="single" w:color="auto" w:sz="4" w:space="0"/>
              <w:bottom w:val="single" w:color="auto" w:sz="4" w:space="0"/>
              <w:right w:val="single" w:color="auto" w:sz="4" w:space="0"/>
            </w:tcBorders>
            <w:noWrap w:val="0"/>
            <w:vAlign w:val="center"/>
          </w:tcPr>
          <w:p w14:paraId="1A9AED6D">
            <w:pPr>
              <w:pStyle w:val="51"/>
              <w:spacing w:line="384" w:lineRule="auto"/>
              <w:ind w:right="132"/>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响应性评审标准</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7BDBC803">
            <w:pPr>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投标报价</w:t>
            </w:r>
          </w:p>
        </w:tc>
        <w:tc>
          <w:tcPr>
            <w:tcW w:w="4767" w:type="dxa"/>
            <w:tcBorders>
              <w:top w:val="single" w:color="auto" w:sz="4" w:space="0"/>
              <w:left w:val="single" w:color="auto" w:sz="4" w:space="0"/>
              <w:bottom w:val="single" w:color="auto" w:sz="4" w:space="0"/>
              <w:right w:val="single" w:color="auto" w:sz="4" w:space="0"/>
            </w:tcBorders>
            <w:noWrap w:val="0"/>
            <w:vAlign w:val="center"/>
          </w:tcPr>
          <w:p w14:paraId="609F6707">
            <w:pPr>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符合第二章“供应商须知”规定</w:t>
            </w:r>
          </w:p>
        </w:tc>
      </w:tr>
      <w:tr w14:paraId="44D7F7D8">
        <w:tblPrEx>
          <w:tblCellMar>
            <w:top w:w="0" w:type="dxa"/>
            <w:left w:w="0" w:type="dxa"/>
            <w:bottom w:w="0" w:type="dxa"/>
            <w:right w:w="0" w:type="dxa"/>
          </w:tblCellMar>
        </w:tblPrEx>
        <w:trPr>
          <w:trHeight w:val="513" w:hRule="atLeast"/>
        </w:trPr>
        <w:tc>
          <w:tcPr>
            <w:tcW w:w="835" w:type="dxa"/>
            <w:vMerge w:val="continue"/>
            <w:tcBorders>
              <w:top w:val="single" w:color="auto" w:sz="4" w:space="0"/>
              <w:left w:val="single" w:color="auto" w:sz="4" w:space="0"/>
              <w:bottom w:val="single" w:color="auto" w:sz="4" w:space="0"/>
              <w:right w:val="single" w:color="auto" w:sz="4" w:space="0"/>
            </w:tcBorders>
            <w:noWrap w:val="0"/>
            <w:vAlign w:val="center"/>
          </w:tcPr>
          <w:p w14:paraId="04A5C0E9">
            <w:pPr>
              <w:widowControl/>
              <w:rPr>
                <w:rFonts w:hint="eastAsia" w:ascii="宋体" w:hAnsi="宋体" w:cs="宋体"/>
                <w:color w:val="000000" w:themeColor="text1"/>
                <w:sz w:val="21"/>
                <w:szCs w:val="21"/>
                <w14:textFill>
                  <w14:solidFill>
                    <w14:schemeClr w14:val="tx1"/>
                  </w14:solidFill>
                </w14:textFill>
              </w:rPr>
            </w:pPr>
          </w:p>
        </w:tc>
        <w:tc>
          <w:tcPr>
            <w:tcW w:w="1028" w:type="dxa"/>
            <w:vMerge w:val="continue"/>
            <w:tcBorders>
              <w:top w:val="single" w:color="auto" w:sz="4" w:space="0"/>
              <w:left w:val="single" w:color="auto" w:sz="4" w:space="0"/>
              <w:bottom w:val="single" w:color="auto" w:sz="4" w:space="0"/>
              <w:right w:val="single" w:color="auto" w:sz="4" w:space="0"/>
            </w:tcBorders>
            <w:noWrap w:val="0"/>
            <w:vAlign w:val="center"/>
          </w:tcPr>
          <w:p w14:paraId="4CA3EF9A">
            <w:pPr>
              <w:widowControl/>
              <w:rPr>
                <w:rFonts w:hint="eastAsia" w:ascii="宋体" w:hAnsi="宋体" w:cs="宋体"/>
                <w:color w:val="000000" w:themeColor="text1"/>
                <w:sz w:val="21"/>
                <w:szCs w:val="21"/>
                <w14:textFill>
                  <w14:solidFill>
                    <w14:schemeClr w14:val="tx1"/>
                  </w14:solidFill>
                </w14:textFill>
              </w:rPr>
            </w:pPr>
          </w:p>
        </w:tc>
        <w:tc>
          <w:tcPr>
            <w:tcW w:w="2430" w:type="dxa"/>
            <w:tcBorders>
              <w:top w:val="single" w:color="auto" w:sz="4" w:space="0"/>
              <w:left w:val="single" w:color="auto" w:sz="4" w:space="0"/>
              <w:bottom w:val="single" w:color="auto" w:sz="4" w:space="0"/>
              <w:right w:val="single" w:color="auto" w:sz="4" w:space="0"/>
            </w:tcBorders>
            <w:noWrap w:val="0"/>
            <w:vAlign w:val="center"/>
          </w:tcPr>
          <w:p w14:paraId="0BAEAA2E">
            <w:pPr>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服务完成时限</w:t>
            </w:r>
          </w:p>
        </w:tc>
        <w:tc>
          <w:tcPr>
            <w:tcW w:w="4767" w:type="dxa"/>
            <w:tcBorders>
              <w:top w:val="single" w:color="auto" w:sz="4" w:space="0"/>
              <w:left w:val="single" w:color="auto" w:sz="4" w:space="0"/>
              <w:bottom w:val="single" w:color="auto" w:sz="4" w:space="0"/>
              <w:right w:val="single" w:color="auto" w:sz="4" w:space="0"/>
            </w:tcBorders>
            <w:noWrap w:val="0"/>
            <w:vAlign w:val="center"/>
          </w:tcPr>
          <w:p w14:paraId="05389945">
            <w:pPr>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符合第二章“供应商须知”规定</w:t>
            </w:r>
          </w:p>
        </w:tc>
      </w:tr>
      <w:tr w14:paraId="6D3B124E">
        <w:tblPrEx>
          <w:tblCellMar>
            <w:top w:w="0" w:type="dxa"/>
            <w:left w:w="0" w:type="dxa"/>
            <w:bottom w:w="0" w:type="dxa"/>
            <w:right w:w="0" w:type="dxa"/>
          </w:tblCellMar>
        </w:tblPrEx>
        <w:trPr>
          <w:trHeight w:val="524" w:hRule="atLeast"/>
        </w:trPr>
        <w:tc>
          <w:tcPr>
            <w:tcW w:w="835" w:type="dxa"/>
            <w:vMerge w:val="continue"/>
            <w:tcBorders>
              <w:top w:val="single" w:color="auto" w:sz="4" w:space="0"/>
              <w:left w:val="single" w:color="auto" w:sz="4" w:space="0"/>
              <w:bottom w:val="single" w:color="auto" w:sz="4" w:space="0"/>
              <w:right w:val="single" w:color="auto" w:sz="4" w:space="0"/>
            </w:tcBorders>
            <w:noWrap w:val="0"/>
            <w:vAlign w:val="center"/>
          </w:tcPr>
          <w:p w14:paraId="2511E3D9">
            <w:pPr>
              <w:jc w:val="center"/>
              <w:rPr>
                <w:rFonts w:hint="eastAsia" w:ascii="宋体" w:hAnsi="宋体" w:cs="宋体"/>
                <w:color w:val="000000" w:themeColor="text1"/>
                <w:sz w:val="21"/>
                <w:szCs w:val="21"/>
                <w14:textFill>
                  <w14:solidFill>
                    <w14:schemeClr w14:val="tx1"/>
                  </w14:solidFill>
                </w14:textFill>
              </w:rPr>
            </w:pPr>
          </w:p>
        </w:tc>
        <w:tc>
          <w:tcPr>
            <w:tcW w:w="1028" w:type="dxa"/>
            <w:vMerge w:val="continue"/>
            <w:tcBorders>
              <w:top w:val="single" w:color="auto" w:sz="4" w:space="0"/>
              <w:left w:val="single" w:color="auto" w:sz="4" w:space="0"/>
              <w:bottom w:val="single" w:color="auto" w:sz="4" w:space="0"/>
              <w:right w:val="single" w:color="auto" w:sz="4" w:space="0"/>
            </w:tcBorders>
            <w:noWrap w:val="0"/>
            <w:vAlign w:val="center"/>
          </w:tcPr>
          <w:p w14:paraId="52EB40E3">
            <w:pPr>
              <w:jc w:val="center"/>
              <w:rPr>
                <w:rFonts w:hint="eastAsia" w:ascii="宋体" w:hAnsi="宋体" w:cs="宋体"/>
                <w:color w:val="000000" w:themeColor="text1"/>
                <w:sz w:val="21"/>
                <w:szCs w:val="21"/>
                <w14:textFill>
                  <w14:solidFill>
                    <w14:schemeClr w14:val="tx1"/>
                  </w14:solidFill>
                </w14:textFill>
              </w:rPr>
            </w:pPr>
          </w:p>
        </w:tc>
        <w:tc>
          <w:tcPr>
            <w:tcW w:w="2430" w:type="dxa"/>
            <w:tcBorders>
              <w:top w:val="single" w:color="auto" w:sz="4" w:space="0"/>
              <w:left w:val="single" w:color="auto" w:sz="4" w:space="0"/>
              <w:bottom w:val="single" w:color="auto" w:sz="4" w:space="0"/>
              <w:right w:val="single" w:color="auto" w:sz="4" w:space="0"/>
            </w:tcBorders>
            <w:noWrap w:val="0"/>
            <w:vAlign w:val="center"/>
          </w:tcPr>
          <w:p w14:paraId="18E539C6">
            <w:pPr>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质量要求</w:t>
            </w:r>
          </w:p>
        </w:tc>
        <w:tc>
          <w:tcPr>
            <w:tcW w:w="4767" w:type="dxa"/>
            <w:tcBorders>
              <w:top w:val="single" w:color="auto" w:sz="4" w:space="0"/>
              <w:left w:val="single" w:color="auto" w:sz="4" w:space="0"/>
              <w:bottom w:val="single" w:color="auto" w:sz="4" w:space="0"/>
              <w:right w:val="single" w:color="auto" w:sz="4" w:space="0"/>
            </w:tcBorders>
            <w:noWrap w:val="0"/>
            <w:vAlign w:val="center"/>
          </w:tcPr>
          <w:p w14:paraId="7A405A7B">
            <w:pPr>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符合第二章“供应商须知”规定</w:t>
            </w:r>
          </w:p>
        </w:tc>
      </w:tr>
      <w:tr w14:paraId="20E06839">
        <w:tblPrEx>
          <w:tblCellMar>
            <w:top w:w="0" w:type="dxa"/>
            <w:left w:w="0" w:type="dxa"/>
            <w:bottom w:w="0" w:type="dxa"/>
            <w:right w:w="0" w:type="dxa"/>
          </w:tblCellMar>
        </w:tblPrEx>
        <w:trPr>
          <w:trHeight w:val="579" w:hRule="atLeast"/>
        </w:trPr>
        <w:tc>
          <w:tcPr>
            <w:tcW w:w="835" w:type="dxa"/>
            <w:vMerge w:val="continue"/>
            <w:tcBorders>
              <w:top w:val="single" w:color="auto" w:sz="4" w:space="0"/>
              <w:left w:val="single" w:color="auto" w:sz="4" w:space="0"/>
              <w:bottom w:val="single" w:color="auto" w:sz="4" w:space="0"/>
              <w:right w:val="single" w:color="auto" w:sz="4" w:space="0"/>
            </w:tcBorders>
            <w:noWrap w:val="0"/>
            <w:vAlign w:val="center"/>
          </w:tcPr>
          <w:p w14:paraId="4BCEFBF9">
            <w:pPr>
              <w:widowControl/>
              <w:rPr>
                <w:rFonts w:hint="eastAsia" w:ascii="宋体" w:hAnsi="宋体" w:cs="宋体"/>
                <w:color w:val="000000" w:themeColor="text1"/>
                <w:sz w:val="21"/>
                <w:szCs w:val="21"/>
                <w14:textFill>
                  <w14:solidFill>
                    <w14:schemeClr w14:val="tx1"/>
                  </w14:solidFill>
                </w14:textFill>
              </w:rPr>
            </w:pPr>
          </w:p>
        </w:tc>
        <w:tc>
          <w:tcPr>
            <w:tcW w:w="1028" w:type="dxa"/>
            <w:vMerge w:val="continue"/>
            <w:tcBorders>
              <w:top w:val="single" w:color="auto" w:sz="4" w:space="0"/>
              <w:left w:val="single" w:color="auto" w:sz="4" w:space="0"/>
              <w:bottom w:val="single" w:color="auto" w:sz="4" w:space="0"/>
              <w:right w:val="single" w:color="auto" w:sz="4" w:space="0"/>
            </w:tcBorders>
            <w:noWrap w:val="0"/>
            <w:vAlign w:val="center"/>
          </w:tcPr>
          <w:p w14:paraId="703F6753">
            <w:pPr>
              <w:widowControl/>
              <w:rPr>
                <w:rFonts w:hint="eastAsia" w:ascii="宋体" w:hAnsi="宋体" w:cs="宋体"/>
                <w:color w:val="000000" w:themeColor="text1"/>
                <w:sz w:val="21"/>
                <w:szCs w:val="21"/>
                <w14:textFill>
                  <w14:solidFill>
                    <w14:schemeClr w14:val="tx1"/>
                  </w14:solidFill>
                </w14:textFill>
              </w:rPr>
            </w:pPr>
          </w:p>
        </w:tc>
        <w:tc>
          <w:tcPr>
            <w:tcW w:w="2430" w:type="dxa"/>
            <w:tcBorders>
              <w:top w:val="single" w:color="auto" w:sz="4" w:space="0"/>
              <w:left w:val="single" w:color="auto" w:sz="4" w:space="0"/>
              <w:bottom w:val="single" w:color="auto" w:sz="4" w:space="0"/>
              <w:right w:val="single" w:color="auto" w:sz="4" w:space="0"/>
            </w:tcBorders>
            <w:noWrap w:val="0"/>
            <w:vAlign w:val="center"/>
          </w:tcPr>
          <w:p w14:paraId="70EDF18E">
            <w:pPr>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投标有效期</w:t>
            </w:r>
          </w:p>
        </w:tc>
        <w:tc>
          <w:tcPr>
            <w:tcW w:w="4767" w:type="dxa"/>
            <w:tcBorders>
              <w:top w:val="single" w:color="auto" w:sz="4" w:space="0"/>
              <w:left w:val="single" w:color="auto" w:sz="4" w:space="0"/>
              <w:bottom w:val="single" w:color="auto" w:sz="4" w:space="0"/>
              <w:right w:val="single" w:color="auto" w:sz="4" w:space="0"/>
            </w:tcBorders>
            <w:noWrap w:val="0"/>
            <w:vAlign w:val="center"/>
          </w:tcPr>
          <w:p w14:paraId="4DDE6E7D">
            <w:pPr>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符合第二章“供应商须知”规定</w:t>
            </w:r>
          </w:p>
        </w:tc>
      </w:tr>
      <w:bookmarkEnd w:id="128"/>
    </w:tbl>
    <w:p w14:paraId="5A231249">
      <w:pPr>
        <w:pStyle w:val="57"/>
        <w:ind w:firstLine="0" w:firstLineChars="0"/>
        <w:rPr>
          <w:rFonts w:ascii="宋体" w:hAnsi="宋体"/>
          <w:color w:val="000000" w:themeColor="text1"/>
          <w:sz w:val="21"/>
          <w:szCs w:val="21"/>
          <w14:textFill>
            <w14:solidFill>
              <w14:schemeClr w14:val="tx1"/>
            </w14:solidFill>
          </w14:textFill>
        </w:rPr>
      </w:pPr>
    </w:p>
    <w:p w14:paraId="39AA3151">
      <w:pPr>
        <w:pStyle w:val="57"/>
        <w:rPr>
          <w:rFonts w:ascii="宋体" w:hAnsi="宋体"/>
          <w:color w:val="000000" w:themeColor="text1"/>
          <w:sz w:val="21"/>
          <w14:textFill>
            <w14:solidFill>
              <w14:schemeClr w14:val="tx1"/>
            </w14:solidFill>
          </w14:textFill>
        </w:rPr>
      </w:pPr>
    </w:p>
    <w:p w14:paraId="025D223C">
      <w:pPr>
        <w:pStyle w:val="48"/>
        <w:rPr>
          <w:rFonts w:ascii="宋体" w:hAnsi="宋体"/>
          <w:color w:val="000000" w:themeColor="text1"/>
          <w:sz w:val="21"/>
          <w14:textFill>
            <w14:solidFill>
              <w14:schemeClr w14:val="tx1"/>
            </w14:solidFill>
          </w14:textFill>
        </w:rPr>
      </w:pPr>
    </w:p>
    <w:p w14:paraId="1059F2B6">
      <w:pPr>
        <w:pStyle w:val="48"/>
        <w:rPr>
          <w:rFonts w:ascii="宋体" w:hAnsi="宋体"/>
          <w:color w:val="000000" w:themeColor="text1"/>
          <w:sz w:val="21"/>
          <w14:textFill>
            <w14:solidFill>
              <w14:schemeClr w14:val="tx1"/>
            </w14:solidFill>
          </w14:textFill>
        </w:rPr>
      </w:pPr>
    </w:p>
    <w:tbl>
      <w:tblPr>
        <w:tblStyle w:val="24"/>
        <w:tblpPr w:leftFromText="180" w:rightFromText="180" w:vertAnchor="text" w:horzAnchor="page" w:tblpX="1230" w:tblpY="301"/>
        <w:tblOverlap w:val="never"/>
        <w:tblW w:w="96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8"/>
        <w:gridCol w:w="1635"/>
        <w:gridCol w:w="6497"/>
      </w:tblGrid>
      <w:tr w14:paraId="0A02D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trPr>
        <w:tc>
          <w:tcPr>
            <w:tcW w:w="1488" w:type="dxa"/>
            <w:noWrap w:val="0"/>
            <w:vAlign w:val="center"/>
          </w:tcPr>
          <w:p w14:paraId="5F95B113">
            <w:pPr>
              <w:spacing w:line="440" w:lineRule="exact"/>
              <w:jc w:val="center"/>
              <w:rPr>
                <w:rFonts w:ascii="宋体" w:hAnsi="宋体" w:cs="宋体"/>
                <w:color w:val="000000" w:themeColor="text1"/>
                <w14:textFill>
                  <w14:solidFill>
                    <w14:schemeClr w14:val="tx1"/>
                  </w14:solidFill>
                </w14:textFill>
              </w:rPr>
            </w:pPr>
            <w:bookmarkStart w:id="129" w:name="_Toc6146_WPSOffice_Level2"/>
            <w:r>
              <w:rPr>
                <w:rFonts w:hint="eastAsia" w:ascii="宋体" w:hAnsi="宋体" w:cs="宋体"/>
                <w:color w:val="000000" w:themeColor="text1"/>
                <w14:textFill>
                  <w14:solidFill>
                    <w14:schemeClr w14:val="tx1"/>
                  </w14:solidFill>
                </w14:textFill>
              </w:rPr>
              <w:t>2.2.1</w:t>
            </w:r>
          </w:p>
        </w:tc>
        <w:tc>
          <w:tcPr>
            <w:tcW w:w="1635" w:type="dxa"/>
            <w:noWrap w:val="0"/>
            <w:vAlign w:val="center"/>
          </w:tcPr>
          <w:p w14:paraId="051EE0B1">
            <w:pPr>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分值组成</w:t>
            </w:r>
          </w:p>
        </w:tc>
        <w:tc>
          <w:tcPr>
            <w:tcW w:w="6497" w:type="dxa"/>
            <w:noWrap w:val="0"/>
            <w:vAlign w:val="center"/>
          </w:tcPr>
          <w:p w14:paraId="29D9580F">
            <w:pPr>
              <w:rPr>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商务部分：</w:t>
            </w:r>
            <w:r>
              <w:rPr>
                <w:rFonts w:hint="eastAsia" w:hAnsi="宋体" w:cs="宋体"/>
                <w:color w:val="000000" w:themeColor="text1"/>
                <w:u w:val="single"/>
                <w14:textFill>
                  <w14:solidFill>
                    <w14:schemeClr w14:val="tx1"/>
                  </w14:solidFill>
                </w14:textFill>
              </w:rPr>
              <w:t>10</w:t>
            </w:r>
            <w:r>
              <w:rPr>
                <w:rFonts w:hint="eastAsia" w:hAnsi="宋体" w:cs="宋体"/>
                <w:color w:val="000000" w:themeColor="text1"/>
                <w14:textFill>
                  <w14:solidFill>
                    <w14:schemeClr w14:val="tx1"/>
                  </w14:solidFill>
                </w14:textFill>
              </w:rPr>
              <w:t>分 技术部分：</w:t>
            </w:r>
            <w:r>
              <w:rPr>
                <w:rFonts w:hint="eastAsia" w:hAnsi="宋体" w:cs="宋体"/>
                <w:color w:val="000000" w:themeColor="text1"/>
                <w:u w:val="single"/>
                <w14:textFill>
                  <w14:solidFill>
                    <w14:schemeClr w14:val="tx1"/>
                  </w14:solidFill>
                </w14:textFill>
              </w:rPr>
              <w:t>50</w:t>
            </w:r>
            <w:r>
              <w:rPr>
                <w:rFonts w:hint="eastAsia" w:hAnsi="宋体" w:cs="宋体"/>
                <w:color w:val="000000" w:themeColor="text1"/>
                <w14:textFill>
                  <w14:solidFill>
                    <w14:schemeClr w14:val="tx1"/>
                  </w14:solidFill>
                </w14:textFill>
              </w:rPr>
              <w:t>分 综合部分：</w:t>
            </w:r>
            <w:r>
              <w:rPr>
                <w:rFonts w:hint="eastAsia" w:hAnsi="宋体" w:cs="宋体"/>
                <w:color w:val="000000" w:themeColor="text1"/>
                <w:u w:val="single"/>
                <w14:textFill>
                  <w14:solidFill>
                    <w14:schemeClr w14:val="tx1"/>
                  </w14:solidFill>
                </w14:textFill>
              </w:rPr>
              <w:t>40</w:t>
            </w:r>
            <w:r>
              <w:rPr>
                <w:rFonts w:hint="eastAsia" w:hAnsi="宋体" w:cs="宋体"/>
                <w:color w:val="000000" w:themeColor="text1"/>
                <w14:textFill>
                  <w14:solidFill>
                    <w14:schemeClr w14:val="tx1"/>
                  </w14:solidFill>
                </w14:textFill>
              </w:rPr>
              <w:t>分</w:t>
            </w:r>
          </w:p>
        </w:tc>
      </w:tr>
      <w:tr w14:paraId="37F3B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88" w:type="dxa"/>
            <w:noWrap w:val="0"/>
            <w:vAlign w:val="center"/>
          </w:tcPr>
          <w:p w14:paraId="2C77D3CB">
            <w:pPr>
              <w:spacing w:line="3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条款号</w:t>
            </w:r>
          </w:p>
        </w:tc>
        <w:tc>
          <w:tcPr>
            <w:tcW w:w="1635" w:type="dxa"/>
            <w:noWrap w:val="0"/>
            <w:vAlign w:val="center"/>
          </w:tcPr>
          <w:p w14:paraId="2082A3E5">
            <w:pPr>
              <w:spacing w:line="3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评审因素</w:t>
            </w:r>
          </w:p>
        </w:tc>
        <w:tc>
          <w:tcPr>
            <w:tcW w:w="6497" w:type="dxa"/>
            <w:noWrap w:val="0"/>
            <w:vAlign w:val="center"/>
          </w:tcPr>
          <w:p w14:paraId="17294248">
            <w:pPr>
              <w:spacing w:line="360" w:lineRule="exact"/>
              <w:jc w:val="center"/>
              <w:rPr>
                <w:rFonts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评分标准</w:t>
            </w:r>
          </w:p>
        </w:tc>
      </w:tr>
      <w:tr w14:paraId="1D5E2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trPr>
        <w:tc>
          <w:tcPr>
            <w:tcW w:w="1488" w:type="dxa"/>
            <w:noWrap w:val="0"/>
            <w:vAlign w:val="center"/>
          </w:tcPr>
          <w:p w14:paraId="28DF76E3">
            <w:pPr>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2.2.2（1）</w:t>
            </w:r>
          </w:p>
          <w:p w14:paraId="0AE62FB1">
            <w:pPr>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商务部分（10分）</w:t>
            </w:r>
          </w:p>
        </w:tc>
        <w:tc>
          <w:tcPr>
            <w:tcW w:w="1635" w:type="dxa"/>
            <w:noWrap w:val="0"/>
            <w:vAlign w:val="center"/>
          </w:tcPr>
          <w:p w14:paraId="29324A77">
            <w:pPr>
              <w:spacing w:line="440" w:lineRule="exact"/>
              <w:jc w:val="center"/>
              <w:rPr>
                <w:rFonts w:ascii="宋体" w:hAnsi="宋体" w:cs="宋体"/>
                <w:color w:val="000000" w:themeColor="text1"/>
                <w14:textFill>
                  <w14:solidFill>
                    <w14:schemeClr w14:val="tx1"/>
                  </w14:solidFill>
                </w14:textFill>
              </w:rPr>
            </w:pPr>
            <w:r>
              <w:rPr>
                <w:rFonts w:ascii="宋体" w:hAnsi="宋体" w:cs="宋体"/>
                <w:bCs/>
                <w:color w:val="000000" w:themeColor="text1"/>
                <w14:textFill>
                  <w14:solidFill>
                    <w14:schemeClr w14:val="tx1"/>
                  </w14:solidFill>
                </w14:textFill>
              </w:rPr>
              <w:t>投标报价评分标准(</w:t>
            </w:r>
            <w:r>
              <w:rPr>
                <w:rFonts w:hint="eastAsia" w:ascii="宋体" w:hAnsi="宋体" w:cs="宋体"/>
                <w:bCs/>
                <w:color w:val="000000" w:themeColor="text1"/>
                <w14:textFill>
                  <w14:solidFill>
                    <w14:schemeClr w14:val="tx1"/>
                  </w14:solidFill>
                </w14:textFill>
              </w:rPr>
              <w:t>1</w:t>
            </w:r>
            <w:r>
              <w:rPr>
                <w:rFonts w:ascii="宋体" w:hAnsi="宋体" w:cs="宋体"/>
                <w:bCs/>
                <w:color w:val="000000" w:themeColor="text1"/>
                <w14:textFill>
                  <w14:solidFill>
                    <w14:schemeClr w14:val="tx1"/>
                  </w14:solidFill>
                </w14:textFill>
              </w:rPr>
              <w:t>0分)</w:t>
            </w:r>
          </w:p>
        </w:tc>
        <w:tc>
          <w:tcPr>
            <w:tcW w:w="6497" w:type="dxa"/>
            <w:noWrap w:val="0"/>
            <w:vAlign w:val="center"/>
          </w:tcPr>
          <w:p w14:paraId="2D3B18FA">
            <w:pPr>
              <w:autoSpaceDE w:val="0"/>
              <w:autoSpaceDN w:val="0"/>
              <w:adjustRightInd w:val="0"/>
              <w:spacing w:line="360" w:lineRule="auto"/>
              <w:ind w:firstLine="210" w:firstLineChars="1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1、所有算术修正后的投标报价由低到高进行排序，除投标报价明显低于其他通过符合性审查投标人的报价又不能证明其报价合理性的被拒绝外。 </w:t>
            </w:r>
          </w:p>
          <w:p w14:paraId="6F6A30EE">
            <w:pPr>
              <w:autoSpaceDE w:val="0"/>
              <w:autoSpaceDN w:val="0"/>
              <w:adjustRightInd w:val="0"/>
              <w:spacing w:line="360" w:lineRule="auto"/>
              <w:ind w:firstLine="210" w:firstLineChars="1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实际得分为：评标基准价/投标报价×10。</w:t>
            </w:r>
          </w:p>
          <w:p w14:paraId="6CB8EC14">
            <w:pPr>
              <w:autoSpaceDE w:val="0"/>
              <w:autoSpaceDN w:val="0"/>
              <w:adjustRightInd w:val="0"/>
              <w:spacing w:line="360" w:lineRule="auto"/>
              <w:ind w:firstLine="210" w:firstLineChars="1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评标基准价为有效报价的最低报价。</w:t>
            </w:r>
          </w:p>
          <w:p w14:paraId="16EE65F9">
            <w:pPr>
              <w:autoSpaceDE w:val="0"/>
              <w:autoSpaceDN w:val="0"/>
              <w:adjustRightInd w:val="0"/>
              <w:spacing w:line="360" w:lineRule="auto"/>
              <w:ind w:firstLine="210" w:firstLineChars="1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评标委员会认为投标人的报价明显低于其他通过符合性审查投标人的报价，有可能不能诚信履约的，评标委员会有权要求其在合理的时间内通过电子交易系统提交相关说明，必要时提交相关证明材料；投标人如不能证明其报价合理性的，评标委员会应当将其作为无效投标处理。</w:t>
            </w:r>
          </w:p>
          <w:p w14:paraId="2164083C">
            <w:pPr>
              <w:autoSpaceDE w:val="0"/>
              <w:autoSpaceDN w:val="0"/>
              <w:adjustRightInd w:val="0"/>
              <w:spacing w:line="360" w:lineRule="auto"/>
              <w:ind w:firstLine="210" w:firstLineChars="1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根据财政部、工业和信息化部印发的《政府采购促进中小企业发展管理办法》（财库[2020]46号）的规定，河南省财政厅关于进一步做好政府采购支持中小企业发展有关事项的通知（豫财购【2022】5号）文件、平顶山市财政局关于进一步加大政府采购支持中小企业力度的通知（平财购【2022】8号）文件的规定，</w:t>
            </w:r>
            <w:r>
              <w:rPr>
                <w:rFonts w:hint="eastAsia" w:ascii="宋体" w:hAnsi="宋体" w:cs="宋体"/>
                <w:b/>
                <w:bCs/>
                <w:color w:val="000000" w:themeColor="text1"/>
                <w:sz w:val="21"/>
                <w:szCs w:val="21"/>
                <w14:textFill>
                  <w14:solidFill>
                    <w14:schemeClr w14:val="tx1"/>
                  </w14:solidFill>
                </w14:textFill>
              </w:rPr>
              <w:t>对小型和微型企业产品的价格给予20%的扣除</w:t>
            </w:r>
            <w:r>
              <w:rPr>
                <w:rFonts w:hint="eastAsia" w:ascii="宋体" w:hAnsi="宋体" w:cs="宋体"/>
                <w:color w:val="000000" w:themeColor="text1"/>
                <w:sz w:val="21"/>
                <w:szCs w:val="21"/>
                <w14:textFill>
                  <w14:solidFill>
                    <w14:schemeClr w14:val="tx1"/>
                  </w14:solidFill>
                </w14:textFill>
              </w:rPr>
              <w:t>，用扣除后的价格参与评审。</w:t>
            </w:r>
          </w:p>
          <w:p w14:paraId="36535CC5">
            <w:pPr>
              <w:autoSpaceDE w:val="0"/>
              <w:autoSpaceDN w:val="0"/>
              <w:adjustRightInd w:val="0"/>
              <w:spacing w:line="360" w:lineRule="auto"/>
              <w:ind w:firstLine="210" w:firstLineChars="1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3、根据《关于政府采购支持监狱企业发展有关问题的通知》（财库[2014]68号）文件规定，监狱企业视同小型、微型企业，评审中享受价格20%扣除，用扣除后的价格参与评审。</w:t>
            </w:r>
          </w:p>
          <w:p w14:paraId="3F5A70B6">
            <w:pPr>
              <w:autoSpaceDE w:val="0"/>
              <w:autoSpaceDN w:val="0"/>
              <w:adjustRightInd w:val="0"/>
              <w:spacing w:line="360" w:lineRule="auto"/>
              <w:ind w:firstLine="210" w:firstLineChars="1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4、根据《财政部 民政部 中国残疾人联合会关于促进残疾人就业政府采购政策的通知》（财库〔2017〕141号）的规定，残疾人福利性单位视同小型或微型企业，评审中享受价格20%扣除，用扣除后的价格参与评审。同一投标人，小型企业或微型企业、监狱企业、残疾人福利性单位价格扣除优惠只享受一次，不得重复享受。</w:t>
            </w:r>
          </w:p>
        </w:tc>
      </w:tr>
      <w:tr w14:paraId="5363A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88" w:type="dxa"/>
            <w:vMerge w:val="restart"/>
            <w:noWrap w:val="0"/>
            <w:vAlign w:val="center"/>
          </w:tcPr>
          <w:p w14:paraId="63404170">
            <w:pPr>
              <w:spacing w:line="44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2.2.2（2）</w:t>
            </w:r>
          </w:p>
          <w:p w14:paraId="47277AAC">
            <w:pPr>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技术部分（50分）</w:t>
            </w:r>
          </w:p>
        </w:tc>
        <w:tc>
          <w:tcPr>
            <w:tcW w:w="1635" w:type="dxa"/>
            <w:noWrap w:val="0"/>
            <w:vAlign w:val="center"/>
          </w:tcPr>
          <w:p w14:paraId="3909AC42">
            <w:pPr>
              <w:widowControl/>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需求分析方案（5分）</w:t>
            </w:r>
          </w:p>
        </w:tc>
        <w:tc>
          <w:tcPr>
            <w:tcW w:w="6497" w:type="dxa"/>
            <w:noWrap w:val="0"/>
            <w:vAlign w:val="center"/>
          </w:tcPr>
          <w:p w14:paraId="4008579E">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投标人针对本项目提供需求分析方案，内容包含但不限于现状分析、业务需求分析、省级刑综系统对接需求分析等。</w:t>
            </w:r>
          </w:p>
          <w:p w14:paraId="2291360F">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一档：对本项目需求分析能够详细描述，认知、业务理解及任务阐述清晰、准确，得5分；</w:t>
            </w:r>
          </w:p>
          <w:p w14:paraId="1D7A615F">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二档：基本清晰、比较准确，得3分；</w:t>
            </w:r>
          </w:p>
          <w:p w14:paraId="21CCA678">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三档：理解不深，认知模糊，得1分；</w:t>
            </w:r>
          </w:p>
          <w:p w14:paraId="1EBC0D89">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未提供的本项不得分。</w:t>
            </w:r>
          </w:p>
        </w:tc>
      </w:tr>
      <w:tr w14:paraId="7A89B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88" w:type="dxa"/>
            <w:vMerge w:val="continue"/>
            <w:noWrap w:val="0"/>
            <w:vAlign w:val="center"/>
          </w:tcPr>
          <w:p w14:paraId="23B86BD4">
            <w:pPr>
              <w:spacing w:line="440" w:lineRule="exact"/>
              <w:jc w:val="center"/>
              <w:rPr>
                <w:rFonts w:hint="eastAsia" w:ascii="宋体" w:hAnsi="宋体" w:cs="宋体"/>
                <w:color w:val="000000" w:themeColor="text1"/>
                <w14:textFill>
                  <w14:solidFill>
                    <w14:schemeClr w14:val="tx1"/>
                  </w14:solidFill>
                </w14:textFill>
              </w:rPr>
            </w:pPr>
          </w:p>
        </w:tc>
        <w:tc>
          <w:tcPr>
            <w:tcW w:w="1635" w:type="dxa"/>
            <w:vMerge w:val="restart"/>
            <w:noWrap w:val="0"/>
            <w:vAlign w:val="center"/>
          </w:tcPr>
          <w:p w14:paraId="560DDAC7">
            <w:pPr>
              <w:autoSpaceDE w:val="0"/>
              <w:autoSpaceDN w:val="0"/>
              <w:adjustRightInd w:val="0"/>
              <w:spacing w:line="400" w:lineRule="exact"/>
              <w:ind w:left="13" w:leftChars="6"/>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系统功能设计（20分）</w:t>
            </w:r>
          </w:p>
        </w:tc>
        <w:tc>
          <w:tcPr>
            <w:tcW w:w="6497" w:type="dxa"/>
            <w:noWrap w:val="0"/>
            <w:vAlign w:val="top"/>
          </w:tcPr>
          <w:p w14:paraId="1557AD40">
            <w:pPr>
              <w:widowControl/>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1.针对智慧强基版块功能项进行功能设计。</w:t>
            </w:r>
          </w:p>
          <w:p w14:paraId="5C1BFA94">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一档：所有功能设计详细描述，科学合理，提供设计功能界面，得5分；</w:t>
            </w:r>
          </w:p>
          <w:p w14:paraId="5C76B314">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二档：功能设计描述比较详细，比较合理，得3分；</w:t>
            </w:r>
          </w:p>
          <w:p w14:paraId="035D3C7F">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三档：功能设计描述简单，符合招标要求，得1分；</w:t>
            </w:r>
          </w:p>
          <w:p w14:paraId="476DB09C">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未提供的本项不得分。</w:t>
            </w:r>
          </w:p>
        </w:tc>
      </w:tr>
      <w:tr w14:paraId="56606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88" w:type="dxa"/>
            <w:vMerge w:val="continue"/>
            <w:noWrap w:val="0"/>
            <w:vAlign w:val="center"/>
          </w:tcPr>
          <w:p w14:paraId="377EE511">
            <w:pPr>
              <w:spacing w:line="440" w:lineRule="exact"/>
              <w:jc w:val="center"/>
              <w:rPr>
                <w:rFonts w:hint="eastAsia" w:ascii="宋体" w:hAnsi="宋体" w:cs="宋体"/>
                <w:color w:val="000000" w:themeColor="text1"/>
                <w14:textFill>
                  <w14:solidFill>
                    <w14:schemeClr w14:val="tx1"/>
                  </w14:solidFill>
                </w14:textFill>
              </w:rPr>
            </w:pPr>
          </w:p>
        </w:tc>
        <w:tc>
          <w:tcPr>
            <w:tcW w:w="1635" w:type="dxa"/>
            <w:vMerge w:val="continue"/>
            <w:noWrap w:val="0"/>
            <w:vAlign w:val="center"/>
          </w:tcPr>
          <w:p w14:paraId="5C03192B">
            <w:pPr>
              <w:autoSpaceDE w:val="0"/>
              <w:autoSpaceDN w:val="0"/>
              <w:adjustRightInd w:val="0"/>
              <w:spacing w:line="400" w:lineRule="exact"/>
              <w:ind w:left="13" w:leftChars="6"/>
              <w:rPr>
                <w:rFonts w:hint="eastAsia" w:ascii="宋体" w:hAnsi="宋体" w:cs="宋体"/>
                <w:color w:val="000000" w:themeColor="text1"/>
                <w:sz w:val="20"/>
                <w:szCs w:val="20"/>
                <w14:textFill>
                  <w14:solidFill>
                    <w14:schemeClr w14:val="tx1"/>
                  </w14:solidFill>
                </w14:textFill>
              </w:rPr>
            </w:pPr>
          </w:p>
        </w:tc>
        <w:tc>
          <w:tcPr>
            <w:tcW w:w="6497" w:type="dxa"/>
            <w:noWrap w:val="0"/>
            <w:vAlign w:val="top"/>
          </w:tcPr>
          <w:p w14:paraId="2AFAAEBF">
            <w:pPr>
              <w:widowControl/>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2.针对标准侦查版块功能项进行功能设计。</w:t>
            </w:r>
          </w:p>
          <w:p w14:paraId="6CDC3AA5">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一档：所有功能设计详细描述，科学合理，提供设计功能界面，得5分；</w:t>
            </w:r>
          </w:p>
          <w:p w14:paraId="494BCF93">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二档：功能设计描述比较详细，比较合理，得3分；</w:t>
            </w:r>
          </w:p>
          <w:p w14:paraId="06113FC8">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三档：功能设计描述简单，符合招标要求，得1分；</w:t>
            </w:r>
          </w:p>
          <w:p w14:paraId="0BBC610A">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未提供的本项不得分。</w:t>
            </w:r>
          </w:p>
        </w:tc>
      </w:tr>
      <w:tr w14:paraId="55EA8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88" w:type="dxa"/>
            <w:vMerge w:val="continue"/>
            <w:noWrap w:val="0"/>
            <w:vAlign w:val="center"/>
          </w:tcPr>
          <w:p w14:paraId="50FCEE37">
            <w:pPr>
              <w:spacing w:line="440" w:lineRule="exact"/>
              <w:jc w:val="center"/>
              <w:rPr>
                <w:rFonts w:hint="eastAsia" w:ascii="宋体" w:hAnsi="宋体" w:cs="宋体"/>
                <w:color w:val="000000" w:themeColor="text1"/>
                <w14:textFill>
                  <w14:solidFill>
                    <w14:schemeClr w14:val="tx1"/>
                  </w14:solidFill>
                </w14:textFill>
              </w:rPr>
            </w:pPr>
          </w:p>
        </w:tc>
        <w:tc>
          <w:tcPr>
            <w:tcW w:w="1635" w:type="dxa"/>
            <w:vMerge w:val="continue"/>
            <w:noWrap w:val="0"/>
            <w:vAlign w:val="center"/>
          </w:tcPr>
          <w:p w14:paraId="7EA5FB1E">
            <w:pPr>
              <w:autoSpaceDE w:val="0"/>
              <w:autoSpaceDN w:val="0"/>
              <w:adjustRightInd w:val="0"/>
              <w:spacing w:line="400" w:lineRule="exact"/>
              <w:ind w:left="13" w:leftChars="6"/>
              <w:rPr>
                <w:rFonts w:hint="eastAsia" w:ascii="宋体" w:hAnsi="宋体" w:cs="宋体"/>
                <w:color w:val="000000" w:themeColor="text1"/>
                <w:sz w:val="20"/>
                <w:szCs w:val="20"/>
                <w14:textFill>
                  <w14:solidFill>
                    <w14:schemeClr w14:val="tx1"/>
                  </w14:solidFill>
                </w14:textFill>
              </w:rPr>
            </w:pPr>
          </w:p>
        </w:tc>
        <w:tc>
          <w:tcPr>
            <w:tcW w:w="6497" w:type="dxa"/>
            <w:noWrap w:val="0"/>
            <w:vAlign w:val="top"/>
          </w:tcPr>
          <w:p w14:paraId="521A8C67">
            <w:pPr>
              <w:widowControl/>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3.针对合成作战版块功能项进行功能设计。</w:t>
            </w:r>
          </w:p>
          <w:p w14:paraId="4E5BD53F">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一档：所有功能设计详细描述，科学合理，提供设计功能界面，得5分；</w:t>
            </w:r>
          </w:p>
          <w:p w14:paraId="43F17CD3">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二档：功能设计描述比较详细，比较合理，得3分；</w:t>
            </w:r>
          </w:p>
          <w:p w14:paraId="6014EF0B">
            <w:pP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三档：功能设计描述简单，符合招标要求，得1分；</w:t>
            </w:r>
          </w:p>
          <w:p w14:paraId="09E5251A">
            <w:pP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未提供的本项不得分。</w:t>
            </w:r>
          </w:p>
        </w:tc>
      </w:tr>
      <w:tr w14:paraId="6D99C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88" w:type="dxa"/>
            <w:vMerge w:val="continue"/>
            <w:noWrap w:val="0"/>
            <w:vAlign w:val="center"/>
          </w:tcPr>
          <w:p w14:paraId="74F88347">
            <w:pPr>
              <w:spacing w:line="440" w:lineRule="exact"/>
              <w:jc w:val="center"/>
              <w:rPr>
                <w:rFonts w:hint="eastAsia" w:ascii="宋体" w:hAnsi="宋体" w:cs="宋体"/>
                <w:color w:val="000000" w:themeColor="text1"/>
                <w14:textFill>
                  <w14:solidFill>
                    <w14:schemeClr w14:val="tx1"/>
                  </w14:solidFill>
                </w14:textFill>
              </w:rPr>
            </w:pPr>
          </w:p>
        </w:tc>
        <w:tc>
          <w:tcPr>
            <w:tcW w:w="1635" w:type="dxa"/>
            <w:vMerge w:val="continue"/>
            <w:noWrap w:val="0"/>
            <w:vAlign w:val="center"/>
          </w:tcPr>
          <w:p w14:paraId="7AF3EF37">
            <w:pPr>
              <w:autoSpaceDE w:val="0"/>
              <w:autoSpaceDN w:val="0"/>
              <w:adjustRightInd w:val="0"/>
              <w:spacing w:line="400" w:lineRule="exact"/>
              <w:ind w:left="13" w:leftChars="6"/>
              <w:rPr>
                <w:rFonts w:hint="eastAsia" w:ascii="宋体" w:hAnsi="宋体" w:cs="宋体"/>
                <w:color w:val="000000" w:themeColor="text1"/>
                <w:sz w:val="20"/>
                <w:szCs w:val="20"/>
                <w14:textFill>
                  <w14:solidFill>
                    <w14:schemeClr w14:val="tx1"/>
                  </w14:solidFill>
                </w14:textFill>
              </w:rPr>
            </w:pPr>
          </w:p>
        </w:tc>
        <w:tc>
          <w:tcPr>
            <w:tcW w:w="6497" w:type="dxa"/>
            <w:noWrap w:val="0"/>
            <w:vAlign w:val="top"/>
          </w:tcPr>
          <w:p w14:paraId="5B1BE95C">
            <w:pPr>
              <w:widowControl/>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4.针对人员侦办版块功能项进行功能设计。</w:t>
            </w:r>
          </w:p>
          <w:p w14:paraId="5CE15683">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一档：所有功能设计详细描述，科学合理，提供设计功能界面，得5分；</w:t>
            </w:r>
          </w:p>
          <w:p w14:paraId="60D707B4">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二档：功能设计描述比较详细，比较合理，得3分；</w:t>
            </w:r>
          </w:p>
          <w:p w14:paraId="6D28E873">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三档：功能设计描述简单，符合招标要求，得1分；</w:t>
            </w:r>
          </w:p>
          <w:p w14:paraId="316F9CE4">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未提供的本项不得分。</w:t>
            </w:r>
          </w:p>
        </w:tc>
      </w:tr>
      <w:tr w14:paraId="643FD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88" w:type="dxa"/>
            <w:vMerge w:val="continue"/>
            <w:noWrap w:val="0"/>
            <w:vAlign w:val="center"/>
          </w:tcPr>
          <w:p w14:paraId="0F184BB3">
            <w:pPr>
              <w:spacing w:line="440" w:lineRule="exact"/>
              <w:jc w:val="center"/>
              <w:rPr>
                <w:rFonts w:hint="eastAsia" w:ascii="宋体" w:hAnsi="宋体" w:cs="宋体"/>
                <w:color w:val="000000" w:themeColor="text1"/>
                <w14:textFill>
                  <w14:solidFill>
                    <w14:schemeClr w14:val="tx1"/>
                  </w14:solidFill>
                </w14:textFill>
              </w:rPr>
            </w:pPr>
          </w:p>
        </w:tc>
        <w:tc>
          <w:tcPr>
            <w:tcW w:w="1635" w:type="dxa"/>
            <w:vMerge w:val="restart"/>
            <w:noWrap w:val="0"/>
            <w:vAlign w:val="center"/>
          </w:tcPr>
          <w:p w14:paraId="3125D3D3">
            <w:pPr>
              <w:autoSpaceDE w:val="0"/>
              <w:autoSpaceDN w:val="0"/>
              <w:adjustRightInd w:val="0"/>
              <w:spacing w:line="400" w:lineRule="exact"/>
              <w:ind w:left="13" w:leftChars="6"/>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系统接口对接（25分）</w:t>
            </w:r>
          </w:p>
        </w:tc>
        <w:tc>
          <w:tcPr>
            <w:tcW w:w="6497" w:type="dxa"/>
            <w:noWrap w:val="0"/>
            <w:vAlign w:val="top"/>
          </w:tcPr>
          <w:p w14:paraId="756DEC92">
            <w:pPr>
              <w:widowControl/>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1.针对与河南省级刑综系统对接提供详细设计。</w:t>
            </w:r>
          </w:p>
          <w:p w14:paraId="7249C7FE">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一档：所有系统对接设计详细描述，符合实际，科学合理，提供对接流程、业务描述、交互方式、交互数据，得5分；</w:t>
            </w:r>
          </w:p>
          <w:p w14:paraId="43B73669">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二档：系统对接设计描述比较详细，比较合理，得3分；</w:t>
            </w:r>
          </w:p>
          <w:p w14:paraId="62CFB331">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三档：系统对接设计描述简单，基本符合招标要求，得1分；</w:t>
            </w:r>
          </w:p>
          <w:p w14:paraId="79A09BE0">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未提供的本项不得分。</w:t>
            </w:r>
          </w:p>
        </w:tc>
      </w:tr>
      <w:tr w14:paraId="28184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88" w:type="dxa"/>
            <w:vMerge w:val="continue"/>
            <w:noWrap w:val="0"/>
            <w:vAlign w:val="center"/>
          </w:tcPr>
          <w:p w14:paraId="5B4C9155">
            <w:pPr>
              <w:spacing w:line="440" w:lineRule="exact"/>
              <w:jc w:val="center"/>
              <w:rPr>
                <w:rFonts w:hint="eastAsia" w:ascii="宋体" w:hAnsi="宋体" w:cs="宋体"/>
                <w:color w:val="000000" w:themeColor="text1"/>
                <w14:textFill>
                  <w14:solidFill>
                    <w14:schemeClr w14:val="tx1"/>
                  </w14:solidFill>
                </w14:textFill>
              </w:rPr>
            </w:pPr>
          </w:p>
        </w:tc>
        <w:tc>
          <w:tcPr>
            <w:tcW w:w="1635" w:type="dxa"/>
            <w:vMerge w:val="continue"/>
            <w:noWrap w:val="0"/>
            <w:vAlign w:val="center"/>
          </w:tcPr>
          <w:p w14:paraId="6881DB66">
            <w:pPr>
              <w:autoSpaceDE w:val="0"/>
              <w:autoSpaceDN w:val="0"/>
              <w:adjustRightInd w:val="0"/>
              <w:spacing w:line="400" w:lineRule="exact"/>
              <w:ind w:left="13" w:leftChars="6"/>
              <w:rPr>
                <w:rFonts w:hint="eastAsia" w:ascii="宋体" w:hAnsi="宋体" w:cs="宋体"/>
                <w:color w:val="000000" w:themeColor="text1"/>
                <w:sz w:val="20"/>
                <w:szCs w:val="20"/>
                <w14:textFill>
                  <w14:solidFill>
                    <w14:schemeClr w14:val="tx1"/>
                  </w14:solidFill>
                </w14:textFill>
              </w:rPr>
            </w:pPr>
          </w:p>
        </w:tc>
        <w:tc>
          <w:tcPr>
            <w:tcW w:w="6497" w:type="dxa"/>
            <w:noWrap w:val="0"/>
            <w:vAlign w:val="top"/>
          </w:tcPr>
          <w:p w14:paraId="2812B1A1">
            <w:pPr>
              <w:widowControl/>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2.针对与现场</w:t>
            </w:r>
            <w:r>
              <w:rPr>
                <w:rFonts w:hint="eastAsia" w:ascii="宋体" w:hAnsi="宋体" w:cs="宋体"/>
                <w:b/>
                <w:bCs/>
                <w:color w:val="0070C0"/>
                <w:sz w:val="21"/>
                <w:szCs w:val="21"/>
                <w:lang w:eastAsia="zh-CN"/>
              </w:rPr>
              <w:t>KY</w:t>
            </w:r>
            <w:r>
              <w:rPr>
                <w:rFonts w:hint="eastAsia" w:ascii="宋体" w:hAnsi="宋体" w:cs="宋体"/>
                <w:b/>
                <w:bCs/>
                <w:color w:val="000000" w:themeColor="text1"/>
                <w:sz w:val="21"/>
                <w:szCs w:val="21"/>
                <w14:textFill>
                  <w14:solidFill>
                    <w14:schemeClr w14:val="tx1"/>
                  </w14:solidFill>
                </w14:textFill>
              </w:rPr>
              <w:t>系统对接提供详细设计。</w:t>
            </w:r>
          </w:p>
          <w:p w14:paraId="15C628A7">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一档：所有系统对接设计详细描述，符合实际，科学合理，提供对接流程、业务描述、交互方式、交互数据，得5分；</w:t>
            </w:r>
          </w:p>
          <w:p w14:paraId="762E071E">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二档：系统对接设计描述比较详细，比较合理，得3分；</w:t>
            </w:r>
          </w:p>
          <w:p w14:paraId="05351FE8">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三档：系统对接设计描述简单，基本符合招标要求，得1分；</w:t>
            </w:r>
          </w:p>
          <w:p w14:paraId="6D3CAB75">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未提供的本项不得分。</w:t>
            </w:r>
          </w:p>
        </w:tc>
      </w:tr>
      <w:tr w14:paraId="3A740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88" w:type="dxa"/>
            <w:vMerge w:val="continue"/>
            <w:noWrap w:val="0"/>
            <w:vAlign w:val="center"/>
          </w:tcPr>
          <w:p w14:paraId="3B9BD8D8">
            <w:pPr>
              <w:spacing w:line="440" w:lineRule="exact"/>
              <w:jc w:val="center"/>
              <w:rPr>
                <w:rFonts w:hint="eastAsia" w:ascii="宋体" w:hAnsi="宋体" w:cs="宋体"/>
                <w:color w:val="000000" w:themeColor="text1"/>
                <w14:textFill>
                  <w14:solidFill>
                    <w14:schemeClr w14:val="tx1"/>
                  </w14:solidFill>
                </w14:textFill>
              </w:rPr>
            </w:pPr>
          </w:p>
        </w:tc>
        <w:tc>
          <w:tcPr>
            <w:tcW w:w="1635" w:type="dxa"/>
            <w:vMerge w:val="continue"/>
            <w:noWrap w:val="0"/>
            <w:vAlign w:val="center"/>
          </w:tcPr>
          <w:p w14:paraId="7F8A6F29">
            <w:pPr>
              <w:autoSpaceDE w:val="0"/>
              <w:autoSpaceDN w:val="0"/>
              <w:adjustRightInd w:val="0"/>
              <w:spacing w:line="400" w:lineRule="exact"/>
              <w:ind w:left="13" w:leftChars="6"/>
              <w:rPr>
                <w:rFonts w:hint="eastAsia" w:ascii="宋体" w:hAnsi="宋体" w:cs="宋体"/>
                <w:color w:val="000000" w:themeColor="text1"/>
                <w:sz w:val="20"/>
                <w:szCs w:val="20"/>
                <w14:textFill>
                  <w14:solidFill>
                    <w14:schemeClr w14:val="tx1"/>
                  </w14:solidFill>
                </w14:textFill>
              </w:rPr>
            </w:pPr>
          </w:p>
        </w:tc>
        <w:tc>
          <w:tcPr>
            <w:tcW w:w="6497" w:type="dxa"/>
            <w:noWrap w:val="0"/>
            <w:vAlign w:val="top"/>
          </w:tcPr>
          <w:p w14:paraId="27D37735">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3.针对与人员标准化</w:t>
            </w:r>
            <w:r>
              <w:rPr>
                <w:rFonts w:hint="eastAsia" w:ascii="宋体" w:hAnsi="宋体" w:cs="宋体"/>
                <w:b/>
                <w:bCs/>
                <w:color w:val="0070C0"/>
                <w:sz w:val="21"/>
                <w:szCs w:val="21"/>
                <w:lang w:eastAsia="zh-CN"/>
              </w:rPr>
              <w:t>CJ</w:t>
            </w:r>
            <w:r>
              <w:rPr>
                <w:rFonts w:hint="eastAsia" w:ascii="宋体" w:hAnsi="宋体" w:cs="宋体"/>
                <w:b/>
                <w:bCs/>
                <w:color w:val="000000" w:themeColor="text1"/>
                <w:sz w:val="21"/>
                <w:szCs w:val="21"/>
                <w14:textFill>
                  <w14:solidFill>
                    <w14:schemeClr w14:val="tx1"/>
                  </w14:solidFill>
                </w14:textFill>
              </w:rPr>
              <w:t>系统对接提供详细设计。</w:t>
            </w:r>
          </w:p>
          <w:p w14:paraId="48131294">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一档：所有系统对接设计详细描述，符合实际，科学合理，提供对接流程、业务描述、交互方式、交互数据，得5分；</w:t>
            </w:r>
          </w:p>
          <w:p w14:paraId="58D8F9D7">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二档：系统对接设计描述比较详细，比较合理，得3分；</w:t>
            </w:r>
          </w:p>
          <w:p w14:paraId="1601342D">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三档：系统对接设计描述简单，基本符合招标要求，得1分；</w:t>
            </w:r>
          </w:p>
          <w:p w14:paraId="46DFDDAB">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未提供的本项不得分。</w:t>
            </w:r>
          </w:p>
        </w:tc>
      </w:tr>
      <w:tr w14:paraId="3DA92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88" w:type="dxa"/>
            <w:vMerge w:val="continue"/>
            <w:noWrap w:val="0"/>
            <w:vAlign w:val="center"/>
          </w:tcPr>
          <w:p w14:paraId="36080FA1">
            <w:pPr>
              <w:spacing w:line="440" w:lineRule="exact"/>
              <w:jc w:val="center"/>
              <w:rPr>
                <w:rFonts w:hint="eastAsia" w:ascii="宋体" w:hAnsi="宋体" w:cs="宋体"/>
                <w:color w:val="000000" w:themeColor="text1"/>
                <w14:textFill>
                  <w14:solidFill>
                    <w14:schemeClr w14:val="tx1"/>
                  </w14:solidFill>
                </w14:textFill>
              </w:rPr>
            </w:pPr>
          </w:p>
        </w:tc>
        <w:tc>
          <w:tcPr>
            <w:tcW w:w="1635" w:type="dxa"/>
            <w:vMerge w:val="continue"/>
            <w:noWrap w:val="0"/>
            <w:vAlign w:val="center"/>
          </w:tcPr>
          <w:p w14:paraId="3B268825">
            <w:pPr>
              <w:autoSpaceDE w:val="0"/>
              <w:autoSpaceDN w:val="0"/>
              <w:adjustRightInd w:val="0"/>
              <w:spacing w:line="400" w:lineRule="exact"/>
              <w:ind w:left="13" w:leftChars="6"/>
              <w:rPr>
                <w:rFonts w:hint="eastAsia" w:ascii="宋体" w:hAnsi="宋体" w:cs="宋体"/>
                <w:color w:val="000000" w:themeColor="text1"/>
                <w:sz w:val="20"/>
                <w:szCs w:val="20"/>
                <w14:textFill>
                  <w14:solidFill>
                    <w14:schemeClr w14:val="tx1"/>
                  </w14:solidFill>
                </w14:textFill>
              </w:rPr>
            </w:pPr>
          </w:p>
        </w:tc>
        <w:tc>
          <w:tcPr>
            <w:tcW w:w="6497" w:type="dxa"/>
            <w:noWrap w:val="0"/>
            <w:vAlign w:val="top"/>
          </w:tcPr>
          <w:p w14:paraId="11AE858F">
            <w:pPr>
              <w:widowControl/>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4.针对与</w:t>
            </w:r>
            <w:r>
              <w:rPr>
                <w:rFonts w:hint="eastAsia" w:ascii="宋体" w:hAnsi="宋体" w:cs="宋体"/>
                <w:b/>
                <w:bCs/>
                <w:color w:val="0070C0"/>
                <w:sz w:val="21"/>
                <w:szCs w:val="21"/>
                <w:lang w:eastAsia="zh-CN"/>
              </w:rPr>
              <w:t>ZW</w:t>
            </w:r>
            <w:r>
              <w:rPr>
                <w:rFonts w:hint="eastAsia" w:ascii="宋体" w:hAnsi="宋体" w:cs="宋体"/>
                <w:b/>
                <w:bCs/>
                <w:color w:val="000000" w:themeColor="text1"/>
                <w:sz w:val="21"/>
                <w:szCs w:val="21"/>
                <w14:textFill>
                  <w14:solidFill>
                    <w14:schemeClr w14:val="tx1"/>
                  </w14:solidFill>
                </w14:textFill>
              </w:rPr>
              <w:t>自动识别系统对接提供详细设计。</w:t>
            </w:r>
          </w:p>
          <w:p w14:paraId="5F879C93">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一档：所有系统对接设计详细描述，符合实际，科学合理，提供对接流程、业务描述、交互方式、交互数据，得5分；</w:t>
            </w:r>
          </w:p>
          <w:p w14:paraId="0EECE074">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二档：系统对接设计描述比较详细，比较合理，得3分；</w:t>
            </w:r>
          </w:p>
          <w:p w14:paraId="7DEB8607">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三档：系统对接设计描述简单，基本符合招标要求，得1分；</w:t>
            </w:r>
          </w:p>
          <w:p w14:paraId="41D54757">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未提供的本项不得分。</w:t>
            </w:r>
          </w:p>
        </w:tc>
      </w:tr>
      <w:tr w14:paraId="6E46E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88" w:type="dxa"/>
            <w:vMerge w:val="continue"/>
            <w:tcBorders>
              <w:bottom w:val="single" w:color="auto" w:sz="4" w:space="0"/>
            </w:tcBorders>
            <w:noWrap w:val="0"/>
            <w:vAlign w:val="center"/>
          </w:tcPr>
          <w:p w14:paraId="27EF30CD">
            <w:pPr>
              <w:spacing w:line="440" w:lineRule="exact"/>
              <w:jc w:val="center"/>
              <w:rPr>
                <w:rFonts w:hint="eastAsia" w:ascii="宋体" w:hAnsi="宋体" w:cs="宋体"/>
                <w:color w:val="000000" w:themeColor="text1"/>
                <w14:textFill>
                  <w14:solidFill>
                    <w14:schemeClr w14:val="tx1"/>
                  </w14:solidFill>
                </w14:textFill>
              </w:rPr>
            </w:pPr>
          </w:p>
        </w:tc>
        <w:tc>
          <w:tcPr>
            <w:tcW w:w="1635" w:type="dxa"/>
            <w:vMerge w:val="continue"/>
            <w:noWrap w:val="0"/>
            <w:vAlign w:val="center"/>
          </w:tcPr>
          <w:p w14:paraId="6A32C8CB">
            <w:pPr>
              <w:autoSpaceDE w:val="0"/>
              <w:autoSpaceDN w:val="0"/>
              <w:adjustRightInd w:val="0"/>
              <w:spacing w:line="400" w:lineRule="exact"/>
              <w:ind w:left="13" w:leftChars="6"/>
              <w:rPr>
                <w:rFonts w:hint="eastAsia" w:ascii="宋体" w:hAnsi="宋体" w:cs="宋体"/>
                <w:color w:val="000000" w:themeColor="text1"/>
                <w:sz w:val="20"/>
                <w:szCs w:val="20"/>
                <w14:textFill>
                  <w14:solidFill>
                    <w14:schemeClr w14:val="tx1"/>
                  </w14:solidFill>
                </w14:textFill>
              </w:rPr>
            </w:pPr>
          </w:p>
        </w:tc>
        <w:tc>
          <w:tcPr>
            <w:tcW w:w="6497" w:type="dxa"/>
            <w:noWrap w:val="0"/>
            <w:vAlign w:val="top"/>
          </w:tcPr>
          <w:p w14:paraId="3658EB1B">
            <w:pPr>
              <w:widowControl/>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5.针对与</w:t>
            </w:r>
            <w:r>
              <w:rPr>
                <w:rFonts w:hint="eastAsia" w:ascii="宋体" w:hAnsi="宋体" w:cs="宋体"/>
                <w:b/>
                <w:bCs/>
                <w:color w:val="0070C0"/>
                <w:sz w:val="21"/>
                <w:szCs w:val="21"/>
                <w:lang w:eastAsia="zh-CN"/>
              </w:rPr>
              <w:t>TYHT</w:t>
            </w:r>
            <w:r>
              <w:rPr>
                <w:rFonts w:hint="eastAsia" w:ascii="宋体" w:hAnsi="宋体" w:cs="宋体"/>
                <w:b/>
                <w:bCs/>
                <w:color w:val="000000" w:themeColor="text1"/>
                <w:sz w:val="21"/>
                <w:szCs w:val="21"/>
                <w14:textFill>
                  <w14:solidFill>
                    <w14:schemeClr w14:val="tx1"/>
                  </w14:solidFill>
                </w14:textFill>
              </w:rPr>
              <w:t>数据库对接提供详细设计。</w:t>
            </w:r>
          </w:p>
          <w:p w14:paraId="792F229F">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一档：所有系统对接设计详细描述，符合实际，科学合理，提供对接流程、业务描述、交互方式、交互数据，得5分；</w:t>
            </w:r>
          </w:p>
          <w:p w14:paraId="1798AF8E">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二档：系统对接设计描述比较详细，比较合理，得3分；</w:t>
            </w:r>
          </w:p>
          <w:p w14:paraId="76E4CC3D">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三档：系统对接设计描述简单，基本符合招标要求，得1分；</w:t>
            </w:r>
          </w:p>
          <w:p w14:paraId="61E510DF">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未提供的本项不得分。</w:t>
            </w:r>
          </w:p>
        </w:tc>
      </w:tr>
      <w:tr w14:paraId="22335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88" w:type="dxa"/>
            <w:vMerge w:val="restart"/>
            <w:tcBorders>
              <w:top w:val="single" w:color="auto" w:sz="4" w:space="0"/>
            </w:tcBorders>
            <w:noWrap w:val="0"/>
            <w:vAlign w:val="center"/>
          </w:tcPr>
          <w:p w14:paraId="54A985E9">
            <w:pPr>
              <w:spacing w:line="44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2.2.2（3）</w:t>
            </w:r>
          </w:p>
          <w:p w14:paraId="20AC562D">
            <w:pPr>
              <w:spacing w:line="44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综合部分（40分）</w:t>
            </w:r>
          </w:p>
        </w:tc>
        <w:tc>
          <w:tcPr>
            <w:tcW w:w="1635" w:type="dxa"/>
            <w:noWrap w:val="0"/>
            <w:vAlign w:val="center"/>
          </w:tcPr>
          <w:p w14:paraId="312048CA">
            <w:pPr>
              <w:autoSpaceDE w:val="0"/>
              <w:autoSpaceDN w:val="0"/>
              <w:adjustRightInd w:val="0"/>
              <w:spacing w:line="400" w:lineRule="exact"/>
              <w:ind w:left="13" w:leftChars="6"/>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实施方案（5分）</w:t>
            </w:r>
          </w:p>
        </w:tc>
        <w:tc>
          <w:tcPr>
            <w:tcW w:w="6497" w:type="dxa"/>
            <w:noWrap w:val="0"/>
            <w:vAlign w:val="top"/>
          </w:tcPr>
          <w:p w14:paraId="733C3557">
            <w:pPr>
              <w:widowControl/>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提供完善的实施方案：</w:t>
            </w:r>
          </w:p>
          <w:p w14:paraId="4B3B77A7">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提供完善的实施方案，应包括但不限于项目实施原则、实施进度管理、质量管理、风险管理等内容。</w:t>
            </w:r>
          </w:p>
          <w:p w14:paraId="5F80F411">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一档：项目实施方案详细、全面、可行，有针对性，条理清晰，可行性强，计划合理，得5分；</w:t>
            </w:r>
          </w:p>
          <w:p w14:paraId="3710BBA3">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二档：项目实施方案较为合理，思路较为清晰，有一定的针对性，计划较为合理，得3分；</w:t>
            </w:r>
          </w:p>
          <w:p w14:paraId="0A254211">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三档：项目实施方案简单，思路不清晰，安装调试内容缺乏针对性，得1分；</w:t>
            </w:r>
          </w:p>
          <w:p w14:paraId="7FA30D7E">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未提供的本项不得分。</w:t>
            </w:r>
          </w:p>
        </w:tc>
      </w:tr>
      <w:tr w14:paraId="19785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88" w:type="dxa"/>
            <w:vMerge w:val="continue"/>
            <w:noWrap w:val="0"/>
            <w:vAlign w:val="center"/>
          </w:tcPr>
          <w:p w14:paraId="7C3C1A85">
            <w:pPr>
              <w:spacing w:line="440" w:lineRule="exact"/>
              <w:jc w:val="center"/>
              <w:rPr>
                <w:rFonts w:hint="eastAsia" w:ascii="宋体" w:hAnsi="宋体" w:cs="宋体"/>
                <w:color w:val="000000" w:themeColor="text1"/>
                <w14:textFill>
                  <w14:solidFill>
                    <w14:schemeClr w14:val="tx1"/>
                  </w14:solidFill>
                </w14:textFill>
              </w:rPr>
            </w:pPr>
          </w:p>
        </w:tc>
        <w:tc>
          <w:tcPr>
            <w:tcW w:w="1635" w:type="dxa"/>
            <w:noWrap w:val="0"/>
            <w:vAlign w:val="center"/>
          </w:tcPr>
          <w:p w14:paraId="1DC17908">
            <w:pPr>
              <w:autoSpaceDE w:val="0"/>
              <w:autoSpaceDN w:val="0"/>
              <w:adjustRightInd w:val="0"/>
              <w:spacing w:line="400" w:lineRule="exact"/>
              <w:ind w:left="13" w:leftChars="6"/>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售后服务方案（5分）</w:t>
            </w:r>
          </w:p>
        </w:tc>
        <w:tc>
          <w:tcPr>
            <w:tcW w:w="6497" w:type="dxa"/>
            <w:noWrap w:val="0"/>
            <w:vAlign w:val="top"/>
          </w:tcPr>
          <w:p w14:paraId="2D7217E5">
            <w:pPr>
              <w:widowControl/>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提供完善的售后服务方案：</w:t>
            </w:r>
          </w:p>
          <w:p w14:paraId="13006833">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提供完善的售后服务方案，应包括但不限于售后服务支持方式、响应时间、售后服务内容、售后服务质量管理、售后服务支持体系等内容。</w:t>
            </w:r>
          </w:p>
          <w:p w14:paraId="4A3D1375">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一档：有详细的售后服务承诺，售后服务方案细致、合理、可行，保障响应措施较有力，服务经验丰富，响应时间短，快捷、迅速，有项目详细的售后服务质量管理、售后服务支持体系等，得5分；</w:t>
            </w:r>
          </w:p>
          <w:p w14:paraId="39214DD5">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二档：有售后服务承诺，售后服务流程、质量保障，售后服务方案较详细，得3分；</w:t>
            </w:r>
          </w:p>
          <w:p w14:paraId="04247E64">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三档：有售后服务承诺，满足采购文件要求，售后服务简单，得1分；</w:t>
            </w:r>
          </w:p>
          <w:p w14:paraId="42CBD5DE">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未提供的本项不得分。</w:t>
            </w:r>
          </w:p>
        </w:tc>
      </w:tr>
      <w:tr w14:paraId="786CB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88" w:type="dxa"/>
            <w:vMerge w:val="continue"/>
            <w:noWrap w:val="0"/>
            <w:vAlign w:val="center"/>
          </w:tcPr>
          <w:p w14:paraId="461E61EA">
            <w:pPr>
              <w:spacing w:line="440" w:lineRule="exact"/>
              <w:jc w:val="center"/>
              <w:rPr>
                <w:rFonts w:hint="eastAsia" w:ascii="宋体" w:hAnsi="宋体" w:cs="宋体"/>
                <w:color w:val="000000" w:themeColor="text1"/>
                <w14:textFill>
                  <w14:solidFill>
                    <w14:schemeClr w14:val="tx1"/>
                  </w14:solidFill>
                </w14:textFill>
              </w:rPr>
            </w:pPr>
          </w:p>
        </w:tc>
        <w:tc>
          <w:tcPr>
            <w:tcW w:w="1635" w:type="dxa"/>
            <w:noWrap w:val="0"/>
            <w:vAlign w:val="center"/>
          </w:tcPr>
          <w:p w14:paraId="7EC02C4D">
            <w:pPr>
              <w:autoSpaceDE w:val="0"/>
              <w:autoSpaceDN w:val="0"/>
              <w:adjustRightInd w:val="0"/>
              <w:spacing w:line="400" w:lineRule="exact"/>
              <w:ind w:left="13" w:leftChars="6"/>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培训方案（5分）</w:t>
            </w:r>
          </w:p>
        </w:tc>
        <w:tc>
          <w:tcPr>
            <w:tcW w:w="6497" w:type="dxa"/>
            <w:noWrap w:val="0"/>
            <w:vAlign w:val="top"/>
          </w:tcPr>
          <w:p w14:paraId="5E8CBBF7">
            <w:pPr>
              <w:widowControl/>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提供完善的系统培训方案：</w:t>
            </w:r>
          </w:p>
          <w:p w14:paraId="163F6D2C">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提供完善的系统培训方案，应包括但不限于培训组织、培训方式、培训内容、培训对象、培训环境等内容。</w:t>
            </w:r>
          </w:p>
          <w:p w14:paraId="611084B3">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一档：提供详细的培训方案，培训内容清楚、可行，课程安排合理，讲师经验丰富，培训方案详细，得5分；</w:t>
            </w:r>
          </w:p>
          <w:p w14:paraId="77DFF4E8">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二档：提供培训方案，培训内容清楚、课程安排合理，得3分；</w:t>
            </w:r>
          </w:p>
          <w:p w14:paraId="04B88435">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三档：提供培训方案，满足采购文件要求，培训方案简单，得1分；</w:t>
            </w:r>
          </w:p>
          <w:p w14:paraId="6941E789">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未提供的本项不得分。</w:t>
            </w:r>
          </w:p>
        </w:tc>
      </w:tr>
      <w:tr w14:paraId="44098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5" w:hRule="atLeast"/>
        </w:trPr>
        <w:tc>
          <w:tcPr>
            <w:tcW w:w="1488" w:type="dxa"/>
            <w:vMerge w:val="continue"/>
            <w:noWrap w:val="0"/>
            <w:vAlign w:val="center"/>
          </w:tcPr>
          <w:p w14:paraId="75B05131">
            <w:pPr>
              <w:autoSpaceDE w:val="0"/>
              <w:autoSpaceDN w:val="0"/>
              <w:adjustRightInd w:val="0"/>
              <w:spacing w:line="400" w:lineRule="exact"/>
              <w:ind w:left="13" w:leftChars="6" w:firstLine="560"/>
              <w:jc w:val="center"/>
              <w:rPr>
                <w:rFonts w:ascii="宋体" w:hAnsi="宋体" w:cs="宋体"/>
                <w:color w:val="000000" w:themeColor="text1"/>
                <w:lang w:val="zh-CN"/>
                <w14:textFill>
                  <w14:solidFill>
                    <w14:schemeClr w14:val="tx1"/>
                  </w14:solidFill>
                </w14:textFill>
              </w:rPr>
            </w:pPr>
          </w:p>
        </w:tc>
        <w:tc>
          <w:tcPr>
            <w:tcW w:w="1635" w:type="dxa"/>
            <w:tcBorders>
              <w:left w:val="single" w:color="auto" w:sz="4" w:space="0"/>
            </w:tcBorders>
            <w:noWrap w:val="0"/>
            <w:vAlign w:val="center"/>
          </w:tcPr>
          <w:p w14:paraId="4CE98489">
            <w:pPr>
              <w:widowControl/>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业绩（4分）</w:t>
            </w:r>
          </w:p>
        </w:tc>
        <w:tc>
          <w:tcPr>
            <w:tcW w:w="6497" w:type="dxa"/>
            <w:noWrap w:val="0"/>
            <w:vAlign w:val="center"/>
          </w:tcPr>
          <w:p w14:paraId="533726DA">
            <w:pPr>
              <w:widowControl/>
              <w:rPr>
                <w:rFonts w:hint="eastAsia" w:ascii="宋体" w:hAnsi="宋体" w:cs="宋体"/>
                <w:color w:val="000000" w:themeColor="text1"/>
                <w:sz w:val="21"/>
                <w:szCs w:val="21"/>
                <w:highlight w:val="yellow"/>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针对本项目提供自2021年1月1日至投标截止日期的类似项目业绩，每提供一个项目业绩得2分，最高为4分；（须附有效合同复印件，包含首页、盖章页、金额页、中标通知书，须加盖投标人公章，否则不予认可）</w:t>
            </w:r>
          </w:p>
        </w:tc>
      </w:tr>
      <w:tr w14:paraId="05BC4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0" w:hRule="atLeast"/>
        </w:trPr>
        <w:tc>
          <w:tcPr>
            <w:tcW w:w="1488" w:type="dxa"/>
            <w:vMerge w:val="continue"/>
            <w:noWrap w:val="0"/>
            <w:vAlign w:val="center"/>
          </w:tcPr>
          <w:p w14:paraId="572A64B9">
            <w:pPr>
              <w:autoSpaceDE w:val="0"/>
              <w:autoSpaceDN w:val="0"/>
              <w:adjustRightInd w:val="0"/>
              <w:spacing w:line="400" w:lineRule="exact"/>
              <w:ind w:left="13" w:leftChars="6" w:firstLine="560"/>
              <w:jc w:val="center"/>
              <w:rPr>
                <w:rFonts w:ascii="宋体" w:hAnsi="宋体" w:cs="宋体"/>
                <w:color w:val="000000" w:themeColor="text1"/>
                <w14:textFill>
                  <w14:solidFill>
                    <w14:schemeClr w14:val="tx1"/>
                  </w14:solidFill>
                </w14:textFill>
              </w:rPr>
            </w:pPr>
          </w:p>
        </w:tc>
        <w:tc>
          <w:tcPr>
            <w:tcW w:w="1635" w:type="dxa"/>
            <w:tcBorders>
              <w:left w:val="single" w:color="auto" w:sz="4" w:space="0"/>
            </w:tcBorders>
            <w:noWrap w:val="0"/>
            <w:vAlign w:val="center"/>
          </w:tcPr>
          <w:p w14:paraId="1DF89B3A">
            <w:pPr>
              <w:widowControl/>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企业实力（10分）</w:t>
            </w:r>
          </w:p>
        </w:tc>
        <w:tc>
          <w:tcPr>
            <w:tcW w:w="6497" w:type="dxa"/>
            <w:noWrap w:val="0"/>
            <w:vAlign w:val="center"/>
          </w:tcPr>
          <w:p w14:paraId="5A8592E4">
            <w:pPr>
              <w:widowControl/>
              <w:rPr>
                <w:rFonts w:hint="eastAsia" w:ascii="宋体" w:hAnsi="宋体" w:cs="宋体"/>
                <w:color w:val="000000" w:themeColor="text1"/>
                <w:sz w:val="21"/>
                <w:szCs w:val="21"/>
                <w:highlight w:val="yellow"/>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投标人或所投产品生产商具有丰富的公安类软件开发能力及经验，具有智慧侦查打击、刑侦案件合成研判、传统综合串并、新型涉网综合研判、警务信息智能采比反、现场勘查质量智能管控、</w:t>
            </w:r>
            <w:r>
              <w:rPr>
                <w:rFonts w:hint="eastAsia" w:ascii="宋体" w:hAnsi="宋体" w:cs="宋体"/>
                <w:color w:val="0070C0"/>
                <w:sz w:val="21"/>
                <w:szCs w:val="21"/>
                <w:lang w:eastAsia="zh-CN"/>
              </w:rPr>
              <w:t>SH</w:t>
            </w:r>
            <w:r>
              <w:rPr>
                <w:rFonts w:hint="eastAsia" w:ascii="宋体" w:hAnsi="宋体" w:cs="宋体"/>
                <w:color w:val="000000" w:themeColor="text1"/>
                <w:sz w:val="21"/>
                <w:szCs w:val="21"/>
                <w14:textFill>
                  <w14:solidFill>
                    <w14:schemeClr w14:val="tx1"/>
                  </w14:solidFill>
                </w14:textFill>
              </w:rPr>
              <w:t>除恶、刑侦移动警务、警情案件全量处置、</w:t>
            </w:r>
            <w:r>
              <w:rPr>
                <w:rFonts w:hint="eastAsia" w:ascii="宋体" w:hAnsi="宋体" w:cs="宋体"/>
                <w:color w:val="0070C0"/>
                <w:sz w:val="21"/>
                <w:szCs w:val="21"/>
                <w:lang w:eastAsia="zh-CN"/>
              </w:rPr>
              <w:t>ZW</w:t>
            </w:r>
            <w:r>
              <w:rPr>
                <w:rFonts w:hint="eastAsia" w:ascii="宋体" w:hAnsi="宋体" w:cs="宋体"/>
                <w:color w:val="000000" w:themeColor="text1"/>
                <w:sz w:val="21"/>
                <w:szCs w:val="21"/>
                <w14:textFill>
                  <w14:solidFill>
                    <w14:schemeClr w14:val="tx1"/>
                  </w14:solidFill>
                </w14:textFill>
              </w:rPr>
              <w:t>自动识别等能体现本项目相关开发能力的软件著作权登记证书，每提供一个证书得 1 分，最多得 10 分。（提供有效证明文件复印件并加盖投标人公章）</w:t>
            </w:r>
          </w:p>
        </w:tc>
      </w:tr>
      <w:tr w14:paraId="5BE05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1488" w:type="dxa"/>
            <w:vMerge w:val="continue"/>
            <w:noWrap w:val="0"/>
            <w:vAlign w:val="center"/>
          </w:tcPr>
          <w:p w14:paraId="3D8A2266">
            <w:pPr>
              <w:autoSpaceDE w:val="0"/>
              <w:autoSpaceDN w:val="0"/>
              <w:adjustRightInd w:val="0"/>
              <w:spacing w:line="400" w:lineRule="exact"/>
              <w:ind w:left="13" w:leftChars="6" w:firstLine="560"/>
              <w:jc w:val="center"/>
              <w:rPr>
                <w:rFonts w:ascii="宋体" w:hAnsi="宋体" w:cs="宋体"/>
                <w:color w:val="000000" w:themeColor="text1"/>
                <w14:textFill>
                  <w14:solidFill>
                    <w14:schemeClr w14:val="tx1"/>
                  </w14:solidFill>
                </w14:textFill>
              </w:rPr>
            </w:pPr>
          </w:p>
        </w:tc>
        <w:tc>
          <w:tcPr>
            <w:tcW w:w="1635" w:type="dxa"/>
            <w:tcBorders>
              <w:top w:val="single" w:color="auto" w:sz="4" w:space="0"/>
            </w:tcBorders>
            <w:noWrap w:val="0"/>
            <w:vAlign w:val="center"/>
          </w:tcPr>
          <w:p w14:paraId="13B67F9E">
            <w:pPr>
              <w:widowControl/>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项目团队（10分）</w:t>
            </w:r>
          </w:p>
        </w:tc>
        <w:tc>
          <w:tcPr>
            <w:tcW w:w="6497" w:type="dxa"/>
            <w:tcBorders>
              <w:top w:val="single" w:color="auto" w:sz="4" w:space="0"/>
            </w:tcBorders>
            <w:noWrap w:val="0"/>
            <w:vAlign w:val="center"/>
          </w:tcPr>
          <w:p w14:paraId="1967734F">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为保障项目质量，投标人需提供专业的项目团队，其中：</w:t>
            </w:r>
          </w:p>
          <w:p w14:paraId="55343943">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1、项目经理具有取得信息系统项目管理师证书的，得2分，未提供不得分。</w:t>
            </w:r>
            <w:r>
              <w:rPr>
                <w:rFonts w:hint="eastAsia" w:ascii="宋体" w:hAnsi="宋体" w:cs="宋体"/>
                <w:color w:val="000000" w:themeColor="text1"/>
                <w:sz w:val="21"/>
                <w:szCs w:val="21"/>
                <w14:textFill>
                  <w14:solidFill>
                    <w14:schemeClr w14:val="tx1"/>
                  </w14:solidFill>
                </w14:textFill>
              </w:rPr>
              <w:cr/>
            </w:r>
            <w:r>
              <w:rPr>
                <w:rFonts w:hint="eastAsia" w:ascii="宋体" w:hAnsi="宋体" w:cs="宋体"/>
                <w:color w:val="000000" w:themeColor="text1"/>
                <w:sz w:val="21"/>
                <w:szCs w:val="21"/>
                <w14:textFill>
                  <w14:solidFill>
                    <w14:schemeClr w14:val="tx1"/>
                  </w14:solidFill>
                </w14:textFill>
              </w:rPr>
              <w:t>2、项目团队中技术人员具有取得信息系统项目管理师证书的，每人得2分，最高得4分，未提供不得分。</w:t>
            </w:r>
            <w:r>
              <w:rPr>
                <w:rFonts w:hint="eastAsia" w:ascii="宋体" w:hAnsi="宋体" w:cs="宋体"/>
                <w:color w:val="000000" w:themeColor="text1"/>
                <w:sz w:val="21"/>
                <w:szCs w:val="21"/>
                <w14:textFill>
                  <w14:solidFill>
                    <w14:schemeClr w14:val="tx1"/>
                  </w14:solidFill>
                </w14:textFill>
              </w:rPr>
              <w:cr/>
            </w:r>
            <w:r>
              <w:rPr>
                <w:rFonts w:hint="eastAsia" w:ascii="宋体" w:hAnsi="宋体" w:cs="宋体"/>
                <w:color w:val="000000" w:themeColor="text1"/>
                <w:sz w:val="21"/>
                <w:szCs w:val="21"/>
                <w14:textFill>
                  <w14:solidFill>
                    <w14:schemeClr w14:val="tx1"/>
                  </w14:solidFill>
                </w14:textFill>
              </w:rPr>
              <w:t>3、项目团队中实施人员具有取得系统集成项目管理工程师证书的，每人得2分，最高得4分，未提供不得分。</w:t>
            </w:r>
          </w:p>
          <w:p w14:paraId="0C4A339D">
            <w:pPr>
              <w:widowControl/>
              <w:rPr>
                <w:rFonts w:hint="eastAsia" w:ascii="宋体" w:hAnsi="宋体" w:cs="宋体"/>
                <w:color w:val="000000" w:themeColor="text1"/>
                <w:sz w:val="21"/>
                <w:szCs w:val="21"/>
                <w:highlight w:val="yellow"/>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注：须提供相应的证书证明文件，并提供以上持证人近6个月在投标人处的社保缴纳凭证。</w:t>
            </w:r>
          </w:p>
        </w:tc>
      </w:tr>
      <w:tr w14:paraId="4A5BA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1488" w:type="dxa"/>
            <w:vMerge w:val="continue"/>
            <w:noWrap w:val="0"/>
            <w:vAlign w:val="center"/>
          </w:tcPr>
          <w:p w14:paraId="130F2462">
            <w:pPr>
              <w:autoSpaceDE w:val="0"/>
              <w:autoSpaceDN w:val="0"/>
              <w:adjustRightInd w:val="0"/>
              <w:spacing w:line="400" w:lineRule="exact"/>
              <w:ind w:left="13" w:leftChars="6" w:firstLine="560"/>
              <w:jc w:val="center"/>
              <w:rPr>
                <w:rFonts w:ascii="宋体" w:hAnsi="宋体" w:cs="宋体"/>
                <w:color w:val="000000" w:themeColor="text1"/>
                <w14:textFill>
                  <w14:solidFill>
                    <w14:schemeClr w14:val="tx1"/>
                  </w14:solidFill>
                </w14:textFill>
              </w:rPr>
            </w:pPr>
          </w:p>
        </w:tc>
        <w:tc>
          <w:tcPr>
            <w:tcW w:w="1635" w:type="dxa"/>
            <w:noWrap w:val="0"/>
            <w:vAlign w:val="center"/>
          </w:tcPr>
          <w:p w14:paraId="17D7F9EA">
            <w:pPr>
              <w:widowControl/>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节能、环保产品（1分）</w:t>
            </w:r>
          </w:p>
        </w:tc>
        <w:tc>
          <w:tcPr>
            <w:tcW w:w="6497" w:type="dxa"/>
            <w:noWrap w:val="0"/>
            <w:vAlign w:val="center"/>
          </w:tcPr>
          <w:p w14:paraId="22003320">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（1）节能产品：所供产品属于财政部和国家发改委最新公布的优先采购节能产品政府采购品目清单的（须提供有效期之内的节能产品认证证书复印件并加盖公章）得 0.5 分，不提供不得分。</w:t>
            </w:r>
          </w:p>
          <w:p w14:paraId="42EC4B2E">
            <w:pPr>
              <w:widowControl/>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（2）环境标志产品：所供产品属于财政部和生态环境部最新公布的优先采购环境标志产品政府采购品目清单的（须提供有效期之内的环境标志产品认证证书复印件并加盖公章）得 0.5 分，不提供不得分。</w:t>
            </w:r>
          </w:p>
        </w:tc>
      </w:tr>
    </w:tbl>
    <w:p w14:paraId="4EEBD235">
      <w:pPr>
        <w:rPr>
          <w:rFonts w:hint="eastAsia" w:ascii="宋体" w:hAnsi="宋体" w:cs="宋体"/>
          <w:b/>
          <w:bCs/>
          <w:color w:val="000000" w:themeColor="text1"/>
          <w:sz w:val="21"/>
          <w:szCs w:val="21"/>
          <w14:textFill>
            <w14:solidFill>
              <w14:schemeClr w14:val="tx1"/>
            </w14:solidFill>
          </w14:textFill>
        </w:rPr>
      </w:pPr>
    </w:p>
    <w:p w14:paraId="30792259">
      <w:pPr>
        <w:rPr>
          <w:rFonts w:hint="eastAsia" w:ascii="宋体" w:hAnsi="宋体" w:cs="宋体"/>
          <w:b/>
          <w:bCs/>
          <w:color w:val="000000" w:themeColor="text1"/>
          <w:sz w:val="21"/>
          <w:szCs w:val="21"/>
          <w14:textFill>
            <w14:solidFill>
              <w14:schemeClr w14:val="tx1"/>
            </w14:solidFill>
          </w14:textFill>
        </w:rPr>
      </w:pPr>
      <w:bookmarkStart w:id="130" w:name="_bookmark83"/>
      <w:bookmarkEnd w:id="130"/>
      <w:bookmarkStart w:id="131" w:name="_bookmark82"/>
      <w:bookmarkEnd w:id="131"/>
    </w:p>
    <w:p w14:paraId="253BBCB3">
      <w:pPr>
        <w:pStyle w:val="5"/>
        <w:spacing w:before="169" w:beforeAutospacing="0"/>
        <w:ind w:left="0"/>
        <w:rPr>
          <w:rFonts w:hint="eastAsia" w:cs="宋体"/>
          <w:b/>
          <w:bCs/>
          <w:color w:val="000000" w:themeColor="text1"/>
          <w:sz w:val="21"/>
          <w:szCs w:val="21"/>
          <w14:textFill>
            <w14:solidFill>
              <w14:schemeClr w14:val="tx1"/>
            </w14:solidFill>
          </w14:textFill>
        </w:rPr>
      </w:pPr>
      <w:bookmarkStart w:id="132" w:name="_Toc3317"/>
      <w:bookmarkStart w:id="133" w:name="_Toc22626"/>
      <w:r>
        <w:rPr>
          <w:rFonts w:hint="eastAsia" w:cs="宋体"/>
          <w:b/>
          <w:bCs/>
          <w:color w:val="000000" w:themeColor="text1"/>
          <w:sz w:val="21"/>
          <w:szCs w:val="21"/>
          <w14:textFill>
            <w14:solidFill>
              <w14:schemeClr w14:val="tx1"/>
            </w14:solidFill>
          </w14:textFill>
        </w:rPr>
        <w:t>1.评标方法</w:t>
      </w:r>
      <w:bookmarkEnd w:id="129"/>
      <w:bookmarkEnd w:id="132"/>
      <w:bookmarkEnd w:id="133"/>
    </w:p>
    <w:p w14:paraId="70CB5FDD">
      <w:pPr>
        <w:pStyle w:val="4"/>
        <w:spacing w:before="174" w:beforeAutospacing="0" w:line="360" w:lineRule="auto"/>
        <w:ind w:right="113" w:firstLine="420" w:firstLineChars="200"/>
        <w:rPr>
          <w:rFonts w:ascii="宋体" w:hAnsi="宋体" w:eastAsia="宋体" w:cs="宋体"/>
          <w:b w:val="0"/>
          <w:bCs w:val="0"/>
          <w:color w:val="000000" w:themeColor="text1"/>
          <w:sz w:val="21"/>
          <w:szCs w:val="21"/>
          <w14:textFill>
            <w14:solidFill>
              <w14:schemeClr w14:val="tx1"/>
            </w14:solidFill>
          </w14:textFill>
        </w:rPr>
      </w:pPr>
      <w:bookmarkStart w:id="134" w:name="_bookmark84"/>
      <w:bookmarkEnd w:id="134"/>
      <w:bookmarkStart w:id="135" w:name="_Toc29626"/>
      <w:bookmarkStart w:id="136" w:name="_Toc25767"/>
      <w:bookmarkStart w:id="137" w:name="_Toc15893_WPSOffice_Level2"/>
      <w:r>
        <w:rPr>
          <w:rFonts w:hint="eastAsia" w:ascii="宋体" w:hAnsi="宋体" w:eastAsia="宋体" w:cs="宋体"/>
          <w:b w:val="0"/>
          <w:bCs w:val="0"/>
          <w:color w:val="000000" w:themeColor="text1"/>
          <w:sz w:val="21"/>
          <w:szCs w:val="21"/>
          <w14:textFill>
            <w14:solidFill>
              <w14:schemeClr w14:val="tx1"/>
            </w14:solidFill>
          </w14:textFill>
        </w:rPr>
        <w:t>本次评标采用综合评分法。评标委员会对满足采购文件实质性要求的投标文件，按照本章第2.2款规定的评分标准进行打分，并按得分由高到低顺序推荐中标候选人，但投标报价低于其成本的除外。综合评分相等时，以投标报价低的优先；投标报价也相等的，以技术得分高的优先；如果技术得分也相等，按照评标办法前附表的规定确定中标候选人顺序。</w:t>
      </w:r>
      <w:bookmarkEnd w:id="135"/>
      <w:bookmarkEnd w:id="136"/>
    </w:p>
    <w:p w14:paraId="0A22A86E">
      <w:pPr>
        <w:pStyle w:val="5"/>
        <w:spacing w:before="169" w:beforeAutospacing="0"/>
        <w:ind w:left="0"/>
        <w:rPr>
          <w:rFonts w:hint="eastAsia" w:cs="宋体"/>
          <w:b/>
          <w:bCs/>
          <w:color w:val="000000" w:themeColor="text1"/>
          <w:sz w:val="21"/>
          <w:szCs w:val="21"/>
          <w14:textFill>
            <w14:solidFill>
              <w14:schemeClr w14:val="tx1"/>
            </w14:solidFill>
          </w14:textFill>
        </w:rPr>
      </w:pPr>
      <w:bookmarkStart w:id="138" w:name="_Toc23471"/>
      <w:bookmarkStart w:id="139" w:name="_Toc9655"/>
      <w:r>
        <w:rPr>
          <w:rFonts w:hint="eastAsia" w:cs="宋体"/>
          <w:b/>
          <w:bCs/>
          <w:color w:val="000000" w:themeColor="text1"/>
          <w:sz w:val="21"/>
          <w:szCs w:val="21"/>
          <w14:textFill>
            <w14:solidFill>
              <w14:schemeClr w14:val="tx1"/>
            </w14:solidFill>
          </w14:textFill>
        </w:rPr>
        <w:t>2.评审标准</w:t>
      </w:r>
      <w:bookmarkEnd w:id="137"/>
      <w:bookmarkEnd w:id="138"/>
      <w:bookmarkEnd w:id="139"/>
    </w:p>
    <w:p w14:paraId="4AE02759">
      <w:pPr>
        <w:pStyle w:val="5"/>
        <w:spacing w:before="169" w:beforeAutospacing="0"/>
        <w:ind w:left="0"/>
        <w:rPr>
          <w:rFonts w:hint="eastAsia" w:cs="宋体"/>
          <w:b/>
          <w:bCs/>
          <w:color w:val="000000" w:themeColor="text1"/>
          <w:sz w:val="21"/>
          <w:szCs w:val="21"/>
          <w14:textFill>
            <w14:solidFill>
              <w14:schemeClr w14:val="tx1"/>
            </w14:solidFill>
          </w14:textFill>
        </w:rPr>
      </w:pPr>
      <w:bookmarkStart w:id="140" w:name="_bookmark85"/>
      <w:bookmarkEnd w:id="140"/>
      <w:bookmarkStart w:id="141" w:name="_Toc3043"/>
      <w:bookmarkStart w:id="142" w:name="_Toc10651_WPSOffice_Level3"/>
      <w:bookmarkStart w:id="143" w:name="_Toc29100"/>
      <w:r>
        <w:rPr>
          <w:rFonts w:hint="eastAsia" w:cs="宋体"/>
          <w:b/>
          <w:bCs/>
          <w:color w:val="000000" w:themeColor="text1"/>
          <w:sz w:val="21"/>
          <w:szCs w:val="21"/>
          <w14:textFill>
            <w14:solidFill>
              <w14:schemeClr w14:val="tx1"/>
            </w14:solidFill>
          </w14:textFill>
        </w:rPr>
        <w:t>2.1初步评审标准</w:t>
      </w:r>
      <w:bookmarkEnd w:id="141"/>
      <w:bookmarkEnd w:id="142"/>
      <w:bookmarkEnd w:id="143"/>
    </w:p>
    <w:p w14:paraId="218C2870">
      <w:pPr>
        <w:pStyle w:val="11"/>
        <w:ind w:left="520" w:right="113"/>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2.1.1形式评审标准：见评标办法前附表。</w:t>
      </w:r>
    </w:p>
    <w:p w14:paraId="623345BF">
      <w:pPr>
        <w:pStyle w:val="11"/>
        <w:spacing w:before="110" w:beforeAutospacing="0"/>
        <w:ind w:left="520" w:right="113"/>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2.1.2资格评审标准：见评标办法前附表。</w:t>
      </w:r>
    </w:p>
    <w:p w14:paraId="1B0D513D">
      <w:pPr>
        <w:pStyle w:val="11"/>
        <w:spacing w:before="110" w:beforeAutospacing="0"/>
        <w:ind w:left="520" w:right="113"/>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2.1.3响应性评审标准：见评标办法前附表。</w:t>
      </w:r>
    </w:p>
    <w:p w14:paraId="27AB632E">
      <w:pPr>
        <w:pStyle w:val="5"/>
        <w:spacing w:before="169" w:beforeAutospacing="0"/>
        <w:ind w:left="0"/>
        <w:rPr>
          <w:rFonts w:hint="eastAsia" w:cs="宋体"/>
          <w:b/>
          <w:bCs/>
          <w:color w:val="000000" w:themeColor="text1"/>
          <w:sz w:val="21"/>
          <w:szCs w:val="21"/>
          <w14:textFill>
            <w14:solidFill>
              <w14:schemeClr w14:val="tx1"/>
            </w14:solidFill>
          </w14:textFill>
        </w:rPr>
      </w:pPr>
      <w:bookmarkStart w:id="144" w:name="_bookmark86"/>
      <w:bookmarkEnd w:id="144"/>
      <w:bookmarkStart w:id="145" w:name="_Toc7897_WPSOffice_Level3"/>
      <w:bookmarkStart w:id="146" w:name="_Toc7719"/>
      <w:bookmarkStart w:id="147" w:name="_Toc3174"/>
      <w:r>
        <w:rPr>
          <w:rFonts w:hint="eastAsia" w:cs="宋体"/>
          <w:b/>
          <w:bCs/>
          <w:color w:val="000000" w:themeColor="text1"/>
          <w:sz w:val="21"/>
          <w:szCs w:val="21"/>
          <w14:textFill>
            <w14:solidFill>
              <w14:schemeClr w14:val="tx1"/>
            </w14:solidFill>
          </w14:textFill>
        </w:rPr>
        <w:t>2.2分值构成与评分标准</w:t>
      </w:r>
      <w:bookmarkEnd w:id="145"/>
      <w:bookmarkEnd w:id="146"/>
      <w:bookmarkEnd w:id="147"/>
    </w:p>
    <w:p w14:paraId="2C0F5267">
      <w:pPr>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详细评审标准：见评标办法前附表。</w:t>
      </w:r>
    </w:p>
    <w:p w14:paraId="5E247D84">
      <w:pPr>
        <w:pStyle w:val="5"/>
        <w:spacing w:before="169" w:beforeAutospacing="0"/>
        <w:ind w:left="0"/>
        <w:rPr>
          <w:rFonts w:hint="eastAsia" w:cs="宋体"/>
          <w:b/>
          <w:bCs/>
          <w:color w:val="000000" w:themeColor="text1"/>
          <w:sz w:val="21"/>
          <w:szCs w:val="21"/>
          <w14:textFill>
            <w14:solidFill>
              <w14:schemeClr w14:val="tx1"/>
            </w14:solidFill>
          </w14:textFill>
        </w:rPr>
      </w:pPr>
      <w:bookmarkStart w:id="148" w:name="_bookmark87"/>
      <w:bookmarkEnd w:id="148"/>
      <w:bookmarkStart w:id="149" w:name="_Toc28237"/>
      <w:bookmarkStart w:id="150" w:name="_Toc18259_WPSOffice_Level2"/>
      <w:bookmarkStart w:id="151" w:name="_Toc15225"/>
      <w:r>
        <w:rPr>
          <w:rFonts w:hint="eastAsia" w:cs="宋体"/>
          <w:b/>
          <w:bCs/>
          <w:color w:val="000000" w:themeColor="text1"/>
          <w:sz w:val="21"/>
          <w:szCs w:val="21"/>
          <w14:textFill>
            <w14:solidFill>
              <w14:schemeClr w14:val="tx1"/>
            </w14:solidFill>
          </w14:textFill>
        </w:rPr>
        <w:t>3.评标程序</w:t>
      </w:r>
      <w:bookmarkEnd w:id="149"/>
      <w:bookmarkEnd w:id="150"/>
      <w:bookmarkEnd w:id="151"/>
    </w:p>
    <w:p w14:paraId="3EA9A92B">
      <w:pPr>
        <w:pStyle w:val="5"/>
        <w:spacing w:before="169" w:beforeAutospacing="0"/>
        <w:ind w:left="0"/>
        <w:rPr>
          <w:rFonts w:hint="eastAsia" w:cs="宋体"/>
          <w:b/>
          <w:bCs/>
          <w:color w:val="000000" w:themeColor="text1"/>
          <w:sz w:val="21"/>
          <w:szCs w:val="21"/>
          <w14:textFill>
            <w14:solidFill>
              <w14:schemeClr w14:val="tx1"/>
            </w14:solidFill>
          </w14:textFill>
        </w:rPr>
      </w:pPr>
      <w:bookmarkStart w:id="152" w:name="_bookmark88"/>
      <w:bookmarkEnd w:id="152"/>
      <w:bookmarkStart w:id="153" w:name="_Toc19939_WPSOffice_Level3"/>
      <w:bookmarkStart w:id="154" w:name="_Toc23114"/>
      <w:bookmarkStart w:id="155" w:name="_Toc32605"/>
      <w:r>
        <w:rPr>
          <w:rFonts w:hint="eastAsia" w:cs="宋体"/>
          <w:b/>
          <w:bCs/>
          <w:color w:val="000000" w:themeColor="text1"/>
          <w:sz w:val="21"/>
          <w:szCs w:val="21"/>
          <w14:textFill>
            <w14:solidFill>
              <w14:schemeClr w14:val="tx1"/>
            </w14:solidFill>
          </w14:textFill>
        </w:rPr>
        <w:t>3.1初步评审</w:t>
      </w:r>
      <w:bookmarkEnd w:id="153"/>
      <w:bookmarkEnd w:id="154"/>
      <w:bookmarkEnd w:id="155"/>
    </w:p>
    <w:p w14:paraId="283F5E95">
      <w:pPr>
        <w:pStyle w:val="11"/>
        <w:spacing w:before="107" w:beforeAutospacing="0" w:line="328" w:lineRule="auto"/>
        <w:ind w:firstLine="419"/>
        <w:rPr>
          <w:rFonts w:cs="宋体"/>
          <w:color w:val="000000" w:themeColor="text1"/>
          <w:spacing w:val="-4"/>
          <w14:textFill>
            <w14:solidFill>
              <w14:schemeClr w14:val="tx1"/>
            </w14:solidFill>
          </w14:textFill>
        </w:rPr>
      </w:pPr>
      <w:r>
        <w:rPr>
          <w:rFonts w:hint="eastAsia" w:cs="宋体"/>
          <w:color w:val="000000" w:themeColor="text1"/>
          <w:spacing w:val="-4"/>
          <w14:textFill>
            <w14:solidFill>
              <w14:schemeClr w14:val="tx1"/>
            </w14:solidFill>
          </w14:textFill>
        </w:rPr>
        <w:t>3.1.1评标委员会依据本章第2.1款规定的标准对投标文件进行初步评审。有一项不符合评审标准的，评标委员会应当否决其投标。</w:t>
      </w:r>
    </w:p>
    <w:p w14:paraId="208696CE">
      <w:pPr>
        <w:pStyle w:val="11"/>
        <w:spacing w:before="46" w:beforeAutospacing="0"/>
        <w:ind w:left="5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3.1.2供应商有以下情形之一的，评标委员会应当否决其投标：</w:t>
      </w:r>
    </w:p>
    <w:p w14:paraId="6A2EE540">
      <w:pPr>
        <w:pStyle w:val="11"/>
        <w:spacing w:before="107" w:beforeAutospacing="0" w:line="328" w:lineRule="auto"/>
        <w:ind w:firstLine="419"/>
        <w:rPr>
          <w:rFonts w:cs="宋体"/>
          <w:color w:val="000000" w:themeColor="text1"/>
          <w14:textFill>
            <w14:solidFill>
              <w14:schemeClr w14:val="tx1"/>
            </w14:solidFill>
          </w14:textFill>
        </w:rPr>
      </w:pPr>
      <w:r>
        <w:rPr>
          <w:rFonts w:hint="eastAsia" w:cs="宋体"/>
          <w:color w:val="000000" w:themeColor="text1"/>
          <w:spacing w:val="-4"/>
          <w14:textFill>
            <w14:solidFill>
              <w14:schemeClr w14:val="tx1"/>
            </w14:solidFill>
          </w14:textFill>
        </w:rPr>
        <w:t>（1）投标文件没有对采购文件的实质性要求和条件作出响应，或者对采购文件的偏差超出</w:t>
      </w:r>
      <w:r>
        <w:rPr>
          <w:rFonts w:hint="eastAsia" w:cs="宋体"/>
          <w:color w:val="000000" w:themeColor="text1"/>
          <w14:textFill>
            <w14:solidFill>
              <w14:schemeClr w14:val="tx1"/>
            </w14:solidFill>
          </w14:textFill>
        </w:rPr>
        <w:t>采购文件规定的偏差范围或最高项数；</w:t>
      </w:r>
    </w:p>
    <w:p w14:paraId="1F50AB7C">
      <w:pPr>
        <w:pStyle w:val="11"/>
        <w:spacing w:before="46" w:beforeAutospacing="0"/>
        <w:ind w:left="5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（2）有串通投标、弄虚作假、行贿等违法行为。</w:t>
      </w:r>
    </w:p>
    <w:p w14:paraId="394D57BF">
      <w:pPr>
        <w:pStyle w:val="11"/>
        <w:spacing w:before="107" w:beforeAutospacing="0" w:line="328" w:lineRule="auto"/>
        <w:ind w:firstLine="419"/>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3.1.3</w:t>
      </w:r>
      <w:r>
        <w:rPr>
          <w:rFonts w:hint="eastAsia" w:cs="宋体"/>
          <w:color w:val="000000" w:themeColor="text1"/>
          <w:spacing w:val="-4"/>
          <w14:textFill>
            <w14:solidFill>
              <w14:schemeClr w14:val="tx1"/>
            </w14:solidFill>
          </w14:textFill>
        </w:rPr>
        <w:t>投标报价有算术错误及其他错误的，评标委员会按以下原则要求供应商对投标报价进</w:t>
      </w:r>
      <w:r>
        <w:rPr>
          <w:rFonts w:hint="eastAsia" w:cs="宋体"/>
          <w:color w:val="000000" w:themeColor="text1"/>
          <w:spacing w:val="-2"/>
          <w14:textFill>
            <w14:solidFill>
              <w14:schemeClr w14:val="tx1"/>
            </w14:solidFill>
          </w14:textFill>
        </w:rPr>
        <w:t>行修正，并要求供应商书面澄清确认。供应商拒不澄清确认的，评标委员会应当否决其投标：</w:t>
      </w:r>
    </w:p>
    <w:p w14:paraId="3C63748A">
      <w:pPr>
        <w:pStyle w:val="11"/>
        <w:spacing w:before="46" w:beforeAutospacing="0"/>
        <w:ind w:left="5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（1）投标文件中的大写金额与小写金额不一致的，以大写金额为准；</w:t>
      </w:r>
    </w:p>
    <w:p w14:paraId="50320D18">
      <w:pPr>
        <w:pStyle w:val="11"/>
        <w:spacing w:before="107" w:beforeAutospacing="0"/>
        <w:ind w:firstLine="419"/>
        <w:rPr>
          <w:rFonts w:cs="宋体"/>
          <w:color w:val="000000" w:themeColor="text1"/>
          <w14:textFill>
            <w14:solidFill>
              <w14:schemeClr w14:val="tx1"/>
            </w14:solidFill>
          </w14:textFill>
        </w:rPr>
      </w:pPr>
      <w:r>
        <w:rPr>
          <w:rFonts w:hint="eastAsia" w:cs="宋体"/>
          <w:color w:val="000000" w:themeColor="text1"/>
          <w:spacing w:val="-4"/>
          <w14:textFill>
            <w14:solidFill>
              <w14:schemeClr w14:val="tx1"/>
            </w14:solidFill>
          </w14:textFill>
        </w:rPr>
        <w:t>（2）总价金额与单价金额不一致的，以单价金额为准，但单价金额小数点有明显错误的除</w:t>
      </w:r>
      <w:r>
        <w:rPr>
          <w:rFonts w:hint="eastAsia" w:cs="宋体"/>
          <w:color w:val="000000" w:themeColor="text1"/>
          <w14:textFill>
            <w14:solidFill>
              <w14:schemeClr w14:val="tx1"/>
            </w14:solidFill>
          </w14:textFill>
        </w:rPr>
        <w:t>外；</w:t>
      </w:r>
    </w:p>
    <w:p w14:paraId="7F2997CC">
      <w:pPr>
        <w:pStyle w:val="11"/>
        <w:spacing w:before="46" w:beforeAutospacing="0" w:line="326" w:lineRule="auto"/>
        <w:ind w:firstLine="419"/>
        <w:rPr>
          <w:rFonts w:cs="宋体"/>
          <w:color w:val="000000" w:themeColor="text1"/>
          <w14:textFill>
            <w14:solidFill>
              <w14:schemeClr w14:val="tx1"/>
            </w14:solidFill>
          </w14:textFill>
        </w:rPr>
      </w:pPr>
      <w:r>
        <w:rPr>
          <w:rFonts w:hint="eastAsia" w:cs="宋体"/>
          <w:color w:val="000000" w:themeColor="text1"/>
          <w:spacing w:val="-4"/>
          <w14:textFill>
            <w14:solidFill>
              <w14:schemeClr w14:val="tx1"/>
            </w14:solidFill>
          </w14:textFill>
        </w:rPr>
        <w:t>（3）投标报价为各分项报价金额之和，投标报价与分项报价的合价不一致的，应以各分项</w:t>
      </w:r>
      <w:r>
        <w:rPr>
          <w:rFonts w:hint="eastAsia" w:cs="宋体"/>
          <w:color w:val="000000" w:themeColor="text1"/>
          <w14:textFill>
            <w14:solidFill>
              <w14:schemeClr w14:val="tx1"/>
            </w14:solidFill>
          </w14:textFill>
        </w:rPr>
        <w:t>合价累计数为准，修正投标报价；</w:t>
      </w:r>
    </w:p>
    <w:p w14:paraId="0E3CD010">
      <w:pPr>
        <w:pStyle w:val="11"/>
        <w:spacing w:before="48" w:beforeAutospacing="0"/>
        <w:ind w:left="5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（4）如果分项报价中存在缺漏项，则视为缺漏项价格已包含在其他分项报价之中。</w:t>
      </w:r>
    </w:p>
    <w:p w14:paraId="71016A8A">
      <w:pPr>
        <w:pStyle w:val="5"/>
        <w:spacing w:before="169" w:beforeAutospacing="0"/>
        <w:ind w:left="0"/>
        <w:rPr>
          <w:rFonts w:hint="eastAsia" w:cs="宋体"/>
          <w:b/>
          <w:bCs/>
          <w:color w:val="000000" w:themeColor="text1"/>
          <w:sz w:val="21"/>
          <w:szCs w:val="21"/>
          <w14:textFill>
            <w14:solidFill>
              <w14:schemeClr w14:val="tx1"/>
            </w14:solidFill>
          </w14:textFill>
        </w:rPr>
      </w:pPr>
      <w:bookmarkStart w:id="156" w:name="_bookmark89"/>
      <w:bookmarkEnd w:id="156"/>
      <w:bookmarkStart w:id="157" w:name="_Toc1320_WPSOffice_Level3"/>
      <w:bookmarkStart w:id="158" w:name="_Toc10614"/>
      <w:bookmarkStart w:id="159" w:name="_Toc22412"/>
      <w:r>
        <w:rPr>
          <w:rFonts w:hint="eastAsia" w:cs="宋体"/>
          <w:b/>
          <w:bCs/>
          <w:color w:val="000000" w:themeColor="text1"/>
          <w:sz w:val="21"/>
          <w:szCs w:val="21"/>
          <w14:textFill>
            <w14:solidFill>
              <w14:schemeClr w14:val="tx1"/>
            </w14:solidFill>
          </w14:textFill>
        </w:rPr>
        <w:t>3.2</w:t>
      </w:r>
      <w:bookmarkEnd w:id="157"/>
      <w:r>
        <w:rPr>
          <w:rFonts w:hint="eastAsia" w:cs="宋体"/>
          <w:b/>
          <w:bCs/>
          <w:color w:val="000000" w:themeColor="text1"/>
          <w:sz w:val="21"/>
          <w:szCs w:val="21"/>
          <w14:textFill>
            <w14:solidFill>
              <w14:schemeClr w14:val="tx1"/>
            </w14:solidFill>
          </w14:textFill>
        </w:rPr>
        <w:t>详细评审</w:t>
      </w:r>
      <w:bookmarkEnd w:id="158"/>
      <w:bookmarkEnd w:id="159"/>
    </w:p>
    <w:p w14:paraId="08FF7B8A">
      <w:pPr>
        <w:pStyle w:val="11"/>
        <w:spacing w:before="107" w:beforeAutospacing="0" w:line="338" w:lineRule="auto"/>
        <w:ind w:right="211" w:firstLine="419"/>
        <w:jc w:val="both"/>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3.2.1评标委员会按本章第2.2款规定的评标办法进行详细评审。</w:t>
      </w:r>
    </w:p>
    <w:p w14:paraId="75FB7A85">
      <w:pPr>
        <w:pStyle w:val="11"/>
        <w:spacing w:before="107" w:beforeAutospacing="0" w:line="338" w:lineRule="auto"/>
        <w:ind w:right="211" w:firstLine="419"/>
        <w:jc w:val="both"/>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3.2.2评标委员会发现供应商的报价明显低于其他投标报价，使得其投标报价可能低于其成本的，应当要求该供应商作出说明并提供相应的证明材料。供应商不能合理说明或者不能提供相应证明材料的，由评标委员会认定该供应商以低于成本报价竞标，并否决其投标。</w:t>
      </w:r>
    </w:p>
    <w:p w14:paraId="3B099C99">
      <w:pPr>
        <w:pStyle w:val="5"/>
        <w:spacing w:before="169" w:beforeAutospacing="0"/>
        <w:ind w:left="0"/>
        <w:rPr>
          <w:rFonts w:hint="eastAsia" w:cs="宋体"/>
          <w:b/>
          <w:bCs/>
          <w:color w:val="000000" w:themeColor="text1"/>
          <w:sz w:val="21"/>
          <w:szCs w:val="21"/>
          <w14:textFill>
            <w14:solidFill>
              <w14:schemeClr w14:val="tx1"/>
            </w14:solidFill>
          </w14:textFill>
        </w:rPr>
      </w:pPr>
      <w:bookmarkStart w:id="160" w:name="_Toc24027"/>
      <w:bookmarkStart w:id="161" w:name="_Toc32_WPSOffice_Level3"/>
      <w:bookmarkStart w:id="162" w:name="_Toc18748"/>
      <w:r>
        <w:rPr>
          <w:rFonts w:hint="eastAsia" w:cs="宋体"/>
          <w:b/>
          <w:bCs/>
          <w:color w:val="000000" w:themeColor="text1"/>
          <w:sz w:val="21"/>
          <w:szCs w:val="21"/>
          <w14:textFill>
            <w14:solidFill>
              <w14:schemeClr w14:val="tx1"/>
            </w14:solidFill>
          </w14:textFill>
        </w:rPr>
        <w:t>3.3投标文件的澄清</w:t>
      </w:r>
      <w:bookmarkEnd w:id="160"/>
      <w:bookmarkEnd w:id="161"/>
      <w:bookmarkEnd w:id="162"/>
    </w:p>
    <w:p w14:paraId="74C2F289">
      <w:pPr>
        <w:pStyle w:val="11"/>
        <w:spacing w:line="336" w:lineRule="auto"/>
        <w:ind w:right="211" w:firstLine="419"/>
        <w:jc w:val="both"/>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3.3.1</w:t>
      </w:r>
      <w:r>
        <w:rPr>
          <w:rFonts w:hint="eastAsia" w:cs="宋体"/>
          <w:color w:val="000000" w:themeColor="text1"/>
          <w:spacing w:val="-4"/>
          <w14:textFill>
            <w14:solidFill>
              <w14:schemeClr w14:val="tx1"/>
            </w14:solidFill>
          </w14:textFill>
        </w:rPr>
        <w:t>在评标过程中，评标委员会可在电子交易系统中要求供应商对投标文件中含义不明确、对同</w:t>
      </w:r>
      <w:r>
        <w:rPr>
          <w:rFonts w:hint="eastAsia" w:cs="宋体"/>
          <w:color w:val="000000" w:themeColor="text1"/>
          <w:spacing w:val="-1"/>
          <w14:textFill>
            <w14:solidFill>
              <w14:schemeClr w14:val="tx1"/>
            </w14:solidFill>
          </w14:textFill>
        </w:rPr>
        <w:t>类问题表述不一致或者有明显文字和计算错误的内容作必要的澄清、说明或补正。</w:t>
      </w:r>
      <w:r>
        <w:rPr>
          <w:rFonts w:hint="eastAsia" w:cs="宋体"/>
          <w:color w:val="000000" w:themeColor="text1"/>
          <w14:textFill>
            <w14:solidFill>
              <w14:schemeClr w14:val="tx1"/>
            </w14:solidFill>
          </w14:textFill>
        </w:rPr>
        <w:t>评标委员会不接受供应商主动提出的澄清、说明或补正。</w:t>
      </w:r>
    </w:p>
    <w:p w14:paraId="7D39D1D0">
      <w:pPr>
        <w:pStyle w:val="11"/>
        <w:spacing w:before="40" w:beforeAutospacing="0" w:line="326" w:lineRule="auto"/>
        <w:ind w:right="211" w:firstLine="419"/>
        <w:jc w:val="both"/>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3.3.2</w:t>
      </w:r>
      <w:r>
        <w:rPr>
          <w:rFonts w:hint="eastAsia" w:cs="宋体"/>
          <w:color w:val="000000" w:themeColor="text1"/>
          <w:spacing w:val="-4"/>
          <w14:textFill>
            <w14:solidFill>
              <w14:schemeClr w14:val="tx1"/>
            </w14:solidFill>
          </w14:textFill>
        </w:rPr>
        <w:t>澄清、说明或补正不得超出投标文件的范围且不得改变投标文件的实质性内容，并构</w:t>
      </w:r>
      <w:r>
        <w:rPr>
          <w:rFonts w:hint="eastAsia" w:cs="宋体"/>
          <w:color w:val="000000" w:themeColor="text1"/>
          <w14:textFill>
            <w14:solidFill>
              <w14:schemeClr w14:val="tx1"/>
            </w14:solidFill>
          </w14:textFill>
        </w:rPr>
        <w:t>成投标文件的组成部分。</w:t>
      </w:r>
    </w:p>
    <w:p w14:paraId="010394F4">
      <w:pPr>
        <w:pStyle w:val="11"/>
        <w:spacing w:before="48" w:beforeAutospacing="0" w:line="328" w:lineRule="auto"/>
        <w:ind w:firstLine="419"/>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3.3.3</w:t>
      </w:r>
      <w:r>
        <w:rPr>
          <w:rFonts w:hint="eastAsia" w:cs="宋体"/>
          <w:color w:val="000000" w:themeColor="text1"/>
          <w:spacing w:val="-7"/>
          <w14:textFill>
            <w14:solidFill>
              <w14:schemeClr w14:val="tx1"/>
            </w14:solidFill>
          </w14:textFill>
        </w:rPr>
        <w:t>评标委员会对供应商提交的澄清、说明或补正有疑问的，可以要求供应商进一步澄清、</w:t>
      </w:r>
      <w:r>
        <w:rPr>
          <w:rFonts w:hint="eastAsia" w:cs="宋体"/>
          <w:color w:val="000000" w:themeColor="text1"/>
          <w14:textFill>
            <w14:solidFill>
              <w14:schemeClr w14:val="tx1"/>
            </w14:solidFill>
          </w14:textFill>
        </w:rPr>
        <w:t>说明或补正，直至满足评标委员会的要求。</w:t>
      </w:r>
    </w:p>
    <w:p w14:paraId="2F058325">
      <w:pPr>
        <w:pStyle w:val="5"/>
        <w:spacing w:before="169" w:beforeAutospacing="0"/>
        <w:ind w:left="0"/>
        <w:rPr>
          <w:rFonts w:hint="eastAsia" w:cs="宋体"/>
          <w:b/>
          <w:bCs/>
          <w:color w:val="000000" w:themeColor="text1"/>
          <w:sz w:val="21"/>
          <w:szCs w:val="21"/>
          <w14:textFill>
            <w14:solidFill>
              <w14:schemeClr w14:val="tx1"/>
            </w14:solidFill>
          </w14:textFill>
        </w:rPr>
      </w:pPr>
      <w:bookmarkStart w:id="163" w:name="_bookmark91"/>
      <w:bookmarkEnd w:id="163"/>
      <w:bookmarkStart w:id="164" w:name="_Toc11770"/>
      <w:bookmarkStart w:id="165" w:name="_Toc28426"/>
      <w:bookmarkStart w:id="166" w:name="_Toc8975_WPSOffice_Level3"/>
      <w:r>
        <w:rPr>
          <w:rFonts w:hint="eastAsia" w:cs="宋体"/>
          <w:b/>
          <w:bCs/>
          <w:color w:val="000000" w:themeColor="text1"/>
          <w:sz w:val="21"/>
          <w:szCs w:val="21"/>
          <w14:textFill>
            <w14:solidFill>
              <w14:schemeClr w14:val="tx1"/>
            </w14:solidFill>
          </w14:textFill>
        </w:rPr>
        <w:t>3.4评标结果</w:t>
      </w:r>
      <w:bookmarkEnd w:id="164"/>
      <w:bookmarkEnd w:id="165"/>
      <w:bookmarkEnd w:id="166"/>
    </w:p>
    <w:p w14:paraId="7F1067D3">
      <w:pPr>
        <w:pStyle w:val="11"/>
        <w:spacing w:line="328" w:lineRule="auto"/>
        <w:ind w:right="213" w:firstLine="419"/>
        <w:jc w:val="both"/>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3.4.1</w:t>
      </w:r>
      <w:r>
        <w:rPr>
          <w:rFonts w:hint="eastAsia" w:cs="宋体"/>
          <w:color w:val="000000" w:themeColor="text1"/>
          <w:spacing w:val="-3"/>
          <w14:textFill>
            <w14:solidFill>
              <w14:schemeClr w14:val="tx1"/>
            </w14:solidFill>
          </w14:textFill>
        </w:rPr>
        <w:t>除第二章</w:t>
      </w:r>
      <w:r>
        <w:rPr>
          <w:rFonts w:hint="eastAsia" w:cs="宋体"/>
          <w:i/>
          <w:iCs/>
          <w:color w:val="000000" w:themeColor="text1"/>
          <w:spacing w:val="-3"/>
          <w14:textFill>
            <w14:solidFill>
              <w14:schemeClr w14:val="tx1"/>
            </w14:solidFill>
          </w14:textFill>
        </w:rPr>
        <w:t>“</w:t>
      </w:r>
      <w:r>
        <w:rPr>
          <w:rFonts w:hint="eastAsia" w:cs="宋体"/>
          <w:color w:val="000000" w:themeColor="text1"/>
          <w:spacing w:val="-3"/>
          <w14:textFill>
            <w14:solidFill>
              <w14:schemeClr w14:val="tx1"/>
            </w14:solidFill>
          </w14:textFill>
        </w:rPr>
        <w:t>供应商须知</w:t>
      </w:r>
      <w:r>
        <w:rPr>
          <w:rFonts w:hint="eastAsia" w:cs="宋体"/>
          <w:i/>
          <w:iCs/>
          <w:color w:val="000000" w:themeColor="text1"/>
          <w:spacing w:val="-3"/>
          <w14:textFill>
            <w14:solidFill>
              <w14:schemeClr w14:val="tx1"/>
            </w14:solidFill>
          </w14:textFill>
        </w:rPr>
        <w:t>”</w:t>
      </w:r>
      <w:r>
        <w:rPr>
          <w:rFonts w:hint="eastAsia" w:cs="宋体"/>
          <w:color w:val="000000" w:themeColor="text1"/>
          <w:spacing w:val="-3"/>
          <w14:textFill>
            <w14:solidFill>
              <w14:schemeClr w14:val="tx1"/>
            </w14:solidFill>
          </w14:textFill>
        </w:rPr>
        <w:t>前附表授权直接确定中标人外，评标委员会按照得分由高到低</w:t>
      </w:r>
      <w:r>
        <w:rPr>
          <w:rFonts w:hint="eastAsia" w:cs="宋体"/>
          <w:color w:val="000000" w:themeColor="text1"/>
          <w14:textFill>
            <w14:solidFill>
              <w14:schemeClr w14:val="tx1"/>
            </w14:solidFill>
          </w14:textFill>
        </w:rPr>
        <w:t>的顺序推荐中标候选人，并标明排序。</w:t>
      </w:r>
    </w:p>
    <w:p w14:paraId="1CFFB293">
      <w:pPr>
        <w:pStyle w:val="11"/>
        <w:spacing w:before="46" w:beforeAutospacing="0"/>
        <w:ind w:left="5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3.4.2评标委员会完成评标后，应当向采购人提交书面评标报告和中标候选人名单。</w:t>
      </w:r>
    </w:p>
    <w:p w14:paraId="1CF57DA1">
      <w:pPr>
        <w:pStyle w:val="2"/>
        <w:spacing w:line="360" w:lineRule="auto"/>
        <w:ind w:left="0"/>
        <w:jc w:val="center"/>
        <w:rPr>
          <w:rFonts w:hint="eastAsia" w:ascii="宋体" w:hAnsi="宋体" w:eastAsia="宋体" w:cs="宋体"/>
          <w:color w:val="000000" w:themeColor="text1"/>
          <w:kern w:val="36"/>
          <w:sz w:val="32"/>
          <w:szCs w:val="32"/>
          <w14:textFill>
            <w14:solidFill>
              <w14:schemeClr w14:val="tx1"/>
            </w14:solidFill>
          </w14:textFill>
        </w:rPr>
      </w:pPr>
      <w:bookmarkStart w:id="167" w:name="_Toc7452"/>
      <w:r>
        <w:rPr>
          <w:rFonts w:hint="eastAsia" w:ascii="宋体" w:hAnsi="宋体" w:eastAsia="宋体" w:cs="宋体"/>
          <w:color w:val="000000" w:themeColor="text1"/>
          <w:kern w:val="36"/>
          <w:sz w:val="28"/>
          <w:szCs w:val="28"/>
          <w14:textFill>
            <w14:solidFill>
              <w14:schemeClr w14:val="tx1"/>
            </w14:solidFill>
          </w14:textFill>
        </w:rPr>
        <w:br w:type="page"/>
      </w:r>
      <w:r>
        <w:rPr>
          <w:rFonts w:hint="eastAsia" w:ascii="宋体" w:hAnsi="宋体" w:eastAsia="宋体" w:cs="宋体"/>
          <w:color w:val="000000" w:themeColor="text1"/>
          <w:kern w:val="36"/>
          <w:sz w:val="32"/>
          <w:szCs w:val="32"/>
          <w14:textFill>
            <w14:solidFill>
              <w14:schemeClr w14:val="tx1"/>
            </w14:solidFill>
          </w14:textFill>
        </w:rPr>
        <w:t>第四章 合同条款及格式</w:t>
      </w:r>
      <w:bookmarkEnd w:id="167"/>
      <w:bookmarkStart w:id="168" w:name="_bookmark145"/>
      <w:bookmarkEnd w:id="168"/>
      <w:bookmarkStart w:id="169" w:name="_bookmark144"/>
      <w:bookmarkEnd w:id="169"/>
      <w:r>
        <w:rPr>
          <w:rFonts w:hint="eastAsia" w:ascii="宋体" w:hAnsi="宋体" w:eastAsia="宋体" w:cs="宋体"/>
          <w:color w:val="000000" w:themeColor="text1"/>
          <w:kern w:val="36"/>
          <w:sz w:val="24"/>
          <w:szCs w:val="24"/>
          <w14:textFill>
            <w14:solidFill>
              <w14:schemeClr w14:val="tx1"/>
            </w14:solidFill>
          </w14:textFill>
        </w:rPr>
        <w:t>（参考模板）</w:t>
      </w:r>
    </w:p>
    <w:p w14:paraId="4F1EA5DE">
      <w:pPr>
        <w:snapToGrid w:val="0"/>
        <w:spacing w:line="360" w:lineRule="auto"/>
        <w:jc w:val="center"/>
        <w:rPr>
          <w:rFonts w:hint="eastAsia" w:ascii="方正粗黑宋简体" w:hAnsi="方正粗黑宋简体" w:eastAsia="方正粗黑宋简体"/>
          <w:bCs/>
          <w:color w:val="000000" w:themeColor="text1"/>
          <w:sz w:val="32"/>
          <w:szCs w:val="32"/>
          <w14:textFill>
            <w14:solidFill>
              <w14:schemeClr w14:val="tx1"/>
            </w14:solidFill>
          </w14:textFill>
        </w:rPr>
      </w:pPr>
      <w:r>
        <w:rPr>
          <w:rFonts w:hint="eastAsia" w:ascii="方正粗黑宋简体" w:hAnsi="方正粗黑宋简体" w:eastAsia="方正粗黑宋简体"/>
          <w:bCs/>
          <w:color w:val="000000" w:themeColor="text1"/>
          <w:sz w:val="32"/>
          <w:szCs w:val="32"/>
          <w14:textFill>
            <w14:solidFill>
              <w14:schemeClr w14:val="tx1"/>
            </w14:solidFill>
          </w14:textFill>
        </w:rPr>
        <w:t xml:space="preserve"> </w:t>
      </w:r>
    </w:p>
    <w:p w14:paraId="4FEB1182">
      <w:pPr>
        <w:snapToGrid w:val="0"/>
        <w:spacing w:line="360" w:lineRule="auto"/>
        <w:rPr>
          <w:rFonts w:hint="eastAsia"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项目名称:</w:t>
      </w:r>
    </w:p>
    <w:p w14:paraId="32FFA6DC">
      <w:pPr>
        <w:snapToGrid w:val="0"/>
        <w:spacing w:line="360" w:lineRule="auto"/>
        <w:rPr>
          <w:rFonts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 xml:space="preserve">采购编号:                                              </w:t>
      </w:r>
    </w:p>
    <w:p w14:paraId="08B784C6">
      <w:pPr>
        <w:snapToGrid w:val="0"/>
        <w:spacing w:line="360" w:lineRule="auto"/>
        <w:rPr>
          <w:rFonts w:ascii="新宋体" w:hAnsi="新宋体" w:eastAsia="新宋体"/>
          <w:bCs/>
          <w:color w:val="000000" w:themeColor="text1"/>
          <w:u w:val="single"/>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甲  方（采购人）：</w:t>
      </w:r>
      <w:r>
        <w:rPr>
          <w:rFonts w:hint="eastAsia" w:ascii="新宋体" w:hAnsi="新宋体" w:eastAsia="新宋体"/>
          <w:bCs/>
          <w:color w:val="000000" w:themeColor="text1"/>
          <w:u w:val="single"/>
          <w14:textFill>
            <w14:solidFill>
              <w14:schemeClr w14:val="tx1"/>
            </w14:solidFill>
          </w14:textFill>
        </w:rPr>
        <w:t xml:space="preserve">               </w:t>
      </w:r>
    </w:p>
    <w:p w14:paraId="7E96992D">
      <w:pPr>
        <w:spacing w:line="360" w:lineRule="auto"/>
        <w:rPr>
          <w:rFonts w:ascii="新宋体" w:hAnsi="新宋体" w:eastAsia="新宋体"/>
          <w:bCs/>
          <w:color w:val="000000" w:themeColor="text1"/>
          <w:u w:val="single"/>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乙</w:t>
      </w:r>
      <w:r>
        <w:rPr>
          <w:rFonts w:ascii="新宋体" w:hAnsi="新宋体" w:eastAsia="新宋体"/>
          <w:bCs/>
          <w:color w:val="000000" w:themeColor="text1"/>
          <w14:textFill>
            <w14:solidFill>
              <w14:schemeClr w14:val="tx1"/>
            </w14:solidFill>
          </w14:textFill>
        </w:rPr>
        <w:t xml:space="preserve">  方（</w:t>
      </w:r>
      <w:r>
        <w:rPr>
          <w:rFonts w:hint="eastAsia" w:ascii="新宋体" w:hAnsi="新宋体" w:eastAsia="新宋体"/>
          <w:bCs/>
          <w:color w:val="000000" w:themeColor="text1"/>
          <w14:textFill>
            <w14:solidFill>
              <w14:schemeClr w14:val="tx1"/>
            </w14:solidFill>
          </w14:textFill>
        </w:rPr>
        <w:t>中标人</w:t>
      </w:r>
      <w:r>
        <w:rPr>
          <w:rFonts w:ascii="新宋体" w:hAnsi="新宋体" w:eastAsia="新宋体"/>
          <w:bCs/>
          <w:color w:val="000000" w:themeColor="text1"/>
          <w14:textFill>
            <w14:solidFill>
              <w14:schemeClr w14:val="tx1"/>
            </w14:solidFill>
          </w14:textFill>
        </w:rPr>
        <w:t>）：</w:t>
      </w:r>
      <w:r>
        <w:rPr>
          <w:rFonts w:hint="eastAsia" w:ascii="新宋体" w:hAnsi="新宋体" w:eastAsia="新宋体"/>
          <w:bCs/>
          <w:color w:val="000000" w:themeColor="text1"/>
          <w:u w:val="single"/>
          <w14:textFill>
            <w14:solidFill>
              <w14:schemeClr w14:val="tx1"/>
            </w14:solidFill>
          </w14:textFill>
        </w:rPr>
        <w:t xml:space="preserve">               </w:t>
      </w:r>
    </w:p>
    <w:p w14:paraId="7519FCC4">
      <w:pPr>
        <w:snapToGrid w:val="0"/>
        <w:spacing w:line="360" w:lineRule="auto"/>
        <w:ind w:left="125" w:leftChars="57" w:firstLine="330" w:firstLineChars="150"/>
        <w:rPr>
          <w:rFonts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 xml:space="preserve"> </w:t>
      </w:r>
      <w:r>
        <w:rPr>
          <w:rFonts w:hint="eastAsia" w:ascii="新宋体" w:hAnsi="新宋体" w:eastAsia="新宋体"/>
          <w:bCs/>
          <w:color w:val="000000" w:themeColor="text1"/>
          <w:u w:val="single"/>
          <w14:textFill>
            <w14:solidFill>
              <w14:schemeClr w14:val="tx1"/>
            </w14:solidFill>
          </w14:textFill>
        </w:rPr>
        <w:t xml:space="preserve">   (甲方名称)     </w:t>
      </w:r>
      <w:r>
        <w:rPr>
          <w:rFonts w:hint="eastAsia" w:ascii="新宋体" w:hAnsi="新宋体" w:eastAsia="新宋体"/>
          <w:bCs/>
          <w:color w:val="000000" w:themeColor="text1"/>
          <w14:textFill>
            <w14:solidFill>
              <w14:schemeClr w14:val="tx1"/>
            </w14:solidFill>
          </w14:textFill>
        </w:rPr>
        <w:t xml:space="preserve"> 和 </w:t>
      </w:r>
      <w:r>
        <w:rPr>
          <w:rFonts w:hint="eastAsia" w:ascii="新宋体" w:hAnsi="新宋体" w:eastAsia="新宋体"/>
          <w:bCs/>
          <w:color w:val="000000" w:themeColor="text1"/>
          <w:u w:val="single"/>
          <w14:textFill>
            <w14:solidFill>
              <w14:schemeClr w14:val="tx1"/>
            </w14:solidFill>
          </w14:textFill>
        </w:rPr>
        <w:t xml:space="preserve">  (乙方名称)     </w:t>
      </w:r>
      <w:r>
        <w:rPr>
          <w:rFonts w:hint="eastAsia" w:ascii="新宋体" w:hAnsi="新宋体" w:eastAsia="新宋体"/>
          <w:bCs/>
          <w:color w:val="000000" w:themeColor="text1"/>
          <w14:textFill>
            <w14:solidFill>
              <w14:schemeClr w14:val="tx1"/>
            </w14:solidFill>
          </w14:textFill>
        </w:rPr>
        <w:t>根据《中华人民共和国政府采购法》、《中华人民共和国民法典》和有关法律法规，遵循平等、自愿、公平和诚实信用原则，同意按照下面的条款和条件订立本合同，共同信守。</w:t>
      </w:r>
    </w:p>
    <w:p w14:paraId="650F352E">
      <w:pPr>
        <w:snapToGrid w:val="0"/>
        <w:spacing w:line="360" w:lineRule="auto"/>
        <w:ind w:firstLine="440" w:firstLineChars="200"/>
        <w:rPr>
          <w:rFonts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一、合同品目、数量、价款</w:t>
      </w:r>
    </w:p>
    <w:p w14:paraId="46ADD27A">
      <w:pPr>
        <w:autoSpaceDE w:val="0"/>
        <w:autoSpaceDN w:val="0"/>
        <w:adjustRightInd w:val="0"/>
        <w:spacing w:line="360" w:lineRule="auto"/>
        <w:ind w:firstLine="442" w:firstLineChars="200"/>
        <w:rPr>
          <w:rFonts w:hint="eastAsia" w:ascii="新宋体" w:hAnsi="新宋体" w:eastAsia="新宋体"/>
          <w:b/>
          <w:color w:val="000000" w:themeColor="text1"/>
          <w14:textFill>
            <w14:solidFill>
              <w14:schemeClr w14:val="tx1"/>
            </w14:solidFill>
          </w14:textFill>
        </w:rPr>
      </w:pPr>
      <w:r>
        <w:rPr>
          <w:rFonts w:hint="eastAsia" w:ascii="新宋体" w:hAnsi="新宋体" w:eastAsia="新宋体"/>
          <w:b/>
          <w:color w:val="000000" w:themeColor="text1"/>
          <w14:textFill>
            <w14:solidFill>
              <w14:schemeClr w14:val="tx1"/>
            </w14:solidFill>
          </w14:textFill>
        </w:rPr>
        <w:t>详见清单</w:t>
      </w:r>
    </w:p>
    <w:p w14:paraId="3E695CE3">
      <w:pPr>
        <w:snapToGrid w:val="0"/>
        <w:spacing w:line="360" w:lineRule="auto"/>
        <w:ind w:firstLine="440" w:firstLineChars="200"/>
        <w:rPr>
          <w:rFonts w:hint="eastAsia"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二、合同价格</w:t>
      </w:r>
    </w:p>
    <w:p w14:paraId="77A4BAD8">
      <w:pPr>
        <w:snapToGrid w:val="0"/>
        <w:spacing w:line="360" w:lineRule="auto"/>
        <w:ind w:firstLine="440" w:firstLineChars="200"/>
        <w:rPr>
          <w:rFonts w:hint="eastAsia"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大写人民币：</w:t>
      </w:r>
      <w:r>
        <w:rPr>
          <w:rFonts w:hint="eastAsia" w:ascii="新宋体" w:hAnsi="新宋体" w:eastAsia="新宋体"/>
          <w:bCs/>
          <w:color w:val="000000" w:themeColor="text1"/>
          <w:u w:val="single"/>
          <w14:textFill>
            <w14:solidFill>
              <w14:schemeClr w14:val="tx1"/>
            </w14:solidFill>
          </w14:textFill>
        </w:rPr>
        <w:t xml:space="preserve">         </w:t>
      </w:r>
      <w:r>
        <w:rPr>
          <w:rFonts w:hint="eastAsia" w:ascii="新宋体" w:hAnsi="新宋体" w:eastAsia="新宋体"/>
          <w:bCs/>
          <w:color w:val="000000" w:themeColor="text1"/>
          <w14:textFill>
            <w14:solidFill>
              <w14:schemeClr w14:val="tx1"/>
            </w14:solidFill>
          </w14:textFill>
        </w:rPr>
        <w:t>元整</w:t>
      </w:r>
    </w:p>
    <w:p w14:paraId="7FFB0A5F">
      <w:pPr>
        <w:snapToGrid w:val="0"/>
        <w:spacing w:line="360" w:lineRule="auto"/>
        <w:ind w:firstLine="440" w:firstLineChars="200"/>
        <w:rPr>
          <w:rFonts w:hint="eastAsia"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 xml:space="preserve">小写人民币：¥ </w:t>
      </w:r>
      <w:r>
        <w:rPr>
          <w:rFonts w:hint="eastAsia" w:ascii="新宋体" w:hAnsi="新宋体" w:eastAsia="新宋体"/>
          <w:bCs/>
          <w:color w:val="000000" w:themeColor="text1"/>
          <w:u w:val="single"/>
          <w14:textFill>
            <w14:solidFill>
              <w14:schemeClr w14:val="tx1"/>
            </w14:solidFill>
          </w14:textFill>
        </w:rPr>
        <w:t xml:space="preserve">          </w:t>
      </w:r>
      <w:r>
        <w:rPr>
          <w:rFonts w:hint="eastAsia" w:ascii="新宋体" w:hAnsi="新宋体" w:eastAsia="新宋体"/>
          <w:bCs/>
          <w:color w:val="000000" w:themeColor="text1"/>
          <w14:textFill>
            <w14:solidFill>
              <w14:schemeClr w14:val="tx1"/>
            </w14:solidFill>
          </w14:textFill>
        </w:rPr>
        <w:t>。</w:t>
      </w:r>
    </w:p>
    <w:p w14:paraId="4CA78AA1">
      <w:pPr>
        <w:snapToGrid w:val="0"/>
        <w:spacing w:line="360" w:lineRule="auto"/>
        <w:ind w:firstLine="440" w:firstLineChars="200"/>
        <w:rPr>
          <w:rFonts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三、质量保证</w:t>
      </w:r>
    </w:p>
    <w:p w14:paraId="65643C30">
      <w:pPr>
        <w:snapToGrid w:val="0"/>
        <w:spacing w:line="360" w:lineRule="auto"/>
        <w:ind w:firstLine="440" w:firstLineChars="200"/>
        <w:rPr>
          <w:rFonts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乙方保证本合同所提供软硬件是符合国家技术规格、国家质量标准和招标参数要求的合格产品。</w:t>
      </w:r>
    </w:p>
    <w:p w14:paraId="5057C123">
      <w:pPr>
        <w:snapToGrid w:val="0"/>
        <w:spacing w:line="360" w:lineRule="auto"/>
        <w:ind w:firstLine="440" w:firstLineChars="200"/>
        <w:rPr>
          <w:rFonts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本合同所提供软硬件在交货过程中，发生意外事故和故障损失，如撞、刮、裂、损等均由乙方承担责任。</w:t>
      </w:r>
    </w:p>
    <w:p w14:paraId="55C757F5">
      <w:pPr>
        <w:snapToGrid w:val="0"/>
        <w:spacing w:line="360" w:lineRule="auto"/>
        <w:ind w:firstLine="440" w:firstLineChars="200"/>
        <w:rPr>
          <w:rFonts w:hint="eastAsia"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四、供货（完成时限）时间、地点</w:t>
      </w:r>
    </w:p>
    <w:p w14:paraId="5C36DC38">
      <w:pPr>
        <w:snapToGrid w:val="0"/>
        <w:spacing w:line="360" w:lineRule="auto"/>
        <w:ind w:firstLine="440" w:firstLineChars="200"/>
        <w:rPr>
          <w:rFonts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1、</w:t>
      </w:r>
      <w:r>
        <w:rPr>
          <w:rFonts w:hint="eastAsia" w:ascii="新宋体" w:hAnsi="新宋体" w:eastAsia="新宋体"/>
          <w:bCs/>
          <w:color w:val="000000" w:themeColor="text1"/>
          <w:lang w:val="en-US" w:eastAsia="zh-CN"/>
          <w14:textFill>
            <w14:solidFill>
              <w14:schemeClr w14:val="tx1"/>
            </w14:solidFill>
          </w14:textFill>
        </w:rPr>
        <w:t>服务完成时限</w:t>
      </w:r>
      <w:r>
        <w:rPr>
          <w:rFonts w:hint="eastAsia" w:ascii="新宋体" w:hAnsi="新宋体" w:eastAsia="新宋体"/>
          <w:bCs/>
          <w:color w:val="000000" w:themeColor="text1"/>
          <w14:textFill>
            <w14:solidFill>
              <w14:schemeClr w14:val="tx1"/>
            </w14:solidFill>
          </w14:textFill>
        </w:rPr>
        <w:t>：合同签订后</w:t>
      </w:r>
      <w:r>
        <w:rPr>
          <w:rFonts w:hint="eastAsia" w:ascii="新宋体" w:hAnsi="新宋体" w:eastAsia="新宋体"/>
          <w:bCs/>
          <w:color w:val="000000" w:themeColor="text1"/>
          <w:u w:val="single"/>
          <w14:textFill>
            <w14:solidFill>
              <w14:schemeClr w14:val="tx1"/>
            </w14:solidFill>
          </w14:textFill>
        </w:rPr>
        <w:t xml:space="preserve">   </w:t>
      </w:r>
      <w:r>
        <w:rPr>
          <w:rFonts w:hint="eastAsia" w:ascii="新宋体" w:hAnsi="新宋体" w:eastAsia="新宋体"/>
          <w:bCs/>
          <w:color w:val="000000" w:themeColor="text1"/>
          <w14:textFill>
            <w14:solidFill>
              <w14:schemeClr w14:val="tx1"/>
            </w14:solidFill>
          </w14:textFill>
        </w:rPr>
        <w:t>日历天内完成</w:t>
      </w:r>
      <w:r>
        <w:rPr>
          <w:rFonts w:hint="eastAsia" w:ascii="宋体" w:hAnsi="宋体"/>
          <w:color w:val="000000" w:themeColor="text1"/>
          <w14:textFill>
            <w14:solidFill>
              <w14:schemeClr w14:val="tx1"/>
            </w14:solidFill>
          </w14:textFill>
        </w:rPr>
        <w:t>系统交付、供货、安装、调试等工作</w:t>
      </w:r>
      <w:r>
        <w:rPr>
          <w:rFonts w:hint="eastAsia" w:ascii="新宋体" w:hAnsi="新宋体" w:eastAsia="新宋体"/>
          <w:bCs/>
          <w:color w:val="000000" w:themeColor="text1"/>
          <w14:textFill>
            <w14:solidFill>
              <w14:schemeClr w14:val="tx1"/>
            </w14:solidFill>
          </w14:textFill>
        </w:rPr>
        <w:t>。</w:t>
      </w:r>
    </w:p>
    <w:p w14:paraId="19293C97">
      <w:pPr>
        <w:snapToGrid w:val="0"/>
        <w:spacing w:line="360" w:lineRule="auto"/>
        <w:ind w:firstLine="440" w:firstLineChars="200"/>
        <w:rPr>
          <w:rFonts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2、供货地点：</w:t>
      </w:r>
      <w:r>
        <w:rPr>
          <w:rFonts w:hint="eastAsia" w:ascii="新宋体" w:hAnsi="新宋体" w:eastAsia="新宋体"/>
          <w:bCs/>
          <w:color w:val="000000" w:themeColor="text1"/>
          <w:u w:val="single"/>
          <w14:textFill>
            <w14:solidFill>
              <w14:schemeClr w14:val="tx1"/>
            </w14:solidFill>
          </w14:textFill>
        </w:rPr>
        <w:t xml:space="preserve"> 甲方指定地点  </w:t>
      </w:r>
      <w:r>
        <w:rPr>
          <w:rFonts w:hint="eastAsia" w:ascii="新宋体" w:hAnsi="新宋体" w:eastAsia="新宋体"/>
          <w:bCs/>
          <w:color w:val="000000" w:themeColor="text1"/>
          <w14:textFill>
            <w14:solidFill>
              <w14:schemeClr w14:val="tx1"/>
            </w14:solidFill>
          </w14:textFill>
        </w:rPr>
        <w:t>，并配合甲方做好验收工作。</w:t>
      </w:r>
    </w:p>
    <w:p w14:paraId="01F7F5D8">
      <w:pPr>
        <w:snapToGrid w:val="0"/>
        <w:spacing w:line="360" w:lineRule="auto"/>
        <w:ind w:firstLine="440" w:firstLineChars="200"/>
        <w:rPr>
          <w:rFonts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3、在交付时，乙方必须向甲方提供保修凭证、说明书等相关资料及配件。</w:t>
      </w:r>
    </w:p>
    <w:p w14:paraId="41DDCAB7">
      <w:pPr>
        <w:snapToGrid w:val="0"/>
        <w:spacing w:line="360" w:lineRule="auto"/>
        <w:ind w:firstLine="440" w:firstLineChars="200"/>
        <w:rPr>
          <w:rFonts w:hint="eastAsia"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五、包装和运输</w:t>
      </w:r>
    </w:p>
    <w:p w14:paraId="56973249">
      <w:pPr>
        <w:snapToGrid w:val="0"/>
        <w:spacing w:line="360" w:lineRule="auto"/>
        <w:ind w:firstLine="440" w:firstLineChars="200"/>
        <w:rPr>
          <w:rFonts w:hint="eastAsia"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按产品特点，按需要分别加上防潮、防水、防霉、防腐蚀等保护措施，以便产品在没有任何损坏和腐蚀的情况下安全运抵安装现场，产品包装前按批次进行清理，不留明物，并保证零部件齐全。采用专车运送至甲方指定地点，货物运输所需要的车辆计划，运杂费、保险费、押运费均由乙方承担。</w:t>
      </w:r>
    </w:p>
    <w:p w14:paraId="635CFCF9">
      <w:pPr>
        <w:snapToGrid w:val="0"/>
        <w:spacing w:line="360" w:lineRule="auto"/>
        <w:ind w:firstLine="440" w:firstLineChars="200"/>
        <w:rPr>
          <w:rFonts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六、售后服务</w:t>
      </w:r>
    </w:p>
    <w:p w14:paraId="5C079C84">
      <w:pPr>
        <w:spacing w:line="360" w:lineRule="auto"/>
        <w:ind w:firstLine="440" w:firstLineChars="200"/>
        <w:rPr>
          <w:rFonts w:hint="eastAsia" w:ascii="新宋体" w:hAnsi="新宋体" w:eastAsia="新宋体" w:cs="Bookman Old Style"/>
          <w:bCs/>
          <w:color w:val="000000" w:themeColor="text1"/>
          <w14:textFill>
            <w14:solidFill>
              <w14:schemeClr w14:val="tx1"/>
            </w14:solidFill>
          </w14:textFill>
        </w:rPr>
      </w:pPr>
      <w:r>
        <w:rPr>
          <w:rFonts w:hint="eastAsia" w:ascii="新宋体" w:hAnsi="新宋体" w:eastAsia="新宋体" w:cs="Bookman Old Style"/>
          <w:bCs/>
          <w:color w:val="000000" w:themeColor="text1"/>
          <w14:textFill>
            <w14:solidFill>
              <w14:schemeClr w14:val="tx1"/>
            </w14:solidFill>
          </w14:textFill>
        </w:rPr>
        <w:t>1.产品质保期自验收合格之日起3年，质保期内乙方免费对软件进行更新维护、调试及硬件的、维修、更换设备零配件。</w:t>
      </w:r>
      <w:r>
        <w:rPr>
          <w:rFonts w:hint="eastAsia"/>
          <w:color w:val="000000" w:themeColor="text1"/>
          <w14:textFill>
            <w14:solidFill>
              <w14:schemeClr w14:val="tx1"/>
            </w14:solidFill>
          </w14:textFill>
        </w:rPr>
        <w:t>免费系统运维服务到期后的运维费用由双方协商或按国家有关规定申请运维资金，运维工作应包括：全面进行系统的日常运行和维护管理，实时监控系统运行状态，保证系统各类运行指标符合相关规定</w:t>
      </w:r>
      <w:r>
        <w:rPr>
          <w:rFonts w:hint="eastAsia" w:ascii="新宋体" w:hAnsi="新宋体" w:eastAsia="新宋体" w:cs="Bookman Old Style"/>
          <w:bCs/>
          <w:color w:val="000000" w:themeColor="text1"/>
          <w14:textFill>
            <w14:solidFill>
              <w14:schemeClr w14:val="tx1"/>
            </w14:solidFill>
          </w14:textFill>
        </w:rPr>
        <w:t>。</w:t>
      </w:r>
    </w:p>
    <w:p w14:paraId="49BB0B99">
      <w:pPr>
        <w:spacing w:line="360" w:lineRule="auto"/>
        <w:ind w:firstLine="440" w:firstLineChars="200"/>
        <w:rPr>
          <w:rFonts w:ascii="新宋体" w:hAnsi="新宋体" w:eastAsia="新宋体" w:cs="Bookman Old Style"/>
          <w:bCs/>
          <w:color w:val="000000" w:themeColor="text1"/>
          <w14:textFill>
            <w14:solidFill>
              <w14:schemeClr w14:val="tx1"/>
            </w14:solidFill>
          </w14:textFill>
        </w:rPr>
      </w:pPr>
      <w:r>
        <w:rPr>
          <w:rFonts w:hint="eastAsia" w:ascii="新宋体" w:hAnsi="新宋体" w:eastAsia="新宋体" w:cs="Bookman Old Style"/>
          <w:bCs/>
          <w:color w:val="000000" w:themeColor="text1"/>
          <w14:textFill>
            <w14:solidFill>
              <w14:schemeClr w14:val="tx1"/>
            </w14:solidFill>
          </w14:textFill>
        </w:rPr>
        <w:t>2.</w:t>
      </w:r>
      <w:r>
        <w:rPr>
          <w:rFonts w:hint="eastAsia"/>
          <w:color w:val="000000" w:themeColor="text1"/>
          <w14:textFill>
            <w14:solidFill>
              <w14:schemeClr w14:val="tx1"/>
            </w14:solidFill>
          </w14:textFill>
        </w:rPr>
        <w:t xml:space="preserve"> </w:t>
      </w:r>
      <w:r>
        <w:rPr>
          <w:rFonts w:hint="eastAsia" w:ascii="新宋体" w:hAnsi="新宋体" w:eastAsia="新宋体" w:cs="Bookman Old Style"/>
          <w:bCs/>
          <w:color w:val="000000" w:themeColor="text1"/>
          <w14:textFill>
            <w14:solidFill>
              <w14:schemeClr w14:val="tx1"/>
            </w14:solidFill>
          </w14:textFill>
        </w:rPr>
        <w:t>对于产品出现的问题，乙方在接到甲方通知后 1小时内响应，</w:t>
      </w:r>
      <w:r>
        <w:rPr>
          <w:rFonts w:hint="eastAsia" w:ascii="新宋体" w:hAnsi="新宋体" w:eastAsia="新宋体" w:cs="Bookman Old Style"/>
          <w:bCs/>
          <w:color w:val="000000" w:themeColor="text1"/>
          <w:u w:val="single"/>
          <w14:textFill>
            <w14:solidFill>
              <w14:schemeClr w14:val="tx1"/>
            </w14:solidFill>
          </w14:textFill>
        </w:rPr>
        <w:t xml:space="preserve">   </w:t>
      </w:r>
      <w:r>
        <w:rPr>
          <w:rFonts w:hint="eastAsia" w:ascii="新宋体" w:hAnsi="新宋体" w:eastAsia="新宋体" w:cs="Bookman Old Style"/>
          <w:bCs/>
          <w:color w:val="000000" w:themeColor="text1"/>
          <w14:textFill>
            <w14:solidFill>
              <w14:schemeClr w14:val="tx1"/>
            </w14:solidFill>
          </w14:textFill>
        </w:rPr>
        <w:t>小时内到达现场维修，在</w:t>
      </w:r>
      <w:r>
        <w:rPr>
          <w:rFonts w:hint="eastAsia" w:ascii="新宋体" w:hAnsi="新宋体" w:eastAsia="新宋体" w:cs="Bookman Old Style"/>
          <w:bCs/>
          <w:color w:val="000000" w:themeColor="text1"/>
          <w:u w:val="single"/>
          <w14:textFill>
            <w14:solidFill>
              <w14:schemeClr w14:val="tx1"/>
            </w14:solidFill>
          </w14:textFill>
        </w:rPr>
        <w:t xml:space="preserve">  </w:t>
      </w:r>
      <w:r>
        <w:rPr>
          <w:rFonts w:hint="eastAsia" w:ascii="新宋体" w:hAnsi="新宋体" w:eastAsia="新宋体" w:cs="Bookman Old Style"/>
          <w:bCs/>
          <w:color w:val="000000" w:themeColor="text1"/>
          <w14:textFill>
            <w14:solidFill>
              <w14:schemeClr w14:val="tx1"/>
            </w14:solidFill>
          </w14:textFill>
        </w:rPr>
        <w:t>小时内保证设备正常使用；</w:t>
      </w:r>
      <w:r>
        <w:rPr>
          <w:rFonts w:hint="eastAsia" w:ascii="新宋体" w:hAnsi="新宋体" w:eastAsia="新宋体" w:cs="Bookman Old Style"/>
          <w:bCs/>
          <w:color w:val="000000" w:themeColor="text1"/>
          <w:u w:val="single"/>
          <w14:textFill>
            <w14:solidFill>
              <w14:schemeClr w14:val="tx1"/>
            </w14:solidFill>
          </w14:textFill>
        </w:rPr>
        <w:t xml:space="preserve">  </w:t>
      </w:r>
      <w:r>
        <w:rPr>
          <w:rFonts w:hint="eastAsia" w:ascii="新宋体" w:hAnsi="新宋体" w:eastAsia="新宋体" w:cs="Bookman Old Style"/>
          <w:bCs/>
          <w:color w:val="000000" w:themeColor="text1"/>
          <w14:textFill>
            <w14:solidFill>
              <w14:schemeClr w14:val="tx1"/>
            </w14:solidFill>
          </w14:textFill>
        </w:rPr>
        <w:t>小时内不能排除故障的，乙方提供同等性能、同等配置产品服务直至维修完成，费用由乙方承担。</w:t>
      </w:r>
    </w:p>
    <w:p w14:paraId="6CC166CD">
      <w:pPr>
        <w:snapToGrid w:val="0"/>
        <w:spacing w:line="360" w:lineRule="auto"/>
        <w:ind w:firstLine="440" w:firstLineChars="200"/>
        <w:rPr>
          <w:rFonts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七、验收</w:t>
      </w:r>
    </w:p>
    <w:p w14:paraId="1D5BA0D3">
      <w:pPr>
        <w:snapToGrid w:val="0"/>
        <w:spacing w:line="360" w:lineRule="auto"/>
        <w:ind w:firstLine="440" w:firstLineChars="200"/>
        <w:rPr>
          <w:rFonts w:hint="eastAsia"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1、验收时间：</w:t>
      </w:r>
    </w:p>
    <w:p w14:paraId="7CBA395F">
      <w:pPr>
        <w:snapToGrid w:val="0"/>
        <w:spacing w:line="360" w:lineRule="auto"/>
        <w:ind w:firstLine="440" w:firstLineChars="200"/>
        <w:rPr>
          <w:rFonts w:hint="eastAsia"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乙方提供产品达到甲方确认的使用要求后可申请验收，对于不符合验收条件的，应当及时退回并告知理由；对于符合验收条件的，自收到验收申请文件之日1个工作日内组织验收工作，完成后并出具验收结果或验收报告。</w:t>
      </w:r>
    </w:p>
    <w:p w14:paraId="0868FE19">
      <w:pPr>
        <w:snapToGrid w:val="0"/>
        <w:spacing w:line="360" w:lineRule="auto"/>
        <w:ind w:firstLine="440" w:firstLineChars="200"/>
        <w:rPr>
          <w:rFonts w:hint="eastAsia"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 xml:space="preserve">2、验收方式：  </w:t>
      </w:r>
    </w:p>
    <w:p w14:paraId="5B8787DD">
      <w:pPr>
        <w:snapToGrid w:val="0"/>
        <w:spacing w:line="360" w:lineRule="auto"/>
        <w:ind w:firstLine="440" w:firstLineChars="200"/>
        <w:rPr>
          <w:rFonts w:hint="eastAsia"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由甲方组织验收，验收时参照相关验收内容及标准进行，验收后必须提交验收报告。</w:t>
      </w:r>
    </w:p>
    <w:p w14:paraId="7014D5E8">
      <w:pPr>
        <w:snapToGrid w:val="0"/>
        <w:spacing w:line="360" w:lineRule="auto"/>
        <w:ind w:firstLine="440" w:firstLineChars="200"/>
        <w:rPr>
          <w:rFonts w:hint="eastAsia"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3、验收流程</w:t>
      </w:r>
    </w:p>
    <w:p w14:paraId="6ACD4152">
      <w:pPr>
        <w:snapToGrid w:val="0"/>
        <w:spacing w:line="360" w:lineRule="auto"/>
        <w:ind w:firstLine="440" w:firstLineChars="200"/>
        <w:rPr>
          <w:rFonts w:hint="eastAsia"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1）、申请：产品安装调试完毕后，乙方根据合同、招标文件、检查、总结项目实施和完成情况等向甲方提出验收申请。</w:t>
      </w:r>
    </w:p>
    <w:p w14:paraId="204A116D">
      <w:pPr>
        <w:snapToGrid w:val="0"/>
        <w:spacing w:line="360" w:lineRule="auto"/>
        <w:ind w:firstLine="440" w:firstLineChars="200"/>
        <w:rPr>
          <w:rFonts w:hint="eastAsia"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2）、验收：由甲方组织验收小组进行验收。</w:t>
      </w:r>
    </w:p>
    <w:p w14:paraId="759B4570">
      <w:pPr>
        <w:snapToGrid w:val="0"/>
        <w:spacing w:line="360" w:lineRule="auto"/>
        <w:ind w:firstLine="440" w:firstLineChars="200"/>
        <w:rPr>
          <w:rFonts w:hint="eastAsia"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3）、验收签字:验收通过形成验收报告，由验收小组人员签字。</w:t>
      </w:r>
    </w:p>
    <w:p w14:paraId="47DA1E12">
      <w:pPr>
        <w:snapToGrid w:val="0"/>
        <w:spacing w:line="360" w:lineRule="auto"/>
        <w:ind w:firstLine="440" w:firstLineChars="200"/>
        <w:rPr>
          <w:rFonts w:hint="eastAsia"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4）、验收标准：符合国家相关行业标准及要求。</w:t>
      </w:r>
    </w:p>
    <w:p w14:paraId="530C0776">
      <w:pPr>
        <w:snapToGrid w:val="0"/>
        <w:spacing w:line="360" w:lineRule="auto"/>
        <w:ind w:firstLine="440" w:firstLineChars="200"/>
        <w:rPr>
          <w:rFonts w:hint="eastAsia"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5）、其他验收事项</w:t>
      </w:r>
    </w:p>
    <w:p w14:paraId="55E521D7">
      <w:pPr>
        <w:snapToGrid w:val="0"/>
        <w:spacing w:line="360" w:lineRule="auto"/>
        <w:ind w:firstLine="440" w:firstLineChars="200"/>
        <w:rPr>
          <w:rFonts w:hint="eastAsia"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双方验收完成后，自出具验收报告之日起1个工作日内将验收结果在“平顶山市政府采购网”相关页面予以公示。</w:t>
      </w:r>
    </w:p>
    <w:p w14:paraId="025F3E78">
      <w:pPr>
        <w:snapToGrid w:val="0"/>
        <w:spacing w:line="360" w:lineRule="auto"/>
        <w:ind w:firstLine="440" w:firstLineChars="200"/>
        <w:rPr>
          <w:rFonts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八、支付方式：详见供应商须知前附表。</w:t>
      </w:r>
    </w:p>
    <w:p w14:paraId="6AA4F78E">
      <w:pPr>
        <w:spacing w:line="360" w:lineRule="auto"/>
        <w:ind w:firstLine="440" w:firstLineChars="200"/>
        <w:rPr>
          <w:rFonts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九、违约责任</w:t>
      </w:r>
    </w:p>
    <w:p w14:paraId="39A47BB6">
      <w:pPr>
        <w:spacing w:line="360" w:lineRule="auto"/>
        <w:ind w:firstLine="440" w:firstLineChars="200"/>
        <w:rPr>
          <w:rFonts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1.乙方逾期履行合同的，自逾期之日起，向甲方每日偿付合同总价千分之一的违约金。逾期超过十日的，甲方有权终止本合同并要求赔偿。(因甲方或国家相关政策及不可抗力因素影响的除外)</w:t>
      </w:r>
    </w:p>
    <w:p w14:paraId="7592BDA9">
      <w:pPr>
        <w:spacing w:line="360" w:lineRule="auto"/>
        <w:ind w:firstLine="440" w:firstLineChars="200"/>
        <w:rPr>
          <w:rFonts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2.乙方按合同约定履行完合同义务后，如遇特殊情况甲方要求推迟履行合同的，必须事先征得乙方的同意，否则应承担由此给乙方造成的损失。</w:t>
      </w:r>
    </w:p>
    <w:p w14:paraId="7D8D4C3A">
      <w:pPr>
        <w:spacing w:line="360" w:lineRule="auto"/>
        <w:ind w:firstLine="440" w:firstLineChars="200"/>
        <w:rPr>
          <w:rFonts w:hint="eastAsia" w:ascii="新宋体" w:hAnsi="新宋体" w:eastAsia="新宋体" w:cs="Bookman Old Style"/>
          <w:bCs/>
          <w:color w:val="000000" w:themeColor="text1"/>
          <w14:textFill>
            <w14:solidFill>
              <w14:schemeClr w14:val="tx1"/>
            </w14:solidFill>
          </w14:textFill>
        </w:rPr>
      </w:pPr>
      <w:r>
        <w:rPr>
          <w:rFonts w:hint="eastAsia" w:ascii="新宋体" w:hAnsi="新宋体" w:eastAsia="新宋体" w:cs="Bookman Old Style"/>
          <w:bCs/>
          <w:color w:val="000000" w:themeColor="text1"/>
          <w14:textFill>
            <w14:solidFill>
              <w14:schemeClr w14:val="tx1"/>
            </w14:solidFill>
          </w14:textFill>
        </w:rPr>
        <w:t>十、安全要求</w:t>
      </w:r>
    </w:p>
    <w:p w14:paraId="29CDE2F7">
      <w:pPr>
        <w:spacing w:line="360" w:lineRule="auto"/>
        <w:ind w:firstLine="440" w:firstLineChars="200"/>
        <w:rPr>
          <w:rFonts w:hint="eastAsia" w:ascii="新宋体" w:hAnsi="新宋体" w:eastAsia="新宋体" w:cs="Bookman Old Style"/>
          <w:bCs/>
          <w:color w:val="000000" w:themeColor="text1"/>
          <w14:textFill>
            <w14:solidFill>
              <w14:schemeClr w14:val="tx1"/>
            </w14:solidFill>
          </w14:textFill>
        </w:rPr>
      </w:pPr>
      <w:r>
        <w:rPr>
          <w:rFonts w:hint="eastAsia" w:ascii="新宋体" w:hAnsi="新宋体" w:eastAsia="新宋体" w:cs="Bookman Old Style"/>
          <w:bCs/>
          <w:color w:val="000000" w:themeColor="text1"/>
          <w14:textFill>
            <w14:solidFill>
              <w14:schemeClr w14:val="tx1"/>
            </w14:solidFill>
          </w14:textFill>
        </w:rPr>
        <w:t>乙方在项目实施过程中如出现安全事故，由乙方自行承担后果。</w:t>
      </w:r>
    </w:p>
    <w:p w14:paraId="2B1BE646">
      <w:pPr>
        <w:spacing w:line="360" w:lineRule="auto"/>
        <w:ind w:firstLine="440" w:firstLineChars="200"/>
        <w:rPr>
          <w:rFonts w:hint="eastAsia" w:ascii="新宋体" w:hAnsi="新宋体" w:eastAsia="新宋体" w:cs="Bookman Old Style"/>
          <w:bCs/>
          <w:color w:val="000000" w:themeColor="text1"/>
          <w14:textFill>
            <w14:solidFill>
              <w14:schemeClr w14:val="tx1"/>
            </w14:solidFill>
          </w14:textFill>
        </w:rPr>
      </w:pPr>
      <w:r>
        <w:rPr>
          <w:rFonts w:hint="eastAsia" w:ascii="新宋体" w:hAnsi="新宋体" w:eastAsia="新宋体" w:cs="Bookman Old Style"/>
          <w:bCs/>
          <w:color w:val="000000" w:themeColor="text1"/>
          <w14:textFill>
            <w14:solidFill>
              <w14:schemeClr w14:val="tx1"/>
            </w14:solidFill>
          </w14:textFill>
        </w:rPr>
        <w:t>十一、由于不可抗力的原因不能履行合同时，应及时向对方通报不能履行或不能完全履行的理由，在取得有关权威部门的证明以后，允许延期履行、部分履行或者不履行合同，并根据情况可部分或全部免予承担违约责任。</w:t>
      </w:r>
    </w:p>
    <w:p w14:paraId="69A30FC4">
      <w:pPr>
        <w:spacing w:line="360" w:lineRule="auto"/>
        <w:ind w:firstLine="440" w:firstLineChars="200"/>
        <w:rPr>
          <w:rFonts w:ascii="新宋体" w:hAnsi="新宋体" w:eastAsia="新宋体" w:cs="Bookman Old Style"/>
          <w:bCs/>
          <w:color w:val="000000" w:themeColor="text1"/>
          <w14:textFill>
            <w14:solidFill>
              <w14:schemeClr w14:val="tx1"/>
            </w14:solidFill>
          </w14:textFill>
        </w:rPr>
      </w:pPr>
      <w:r>
        <w:rPr>
          <w:rFonts w:hint="eastAsia" w:ascii="新宋体" w:hAnsi="新宋体" w:eastAsia="新宋体" w:cs="Bookman Old Style"/>
          <w:bCs/>
          <w:color w:val="000000" w:themeColor="text1"/>
          <w14:textFill>
            <w14:solidFill>
              <w14:schemeClr w14:val="tx1"/>
            </w14:solidFill>
          </w14:textFill>
        </w:rPr>
        <w:t>十二、其他约定事项</w:t>
      </w:r>
    </w:p>
    <w:p w14:paraId="26BAD368">
      <w:pPr>
        <w:snapToGrid w:val="0"/>
        <w:spacing w:line="360" w:lineRule="auto"/>
        <w:ind w:firstLine="440" w:firstLineChars="200"/>
        <w:rPr>
          <w:rFonts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其它未尽事宜双方协商解决。</w:t>
      </w:r>
    </w:p>
    <w:p w14:paraId="01772E38">
      <w:pPr>
        <w:snapToGrid w:val="0"/>
        <w:spacing w:line="360" w:lineRule="auto"/>
        <w:ind w:firstLine="440" w:firstLineChars="200"/>
        <w:rPr>
          <w:rFonts w:hint="eastAsia"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十三、解决合同纠纷方式：</w:t>
      </w:r>
    </w:p>
    <w:p w14:paraId="463B8534">
      <w:pPr>
        <w:snapToGrid w:val="0"/>
        <w:spacing w:line="360" w:lineRule="auto"/>
        <w:ind w:firstLine="440" w:firstLineChars="200"/>
        <w:rPr>
          <w:rFonts w:hint="eastAsia"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本合同如发生纠纷，甲乙双方协商解决，协商不成时，可向甲方所在地的人民法院提出诉讼。</w:t>
      </w:r>
    </w:p>
    <w:p w14:paraId="23C226B6">
      <w:pPr>
        <w:snapToGrid w:val="0"/>
        <w:spacing w:line="360" w:lineRule="auto"/>
        <w:ind w:firstLine="440" w:firstLineChars="200"/>
        <w:rPr>
          <w:rFonts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十四、合同的文本及生效</w:t>
      </w:r>
    </w:p>
    <w:p w14:paraId="4B54A63A">
      <w:pPr>
        <w:snapToGrid w:val="0"/>
        <w:spacing w:line="360" w:lineRule="auto"/>
        <w:ind w:firstLine="440" w:firstLineChars="200"/>
        <w:rPr>
          <w:rFonts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1.本合同经甲方和乙方法定代表人或其代表人签字并加盖双方公章后生效。</w:t>
      </w:r>
    </w:p>
    <w:p w14:paraId="6051EB14">
      <w:pPr>
        <w:snapToGrid w:val="0"/>
        <w:spacing w:line="360" w:lineRule="auto"/>
        <w:ind w:firstLine="440" w:firstLineChars="200"/>
        <w:rPr>
          <w:rFonts w:hint="eastAsia"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2.合同内容如遇国家法律、法规及政策另有规定的，从其规定。</w:t>
      </w:r>
    </w:p>
    <w:p w14:paraId="4243A884">
      <w:pPr>
        <w:autoSpaceDE w:val="0"/>
        <w:autoSpaceDN w:val="0"/>
        <w:spacing w:line="360" w:lineRule="auto"/>
        <w:ind w:firstLine="440" w:firstLineChars="200"/>
        <w:rPr>
          <w:rFonts w:hint="eastAsia"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十五、本合同一式陆份，甲方、乙方各执叁份。</w:t>
      </w:r>
    </w:p>
    <w:p w14:paraId="1006D2AC">
      <w:pPr>
        <w:autoSpaceDE w:val="0"/>
        <w:autoSpaceDN w:val="0"/>
        <w:spacing w:line="360" w:lineRule="auto"/>
        <w:ind w:firstLine="440" w:firstLineChars="200"/>
        <w:rPr>
          <w:rFonts w:ascii="新宋体" w:hAnsi="新宋体" w:eastAsia="新宋体"/>
          <w:bCs/>
          <w:color w:val="000000" w:themeColor="text1"/>
          <w14:textFill>
            <w14:solidFill>
              <w14:schemeClr w14:val="tx1"/>
            </w14:solidFill>
          </w14:textFill>
        </w:rPr>
      </w:pPr>
    </w:p>
    <w:p w14:paraId="373B82AF">
      <w:pPr>
        <w:spacing w:line="360" w:lineRule="auto"/>
        <w:rPr>
          <w:rFonts w:hint="eastAsia"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甲方（采购人）：</w:t>
      </w:r>
      <w:r>
        <w:rPr>
          <w:rFonts w:hint="eastAsia" w:ascii="新宋体" w:hAnsi="新宋体" w:eastAsia="新宋体"/>
          <w:bCs/>
          <w:color w:val="000000" w:themeColor="text1"/>
          <w14:textFill>
            <w14:solidFill>
              <w14:schemeClr w14:val="tx1"/>
            </w14:solidFill>
          </w14:textFill>
        </w:rPr>
        <w:tab/>
      </w:r>
      <w:r>
        <w:rPr>
          <w:rFonts w:hint="eastAsia" w:ascii="新宋体" w:hAnsi="新宋体" w:eastAsia="新宋体"/>
          <w:bCs/>
          <w:color w:val="000000" w:themeColor="text1"/>
          <w14:textFill>
            <w14:solidFill>
              <w14:schemeClr w14:val="tx1"/>
            </w14:solidFill>
          </w14:textFill>
        </w:rPr>
        <w:t xml:space="preserve">                    乙方（中标人）：</w:t>
      </w:r>
    </w:p>
    <w:p w14:paraId="43642AA4">
      <w:pPr>
        <w:spacing w:line="360" w:lineRule="auto"/>
        <w:rPr>
          <w:rFonts w:hint="eastAsia"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法定代表人或授权委托人：（签字）</w:t>
      </w:r>
      <w:r>
        <w:rPr>
          <w:rFonts w:hint="eastAsia" w:ascii="新宋体" w:hAnsi="新宋体" w:eastAsia="新宋体"/>
          <w:bCs/>
          <w:color w:val="000000" w:themeColor="text1"/>
          <w14:textFill>
            <w14:solidFill>
              <w14:schemeClr w14:val="tx1"/>
            </w14:solidFill>
          </w14:textFill>
        </w:rPr>
        <w:tab/>
      </w:r>
      <w:r>
        <w:rPr>
          <w:rFonts w:hint="eastAsia" w:ascii="新宋体" w:hAnsi="新宋体" w:eastAsia="新宋体"/>
          <w:bCs/>
          <w:color w:val="000000" w:themeColor="text1"/>
          <w14:textFill>
            <w14:solidFill>
              <w14:schemeClr w14:val="tx1"/>
            </w14:solidFill>
          </w14:textFill>
        </w:rPr>
        <w:t xml:space="preserve">     法定代表人或授权委托人：（签字）</w:t>
      </w:r>
    </w:p>
    <w:p w14:paraId="2E975D2A">
      <w:pPr>
        <w:spacing w:line="360" w:lineRule="auto"/>
        <w:rPr>
          <w:rFonts w:hint="eastAsia"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地  址：</w:t>
      </w:r>
      <w:r>
        <w:rPr>
          <w:rFonts w:hint="eastAsia" w:ascii="新宋体" w:hAnsi="新宋体" w:eastAsia="新宋体"/>
          <w:bCs/>
          <w:color w:val="000000" w:themeColor="text1"/>
          <w14:textFill>
            <w14:solidFill>
              <w14:schemeClr w14:val="tx1"/>
            </w14:solidFill>
          </w14:textFill>
        </w:rPr>
        <w:tab/>
      </w:r>
      <w:r>
        <w:rPr>
          <w:rFonts w:hint="eastAsia" w:ascii="新宋体" w:hAnsi="新宋体" w:eastAsia="新宋体"/>
          <w:bCs/>
          <w:color w:val="000000" w:themeColor="text1"/>
          <w14:textFill>
            <w14:solidFill>
              <w14:schemeClr w14:val="tx1"/>
            </w14:solidFill>
          </w14:textFill>
        </w:rPr>
        <w:t xml:space="preserve">                            地  址：</w:t>
      </w:r>
    </w:p>
    <w:p w14:paraId="61F74C21">
      <w:pPr>
        <w:spacing w:line="360" w:lineRule="auto"/>
        <w:rPr>
          <w:rFonts w:hint="eastAsia"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 xml:space="preserve">统一社会信用代码：  </w:t>
      </w:r>
      <w:r>
        <w:rPr>
          <w:rFonts w:hint="eastAsia" w:ascii="新宋体" w:hAnsi="新宋体" w:eastAsia="新宋体"/>
          <w:bCs/>
          <w:color w:val="000000" w:themeColor="text1"/>
          <w14:textFill>
            <w14:solidFill>
              <w14:schemeClr w14:val="tx1"/>
            </w14:solidFill>
          </w14:textFill>
        </w:rPr>
        <w:tab/>
      </w:r>
      <w:r>
        <w:rPr>
          <w:rFonts w:hint="eastAsia" w:ascii="新宋体" w:hAnsi="新宋体" w:eastAsia="新宋体"/>
          <w:bCs/>
          <w:color w:val="000000" w:themeColor="text1"/>
          <w14:textFill>
            <w14:solidFill>
              <w14:schemeClr w14:val="tx1"/>
            </w14:solidFill>
          </w14:textFill>
        </w:rPr>
        <w:t xml:space="preserve">                统一社会信用代码：</w:t>
      </w:r>
    </w:p>
    <w:p w14:paraId="693F705E">
      <w:pPr>
        <w:spacing w:line="360" w:lineRule="auto"/>
        <w:rPr>
          <w:rFonts w:hint="eastAsia"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开户银行：                             开户银行：</w:t>
      </w:r>
    </w:p>
    <w:p w14:paraId="7C49532A">
      <w:pPr>
        <w:spacing w:line="360" w:lineRule="auto"/>
        <w:rPr>
          <w:rFonts w:hint="eastAsia"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账号：                                 账号：</w:t>
      </w:r>
    </w:p>
    <w:p w14:paraId="1A9EC7F1">
      <w:pPr>
        <w:spacing w:line="360" w:lineRule="auto"/>
        <w:rPr>
          <w:rFonts w:hint="eastAsia"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 xml:space="preserve">电话：        </w:t>
      </w:r>
      <w:r>
        <w:rPr>
          <w:rFonts w:hint="eastAsia" w:ascii="新宋体" w:hAnsi="新宋体" w:eastAsia="新宋体"/>
          <w:bCs/>
          <w:color w:val="000000" w:themeColor="text1"/>
          <w14:textFill>
            <w14:solidFill>
              <w14:schemeClr w14:val="tx1"/>
            </w14:solidFill>
          </w14:textFill>
        </w:rPr>
        <w:tab/>
      </w:r>
      <w:r>
        <w:rPr>
          <w:rFonts w:hint="eastAsia" w:ascii="新宋体" w:hAnsi="新宋体" w:eastAsia="新宋体"/>
          <w:bCs/>
          <w:color w:val="000000" w:themeColor="text1"/>
          <w14:textFill>
            <w14:solidFill>
              <w14:schemeClr w14:val="tx1"/>
            </w14:solidFill>
          </w14:textFill>
        </w:rPr>
        <w:t xml:space="preserve">                        电话：</w:t>
      </w:r>
    </w:p>
    <w:p w14:paraId="4BD4DA71">
      <w:pPr>
        <w:spacing w:line="360" w:lineRule="auto"/>
        <w:rPr>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日期：  年   月    日</w:t>
      </w:r>
      <w:r>
        <w:rPr>
          <w:rFonts w:hint="eastAsia" w:ascii="新宋体" w:hAnsi="新宋体" w:eastAsia="新宋体"/>
          <w:bCs/>
          <w:color w:val="000000" w:themeColor="text1"/>
          <w14:textFill>
            <w14:solidFill>
              <w14:schemeClr w14:val="tx1"/>
            </w14:solidFill>
          </w14:textFill>
        </w:rPr>
        <w:tab/>
      </w:r>
      <w:r>
        <w:rPr>
          <w:rFonts w:hint="eastAsia" w:ascii="新宋体" w:hAnsi="新宋体" w:eastAsia="新宋体"/>
          <w:bCs/>
          <w:color w:val="000000" w:themeColor="text1"/>
          <w14:textFill>
            <w14:solidFill>
              <w14:schemeClr w14:val="tx1"/>
            </w14:solidFill>
          </w14:textFill>
        </w:rPr>
        <w:t xml:space="preserve">                日期：      年    月    日</w:t>
      </w:r>
    </w:p>
    <w:p w14:paraId="227B19F4">
      <w:pPr>
        <w:rPr>
          <w:rFonts w:hint="eastAsia"/>
          <w:bCs/>
          <w:color w:val="000000" w:themeColor="text1"/>
          <w14:textFill>
            <w14:solidFill>
              <w14:schemeClr w14:val="tx1"/>
            </w14:solidFill>
          </w14:textFill>
        </w:rPr>
      </w:pPr>
    </w:p>
    <w:p w14:paraId="42EBAF23">
      <w:pPr>
        <w:pStyle w:val="16"/>
        <w:rPr>
          <w:rFonts w:ascii="宋体" w:hAnsi="宋体"/>
          <w:color w:val="000000" w:themeColor="text1"/>
          <w14:textFill>
            <w14:solidFill>
              <w14:schemeClr w14:val="tx1"/>
            </w14:solidFill>
          </w14:textFill>
        </w:rPr>
      </w:pPr>
    </w:p>
    <w:p w14:paraId="4FAC8195">
      <w:pPr>
        <w:pStyle w:val="16"/>
        <w:rPr>
          <w:rFonts w:ascii="宋体" w:hAnsi="宋体"/>
          <w:color w:val="000000" w:themeColor="text1"/>
          <w14:textFill>
            <w14:solidFill>
              <w14:schemeClr w14:val="tx1"/>
            </w14:solidFill>
          </w14:textFill>
        </w:rPr>
      </w:pPr>
    </w:p>
    <w:p w14:paraId="5704CF4C">
      <w:pPr>
        <w:pStyle w:val="16"/>
        <w:rPr>
          <w:rFonts w:ascii="宋体" w:hAnsi="宋体"/>
          <w:color w:val="000000" w:themeColor="text1"/>
          <w14:textFill>
            <w14:solidFill>
              <w14:schemeClr w14:val="tx1"/>
            </w14:solidFill>
          </w14:textFill>
        </w:rPr>
      </w:pPr>
    </w:p>
    <w:p w14:paraId="0AB8B4AD">
      <w:pPr>
        <w:pStyle w:val="16"/>
        <w:rPr>
          <w:rFonts w:ascii="宋体" w:hAnsi="宋体"/>
          <w:color w:val="000000" w:themeColor="text1"/>
          <w14:textFill>
            <w14:solidFill>
              <w14:schemeClr w14:val="tx1"/>
            </w14:solidFill>
          </w14:textFill>
        </w:rPr>
      </w:pPr>
    </w:p>
    <w:p w14:paraId="305E51C2">
      <w:pPr>
        <w:pStyle w:val="16"/>
        <w:rPr>
          <w:rFonts w:ascii="宋体" w:hAnsi="宋体"/>
          <w:color w:val="000000" w:themeColor="text1"/>
          <w14:textFill>
            <w14:solidFill>
              <w14:schemeClr w14:val="tx1"/>
            </w14:solidFill>
          </w14:textFill>
        </w:rPr>
      </w:pPr>
    </w:p>
    <w:p w14:paraId="2C5290CB">
      <w:pPr>
        <w:pStyle w:val="16"/>
        <w:rPr>
          <w:rFonts w:ascii="宋体" w:hAnsi="宋体"/>
          <w:color w:val="000000" w:themeColor="text1"/>
          <w14:textFill>
            <w14:solidFill>
              <w14:schemeClr w14:val="tx1"/>
            </w14:solidFill>
          </w14:textFill>
        </w:rPr>
      </w:pPr>
    </w:p>
    <w:p w14:paraId="0EBE6EE0">
      <w:pPr>
        <w:pStyle w:val="16"/>
        <w:rPr>
          <w:rFonts w:ascii="宋体" w:hAnsi="宋体"/>
          <w:color w:val="000000" w:themeColor="text1"/>
          <w14:textFill>
            <w14:solidFill>
              <w14:schemeClr w14:val="tx1"/>
            </w14:solidFill>
          </w14:textFill>
        </w:rPr>
      </w:pPr>
    </w:p>
    <w:p w14:paraId="7D6EE3D9">
      <w:pPr>
        <w:pStyle w:val="16"/>
        <w:rPr>
          <w:rFonts w:hint="eastAsia" w:ascii="宋体" w:hAnsi="宋体"/>
          <w:color w:val="000000" w:themeColor="text1"/>
          <w14:textFill>
            <w14:solidFill>
              <w14:schemeClr w14:val="tx1"/>
            </w14:solidFill>
          </w14:textFill>
        </w:rPr>
      </w:pPr>
    </w:p>
    <w:p w14:paraId="7CB3FF31">
      <w:pPr>
        <w:pStyle w:val="16"/>
        <w:rPr>
          <w:rFonts w:ascii="宋体" w:hAnsi="宋体"/>
          <w:color w:val="000000" w:themeColor="text1"/>
          <w14:textFill>
            <w14:solidFill>
              <w14:schemeClr w14:val="tx1"/>
            </w14:solidFill>
          </w14:textFill>
        </w:rPr>
      </w:pPr>
    </w:p>
    <w:p w14:paraId="4D7F5731">
      <w:pPr>
        <w:pStyle w:val="16"/>
        <w:rPr>
          <w:rFonts w:ascii="宋体" w:hAnsi="宋体"/>
          <w:color w:val="000000" w:themeColor="text1"/>
          <w14:textFill>
            <w14:solidFill>
              <w14:schemeClr w14:val="tx1"/>
            </w14:solidFill>
          </w14:textFill>
        </w:rPr>
      </w:pPr>
    </w:p>
    <w:p w14:paraId="683E2AFC">
      <w:pPr>
        <w:pStyle w:val="16"/>
        <w:rPr>
          <w:rFonts w:ascii="宋体" w:hAnsi="宋体"/>
          <w:color w:val="000000" w:themeColor="text1"/>
          <w14:textFill>
            <w14:solidFill>
              <w14:schemeClr w14:val="tx1"/>
            </w14:solidFill>
          </w14:textFill>
        </w:rPr>
      </w:pPr>
    </w:p>
    <w:p w14:paraId="45298B04">
      <w:pPr>
        <w:pStyle w:val="16"/>
        <w:rPr>
          <w:rFonts w:ascii="宋体" w:hAnsi="宋体"/>
          <w:color w:val="000000" w:themeColor="text1"/>
          <w14:textFill>
            <w14:solidFill>
              <w14:schemeClr w14:val="tx1"/>
            </w14:solidFill>
          </w14:textFill>
        </w:rPr>
      </w:pPr>
    </w:p>
    <w:p w14:paraId="275B4CB8">
      <w:pPr>
        <w:pStyle w:val="16"/>
        <w:rPr>
          <w:rFonts w:ascii="宋体" w:hAnsi="宋体"/>
          <w:color w:val="000000" w:themeColor="text1"/>
          <w14:textFill>
            <w14:solidFill>
              <w14:schemeClr w14:val="tx1"/>
            </w14:solidFill>
          </w14:textFill>
        </w:rPr>
      </w:pPr>
    </w:p>
    <w:p w14:paraId="6DF5EAD3">
      <w:pPr>
        <w:pStyle w:val="16"/>
        <w:rPr>
          <w:rFonts w:ascii="宋体" w:hAnsi="宋体"/>
          <w:color w:val="000000" w:themeColor="text1"/>
          <w14:textFill>
            <w14:solidFill>
              <w14:schemeClr w14:val="tx1"/>
            </w14:solidFill>
          </w14:textFill>
        </w:rPr>
      </w:pPr>
    </w:p>
    <w:p w14:paraId="1FE50DA3">
      <w:pPr>
        <w:pStyle w:val="16"/>
        <w:rPr>
          <w:rFonts w:ascii="宋体" w:hAnsi="宋体"/>
          <w:color w:val="000000" w:themeColor="text1"/>
          <w14:textFill>
            <w14:solidFill>
              <w14:schemeClr w14:val="tx1"/>
            </w14:solidFill>
          </w14:textFill>
        </w:rPr>
      </w:pPr>
    </w:p>
    <w:p w14:paraId="4992D2E2">
      <w:pPr>
        <w:pStyle w:val="16"/>
        <w:rPr>
          <w:rFonts w:ascii="宋体" w:hAnsi="宋体"/>
          <w:color w:val="000000" w:themeColor="text1"/>
          <w14:textFill>
            <w14:solidFill>
              <w14:schemeClr w14:val="tx1"/>
            </w14:solidFill>
          </w14:textFill>
        </w:rPr>
      </w:pPr>
    </w:p>
    <w:p w14:paraId="42F1C0B4">
      <w:pPr>
        <w:pStyle w:val="16"/>
        <w:rPr>
          <w:rFonts w:ascii="宋体" w:hAnsi="宋体"/>
          <w:color w:val="000000" w:themeColor="text1"/>
          <w14:textFill>
            <w14:solidFill>
              <w14:schemeClr w14:val="tx1"/>
            </w14:solidFill>
          </w14:textFill>
        </w:rPr>
      </w:pPr>
    </w:p>
    <w:p w14:paraId="6CA230BB">
      <w:pPr>
        <w:pStyle w:val="16"/>
        <w:rPr>
          <w:rFonts w:ascii="宋体" w:hAnsi="宋体"/>
          <w:color w:val="000000" w:themeColor="text1"/>
          <w14:textFill>
            <w14:solidFill>
              <w14:schemeClr w14:val="tx1"/>
            </w14:solidFill>
          </w14:textFill>
        </w:rPr>
      </w:pPr>
    </w:p>
    <w:p w14:paraId="53A37F64">
      <w:pPr>
        <w:pStyle w:val="16"/>
        <w:rPr>
          <w:rFonts w:ascii="宋体" w:hAnsi="宋体"/>
          <w:color w:val="000000" w:themeColor="text1"/>
          <w14:textFill>
            <w14:solidFill>
              <w14:schemeClr w14:val="tx1"/>
            </w14:solidFill>
          </w14:textFill>
        </w:rPr>
      </w:pPr>
    </w:p>
    <w:p w14:paraId="1292B7BF">
      <w:pPr>
        <w:pStyle w:val="16"/>
        <w:rPr>
          <w:rFonts w:ascii="宋体" w:hAnsi="宋体"/>
          <w:color w:val="000000" w:themeColor="text1"/>
          <w14:textFill>
            <w14:solidFill>
              <w14:schemeClr w14:val="tx1"/>
            </w14:solidFill>
          </w14:textFill>
        </w:rPr>
      </w:pPr>
    </w:p>
    <w:p w14:paraId="7528BFAE">
      <w:pPr>
        <w:pStyle w:val="16"/>
        <w:rPr>
          <w:rFonts w:ascii="宋体" w:hAnsi="宋体"/>
          <w:color w:val="000000" w:themeColor="text1"/>
          <w14:textFill>
            <w14:solidFill>
              <w14:schemeClr w14:val="tx1"/>
            </w14:solidFill>
          </w14:textFill>
        </w:rPr>
      </w:pPr>
    </w:p>
    <w:p w14:paraId="50E69BB5">
      <w:pPr>
        <w:pStyle w:val="16"/>
        <w:rPr>
          <w:rFonts w:ascii="宋体" w:hAnsi="宋体"/>
          <w:color w:val="000000" w:themeColor="text1"/>
          <w14:textFill>
            <w14:solidFill>
              <w14:schemeClr w14:val="tx1"/>
            </w14:solidFill>
          </w14:textFill>
        </w:rPr>
      </w:pPr>
    </w:p>
    <w:p w14:paraId="2D9420D1">
      <w:pPr>
        <w:pStyle w:val="16"/>
        <w:rPr>
          <w:rFonts w:ascii="宋体" w:hAnsi="宋体"/>
          <w:color w:val="000000" w:themeColor="text1"/>
          <w14:textFill>
            <w14:solidFill>
              <w14:schemeClr w14:val="tx1"/>
            </w14:solidFill>
          </w14:textFill>
        </w:rPr>
      </w:pPr>
    </w:p>
    <w:p w14:paraId="733909EF">
      <w:pPr>
        <w:pStyle w:val="16"/>
        <w:rPr>
          <w:rFonts w:ascii="宋体" w:hAnsi="宋体"/>
          <w:color w:val="000000" w:themeColor="text1"/>
          <w14:textFill>
            <w14:solidFill>
              <w14:schemeClr w14:val="tx1"/>
            </w14:solidFill>
          </w14:textFill>
        </w:rPr>
      </w:pPr>
    </w:p>
    <w:p w14:paraId="3449F377">
      <w:pPr>
        <w:pStyle w:val="16"/>
        <w:rPr>
          <w:rFonts w:ascii="宋体" w:hAnsi="宋体"/>
          <w:color w:val="000000" w:themeColor="text1"/>
          <w14:textFill>
            <w14:solidFill>
              <w14:schemeClr w14:val="tx1"/>
            </w14:solidFill>
          </w14:textFill>
        </w:rPr>
      </w:pPr>
    </w:p>
    <w:p w14:paraId="46897CFC">
      <w:pPr>
        <w:pStyle w:val="16"/>
        <w:rPr>
          <w:rFonts w:ascii="宋体" w:hAnsi="宋体"/>
          <w:color w:val="000000" w:themeColor="text1"/>
          <w14:textFill>
            <w14:solidFill>
              <w14:schemeClr w14:val="tx1"/>
            </w14:solidFill>
          </w14:textFill>
        </w:rPr>
      </w:pPr>
    </w:p>
    <w:p w14:paraId="1CE18B67">
      <w:pPr>
        <w:pStyle w:val="16"/>
        <w:rPr>
          <w:rFonts w:ascii="宋体" w:hAnsi="宋体"/>
          <w:color w:val="000000" w:themeColor="text1"/>
          <w14:textFill>
            <w14:solidFill>
              <w14:schemeClr w14:val="tx1"/>
            </w14:solidFill>
          </w14:textFill>
        </w:rPr>
      </w:pPr>
    </w:p>
    <w:p w14:paraId="08B7062A">
      <w:pPr>
        <w:pStyle w:val="16"/>
        <w:rPr>
          <w:rFonts w:ascii="宋体" w:hAnsi="宋体"/>
          <w:color w:val="000000" w:themeColor="text1"/>
          <w14:textFill>
            <w14:solidFill>
              <w14:schemeClr w14:val="tx1"/>
            </w14:solidFill>
          </w14:textFill>
        </w:rPr>
      </w:pPr>
    </w:p>
    <w:p w14:paraId="774CFD17">
      <w:pPr>
        <w:pStyle w:val="9"/>
        <w:jc w:val="center"/>
        <w:outlineLvl w:val="0"/>
        <w:rPr>
          <w:rFonts w:hint="eastAsia" w:ascii="宋体" w:hAnsi="宋体" w:cs="宋体"/>
          <w:b/>
          <w:bCs/>
          <w:color w:val="000000" w:themeColor="text1"/>
          <w:kern w:val="36"/>
          <w:sz w:val="28"/>
          <w:szCs w:val="28"/>
          <w14:textFill>
            <w14:solidFill>
              <w14:schemeClr w14:val="tx1"/>
            </w14:solidFill>
          </w14:textFill>
        </w:rPr>
      </w:pPr>
      <w:r>
        <w:rPr>
          <w:rFonts w:hint="eastAsia" w:ascii="宋体" w:hAnsi="宋体" w:cs="宋体"/>
          <w:b/>
          <w:bCs/>
          <w:color w:val="000000" w:themeColor="text1"/>
          <w:kern w:val="36"/>
          <w:sz w:val="32"/>
          <w:szCs w:val="32"/>
          <w14:textFill>
            <w14:solidFill>
              <w14:schemeClr w14:val="tx1"/>
            </w14:solidFill>
          </w14:textFill>
        </w:rPr>
        <w:t>第五章 采购内容及要求</w:t>
      </w:r>
    </w:p>
    <w:p w14:paraId="0775962E">
      <w:pPr>
        <w:rPr>
          <w:rFonts w:hint="eastAsia" w:ascii="宋体" w:hAnsi="宋体" w:cs="宋体"/>
          <w:b/>
          <w:bCs/>
          <w:color w:val="000000" w:themeColor="text1"/>
          <w:kern w:val="36"/>
          <w:sz w:val="32"/>
          <w:szCs w:val="32"/>
          <w14:textFill>
            <w14:solidFill>
              <w14:schemeClr w14:val="tx1"/>
            </w14:solidFill>
          </w14:textFill>
        </w:rPr>
      </w:pPr>
      <w:bookmarkStart w:id="170" w:name="_Toc8201"/>
    </w:p>
    <w:p w14:paraId="4B30AFCA">
      <w:pPr>
        <w:jc w:val="both"/>
        <w:rPr>
          <w:rFonts w:hint="eastAsia"/>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 xml:space="preserve">一、项目采购清单  </w:t>
      </w:r>
    </w:p>
    <w:tbl>
      <w:tblPr>
        <w:tblStyle w:val="24"/>
        <w:tblW w:w="7860" w:type="dxa"/>
        <w:tblInd w:w="436" w:type="dxa"/>
        <w:tblLayout w:type="autofit"/>
        <w:tblCellMar>
          <w:top w:w="0" w:type="dxa"/>
          <w:left w:w="108" w:type="dxa"/>
          <w:bottom w:w="0" w:type="dxa"/>
          <w:right w:w="108" w:type="dxa"/>
        </w:tblCellMar>
      </w:tblPr>
      <w:tblGrid>
        <w:gridCol w:w="936"/>
        <w:gridCol w:w="4435"/>
        <w:gridCol w:w="709"/>
        <w:gridCol w:w="866"/>
        <w:gridCol w:w="914"/>
      </w:tblGrid>
      <w:tr w14:paraId="3B567475">
        <w:tblPrEx>
          <w:tblCellMar>
            <w:top w:w="0" w:type="dxa"/>
            <w:left w:w="108" w:type="dxa"/>
            <w:bottom w:w="0" w:type="dxa"/>
            <w:right w:w="108" w:type="dxa"/>
          </w:tblCellMar>
        </w:tblPrEx>
        <w:trPr>
          <w:trHeight w:val="560" w:hRule="atLeast"/>
        </w:trPr>
        <w:tc>
          <w:tcPr>
            <w:tcW w:w="936" w:type="dxa"/>
            <w:tcBorders>
              <w:top w:val="single" w:color="auto" w:sz="4" w:space="0"/>
              <w:left w:val="single" w:color="auto" w:sz="4" w:space="0"/>
              <w:bottom w:val="single" w:color="auto" w:sz="4" w:space="0"/>
              <w:right w:val="single" w:color="auto" w:sz="4" w:space="0"/>
            </w:tcBorders>
            <w:noWrap w:val="0"/>
            <w:vAlign w:val="center"/>
          </w:tcPr>
          <w:p w14:paraId="6F521BAE">
            <w:pPr>
              <w:widowControl/>
              <w:jc w:val="center"/>
              <w:rPr>
                <w:rFonts w:hint="eastAsia" w:ascii="黑体" w:hAnsi="黑体" w:eastAsia="黑体" w:cs="宋体"/>
                <w:color w:val="000000" w:themeColor="text1"/>
                <w:sz w:val="24"/>
                <w14:textFill>
                  <w14:solidFill>
                    <w14:schemeClr w14:val="tx1"/>
                  </w14:solidFill>
                </w14:textFill>
              </w:rPr>
            </w:pPr>
            <w:r>
              <w:rPr>
                <w:rFonts w:hint="eastAsia" w:ascii="黑体" w:hAnsi="黑体" w:eastAsia="黑体" w:cs="宋体"/>
                <w:color w:val="000000" w:themeColor="text1"/>
                <w:sz w:val="24"/>
                <w14:textFill>
                  <w14:solidFill>
                    <w14:schemeClr w14:val="tx1"/>
                  </w14:solidFill>
                </w14:textFill>
              </w:rPr>
              <w:t>序号</w:t>
            </w:r>
          </w:p>
        </w:tc>
        <w:tc>
          <w:tcPr>
            <w:tcW w:w="4435" w:type="dxa"/>
            <w:tcBorders>
              <w:top w:val="single" w:color="auto" w:sz="4" w:space="0"/>
              <w:left w:val="nil"/>
              <w:bottom w:val="single" w:color="auto" w:sz="4" w:space="0"/>
              <w:right w:val="single" w:color="auto" w:sz="4" w:space="0"/>
            </w:tcBorders>
            <w:noWrap w:val="0"/>
            <w:vAlign w:val="center"/>
          </w:tcPr>
          <w:p w14:paraId="14737CA9">
            <w:pPr>
              <w:widowControl/>
              <w:jc w:val="center"/>
              <w:rPr>
                <w:rFonts w:hint="eastAsia" w:ascii="黑体" w:hAnsi="黑体" w:eastAsia="黑体" w:cs="宋体"/>
                <w:color w:val="000000" w:themeColor="text1"/>
                <w:sz w:val="24"/>
                <w14:textFill>
                  <w14:solidFill>
                    <w14:schemeClr w14:val="tx1"/>
                  </w14:solidFill>
                </w14:textFill>
              </w:rPr>
            </w:pPr>
            <w:r>
              <w:rPr>
                <w:rFonts w:hint="eastAsia" w:ascii="黑体" w:hAnsi="黑体" w:eastAsia="黑体" w:cs="宋体"/>
                <w:color w:val="000000" w:themeColor="text1"/>
                <w:sz w:val="24"/>
                <w14:textFill>
                  <w14:solidFill>
                    <w14:schemeClr w14:val="tx1"/>
                  </w14:solidFill>
                </w14:textFill>
              </w:rPr>
              <w:t>名称及类别</w:t>
            </w:r>
          </w:p>
        </w:tc>
        <w:tc>
          <w:tcPr>
            <w:tcW w:w="709" w:type="dxa"/>
            <w:tcBorders>
              <w:top w:val="single" w:color="auto" w:sz="4" w:space="0"/>
              <w:left w:val="nil"/>
              <w:bottom w:val="single" w:color="auto" w:sz="4" w:space="0"/>
              <w:right w:val="single" w:color="auto" w:sz="4" w:space="0"/>
            </w:tcBorders>
            <w:noWrap w:val="0"/>
            <w:vAlign w:val="center"/>
          </w:tcPr>
          <w:p w14:paraId="4534A75A">
            <w:pPr>
              <w:widowControl/>
              <w:jc w:val="center"/>
              <w:rPr>
                <w:rFonts w:hint="eastAsia" w:ascii="黑体" w:hAnsi="黑体" w:eastAsia="黑体" w:cs="宋体"/>
                <w:color w:val="000000" w:themeColor="text1"/>
                <w:sz w:val="24"/>
                <w14:textFill>
                  <w14:solidFill>
                    <w14:schemeClr w14:val="tx1"/>
                  </w14:solidFill>
                </w14:textFill>
              </w:rPr>
            </w:pPr>
            <w:r>
              <w:rPr>
                <w:rFonts w:hint="eastAsia" w:ascii="黑体" w:hAnsi="黑体" w:eastAsia="黑体" w:cs="宋体"/>
                <w:color w:val="000000" w:themeColor="text1"/>
                <w:sz w:val="24"/>
                <w14:textFill>
                  <w14:solidFill>
                    <w14:schemeClr w14:val="tx1"/>
                  </w14:solidFill>
                </w14:textFill>
              </w:rPr>
              <w:t>数量</w:t>
            </w:r>
          </w:p>
        </w:tc>
        <w:tc>
          <w:tcPr>
            <w:tcW w:w="866" w:type="dxa"/>
            <w:tcBorders>
              <w:top w:val="single" w:color="auto" w:sz="4" w:space="0"/>
              <w:left w:val="nil"/>
              <w:bottom w:val="single" w:color="auto" w:sz="4" w:space="0"/>
              <w:right w:val="single" w:color="auto" w:sz="4" w:space="0"/>
            </w:tcBorders>
            <w:noWrap w:val="0"/>
            <w:vAlign w:val="center"/>
          </w:tcPr>
          <w:p w14:paraId="7C32A04C">
            <w:pPr>
              <w:widowControl/>
              <w:jc w:val="center"/>
              <w:rPr>
                <w:rFonts w:hint="eastAsia" w:ascii="黑体" w:hAnsi="黑体" w:eastAsia="黑体" w:cs="宋体"/>
                <w:color w:val="000000" w:themeColor="text1"/>
                <w:sz w:val="24"/>
                <w14:textFill>
                  <w14:solidFill>
                    <w14:schemeClr w14:val="tx1"/>
                  </w14:solidFill>
                </w14:textFill>
              </w:rPr>
            </w:pPr>
            <w:r>
              <w:rPr>
                <w:rFonts w:hint="eastAsia" w:ascii="黑体" w:hAnsi="黑体" w:eastAsia="黑体" w:cs="宋体"/>
                <w:color w:val="000000" w:themeColor="text1"/>
                <w:sz w:val="24"/>
                <w14:textFill>
                  <w14:solidFill>
                    <w14:schemeClr w14:val="tx1"/>
                  </w14:solidFill>
                </w14:textFill>
              </w:rPr>
              <w:t>单位</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161875FB">
            <w:pPr>
              <w:widowControl/>
              <w:jc w:val="center"/>
              <w:rPr>
                <w:rFonts w:hint="eastAsia" w:ascii="黑体" w:hAnsi="黑体" w:eastAsia="黑体" w:cs="宋体"/>
                <w:color w:val="000000" w:themeColor="text1"/>
                <w:sz w:val="24"/>
                <w14:textFill>
                  <w14:solidFill>
                    <w14:schemeClr w14:val="tx1"/>
                  </w14:solidFill>
                </w14:textFill>
              </w:rPr>
            </w:pPr>
            <w:r>
              <w:rPr>
                <w:rFonts w:hint="eastAsia" w:ascii="黑体" w:hAnsi="黑体" w:eastAsia="黑体" w:cs="宋体"/>
                <w:color w:val="000000" w:themeColor="text1"/>
                <w:sz w:val="24"/>
                <w14:textFill>
                  <w14:solidFill>
                    <w14:schemeClr w14:val="tx1"/>
                  </w14:solidFill>
                </w14:textFill>
              </w:rPr>
              <w:t>备注</w:t>
            </w:r>
          </w:p>
        </w:tc>
      </w:tr>
      <w:tr w14:paraId="1CDF013C">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3F778BC0">
            <w:pPr>
              <w:widowControl/>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w:t>
            </w:r>
          </w:p>
        </w:tc>
        <w:tc>
          <w:tcPr>
            <w:tcW w:w="4435" w:type="dxa"/>
            <w:tcBorders>
              <w:top w:val="nil"/>
              <w:left w:val="nil"/>
              <w:bottom w:val="single" w:color="auto" w:sz="4" w:space="0"/>
              <w:right w:val="nil"/>
            </w:tcBorders>
            <w:noWrap w:val="0"/>
            <w:vAlign w:val="center"/>
          </w:tcPr>
          <w:p w14:paraId="0F0D2A05">
            <w:pPr>
              <w:widowControl/>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软件开发分项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570AA71">
            <w:pPr>
              <w:widowControl/>
              <w:jc w:val="center"/>
              <w:rPr>
                <w:rFonts w:hint="eastAsia" w:ascii="宋体" w:hAnsi="宋体" w:cs="宋体"/>
                <w:b/>
                <w:bCs/>
                <w:color w:val="000000" w:themeColor="text1"/>
                <w:sz w:val="24"/>
                <w14:textFill>
                  <w14:solidFill>
                    <w14:schemeClr w14:val="tx1"/>
                  </w14:solidFill>
                </w14:textFill>
              </w:rPr>
            </w:pPr>
          </w:p>
        </w:tc>
        <w:tc>
          <w:tcPr>
            <w:tcW w:w="866" w:type="dxa"/>
            <w:tcBorders>
              <w:top w:val="single" w:color="auto" w:sz="4" w:space="0"/>
              <w:left w:val="nil"/>
              <w:bottom w:val="single" w:color="auto" w:sz="4" w:space="0"/>
              <w:right w:val="single" w:color="auto" w:sz="4" w:space="0"/>
            </w:tcBorders>
            <w:noWrap w:val="0"/>
            <w:vAlign w:val="center"/>
          </w:tcPr>
          <w:p w14:paraId="35557742">
            <w:pPr>
              <w:widowControl/>
              <w:jc w:val="center"/>
              <w:rPr>
                <w:rFonts w:hint="eastAsia" w:ascii="宋体" w:hAnsi="宋体" w:cs="宋体"/>
                <w:color w:val="000000" w:themeColor="text1"/>
                <w:sz w:val="24"/>
                <w14:textFill>
                  <w14:solidFill>
                    <w14:schemeClr w14:val="tx1"/>
                  </w14:solidFill>
                </w14:textFill>
              </w:rPr>
            </w:pPr>
          </w:p>
        </w:tc>
        <w:tc>
          <w:tcPr>
            <w:tcW w:w="914" w:type="dxa"/>
            <w:tcBorders>
              <w:top w:val="nil"/>
              <w:left w:val="single" w:color="auto" w:sz="4" w:space="0"/>
              <w:bottom w:val="single" w:color="auto" w:sz="4" w:space="0"/>
              <w:right w:val="single" w:color="auto" w:sz="4" w:space="0"/>
            </w:tcBorders>
            <w:noWrap w:val="0"/>
            <w:vAlign w:val="center"/>
          </w:tcPr>
          <w:p w14:paraId="1144B2C3">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w:t>
            </w:r>
          </w:p>
        </w:tc>
      </w:tr>
      <w:tr w14:paraId="45BACFFD">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05D48BF8">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w:t>
            </w:r>
          </w:p>
        </w:tc>
        <w:tc>
          <w:tcPr>
            <w:tcW w:w="4435" w:type="dxa"/>
            <w:tcBorders>
              <w:top w:val="nil"/>
              <w:left w:val="nil"/>
              <w:bottom w:val="single" w:color="auto" w:sz="4" w:space="0"/>
              <w:right w:val="single" w:color="auto" w:sz="4" w:space="0"/>
            </w:tcBorders>
            <w:noWrap w:val="0"/>
            <w:vAlign w:val="center"/>
          </w:tcPr>
          <w:p w14:paraId="5C7839D8">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智慧强基版块</w:t>
            </w:r>
          </w:p>
        </w:tc>
        <w:tc>
          <w:tcPr>
            <w:tcW w:w="709" w:type="dxa"/>
            <w:tcBorders>
              <w:top w:val="nil"/>
              <w:left w:val="nil"/>
              <w:bottom w:val="single" w:color="auto" w:sz="4" w:space="0"/>
              <w:right w:val="single" w:color="auto" w:sz="4" w:space="0"/>
            </w:tcBorders>
            <w:shd w:val="clear" w:color="auto" w:fill="auto"/>
            <w:noWrap w:val="0"/>
            <w:vAlign w:val="center"/>
          </w:tcPr>
          <w:p w14:paraId="458BEE22">
            <w:pPr>
              <w:widowControl/>
              <w:jc w:val="center"/>
              <w:rPr>
                <w:rFonts w:hint="eastAsia" w:ascii="宋体" w:hAnsi="宋体" w:eastAsia="宋体" w:cs="宋体"/>
                <w:color w:val="000000" w:themeColor="text1"/>
                <w:sz w:val="24"/>
                <w:szCs w:val="22"/>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shd w:val="clear" w:color="auto" w:fill="auto"/>
            <w:noWrap w:val="0"/>
            <w:vAlign w:val="center"/>
          </w:tcPr>
          <w:p w14:paraId="7C3A4792">
            <w:pPr>
              <w:widowControl/>
              <w:jc w:val="center"/>
              <w:rPr>
                <w:rFonts w:hint="eastAsia" w:ascii="宋体" w:hAnsi="宋体" w:eastAsia="宋体" w:cs="Times New Roman"/>
                <w:color w:val="000000" w:themeColor="text1"/>
                <w:sz w:val="24"/>
                <w:szCs w:val="22"/>
                <w:lang w:val="en-US" w:eastAsia="zh-CN" w:bidi="ar-SA"/>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43AE39BD">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w:t>
            </w:r>
          </w:p>
        </w:tc>
      </w:tr>
      <w:tr w14:paraId="1876C6D2">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26844635">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435" w:type="dxa"/>
            <w:tcBorders>
              <w:top w:val="nil"/>
              <w:left w:val="nil"/>
              <w:bottom w:val="single" w:color="auto" w:sz="4" w:space="0"/>
              <w:right w:val="single" w:color="auto" w:sz="4" w:space="0"/>
            </w:tcBorders>
            <w:noWrap w:val="0"/>
            <w:vAlign w:val="center"/>
          </w:tcPr>
          <w:p w14:paraId="2BC49500">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案件档案</w:t>
            </w:r>
          </w:p>
        </w:tc>
        <w:tc>
          <w:tcPr>
            <w:tcW w:w="709" w:type="dxa"/>
            <w:tcBorders>
              <w:top w:val="nil"/>
              <w:left w:val="nil"/>
              <w:bottom w:val="single" w:color="auto" w:sz="4" w:space="0"/>
              <w:right w:val="single" w:color="auto" w:sz="4" w:space="0"/>
            </w:tcBorders>
            <w:noWrap w:val="0"/>
            <w:vAlign w:val="center"/>
          </w:tcPr>
          <w:p w14:paraId="6681612A">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noWrap w:val="0"/>
            <w:vAlign w:val="center"/>
          </w:tcPr>
          <w:p w14:paraId="3DC09234">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29925850">
            <w:pPr>
              <w:widowControl/>
              <w:jc w:val="center"/>
              <w:rPr>
                <w:rFonts w:hint="eastAsia" w:ascii="宋体" w:hAnsi="宋体" w:cs="宋体"/>
                <w:color w:val="000000" w:themeColor="text1"/>
                <w:sz w:val="24"/>
                <w14:textFill>
                  <w14:solidFill>
                    <w14:schemeClr w14:val="tx1"/>
                  </w14:solidFill>
                </w14:textFill>
              </w:rPr>
            </w:pPr>
          </w:p>
        </w:tc>
      </w:tr>
      <w:tr w14:paraId="51973BB6">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64BBBBA7">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435" w:type="dxa"/>
            <w:tcBorders>
              <w:top w:val="nil"/>
              <w:left w:val="nil"/>
              <w:bottom w:val="single" w:color="auto" w:sz="4" w:space="0"/>
              <w:right w:val="single" w:color="auto" w:sz="4" w:space="0"/>
            </w:tcBorders>
            <w:noWrap w:val="0"/>
            <w:vAlign w:val="center"/>
          </w:tcPr>
          <w:p w14:paraId="7A5AAC17">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案件信息</w:t>
            </w:r>
            <w:r>
              <w:rPr>
                <w:rFonts w:hint="eastAsia" w:ascii="宋体" w:hAnsi="宋体" w:cs="宋体"/>
                <w:color w:val="0070C0"/>
                <w:sz w:val="24"/>
                <w:lang w:eastAsia="zh-CN"/>
              </w:rPr>
              <w:t>CJ</w:t>
            </w:r>
            <w:r>
              <w:rPr>
                <w:rFonts w:hint="eastAsia" w:ascii="宋体" w:hAnsi="宋体" w:cs="宋体"/>
                <w:color w:val="000000" w:themeColor="text1"/>
                <w:sz w:val="24"/>
                <w14:textFill>
                  <w14:solidFill>
                    <w14:schemeClr w14:val="tx1"/>
                  </w14:solidFill>
                </w14:textFill>
              </w:rPr>
              <w:t>质量效能评估</w:t>
            </w:r>
          </w:p>
        </w:tc>
        <w:tc>
          <w:tcPr>
            <w:tcW w:w="709" w:type="dxa"/>
            <w:tcBorders>
              <w:top w:val="nil"/>
              <w:left w:val="nil"/>
              <w:bottom w:val="single" w:color="auto" w:sz="4" w:space="0"/>
              <w:right w:val="single" w:color="auto" w:sz="4" w:space="0"/>
            </w:tcBorders>
            <w:noWrap w:val="0"/>
            <w:vAlign w:val="center"/>
          </w:tcPr>
          <w:p w14:paraId="003B49CA">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noWrap w:val="0"/>
            <w:vAlign w:val="center"/>
          </w:tcPr>
          <w:p w14:paraId="7B5191A6">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65E5E997">
            <w:pPr>
              <w:widowControl/>
              <w:jc w:val="center"/>
              <w:rPr>
                <w:rFonts w:hint="eastAsia" w:ascii="宋体" w:hAnsi="宋体" w:cs="宋体"/>
                <w:color w:val="000000" w:themeColor="text1"/>
                <w:sz w:val="24"/>
                <w14:textFill>
                  <w14:solidFill>
                    <w14:schemeClr w14:val="tx1"/>
                  </w14:solidFill>
                </w14:textFill>
              </w:rPr>
            </w:pPr>
          </w:p>
        </w:tc>
      </w:tr>
      <w:tr w14:paraId="12A97FFD">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43BC74AC">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435" w:type="dxa"/>
            <w:tcBorders>
              <w:top w:val="nil"/>
              <w:left w:val="nil"/>
              <w:bottom w:val="single" w:color="auto" w:sz="4" w:space="0"/>
              <w:right w:val="single" w:color="auto" w:sz="4" w:space="0"/>
            </w:tcBorders>
            <w:noWrap w:val="0"/>
            <w:vAlign w:val="center"/>
          </w:tcPr>
          <w:p w14:paraId="1F044B84">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刑事犯罪人员</w:t>
            </w:r>
            <w:r>
              <w:rPr>
                <w:rFonts w:hint="eastAsia" w:ascii="宋体" w:hAnsi="宋体" w:cs="宋体"/>
                <w:color w:val="0070C0"/>
                <w:sz w:val="24"/>
                <w:lang w:eastAsia="zh-CN"/>
              </w:rPr>
              <w:t>CJ</w:t>
            </w:r>
            <w:r>
              <w:rPr>
                <w:rFonts w:hint="eastAsia" w:ascii="宋体" w:hAnsi="宋体" w:cs="宋体"/>
                <w:color w:val="000000" w:themeColor="text1"/>
                <w:sz w:val="24"/>
                <w14:textFill>
                  <w14:solidFill>
                    <w14:schemeClr w14:val="tx1"/>
                  </w14:solidFill>
                </w14:textFill>
              </w:rPr>
              <w:t>质量效能评估</w:t>
            </w:r>
          </w:p>
        </w:tc>
        <w:tc>
          <w:tcPr>
            <w:tcW w:w="709" w:type="dxa"/>
            <w:tcBorders>
              <w:top w:val="nil"/>
              <w:left w:val="nil"/>
              <w:bottom w:val="single" w:color="auto" w:sz="4" w:space="0"/>
              <w:right w:val="single" w:color="auto" w:sz="4" w:space="0"/>
            </w:tcBorders>
            <w:noWrap w:val="0"/>
            <w:vAlign w:val="center"/>
          </w:tcPr>
          <w:p w14:paraId="3AE64EB7">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noWrap w:val="0"/>
            <w:vAlign w:val="center"/>
          </w:tcPr>
          <w:p w14:paraId="1EC78481">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7B471E0E">
            <w:pPr>
              <w:widowControl/>
              <w:jc w:val="center"/>
              <w:rPr>
                <w:rFonts w:hint="eastAsia" w:ascii="宋体" w:hAnsi="宋体" w:cs="宋体"/>
                <w:color w:val="000000" w:themeColor="text1"/>
                <w:sz w:val="24"/>
                <w14:textFill>
                  <w14:solidFill>
                    <w14:schemeClr w14:val="tx1"/>
                  </w14:solidFill>
                </w14:textFill>
              </w:rPr>
            </w:pPr>
          </w:p>
        </w:tc>
      </w:tr>
      <w:tr w14:paraId="312F4558">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1BE0FFD6">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4435" w:type="dxa"/>
            <w:tcBorders>
              <w:top w:val="nil"/>
              <w:left w:val="nil"/>
              <w:bottom w:val="single" w:color="auto" w:sz="4" w:space="0"/>
              <w:right w:val="single" w:color="auto" w:sz="4" w:space="0"/>
            </w:tcBorders>
            <w:noWrap w:val="0"/>
            <w:vAlign w:val="center"/>
          </w:tcPr>
          <w:p w14:paraId="1DD97277">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70C0"/>
                <w:sz w:val="24"/>
                <w:lang w:eastAsia="zh-CN"/>
              </w:rPr>
              <w:t>XK</w:t>
            </w:r>
            <w:r>
              <w:rPr>
                <w:rFonts w:hint="eastAsia" w:ascii="宋体" w:hAnsi="宋体" w:cs="宋体"/>
                <w:color w:val="000000" w:themeColor="text1"/>
                <w:sz w:val="24"/>
                <w14:textFill>
                  <w14:solidFill>
                    <w14:schemeClr w14:val="tx1"/>
                  </w14:solidFill>
                </w14:textFill>
              </w:rPr>
              <w:t>信息</w:t>
            </w:r>
            <w:r>
              <w:rPr>
                <w:rFonts w:hint="eastAsia" w:ascii="宋体" w:hAnsi="宋体" w:cs="宋体"/>
                <w:color w:val="0070C0"/>
                <w:sz w:val="24"/>
                <w:lang w:eastAsia="zh-CN"/>
              </w:rPr>
              <w:t>CJ</w:t>
            </w:r>
            <w:r>
              <w:rPr>
                <w:rFonts w:hint="eastAsia" w:ascii="宋体" w:hAnsi="宋体" w:cs="宋体"/>
                <w:color w:val="000000" w:themeColor="text1"/>
                <w:sz w:val="24"/>
                <w14:textFill>
                  <w14:solidFill>
                    <w14:schemeClr w14:val="tx1"/>
                  </w14:solidFill>
                </w14:textFill>
              </w:rPr>
              <w:t>质量效能评估</w:t>
            </w:r>
          </w:p>
        </w:tc>
        <w:tc>
          <w:tcPr>
            <w:tcW w:w="709" w:type="dxa"/>
            <w:tcBorders>
              <w:top w:val="nil"/>
              <w:left w:val="nil"/>
              <w:bottom w:val="single" w:color="auto" w:sz="4" w:space="0"/>
              <w:right w:val="single" w:color="auto" w:sz="4" w:space="0"/>
            </w:tcBorders>
            <w:noWrap w:val="0"/>
            <w:vAlign w:val="center"/>
          </w:tcPr>
          <w:p w14:paraId="2915478E">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noWrap w:val="0"/>
            <w:vAlign w:val="center"/>
          </w:tcPr>
          <w:p w14:paraId="723E3678">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27699B63">
            <w:pPr>
              <w:widowControl/>
              <w:jc w:val="center"/>
              <w:rPr>
                <w:rFonts w:hint="eastAsia" w:ascii="宋体" w:hAnsi="宋体" w:cs="宋体"/>
                <w:color w:val="000000" w:themeColor="text1"/>
                <w:sz w:val="24"/>
                <w14:textFill>
                  <w14:solidFill>
                    <w14:schemeClr w14:val="tx1"/>
                  </w14:solidFill>
                </w14:textFill>
              </w:rPr>
            </w:pPr>
          </w:p>
        </w:tc>
      </w:tr>
      <w:tr w14:paraId="05D436CE">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3C1B1411">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4435" w:type="dxa"/>
            <w:tcBorders>
              <w:top w:val="nil"/>
              <w:left w:val="nil"/>
              <w:bottom w:val="single" w:color="auto" w:sz="4" w:space="0"/>
              <w:right w:val="single" w:color="auto" w:sz="4" w:space="0"/>
            </w:tcBorders>
            <w:noWrap w:val="0"/>
            <w:vAlign w:val="center"/>
          </w:tcPr>
          <w:p w14:paraId="16271998">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研判请求效能评估</w:t>
            </w:r>
          </w:p>
        </w:tc>
        <w:tc>
          <w:tcPr>
            <w:tcW w:w="709" w:type="dxa"/>
            <w:tcBorders>
              <w:top w:val="nil"/>
              <w:left w:val="nil"/>
              <w:bottom w:val="single" w:color="auto" w:sz="4" w:space="0"/>
              <w:right w:val="single" w:color="auto" w:sz="4" w:space="0"/>
            </w:tcBorders>
            <w:noWrap w:val="0"/>
            <w:vAlign w:val="center"/>
          </w:tcPr>
          <w:p w14:paraId="2C7F8B0E">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noWrap w:val="0"/>
            <w:vAlign w:val="center"/>
          </w:tcPr>
          <w:p w14:paraId="26986CE1">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0C2B8E8E">
            <w:pPr>
              <w:widowControl/>
              <w:jc w:val="center"/>
              <w:rPr>
                <w:rFonts w:hint="eastAsia" w:ascii="宋体" w:hAnsi="宋体" w:cs="宋体"/>
                <w:color w:val="000000" w:themeColor="text1"/>
                <w:sz w:val="24"/>
                <w14:textFill>
                  <w14:solidFill>
                    <w14:schemeClr w14:val="tx1"/>
                  </w14:solidFill>
                </w14:textFill>
              </w:rPr>
            </w:pPr>
          </w:p>
        </w:tc>
      </w:tr>
      <w:tr w14:paraId="6F3AFE30">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1BE394A7">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w:t>
            </w:r>
          </w:p>
        </w:tc>
        <w:tc>
          <w:tcPr>
            <w:tcW w:w="4435" w:type="dxa"/>
            <w:tcBorders>
              <w:top w:val="nil"/>
              <w:left w:val="nil"/>
              <w:bottom w:val="single" w:color="auto" w:sz="4" w:space="0"/>
              <w:right w:val="single" w:color="auto" w:sz="4" w:space="0"/>
            </w:tcBorders>
            <w:noWrap w:val="0"/>
            <w:vAlign w:val="center"/>
          </w:tcPr>
          <w:p w14:paraId="79C5D618">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标准侦查版块</w:t>
            </w:r>
          </w:p>
        </w:tc>
        <w:tc>
          <w:tcPr>
            <w:tcW w:w="709" w:type="dxa"/>
            <w:tcBorders>
              <w:top w:val="nil"/>
              <w:left w:val="nil"/>
              <w:bottom w:val="single" w:color="auto" w:sz="4" w:space="0"/>
              <w:right w:val="single" w:color="auto" w:sz="4" w:space="0"/>
            </w:tcBorders>
            <w:shd w:val="clear" w:color="auto" w:fill="auto"/>
            <w:noWrap w:val="0"/>
            <w:vAlign w:val="center"/>
          </w:tcPr>
          <w:p w14:paraId="1CC79355">
            <w:pPr>
              <w:widowControl/>
              <w:jc w:val="center"/>
              <w:rPr>
                <w:rFonts w:hint="eastAsia" w:ascii="宋体" w:hAnsi="宋体" w:eastAsia="宋体" w:cs="宋体"/>
                <w:color w:val="000000" w:themeColor="text1"/>
                <w:sz w:val="24"/>
                <w:szCs w:val="22"/>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shd w:val="clear" w:color="auto" w:fill="auto"/>
            <w:noWrap w:val="0"/>
            <w:vAlign w:val="center"/>
          </w:tcPr>
          <w:p w14:paraId="1159D8F0">
            <w:pPr>
              <w:widowControl/>
              <w:jc w:val="center"/>
              <w:rPr>
                <w:rFonts w:hint="eastAsia" w:ascii="宋体" w:hAnsi="宋体" w:eastAsia="宋体" w:cs="Times New Roman"/>
                <w:color w:val="000000" w:themeColor="text1"/>
                <w:sz w:val="24"/>
                <w:szCs w:val="22"/>
                <w:lang w:val="en-US" w:eastAsia="zh-CN" w:bidi="ar-SA"/>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75B69ABE">
            <w:pPr>
              <w:widowControl/>
              <w:jc w:val="center"/>
              <w:rPr>
                <w:rFonts w:hint="eastAsia" w:ascii="宋体" w:hAnsi="宋体" w:cs="宋体"/>
                <w:color w:val="000000" w:themeColor="text1"/>
                <w:sz w:val="24"/>
                <w14:textFill>
                  <w14:solidFill>
                    <w14:schemeClr w14:val="tx1"/>
                  </w14:solidFill>
                </w14:textFill>
              </w:rPr>
            </w:pPr>
          </w:p>
        </w:tc>
      </w:tr>
      <w:tr w14:paraId="2FD88657">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0A57C4A4">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4435" w:type="dxa"/>
            <w:tcBorders>
              <w:top w:val="nil"/>
              <w:left w:val="nil"/>
              <w:bottom w:val="single" w:color="auto" w:sz="4" w:space="0"/>
              <w:right w:val="single" w:color="auto" w:sz="4" w:space="0"/>
            </w:tcBorders>
            <w:noWrap w:val="0"/>
            <w:vAlign w:val="center"/>
          </w:tcPr>
          <w:p w14:paraId="541F8641">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智慧侦查</w:t>
            </w:r>
          </w:p>
        </w:tc>
        <w:tc>
          <w:tcPr>
            <w:tcW w:w="709" w:type="dxa"/>
            <w:tcBorders>
              <w:top w:val="nil"/>
              <w:left w:val="nil"/>
              <w:bottom w:val="single" w:color="auto" w:sz="4" w:space="0"/>
              <w:right w:val="single" w:color="auto" w:sz="4" w:space="0"/>
            </w:tcBorders>
            <w:noWrap w:val="0"/>
            <w:vAlign w:val="center"/>
          </w:tcPr>
          <w:p w14:paraId="474AD286">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noWrap w:val="0"/>
            <w:vAlign w:val="center"/>
          </w:tcPr>
          <w:p w14:paraId="544F007E">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7537EDEE">
            <w:pPr>
              <w:widowControl/>
              <w:jc w:val="center"/>
              <w:rPr>
                <w:rFonts w:hint="eastAsia" w:ascii="宋体" w:hAnsi="宋体" w:cs="宋体"/>
                <w:color w:val="000000" w:themeColor="text1"/>
                <w:sz w:val="24"/>
                <w14:textFill>
                  <w14:solidFill>
                    <w14:schemeClr w14:val="tx1"/>
                  </w14:solidFill>
                </w14:textFill>
              </w:rPr>
            </w:pPr>
          </w:p>
        </w:tc>
      </w:tr>
      <w:tr w14:paraId="2614D8AB">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62CE9F3E">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4435" w:type="dxa"/>
            <w:tcBorders>
              <w:top w:val="nil"/>
              <w:left w:val="nil"/>
              <w:bottom w:val="single" w:color="auto" w:sz="4" w:space="0"/>
              <w:right w:val="single" w:color="auto" w:sz="4" w:space="0"/>
            </w:tcBorders>
            <w:noWrap w:val="0"/>
            <w:vAlign w:val="center"/>
          </w:tcPr>
          <w:p w14:paraId="01AC2FE2">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智能串并</w:t>
            </w:r>
          </w:p>
        </w:tc>
        <w:tc>
          <w:tcPr>
            <w:tcW w:w="709" w:type="dxa"/>
            <w:tcBorders>
              <w:top w:val="nil"/>
              <w:left w:val="nil"/>
              <w:bottom w:val="single" w:color="auto" w:sz="4" w:space="0"/>
              <w:right w:val="single" w:color="auto" w:sz="4" w:space="0"/>
            </w:tcBorders>
            <w:noWrap w:val="0"/>
            <w:vAlign w:val="center"/>
          </w:tcPr>
          <w:p w14:paraId="473B0144">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noWrap w:val="0"/>
            <w:vAlign w:val="center"/>
          </w:tcPr>
          <w:p w14:paraId="1DA5F775">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1056F913">
            <w:pPr>
              <w:widowControl/>
              <w:jc w:val="center"/>
              <w:rPr>
                <w:rFonts w:hint="eastAsia" w:ascii="宋体" w:hAnsi="宋体" w:cs="宋体"/>
                <w:color w:val="000000" w:themeColor="text1"/>
                <w:sz w:val="24"/>
                <w14:textFill>
                  <w14:solidFill>
                    <w14:schemeClr w14:val="tx1"/>
                  </w14:solidFill>
                </w14:textFill>
              </w:rPr>
            </w:pPr>
          </w:p>
        </w:tc>
      </w:tr>
      <w:tr w14:paraId="56EF0473">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5BEFC36F">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w:t>
            </w:r>
          </w:p>
        </w:tc>
        <w:tc>
          <w:tcPr>
            <w:tcW w:w="4435" w:type="dxa"/>
            <w:tcBorders>
              <w:top w:val="nil"/>
              <w:left w:val="nil"/>
              <w:bottom w:val="single" w:color="auto" w:sz="4" w:space="0"/>
              <w:right w:val="single" w:color="auto" w:sz="4" w:space="0"/>
            </w:tcBorders>
            <w:noWrap w:val="0"/>
            <w:vAlign w:val="center"/>
          </w:tcPr>
          <w:p w14:paraId="69C9BE08">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合成作战版块</w:t>
            </w:r>
          </w:p>
        </w:tc>
        <w:tc>
          <w:tcPr>
            <w:tcW w:w="709" w:type="dxa"/>
            <w:tcBorders>
              <w:top w:val="nil"/>
              <w:left w:val="nil"/>
              <w:bottom w:val="single" w:color="auto" w:sz="4" w:space="0"/>
              <w:right w:val="single" w:color="auto" w:sz="4" w:space="0"/>
            </w:tcBorders>
            <w:shd w:val="clear" w:color="auto" w:fill="auto"/>
            <w:noWrap w:val="0"/>
            <w:vAlign w:val="center"/>
          </w:tcPr>
          <w:p w14:paraId="70129BD6">
            <w:pPr>
              <w:widowControl/>
              <w:jc w:val="center"/>
              <w:rPr>
                <w:rFonts w:hint="eastAsia" w:ascii="宋体" w:hAnsi="宋体" w:eastAsia="宋体" w:cs="宋体"/>
                <w:color w:val="000000" w:themeColor="text1"/>
                <w:sz w:val="24"/>
                <w:szCs w:val="22"/>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shd w:val="clear" w:color="auto" w:fill="auto"/>
            <w:noWrap w:val="0"/>
            <w:vAlign w:val="center"/>
          </w:tcPr>
          <w:p w14:paraId="0936FF3A">
            <w:pPr>
              <w:widowControl/>
              <w:jc w:val="center"/>
              <w:rPr>
                <w:rFonts w:hint="eastAsia" w:ascii="宋体" w:hAnsi="宋体" w:eastAsia="宋体" w:cs="Times New Roman"/>
                <w:color w:val="000000" w:themeColor="text1"/>
                <w:sz w:val="24"/>
                <w:szCs w:val="22"/>
                <w:lang w:val="en-US" w:eastAsia="zh-CN" w:bidi="ar-SA"/>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29D3DD2D">
            <w:pPr>
              <w:widowControl/>
              <w:jc w:val="center"/>
              <w:rPr>
                <w:rFonts w:hint="eastAsia" w:ascii="宋体" w:hAnsi="宋体"/>
                <w:color w:val="000000" w:themeColor="text1"/>
                <w:sz w:val="24"/>
                <w14:textFill>
                  <w14:solidFill>
                    <w14:schemeClr w14:val="tx1"/>
                  </w14:solidFill>
                </w14:textFill>
              </w:rPr>
            </w:pPr>
          </w:p>
        </w:tc>
      </w:tr>
      <w:tr w14:paraId="04A5460B">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28E73FFE">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4435" w:type="dxa"/>
            <w:tcBorders>
              <w:top w:val="nil"/>
              <w:left w:val="nil"/>
              <w:bottom w:val="single" w:color="auto" w:sz="4" w:space="0"/>
              <w:right w:val="single" w:color="auto" w:sz="4" w:space="0"/>
            </w:tcBorders>
            <w:noWrap w:val="0"/>
            <w:vAlign w:val="center"/>
          </w:tcPr>
          <w:p w14:paraId="06E63C29">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研判请求</w:t>
            </w:r>
          </w:p>
        </w:tc>
        <w:tc>
          <w:tcPr>
            <w:tcW w:w="709" w:type="dxa"/>
            <w:tcBorders>
              <w:top w:val="nil"/>
              <w:left w:val="nil"/>
              <w:bottom w:val="single" w:color="auto" w:sz="4" w:space="0"/>
              <w:right w:val="single" w:color="auto" w:sz="4" w:space="0"/>
            </w:tcBorders>
            <w:noWrap w:val="0"/>
            <w:vAlign w:val="center"/>
          </w:tcPr>
          <w:p w14:paraId="177B04CA">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noWrap w:val="0"/>
            <w:vAlign w:val="center"/>
          </w:tcPr>
          <w:p w14:paraId="78F99F94">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31A189D3">
            <w:pPr>
              <w:widowControl/>
              <w:jc w:val="center"/>
              <w:rPr>
                <w:rFonts w:hint="eastAsia" w:ascii="宋体" w:hAnsi="宋体" w:cs="宋体"/>
                <w:color w:val="000000" w:themeColor="text1"/>
                <w:sz w:val="24"/>
                <w14:textFill>
                  <w14:solidFill>
                    <w14:schemeClr w14:val="tx1"/>
                  </w14:solidFill>
                </w14:textFill>
              </w:rPr>
            </w:pPr>
          </w:p>
        </w:tc>
      </w:tr>
      <w:tr w14:paraId="480CA2FD">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32557653">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4435" w:type="dxa"/>
            <w:tcBorders>
              <w:top w:val="nil"/>
              <w:left w:val="nil"/>
              <w:bottom w:val="single" w:color="auto" w:sz="4" w:space="0"/>
              <w:right w:val="single" w:color="auto" w:sz="4" w:space="0"/>
            </w:tcBorders>
            <w:noWrap w:val="0"/>
            <w:vAlign w:val="center"/>
          </w:tcPr>
          <w:p w14:paraId="5B2661B0">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部门协作</w:t>
            </w:r>
          </w:p>
        </w:tc>
        <w:tc>
          <w:tcPr>
            <w:tcW w:w="709" w:type="dxa"/>
            <w:tcBorders>
              <w:top w:val="nil"/>
              <w:left w:val="nil"/>
              <w:bottom w:val="single" w:color="auto" w:sz="4" w:space="0"/>
              <w:right w:val="single" w:color="auto" w:sz="4" w:space="0"/>
            </w:tcBorders>
            <w:noWrap w:val="0"/>
            <w:vAlign w:val="center"/>
          </w:tcPr>
          <w:p w14:paraId="6A93B480">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noWrap w:val="0"/>
            <w:vAlign w:val="center"/>
          </w:tcPr>
          <w:p w14:paraId="1111FCB6">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04926B65">
            <w:pPr>
              <w:widowControl/>
              <w:jc w:val="center"/>
              <w:rPr>
                <w:rFonts w:hint="eastAsia" w:ascii="宋体" w:hAnsi="宋体" w:cs="宋体"/>
                <w:color w:val="000000" w:themeColor="text1"/>
                <w:sz w:val="24"/>
                <w14:textFill>
                  <w14:solidFill>
                    <w14:schemeClr w14:val="tx1"/>
                  </w14:solidFill>
                </w14:textFill>
              </w:rPr>
            </w:pPr>
          </w:p>
        </w:tc>
      </w:tr>
      <w:tr w14:paraId="6C998953">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42930088">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4435" w:type="dxa"/>
            <w:tcBorders>
              <w:top w:val="nil"/>
              <w:left w:val="nil"/>
              <w:bottom w:val="single" w:color="auto" w:sz="4" w:space="0"/>
              <w:right w:val="single" w:color="auto" w:sz="4" w:space="0"/>
            </w:tcBorders>
            <w:noWrap w:val="0"/>
            <w:vAlign w:val="center"/>
          </w:tcPr>
          <w:p w14:paraId="648959C9">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工作指令</w:t>
            </w:r>
          </w:p>
        </w:tc>
        <w:tc>
          <w:tcPr>
            <w:tcW w:w="709" w:type="dxa"/>
            <w:tcBorders>
              <w:top w:val="nil"/>
              <w:left w:val="nil"/>
              <w:bottom w:val="single" w:color="auto" w:sz="4" w:space="0"/>
              <w:right w:val="single" w:color="auto" w:sz="4" w:space="0"/>
            </w:tcBorders>
            <w:noWrap w:val="0"/>
            <w:vAlign w:val="center"/>
          </w:tcPr>
          <w:p w14:paraId="083C3278">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noWrap w:val="0"/>
            <w:vAlign w:val="center"/>
          </w:tcPr>
          <w:p w14:paraId="0913F39F">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3EE8E332">
            <w:pPr>
              <w:widowControl/>
              <w:jc w:val="center"/>
              <w:rPr>
                <w:rFonts w:hint="eastAsia" w:ascii="宋体" w:hAnsi="宋体" w:cs="宋体"/>
                <w:color w:val="000000" w:themeColor="text1"/>
                <w:sz w:val="24"/>
                <w14:textFill>
                  <w14:solidFill>
                    <w14:schemeClr w14:val="tx1"/>
                  </w14:solidFill>
                </w14:textFill>
              </w:rPr>
            </w:pPr>
          </w:p>
        </w:tc>
      </w:tr>
      <w:tr w14:paraId="537CBBF7">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67B8626C">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4435" w:type="dxa"/>
            <w:tcBorders>
              <w:top w:val="nil"/>
              <w:left w:val="nil"/>
              <w:bottom w:val="single" w:color="auto" w:sz="4" w:space="0"/>
              <w:right w:val="single" w:color="auto" w:sz="4" w:space="0"/>
            </w:tcBorders>
            <w:noWrap w:val="0"/>
            <w:vAlign w:val="center"/>
          </w:tcPr>
          <w:p w14:paraId="4177443B">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合成作战室</w:t>
            </w:r>
          </w:p>
        </w:tc>
        <w:tc>
          <w:tcPr>
            <w:tcW w:w="709" w:type="dxa"/>
            <w:tcBorders>
              <w:top w:val="nil"/>
              <w:left w:val="nil"/>
              <w:bottom w:val="single" w:color="auto" w:sz="4" w:space="0"/>
              <w:right w:val="single" w:color="auto" w:sz="4" w:space="0"/>
            </w:tcBorders>
            <w:noWrap w:val="0"/>
            <w:vAlign w:val="center"/>
          </w:tcPr>
          <w:p w14:paraId="0D5319DF">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noWrap w:val="0"/>
            <w:vAlign w:val="center"/>
          </w:tcPr>
          <w:p w14:paraId="684D5DD5">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3296CACC">
            <w:pPr>
              <w:widowControl/>
              <w:jc w:val="center"/>
              <w:rPr>
                <w:rFonts w:hint="eastAsia" w:ascii="宋体" w:hAnsi="宋体" w:cs="宋体"/>
                <w:color w:val="000000" w:themeColor="text1"/>
                <w:sz w:val="24"/>
                <w14:textFill>
                  <w14:solidFill>
                    <w14:schemeClr w14:val="tx1"/>
                  </w14:solidFill>
                </w14:textFill>
              </w:rPr>
            </w:pPr>
          </w:p>
        </w:tc>
      </w:tr>
      <w:tr w14:paraId="08EC1945">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52541B35">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w:t>
            </w:r>
          </w:p>
        </w:tc>
        <w:tc>
          <w:tcPr>
            <w:tcW w:w="4435" w:type="dxa"/>
            <w:tcBorders>
              <w:top w:val="nil"/>
              <w:left w:val="nil"/>
              <w:bottom w:val="single" w:color="auto" w:sz="4" w:space="0"/>
              <w:right w:val="single" w:color="auto" w:sz="4" w:space="0"/>
            </w:tcBorders>
            <w:noWrap w:val="0"/>
            <w:vAlign w:val="center"/>
          </w:tcPr>
          <w:p w14:paraId="76EFA4D4">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人员侦办版块</w:t>
            </w:r>
          </w:p>
        </w:tc>
        <w:tc>
          <w:tcPr>
            <w:tcW w:w="709" w:type="dxa"/>
            <w:tcBorders>
              <w:top w:val="nil"/>
              <w:left w:val="nil"/>
              <w:bottom w:val="single" w:color="auto" w:sz="4" w:space="0"/>
              <w:right w:val="single" w:color="auto" w:sz="4" w:space="0"/>
            </w:tcBorders>
            <w:shd w:val="clear" w:color="auto" w:fill="auto"/>
            <w:noWrap w:val="0"/>
            <w:vAlign w:val="center"/>
          </w:tcPr>
          <w:p w14:paraId="76F75692">
            <w:pPr>
              <w:widowControl/>
              <w:jc w:val="center"/>
              <w:rPr>
                <w:rFonts w:hint="eastAsia" w:ascii="宋体" w:hAnsi="宋体" w:eastAsia="宋体" w:cs="宋体"/>
                <w:color w:val="000000" w:themeColor="text1"/>
                <w:sz w:val="24"/>
                <w:szCs w:val="22"/>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shd w:val="clear" w:color="auto" w:fill="auto"/>
            <w:noWrap w:val="0"/>
            <w:vAlign w:val="center"/>
          </w:tcPr>
          <w:p w14:paraId="66845E0B">
            <w:pPr>
              <w:widowControl/>
              <w:jc w:val="center"/>
              <w:rPr>
                <w:rFonts w:hint="eastAsia" w:ascii="宋体" w:hAnsi="宋体" w:eastAsia="宋体" w:cs="Times New Roman"/>
                <w:color w:val="000000" w:themeColor="text1"/>
                <w:sz w:val="24"/>
                <w:szCs w:val="22"/>
                <w:lang w:val="en-US" w:eastAsia="zh-CN" w:bidi="ar-SA"/>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4FF09D82">
            <w:pPr>
              <w:widowControl/>
              <w:jc w:val="center"/>
              <w:rPr>
                <w:rFonts w:hint="eastAsia" w:ascii="宋体" w:hAnsi="宋体"/>
                <w:color w:val="000000" w:themeColor="text1"/>
                <w:sz w:val="24"/>
                <w14:textFill>
                  <w14:solidFill>
                    <w14:schemeClr w14:val="tx1"/>
                  </w14:solidFill>
                </w14:textFill>
              </w:rPr>
            </w:pPr>
          </w:p>
        </w:tc>
      </w:tr>
      <w:tr w14:paraId="326CEC95">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79479025">
            <w:pPr>
              <w:widowControl/>
              <w:jc w:val="center"/>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2</w:t>
            </w:r>
          </w:p>
        </w:tc>
        <w:tc>
          <w:tcPr>
            <w:tcW w:w="4435" w:type="dxa"/>
            <w:tcBorders>
              <w:top w:val="nil"/>
              <w:left w:val="nil"/>
              <w:bottom w:val="single" w:color="auto" w:sz="4" w:space="0"/>
              <w:right w:val="single" w:color="auto" w:sz="4" w:space="0"/>
            </w:tcBorders>
            <w:noWrap w:val="0"/>
            <w:vAlign w:val="center"/>
          </w:tcPr>
          <w:p w14:paraId="2D4D6012">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70C0"/>
                <w:sz w:val="24"/>
                <w:lang w:eastAsia="zh-CN"/>
              </w:rPr>
              <w:t>WCN</w:t>
            </w:r>
            <w:r>
              <w:rPr>
                <w:rFonts w:hint="eastAsia" w:ascii="宋体" w:hAnsi="宋体" w:cs="宋体"/>
                <w:color w:val="000000" w:themeColor="text1"/>
                <w:sz w:val="24"/>
                <w14:textFill>
                  <w14:solidFill>
                    <w14:schemeClr w14:val="tx1"/>
                  </w14:solidFill>
                </w14:textFill>
              </w:rPr>
              <w:t>作案人员管理</w:t>
            </w:r>
          </w:p>
        </w:tc>
        <w:tc>
          <w:tcPr>
            <w:tcW w:w="709" w:type="dxa"/>
            <w:tcBorders>
              <w:top w:val="nil"/>
              <w:left w:val="nil"/>
              <w:bottom w:val="single" w:color="auto" w:sz="4" w:space="0"/>
              <w:right w:val="single" w:color="auto" w:sz="4" w:space="0"/>
            </w:tcBorders>
            <w:noWrap w:val="0"/>
            <w:vAlign w:val="center"/>
          </w:tcPr>
          <w:p w14:paraId="49D4115A">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noWrap w:val="0"/>
            <w:vAlign w:val="center"/>
          </w:tcPr>
          <w:p w14:paraId="3BECFC2F">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75D2108B">
            <w:pPr>
              <w:widowControl/>
              <w:jc w:val="center"/>
              <w:rPr>
                <w:rFonts w:hint="eastAsia" w:ascii="宋体" w:hAnsi="宋体" w:cs="宋体"/>
                <w:color w:val="000000" w:themeColor="text1"/>
                <w:sz w:val="24"/>
                <w14:textFill>
                  <w14:solidFill>
                    <w14:schemeClr w14:val="tx1"/>
                  </w14:solidFill>
                </w14:textFill>
              </w:rPr>
            </w:pPr>
          </w:p>
        </w:tc>
      </w:tr>
      <w:tr w14:paraId="19055FDF">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22245E3D">
            <w:pPr>
              <w:widowControl/>
              <w:jc w:val="center"/>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3</w:t>
            </w:r>
          </w:p>
        </w:tc>
        <w:tc>
          <w:tcPr>
            <w:tcW w:w="4435" w:type="dxa"/>
            <w:tcBorders>
              <w:top w:val="nil"/>
              <w:left w:val="nil"/>
              <w:bottom w:val="single" w:color="auto" w:sz="4" w:space="0"/>
              <w:right w:val="single" w:color="auto" w:sz="4" w:space="0"/>
            </w:tcBorders>
            <w:noWrap w:val="0"/>
            <w:vAlign w:val="center"/>
          </w:tcPr>
          <w:p w14:paraId="30862A54">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人员档案</w:t>
            </w:r>
          </w:p>
        </w:tc>
        <w:tc>
          <w:tcPr>
            <w:tcW w:w="709" w:type="dxa"/>
            <w:tcBorders>
              <w:top w:val="nil"/>
              <w:left w:val="nil"/>
              <w:bottom w:val="single" w:color="auto" w:sz="4" w:space="0"/>
              <w:right w:val="single" w:color="auto" w:sz="4" w:space="0"/>
            </w:tcBorders>
            <w:noWrap w:val="0"/>
            <w:vAlign w:val="center"/>
          </w:tcPr>
          <w:p w14:paraId="02AAFD27">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noWrap w:val="0"/>
            <w:vAlign w:val="center"/>
          </w:tcPr>
          <w:p w14:paraId="4B00D3D1">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250DC246">
            <w:pPr>
              <w:widowControl/>
              <w:jc w:val="center"/>
              <w:rPr>
                <w:rFonts w:hint="eastAsia" w:ascii="宋体" w:hAnsi="宋体" w:cs="宋体"/>
                <w:color w:val="000000" w:themeColor="text1"/>
                <w:sz w:val="24"/>
                <w14:textFill>
                  <w14:solidFill>
                    <w14:schemeClr w14:val="tx1"/>
                  </w14:solidFill>
                </w14:textFill>
              </w:rPr>
            </w:pPr>
          </w:p>
        </w:tc>
      </w:tr>
      <w:tr w14:paraId="340077EB">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3240F4E8">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w:t>
            </w:r>
          </w:p>
        </w:tc>
        <w:tc>
          <w:tcPr>
            <w:tcW w:w="4435" w:type="dxa"/>
            <w:tcBorders>
              <w:top w:val="nil"/>
              <w:left w:val="nil"/>
              <w:bottom w:val="single" w:color="auto" w:sz="4" w:space="0"/>
              <w:right w:val="single" w:color="auto" w:sz="4" w:space="0"/>
            </w:tcBorders>
            <w:noWrap w:val="0"/>
            <w:vAlign w:val="center"/>
          </w:tcPr>
          <w:p w14:paraId="33F6D07F">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研判工具版块</w:t>
            </w:r>
          </w:p>
        </w:tc>
        <w:tc>
          <w:tcPr>
            <w:tcW w:w="709" w:type="dxa"/>
            <w:tcBorders>
              <w:top w:val="nil"/>
              <w:left w:val="nil"/>
              <w:bottom w:val="single" w:color="auto" w:sz="4" w:space="0"/>
              <w:right w:val="single" w:color="auto" w:sz="4" w:space="0"/>
            </w:tcBorders>
            <w:noWrap w:val="0"/>
            <w:vAlign w:val="center"/>
          </w:tcPr>
          <w:p w14:paraId="4BC29D54">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noWrap w:val="0"/>
            <w:vAlign w:val="center"/>
          </w:tcPr>
          <w:p w14:paraId="2D5FD81B">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49C13FDB">
            <w:pPr>
              <w:widowControl/>
              <w:jc w:val="center"/>
              <w:rPr>
                <w:rFonts w:hint="eastAsia" w:ascii="宋体" w:hAnsi="宋体" w:cs="宋体"/>
                <w:color w:val="000000" w:themeColor="text1"/>
                <w:sz w:val="24"/>
                <w14:textFill>
                  <w14:solidFill>
                    <w14:schemeClr w14:val="tx1"/>
                  </w14:solidFill>
                </w14:textFill>
              </w:rPr>
            </w:pPr>
          </w:p>
        </w:tc>
      </w:tr>
      <w:tr w14:paraId="720874B5">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309189B9">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p>
        </w:tc>
        <w:tc>
          <w:tcPr>
            <w:tcW w:w="4435" w:type="dxa"/>
            <w:tcBorders>
              <w:top w:val="nil"/>
              <w:left w:val="nil"/>
              <w:bottom w:val="single" w:color="auto" w:sz="4" w:space="0"/>
              <w:right w:val="single" w:color="auto" w:sz="4" w:space="0"/>
            </w:tcBorders>
            <w:noWrap w:val="0"/>
            <w:vAlign w:val="center"/>
          </w:tcPr>
          <w:p w14:paraId="15F158CE">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全景通查</w:t>
            </w:r>
          </w:p>
        </w:tc>
        <w:tc>
          <w:tcPr>
            <w:tcW w:w="709" w:type="dxa"/>
            <w:tcBorders>
              <w:top w:val="nil"/>
              <w:left w:val="nil"/>
              <w:bottom w:val="single" w:color="auto" w:sz="4" w:space="0"/>
              <w:right w:val="single" w:color="auto" w:sz="4" w:space="0"/>
            </w:tcBorders>
            <w:noWrap w:val="0"/>
            <w:vAlign w:val="center"/>
          </w:tcPr>
          <w:p w14:paraId="3368A051">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noWrap w:val="0"/>
            <w:vAlign w:val="center"/>
          </w:tcPr>
          <w:p w14:paraId="0CA5C0BB">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127107C8">
            <w:pPr>
              <w:widowControl/>
              <w:jc w:val="center"/>
              <w:rPr>
                <w:rFonts w:hint="eastAsia" w:ascii="宋体" w:hAnsi="宋体" w:cs="宋体"/>
                <w:color w:val="000000" w:themeColor="text1"/>
                <w:sz w:val="24"/>
                <w14:textFill>
                  <w14:solidFill>
                    <w14:schemeClr w14:val="tx1"/>
                  </w14:solidFill>
                </w14:textFill>
              </w:rPr>
            </w:pPr>
          </w:p>
        </w:tc>
      </w:tr>
      <w:tr w14:paraId="6E65BF68">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56D50BD0">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4435" w:type="dxa"/>
            <w:tcBorders>
              <w:top w:val="nil"/>
              <w:left w:val="nil"/>
              <w:bottom w:val="single" w:color="auto" w:sz="4" w:space="0"/>
              <w:right w:val="single" w:color="auto" w:sz="4" w:space="0"/>
            </w:tcBorders>
            <w:noWrap w:val="0"/>
            <w:vAlign w:val="center"/>
          </w:tcPr>
          <w:p w14:paraId="080D2C47">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数据导入管理</w:t>
            </w:r>
          </w:p>
        </w:tc>
        <w:tc>
          <w:tcPr>
            <w:tcW w:w="709" w:type="dxa"/>
            <w:tcBorders>
              <w:top w:val="nil"/>
              <w:left w:val="nil"/>
              <w:bottom w:val="single" w:color="auto" w:sz="4" w:space="0"/>
              <w:right w:val="single" w:color="auto" w:sz="4" w:space="0"/>
            </w:tcBorders>
            <w:noWrap w:val="0"/>
            <w:vAlign w:val="center"/>
          </w:tcPr>
          <w:p w14:paraId="762251E7">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noWrap w:val="0"/>
            <w:vAlign w:val="center"/>
          </w:tcPr>
          <w:p w14:paraId="577E6086">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45FB0401">
            <w:pPr>
              <w:widowControl/>
              <w:jc w:val="center"/>
              <w:rPr>
                <w:rFonts w:hint="eastAsia" w:ascii="宋体" w:hAnsi="宋体" w:cs="宋体"/>
                <w:color w:val="000000" w:themeColor="text1"/>
                <w:sz w:val="24"/>
                <w14:textFill>
                  <w14:solidFill>
                    <w14:schemeClr w14:val="tx1"/>
                  </w14:solidFill>
                </w14:textFill>
              </w:rPr>
            </w:pPr>
          </w:p>
        </w:tc>
      </w:tr>
      <w:tr w14:paraId="3126A3CD">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7F9CB33A">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w:t>
            </w:r>
          </w:p>
        </w:tc>
        <w:tc>
          <w:tcPr>
            <w:tcW w:w="4435" w:type="dxa"/>
            <w:tcBorders>
              <w:top w:val="nil"/>
              <w:left w:val="nil"/>
              <w:bottom w:val="single" w:color="auto" w:sz="4" w:space="0"/>
              <w:right w:val="single" w:color="auto" w:sz="4" w:space="0"/>
            </w:tcBorders>
            <w:noWrap w:val="0"/>
            <w:vAlign w:val="center"/>
          </w:tcPr>
          <w:p w14:paraId="5E99C7E4">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电子笔录管理</w:t>
            </w:r>
          </w:p>
        </w:tc>
        <w:tc>
          <w:tcPr>
            <w:tcW w:w="709" w:type="dxa"/>
            <w:tcBorders>
              <w:top w:val="nil"/>
              <w:left w:val="nil"/>
              <w:bottom w:val="single" w:color="auto" w:sz="4" w:space="0"/>
              <w:right w:val="single" w:color="auto" w:sz="4" w:space="0"/>
            </w:tcBorders>
            <w:noWrap w:val="0"/>
            <w:vAlign w:val="center"/>
          </w:tcPr>
          <w:p w14:paraId="791E6E49">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noWrap w:val="0"/>
            <w:vAlign w:val="center"/>
          </w:tcPr>
          <w:p w14:paraId="211B1596">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21298826">
            <w:pPr>
              <w:widowControl/>
              <w:jc w:val="center"/>
              <w:rPr>
                <w:rFonts w:hint="eastAsia" w:ascii="宋体" w:hAnsi="宋体" w:cs="宋体"/>
                <w:color w:val="000000" w:themeColor="text1"/>
                <w:sz w:val="24"/>
                <w14:textFill>
                  <w14:solidFill>
                    <w14:schemeClr w14:val="tx1"/>
                  </w14:solidFill>
                </w14:textFill>
              </w:rPr>
            </w:pPr>
          </w:p>
        </w:tc>
      </w:tr>
      <w:tr w14:paraId="31C30064">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3E03CCE8">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w:t>
            </w:r>
          </w:p>
        </w:tc>
        <w:tc>
          <w:tcPr>
            <w:tcW w:w="4435" w:type="dxa"/>
            <w:tcBorders>
              <w:top w:val="nil"/>
              <w:left w:val="nil"/>
              <w:bottom w:val="single" w:color="auto" w:sz="4" w:space="0"/>
              <w:right w:val="single" w:color="auto" w:sz="4" w:space="0"/>
            </w:tcBorders>
            <w:noWrap w:val="0"/>
            <w:vAlign w:val="center"/>
          </w:tcPr>
          <w:p w14:paraId="0FA3B8B8">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70C0"/>
                <w:sz w:val="24"/>
                <w:lang w:eastAsia="zh-CN"/>
              </w:rPr>
              <w:t>SH</w:t>
            </w:r>
            <w:r>
              <w:rPr>
                <w:rFonts w:hint="eastAsia" w:ascii="宋体" w:hAnsi="宋体" w:cs="宋体"/>
                <w:color w:val="000000" w:themeColor="text1"/>
                <w:sz w:val="24"/>
                <w14:textFill>
                  <w14:solidFill>
                    <w14:schemeClr w14:val="tx1"/>
                  </w14:solidFill>
                </w14:textFill>
              </w:rPr>
              <w:t>线索管理版块</w:t>
            </w:r>
          </w:p>
        </w:tc>
        <w:tc>
          <w:tcPr>
            <w:tcW w:w="709" w:type="dxa"/>
            <w:tcBorders>
              <w:top w:val="nil"/>
              <w:left w:val="nil"/>
              <w:bottom w:val="single" w:color="auto" w:sz="4" w:space="0"/>
              <w:right w:val="single" w:color="auto" w:sz="4" w:space="0"/>
            </w:tcBorders>
            <w:noWrap w:val="0"/>
            <w:vAlign w:val="center"/>
          </w:tcPr>
          <w:p w14:paraId="4FA47035">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noWrap w:val="0"/>
            <w:vAlign w:val="center"/>
          </w:tcPr>
          <w:p w14:paraId="4E9991C6">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79A93259">
            <w:pPr>
              <w:widowControl/>
              <w:jc w:val="center"/>
              <w:rPr>
                <w:rFonts w:hint="eastAsia" w:ascii="宋体" w:hAnsi="宋体" w:cs="宋体"/>
                <w:color w:val="000000" w:themeColor="text1"/>
                <w:sz w:val="24"/>
                <w14:textFill>
                  <w14:solidFill>
                    <w14:schemeClr w14:val="tx1"/>
                  </w14:solidFill>
                </w14:textFill>
              </w:rPr>
            </w:pPr>
          </w:p>
        </w:tc>
      </w:tr>
      <w:tr w14:paraId="23D36ABA">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04195472">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w:t>
            </w:r>
          </w:p>
        </w:tc>
        <w:tc>
          <w:tcPr>
            <w:tcW w:w="4435" w:type="dxa"/>
            <w:tcBorders>
              <w:top w:val="nil"/>
              <w:left w:val="nil"/>
              <w:bottom w:val="single" w:color="auto" w:sz="4" w:space="0"/>
              <w:right w:val="single" w:color="auto" w:sz="4" w:space="0"/>
            </w:tcBorders>
            <w:noWrap w:val="0"/>
            <w:vAlign w:val="center"/>
          </w:tcPr>
          <w:p w14:paraId="55C432E9">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N人N案预警处置</w:t>
            </w:r>
          </w:p>
        </w:tc>
        <w:tc>
          <w:tcPr>
            <w:tcW w:w="709" w:type="dxa"/>
            <w:tcBorders>
              <w:top w:val="nil"/>
              <w:left w:val="nil"/>
              <w:bottom w:val="single" w:color="auto" w:sz="4" w:space="0"/>
              <w:right w:val="single" w:color="auto" w:sz="4" w:space="0"/>
            </w:tcBorders>
            <w:noWrap w:val="0"/>
            <w:vAlign w:val="center"/>
          </w:tcPr>
          <w:p w14:paraId="3E9050E6">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noWrap w:val="0"/>
            <w:vAlign w:val="center"/>
          </w:tcPr>
          <w:p w14:paraId="0B12482E">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7C62E05E">
            <w:pPr>
              <w:widowControl/>
              <w:jc w:val="center"/>
              <w:rPr>
                <w:rFonts w:hint="eastAsia" w:ascii="宋体" w:hAnsi="宋体" w:cs="宋体"/>
                <w:color w:val="000000" w:themeColor="text1"/>
                <w:sz w:val="24"/>
                <w14:textFill>
                  <w14:solidFill>
                    <w14:schemeClr w14:val="tx1"/>
                  </w14:solidFill>
                </w14:textFill>
              </w:rPr>
            </w:pPr>
          </w:p>
        </w:tc>
      </w:tr>
      <w:tr w14:paraId="2285E6A0">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09FC3D60">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w:t>
            </w:r>
          </w:p>
        </w:tc>
        <w:tc>
          <w:tcPr>
            <w:tcW w:w="4435" w:type="dxa"/>
            <w:tcBorders>
              <w:top w:val="nil"/>
              <w:left w:val="nil"/>
              <w:bottom w:val="single" w:color="auto" w:sz="4" w:space="0"/>
              <w:right w:val="single" w:color="auto" w:sz="4" w:space="0"/>
            </w:tcBorders>
            <w:noWrap w:val="0"/>
            <w:vAlign w:val="center"/>
          </w:tcPr>
          <w:p w14:paraId="303D50B6">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关注人员预警处置</w:t>
            </w:r>
          </w:p>
        </w:tc>
        <w:tc>
          <w:tcPr>
            <w:tcW w:w="709" w:type="dxa"/>
            <w:tcBorders>
              <w:top w:val="nil"/>
              <w:left w:val="nil"/>
              <w:bottom w:val="single" w:color="auto" w:sz="4" w:space="0"/>
              <w:right w:val="single" w:color="auto" w:sz="4" w:space="0"/>
            </w:tcBorders>
            <w:noWrap w:val="0"/>
            <w:vAlign w:val="center"/>
          </w:tcPr>
          <w:p w14:paraId="6892E07B">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noWrap w:val="0"/>
            <w:vAlign w:val="center"/>
          </w:tcPr>
          <w:p w14:paraId="0E238C3F">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695B3491">
            <w:pPr>
              <w:widowControl/>
              <w:jc w:val="center"/>
              <w:rPr>
                <w:rFonts w:hint="eastAsia" w:ascii="宋体" w:hAnsi="宋体" w:cs="宋体"/>
                <w:color w:val="000000" w:themeColor="text1"/>
                <w:sz w:val="24"/>
                <w14:textFill>
                  <w14:solidFill>
                    <w14:schemeClr w14:val="tx1"/>
                  </w14:solidFill>
                </w14:textFill>
              </w:rPr>
            </w:pPr>
          </w:p>
        </w:tc>
      </w:tr>
      <w:tr w14:paraId="08C68C0F">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782C4D01">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w:t>
            </w:r>
          </w:p>
        </w:tc>
        <w:tc>
          <w:tcPr>
            <w:tcW w:w="4435" w:type="dxa"/>
            <w:tcBorders>
              <w:top w:val="nil"/>
              <w:left w:val="nil"/>
              <w:bottom w:val="single" w:color="auto" w:sz="4" w:space="0"/>
              <w:right w:val="single" w:color="auto" w:sz="4" w:space="0"/>
            </w:tcBorders>
            <w:noWrap w:val="0"/>
            <w:vAlign w:val="center"/>
          </w:tcPr>
          <w:p w14:paraId="1ACC125D">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组织</w:t>
            </w:r>
            <w:r>
              <w:rPr>
                <w:rFonts w:hint="eastAsia" w:ascii="宋体" w:hAnsi="宋体" w:cs="宋体"/>
                <w:color w:val="0070C0"/>
                <w:sz w:val="24"/>
                <w:lang w:eastAsia="zh-CN"/>
              </w:rPr>
              <w:t>TP</w:t>
            </w:r>
            <w:r>
              <w:rPr>
                <w:rFonts w:hint="eastAsia" w:ascii="宋体" w:hAnsi="宋体" w:cs="宋体"/>
                <w:color w:val="000000" w:themeColor="text1"/>
                <w:sz w:val="24"/>
                <w14:textFill>
                  <w14:solidFill>
                    <w14:schemeClr w14:val="tx1"/>
                  </w14:solidFill>
                </w14:textFill>
              </w:rPr>
              <w:t>分析</w:t>
            </w:r>
          </w:p>
        </w:tc>
        <w:tc>
          <w:tcPr>
            <w:tcW w:w="709" w:type="dxa"/>
            <w:tcBorders>
              <w:top w:val="nil"/>
              <w:left w:val="nil"/>
              <w:bottom w:val="single" w:color="auto" w:sz="4" w:space="0"/>
              <w:right w:val="single" w:color="auto" w:sz="4" w:space="0"/>
            </w:tcBorders>
            <w:noWrap w:val="0"/>
            <w:vAlign w:val="center"/>
          </w:tcPr>
          <w:p w14:paraId="5837C01E">
            <w:pPr>
              <w:widowControl/>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noWrap w:val="0"/>
            <w:vAlign w:val="center"/>
          </w:tcPr>
          <w:p w14:paraId="52405259">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5521C3A2">
            <w:pPr>
              <w:widowControl/>
              <w:jc w:val="center"/>
              <w:rPr>
                <w:rFonts w:hint="eastAsia" w:ascii="宋体" w:hAnsi="宋体" w:cs="宋体"/>
                <w:color w:val="000000" w:themeColor="text1"/>
                <w:sz w:val="24"/>
                <w14:textFill>
                  <w14:solidFill>
                    <w14:schemeClr w14:val="tx1"/>
                  </w14:solidFill>
                </w14:textFill>
              </w:rPr>
            </w:pPr>
          </w:p>
        </w:tc>
      </w:tr>
      <w:tr w14:paraId="53658244">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248F9AAF">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w:t>
            </w:r>
          </w:p>
        </w:tc>
        <w:tc>
          <w:tcPr>
            <w:tcW w:w="4435" w:type="dxa"/>
            <w:tcBorders>
              <w:top w:val="nil"/>
              <w:left w:val="nil"/>
              <w:bottom w:val="single" w:color="auto" w:sz="4" w:space="0"/>
              <w:right w:val="single" w:color="auto" w:sz="4" w:space="0"/>
            </w:tcBorders>
            <w:noWrap w:val="0"/>
            <w:vAlign w:val="center"/>
          </w:tcPr>
          <w:p w14:paraId="723D0A4C">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移动应用版块</w:t>
            </w:r>
          </w:p>
        </w:tc>
        <w:tc>
          <w:tcPr>
            <w:tcW w:w="709" w:type="dxa"/>
            <w:tcBorders>
              <w:top w:val="nil"/>
              <w:left w:val="nil"/>
              <w:bottom w:val="single" w:color="auto" w:sz="4" w:space="0"/>
              <w:right w:val="single" w:color="auto" w:sz="4" w:space="0"/>
            </w:tcBorders>
            <w:shd w:val="clear" w:color="auto" w:fill="auto"/>
            <w:noWrap w:val="0"/>
            <w:vAlign w:val="center"/>
          </w:tcPr>
          <w:p w14:paraId="5B78B15C">
            <w:pPr>
              <w:widowControl/>
              <w:jc w:val="center"/>
              <w:rPr>
                <w:rFonts w:hint="eastAsia" w:ascii="宋体" w:hAnsi="宋体" w:eastAsia="宋体" w:cs="宋体"/>
                <w:color w:val="000000" w:themeColor="text1"/>
                <w:sz w:val="24"/>
                <w:szCs w:val="22"/>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shd w:val="clear" w:color="auto" w:fill="auto"/>
            <w:noWrap w:val="0"/>
            <w:vAlign w:val="center"/>
          </w:tcPr>
          <w:p w14:paraId="3E058F2D">
            <w:pPr>
              <w:widowControl/>
              <w:jc w:val="center"/>
              <w:rPr>
                <w:rFonts w:hint="eastAsia" w:ascii="宋体" w:hAnsi="宋体" w:eastAsia="宋体" w:cs="Times New Roman"/>
                <w:color w:val="000000" w:themeColor="text1"/>
                <w:sz w:val="24"/>
                <w:szCs w:val="22"/>
                <w:lang w:val="en-US" w:eastAsia="zh-CN" w:bidi="ar-SA"/>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64F24FAB">
            <w:pPr>
              <w:widowControl/>
              <w:jc w:val="center"/>
              <w:rPr>
                <w:rFonts w:hint="eastAsia" w:ascii="宋体" w:hAnsi="宋体" w:cs="宋体"/>
                <w:color w:val="000000" w:themeColor="text1"/>
                <w:sz w:val="24"/>
                <w14:textFill>
                  <w14:solidFill>
                    <w14:schemeClr w14:val="tx1"/>
                  </w14:solidFill>
                </w14:textFill>
              </w:rPr>
            </w:pPr>
          </w:p>
        </w:tc>
      </w:tr>
      <w:tr w14:paraId="65A9687F">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0591504D">
            <w:pPr>
              <w:widowControl/>
              <w:jc w:val="center"/>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0</w:t>
            </w:r>
          </w:p>
        </w:tc>
        <w:tc>
          <w:tcPr>
            <w:tcW w:w="4435" w:type="dxa"/>
            <w:tcBorders>
              <w:top w:val="nil"/>
              <w:left w:val="nil"/>
              <w:bottom w:val="single" w:color="auto" w:sz="4" w:space="0"/>
              <w:right w:val="nil"/>
            </w:tcBorders>
            <w:noWrap w:val="0"/>
            <w:vAlign w:val="center"/>
          </w:tcPr>
          <w:p w14:paraId="0BA7A095">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工作指令</w:t>
            </w:r>
          </w:p>
        </w:tc>
        <w:tc>
          <w:tcPr>
            <w:tcW w:w="709" w:type="dxa"/>
            <w:tcBorders>
              <w:top w:val="nil"/>
              <w:left w:val="single" w:color="auto" w:sz="4" w:space="0"/>
              <w:bottom w:val="single" w:color="auto" w:sz="4" w:space="0"/>
              <w:right w:val="single" w:color="auto" w:sz="4" w:space="0"/>
            </w:tcBorders>
            <w:noWrap w:val="0"/>
            <w:vAlign w:val="center"/>
          </w:tcPr>
          <w:p w14:paraId="28099033">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noWrap w:val="0"/>
            <w:vAlign w:val="center"/>
          </w:tcPr>
          <w:p w14:paraId="66E8D278">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33BC1853">
            <w:pPr>
              <w:widowControl/>
              <w:jc w:val="center"/>
              <w:rPr>
                <w:rFonts w:hint="eastAsia" w:ascii="宋体" w:hAnsi="宋体" w:cs="宋体"/>
                <w:color w:val="000000" w:themeColor="text1"/>
                <w:sz w:val="24"/>
                <w14:textFill>
                  <w14:solidFill>
                    <w14:schemeClr w14:val="tx1"/>
                  </w14:solidFill>
                </w14:textFill>
              </w:rPr>
            </w:pPr>
          </w:p>
        </w:tc>
      </w:tr>
      <w:tr w14:paraId="46614C31">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74C5DC4E">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w:t>
            </w:r>
          </w:p>
        </w:tc>
        <w:tc>
          <w:tcPr>
            <w:tcW w:w="4435" w:type="dxa"/>
            <w:tcBorders>
              <w:top w:val="nil"/>
              <w:left w:val="nil"/>
              <w:bottom w:val="single" w:color="auto" w:sz="4" w:space="0"/>
              <w:right w:val="nil"/>
            </w:tcBorders>
            <w:noWrap w:val="0"/>
            <w:vAlign w:val="center"/>
          </w:tcPr>
          <w:p w14:paraId="59880EAA">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研判请求</w:t>
            </w:r>
          </w:p>
        </w:tc>
        <w:tc>
          <w:tcPr>
            <w:tcW w:w="709" w:type="dxa"/>
            <w:tcBorders>
              <w:top w:val="nil"/>
              <w:left w:val="single" w:color="auto" w:sz="4" w:space="0"/>
              <w:bottom w:val="single" w:color="auto" w:sz="4" w:space="0"/>
              <w:right w:val="single" w:color="auto" w:sz="4" w:space="0"/>
            </w:tcBorders>
            <w:noWrap w:val="0"/>
            <w:vAlign w:val="center"/>
          </w:tcPr>
          <w:p w14:paraId="7C131B33">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noWrap w:val="0"/>
            <w:vAlign w:val="center"/>
          </w:tcPr>
          <w:p w14:paraId="601B4E2B">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5B9D6144">
            <w:pPr>
              <w:widowControl/>
              <w:jc w:val="center"/>
              <w:rPr>
                <w:rFonts w:hint="eastAsia" w:ascii="宋体" w:hAnsi="宋体" w:cs="宋体"/>
                <w:color w:val="000000" w:themeColor="text1"/>
                <w:sz w:val="24"/>
                <w14:textFill>
                  <w14:solidFill>
                    <w14:schemeClr w14:val="tx1"/>
                  </w14:solidFill>
                </w14:textFill>
              </w:rPr>
            </w:pPr>
          </w:p>
        </w:tc>
      </w:tr>
      <w:tr w14:paraId="1FB481F9">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67EDB1EA">
            <w:pPr>
              <w:widowControl/>
              <w:jc w:val="center"/>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2</w:t>
            </w:r>
          </w:p>
        </w:tc>
        <w:tc>
          <w:tcPr>
            <w:tcW w:w="4435" w:type="dxa"/>
            <w:tcBorders>
              <w:top w:val="nil"/>
              <w:left w:val="nil"/>
              <w:bottom w:val="single" w:color="auto" w:sz="4" w:space="0"/>
              <w:right w:val="nil"/>
            </w:tcBorders>
            <w:noWrap w:val="0"/>
            <w:vAlign w:val="center"/>
          </w:tcPr>
          <w:p w14:paraId="320281BA">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部门协作</w:t>
            </w:r>
          </w:p>
        </w:tc>
        <w:tc>
          <w:tcPr>
            <w:tcW w:w="709" w:type="dxa"/>
            <w:tcBorders>
              <w:top w:val="nil"/>
              <w:left w:val="single" w:color="auto" w:sz="4" w:space="0"/>
              <w:bottom w:val="single" w:color="auto" w:sz="4" w:space="0"/>
              <w:right w:val="single" w:color="auto" w:sz="4" w:space="0"/>
            </w:tcBorders>
            <w:noWrap w:val="0"/>
            <w:vAlign w:val="center"/>
          </w:tcPr>
          <w:p w14:paraId="118D0A9E">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noWrap w:val="0"/>
            <w:vAlign w:val="center"/>
          </w:tcPr>
          <w:p w14:paraId="33C8E7BF">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259E4BA7">
            <w:pPr>
              <w:widowControl/>
              <w:jc w:val="center"/>
              <w:rPr>
                <w:rFonts w:hint="eastAsia" w:ascii="宋体" w:hAnsi="宋体" w:cs="宋体"/>
                <w:color w:val="000000" w:themeColor="text1"/>
                <w:sz w:val="24"/>
                <w14:textFill>
                  <w14:solidFill>
                    <w14:schemeClr w14:val="tx1"/>
                  </w14:solidFill>
                </w14:textFill>
              </w:rPr>
            </w:pPr>
          </w:p>
        </w:tc>
      </w:tr>
      <w:tr w14:paraId="5219FDC7">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3A22C6B6">
            <w:pPr>
              <w:widowControl/>
              <w:jc w:val="center"/>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3</w:t>
            </w:r>
          </w:p>
        </w:tc>
        <w:tc>
          <w:tcPr>
            <w:tcW w:w="4435" w:type="dxa"/>
            <w:tcBorders>
              <w:top w:val="nil"/>
              <w:left w:val="nil"/>
              <w:bottom w:val="single" w:color="auto" w:sz="4" w:space="0"/>
              <w:right w:val="nil"/>
            </w:tcBorders>
            <w:noWrap w:val="0"/>
            <w:vAlign w:val="center"/>
          </w:tcPr>
          <w:p w14:paraId="1FAD60B2">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移动案侦室</w:t>
            </w:r>
          </w:p>
        </w:tc>
        <w:tc>
          <w:tcPr>
            <w:tcW w:w="709" w:type="dxa"/>
            <w:tcBorders>
              <w:top w:val="nil"/>
              <w:left w:val="single" w:color="auto" w:sz="4" w:space="0"/>
              <w:bottom w:val="single" w:color="auto" w:sz="4" w:space="0"/>
              <w:right w:val="single" w:color="auto" w:sz="4" w:space="0"/>
            </w:tcBorders>
            <w:noWrap w:val="0"/>
            <w:vAlign w:val="center"/>
          </w:tcPr>
          <w:p w14:paraId="0554AE2C">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noWrap w:val="0"/>
            <w:vAlign w:val="center"/>
          </w:tcPr>
          <w:p w14:paraId="4119D9B1">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noWrap w:val="0"/>
            <w:vAlign w:val="center"/>
          </w:tcPr>
          <w:p w14:paraId="61576D7A">
            <w:pPr>
              <w:widowControl/>
              <w:jc w:val="center"/>
              <w:rPr>
                <w:rFonts w:hint="eastAsia" w:ascii="宋体" w:hAnsi="宋体" w:cs="宋体"/>
                <w:color w:val="000000" w:themeColor="text1"/>
                <w:sz w:val="24"/>
                <w14:textFill>
                  <w14:solidFill>
                    <w14:schemeClr w14:val="tx1"/>
                  </w14:solidFill>
                </w14:textFill>
              </w:rPr>
            </w:pPr>
          </w:p>
        </w:tc>
      </w:tr>
      <w:tr w14:paraId="3A926B5B">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shd w:val="clear" w:color="000000" w:fill="FFFFFF"/>
            <w:noWrap w:val="0"/>
            <w:vAlign w:val="center"/>
          </w:tcPr>
          <w:p w14:paraId="5F80BE86">
            <w:pPr>
              <w:widowControl/>
              <w:jc w:val="center"/>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4</w:t>
            </w:r>
          </w:p>
        </w:tc>
        <w:tc>
          <w:tcPr>
            <w:tcW w:w="4435" w:type="dxa"/>
            <w:tcBorders>
              <w:top w:val="nil"/>
              <w:left w:val="nil"/>
              <w:bottom w:val="single" w:color="auto" w:sz="4" w:space="0"/>
              <w:right w:val="single" w:color="auto" w:sz="4" w:space="0"/>
            </w:tcBorders>
            <w:shd w:val="clear" w:color="000000" w:fill="FFFFFF"/>
            <w:noWrap w:val="0"/>
            <w:vAlign w:val="center"/>
          </w:tcPr>
          <w:p w14:paraId="481DC237">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消息提醒</w:t>
            </w:r>
          </w:p>
        </w:tc>
        <w:tc>
          <w:tcPr>
            <w:tcW w:w="709" w:type="dxa"/>
            <w:tcBorders>
              <w:top w:val="nil"/>
              <w:left w:val="nil"/>
              <w:bottom w:val="single" w:color="auto" w:sz="4" w:space="0"/>
              <w:right w:val="single" w:color="auto" w:sz="4" w:space="0"/>
            </w:tcBorders>
            <w:shd w:val="clear" w:color="000000" w:fill="FFFFFF"/>
            <w:noWrap w:val="0"/>
            <w:vAlign w:val="center"/>
          </w:tcPr>
          <w:p w14:paraId="524825B0">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shd w:val="clear" w:color="000000" w:fill="FFFFFF"/>
            <w:noWrap w:val="0"/>
            <w:vAlign w:val="center"/>
          </w:tcPr>
          <w:p w14:paraId="23F62FD5">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shd w:val="clear" w:color="000000" w:fill="FFFFFF"/>
            <w:noWrap w:val="0"/>
            <w:vAlign w:val="center"/>
          </w:tcPr>
          <w:p w14:paraId="16486C4B">
            <w:pPr>
              <w:widowControl/>
              <w:jc w:val="center"/>
              <w:rPr>
                <w:rFonts w:hint="eastAsia" w:ascii="宋体" w:hAnsi="宋体" w:cs="宋体"/>
                <w:color w:val="000000" w:themeColor="text1"/>
                <w:sz w:val="24"/>
                <w14:textFill>
                  <w14:solidFill>
                    <w14:schemeClr w14:val="tx1"/>
                  </w14:solidFill>
                </w14:textFill>
              </w:rPr>
            </w:pPr>
          </w:p>
        </w:tc>
      </w:tr>
      <w:tr w14:paraId="00DDDAF4">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shd w:val="clear" w:color="000000" w:fill="FFFFFF"/>
            <w:noWrap w:val="0"/>
            <w:vAlign w:val="center"/>
          </w:tcPr>
          <w:p w14:paraId="2605D108">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w:t>
            </w:r>
          </w:p>
        </w:tc>
        <w:tc>
          <w:tcPr>
            <w:tcW w:w="4435" w:type="dxa"/>
            <w:tcBorders>
              <w:top w:val="nil"/>
              <w:left w:val="nil"/>
              <w:bottom w:val="single" w:color="auto" w:sz="4" w:space="0"/>
              <w:right w:val="nil"/>
            </w:tcBorders>
            <w:shd w:val="clear" w:color="000000" w:fill="FFFFFF"/>
            <w:noWrap w:val="0"/>
            <w:vAlign w:val="center"/>
          </w:tcPr>
          <w:p w14:paraId="2CB0E758">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基础支撑应用版块</w:t>
            </w:r>
          </w:p>
        </w:tc>
        <w:tc>
          <w:tcPr>
            <w:tcW w:w="709" w:type="dxa"/>
            <w:tcBorders>
              <w:top w:val="nil"/>
              <w:left w:val="single" w:color="auto" w:sz="4" w:space="0"/>
              <w:bottom w:val="single" w:color="auto" w:sz="4" w:space="0"/>
              <w:right w:val="single" w:color="auto" w:sz="4" w:space="0"/>
            </w:tcBorders>
            <w:shd w:val="clear" w:color="auto" w:fill="auto"/>
            <w:noWrap w:val="0"/>
            <w:vAlign w:val="center"/>
          </w:tcPr>
          <w:p w14:paraId="7B12909B">
            <w:pPr>
              <w:widowControl/>
              <w:jc w:val="center"/>
              <w:rPr>
                <w:rFonts w:hint="eastAsia" w:ascii="宋体" w:hAnsi="宋体" w:eastAsia="宋体" w:cs="宋体"/>
                <w:color w:val="000000" w:themeColor="text1"/>
                <w:sz w:val="24"/>
                <w:szCs w:val="22"/>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shd w:val="clear" w:color="auto" w:fill="auto"/>
            <w:noWrap w:val="0"/>
            <w:vAlign w:val="center"/>
          </w:tcPr>
          <w:p w14:paraId="45DD19B9">
            <w:pPr>
              <w:widowControl/>
              <w:jc w:val="center"/>
              <w:rPr>
                <w:rFonts w:hint="eastAsia" w:ascii="宋体" w:hAnsi="宋体" w:eastAsia="宋体" w:cs="Times New Roman"/>
                <w:color w:val="000000" w:themeColor="text1"/>
                <w:sz w:val="24"/>
                <w:szCs w:val="22"/>
                <w:lang w:val="en-US" w:eastAsia="zh-CN" w:bidi="ar-SA"/>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shd w:val="clear" w:color="000000" w:fill="FFFFFF"/>
            <w:noWrap w:val="0"/>
            <w:vAlign w:val="center"/>
          </w:tcPr>
          <w:p w14:paraId="5CC394DD">
            <w:pPr>
              <w:widowControl/>
              <w:jc w:val="center"/>
              <w:rPr>
                <w:rFonts w:hint="eastAsia" w:ascii="宋体" w:hAnsi="宋体"/>
                <w:color w:val="000000" w:themeColor="text1"/>
                <w:sz w:val="24"/>
                <w14:textFill>
                  <w14:solidFill>
                    <w14:schemeClr w14:val="tx1"/>
                  </w14:solidFill>
                </w14:textFill>
              </w:rPr>
            </w:pPr>
          </w:p>
        </w:tc>
      </w:tr>
      <w:tr w14:paraId="26A4363A">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shd w:val="clear" w:color="000000" w:fill="FFFFFF"/>
            <w:noWrap w:val="0"/>
            <w:vAlign w:val="center"/>
          </w:tcPr>
          <w:p w14:paraId="3F2E304E">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w:t>
            </w:r>
          </w:p>
        </w:tc>
        <w:tc>
          <w:tcPr>
            <w:tcW w:w="4435" w:type="dxa"/>
            <w:tcBorders>
              <w:top w:val="nil"/>
              <w:left w:val="nil"/>
              <w:bottom w:val="single" w:color="auto" w:sz="4" w:space="0"/>
              <w:right w:val="nil"/>
            </w:tcBorders>
            <w:shd w:val="clear" w:color="000000" w:fill="FFFFFF"/>
            <w:noWrap w:val="0"/>
            <w:vAlign w:val="center"/>
          </w:tcPr>
          <w:p w14:paraId="2A4EF66B">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个人工作台应用</w:t>
            </w:r>
          </w:p>
        </w:tc>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2F8F75F6">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shd w:val="clear" w:color="000000" w:fill="FFFFFF"/>
            <w:noWrap w:val="0"/>
            <w:vAlign w:val="center"/>
          </w:tcPr>
          <w:p w14:paraId="11481A8D">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shd w:val="clear" w:color="000000" w:fill="FFFFFF"/>
            <w:noWrap w:val="0"/>
            <w:vAlign w:val="center"/>
          </w:tcPr>
          <w:p w14:paraId="78FA6230">
            <w:pPr>
              <w:widowControl/>
              <w:jc w:val="center"/>
              <w:rPr>
                <w:rFonts w:hint="eastAsia" w:ascii="宋体" w:hAnsi="宋体"/>
                <w:color w:val="000000" w:themeColor="text1"/>
                <w:sz w:val="24"/>
                <w14:textFill>
                  <w14:solidFill>
                    <w14:schemeClr w14:val="tx1"/>
                  </w14:solidFill>
                </w14:textFill>
              </w:rPr>
            </w:pPr>
          </w:p>
        </w:tc>
      </w:tr>
      <w:tr w14:paraId="11441842">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shd w:val="clear" w:color="000000" w:fill="FFFFFF"/>
            <w:noWrap w:val="0"/>
            <w:vAlign w:val="center"/>
          </w:tcPr>
          <w:p w14:paraId="5EEA84C7">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w:t>
            </w:r>
          </w:p>
        </w:tc>
        <w:tc>
          <w:tcPr>
            <w:tcW w:w="4435" w:type="dxa"/>
            <w:tcBorders>
              <w:top w:val="nil"/>
              <w:left w:val="nil"/>
              <w:bottom w:val="single" w:color="auto" w:sz="4" w:space="0"/>
              <w:right w:val="nil"/>
            </w:tcBorders>
            <w:shd w:val="clear" w:color="000000" w:fill="FFFFFF"/>
            <w:noWrap w:val="0"/>
            <w:vAlign w:val="center"/>
          </w:tcPr>
          <w:p w14:paraId="617E621F">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系统管理应用</w:t>
            </w:r>
          </w:p>
        </w:tc>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41344247">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shd w:val="clear" w:color="000000" w:fill="FFFFFF"/>
            <w:noWrap w:val="0"/>
            <w:vAlign w:val="center"/>
          </w:tcPr>
          <w:p w14:paraId="476FAC88">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shd w:val="clear" w:color="000000" w:fill="FFFFFF"/>
            <w:noWrap w:val="0"/>
            <w:vAlign w:val="center"/>
          </w:tcPr>
          <w:p w14:paraId="783078F8">
            <w:pPr>
              <w:widowControl/>
              <w:jc w:val="center"/>
              <w:rPr>
                <w:rFonts w:hint="eastAsia" w:ascii="宋体" w:hAnsi="宋体"/>
                <w:color w:val="000000" w:themeColor="text1"/>
                <w:sz w:val="24"/>
                <w14:textFill>
                  <w14:solidFill>
                    <w14:schemeClr w14:val="tx1"/>
                  </w14:solidFill>
                </w14:textFill>
              </w:rPr>
            </w:pPr>
          </w:p>
        </w:tc>
      </w:tr>
      <w:tr w14:paraId="65D7C03F">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shd w:val="clear" w:color="000000" w:fill="FFFFFF"/>
            <w:noWrap w:val="0"/>
            <w:vAlign w:val="center"/>
          </w:tcPr>
          <w:p w14:paraId="202D8565">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w:t>
            </w:r>
          </w:p>
        </w:tc>
        <w:tc>
          <w:tcPr>
            <w:tcW w:w="4435" w:type="dxa"/>
            <w:tcBorders>
              <w:top w:val="nil"/>
              <w:left w:val="nil"/>
              <w:bottom w:val="single" w:color="auto" w:sz="4" w:space="0"/>
              <w:right w:val="nil"/>
            </w:tcBorders>
            <w:shd w:val="clear" w:color="000000" w:fill="FFFFFF"/>
            <w:noWrap w:val="0"/>
            <w:vAlign w:val="center"/>
          </w:tcPr>
          <w:p w14:paraId="37C5AA5A">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公共服务中心应用</w:t>
            </w:r>
          </w:p>
        </w:tc>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5B442AED">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shd w:val="clear" w:color="000000" w:fill="FFFFFF"/>
            <w:noWrap w:val="0"/>
            <w:vAlign w:val="center"/>
          </w:tcPr>
          <w:p w14:paraId="35EA365D">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shd w:val="clear" w:color="000000" w:fill="FFFFFF"/>
            <w:noWrap w:val="0"/>
            <w:vAlign w:val="center"/>
          </w:tcPr>
          <w:p w14:paraId="246093AF">
            <w:pPr>
              <w:widowControl/>
              <w:jc w:val="center"/>
              <w:rPr>
                <w:rFonts w:hint="eastAsia" w:ascii="宋体" w:hAnsi="宋体"/>
                <w:color w:val="000000" w:themeColor="text1"/>
                <w:sz w:val="24"/>
                <w14:textFill>
                  <w14:solidFill>
                    <w14:schemeClr w14:val="tx1"/>
                  </w14:solidFill>
                </w14:textFill>
              </w:rPr>
            </w:pPr>
          </w:p>
        </w:tc>
      </w:tr>
      <w:tr w14:paraId="1BD48042">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shd w:val="clear" w:color="000000" w:fill="FFFFFF"/>
            <w:noWrap w:val="0"/>
            <w:vAlign w:val="center"/>
          </w:tcPr>
          <w:p w14:paraId="07048F11">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w:t>
            </w:r>
          </w:p>
        </w:tc>
        <w:tc>
          <w:tcPr>
            <w:tcW w:w="4435" w:type="dxa"/>
            <w:tcBorders>
              <w:top w:val="nil"/>
              <w:left w:val="nil"/>
              <w:bottom w:val="single" w:color="auto" w:sz="4" w:space="0"/>
              <w:right w:val="nil"/>
            </w:tcBorders>
            <w:shd w:val="clear" w:color="000000" w:fill="FFFFFF"/>
            <w:noWrap w:val="0"/>
            <w:vAlign w:val="center"/>
          </w:tcPr>
          <w:p w14:paraId="078FC835">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数据环境建设应用</w:t>
            </w:r>
          </w:p>
        </w:tc>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32689462">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shd w:val="clear" w:color="000000" w:fill="FFFFFF"/>
            <w:noWrap w:val="0"/>
            <w:vAlign w:val="center"/>
          </w:tcPr>
          <w:p w14:paraId="12EE8833">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shd w:val="clear" w:color="000000" w:fill="FFFFFF"/>
            <w:noWrap w:val="0"/>
            <w:vAlign w:val="center"/>
          </w:tcPr>
          <w:p w14:paraId="37372F3F">
            <w:pPr>
              <w:widowControl/>
              <w:jc w:val="center"/>
              <w:rPr>
                <w:rFonts w:hint="eastAsia" w:ascii="宋体" w:hAnsi="宋体"/>
                <w:color w:val="000000" w:themeColor="text1"/>
                <w:sz w:val="24"/>
                <w14:textFill>
                  <w14:solidFill>
                    <w14:schemeClr w14:val="tx1"/>
                  </w14:solidFill>
                </w14:textFill>
              </w:rPr>
            </w:pPr>
          </w:p>
        </w:tc>
      </w:tr>
      <w:tr w14:paraId="3A299BCB">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shd w:val="clear" w:color="000000" w:fill="FFFFFF"/>
            <w:noWrap w:val="0"/>
            <w:vAlign w:val="center"/>
          </w:tcPr>
          <w:p w14:paraId="12541368">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w:t>
            </w:r>
          </w:p>
        </w:tc>
        <w:tc>
          <w:tcPr>
            <w:tcW w:w="4435" w:type="dxa"/>
            <w:tcBorders>
              <w:top w:val="nil"/>
              <w:left w:val="nil"/>
              <w:bottom w:val="single" w:color="auto" w:sz="4" w:space="0"/>
              <w:right w:val="nil"/>
            </w:tcBorders>
            <w:shd w:val="clear" w:color="000000" w:fill="FFFFFF"/>
            <w:noWrap w:val="0"/>
            <w:vAlign w:val="center"/>
          </w:tcPr>
          <w:p w14:paraId="483BB2D3">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系统对接</w:t>
            </w:r>
          </w:p>
        </w:tc>
        <w:tc>
          <w:tcPr>
            <w:tcW w:w="709" w:type="dxa"/>
            <w:tcBorders>
              <w:top w:val="nil"/>
              <w:left w:val="single" w:color="auto" w:sz="4" w:space="0"/>
              <w:bottom w:val="single" w:color="auto" w:sz="4" w:space="0"/>
              <w:right w:val="single" w:color="auto" w:sz="4" w:space="0"/>
            </w:tcBorders>
            <w:shd w:val="clear" w:color="000000" w:fill="FFFFFF"/>
            <w:noWrap w:val="0"/>
            <w:vAlign w:val="center"/>
          </w:tcPr>
          <w:p w14:paraId="46EC4CB1">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shd w:val="clear" w:color="000000" w:fill="FFFFFF"/>
            <w:noWrap w:val="0"/>
            <w:vAlign w:val="center"/>
          </w:tcPr>
          <w:p w14:paraId="5AC82C8B">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套</w:t>
            </w:r>
          </w:p>
        </w:tc>
        <w:tc>
          <w:tcPr>
            <w:tcW w:w="914" w:type="dxa"/>
            <w:tcBorders>
              <w:top w:val="nil"/>
              <w:left w:val="single" w:color="auto" w:sz="4" w:space="0"/>
              <w:bottom w:val="single" w:color="auto" w:sz="4" w:space="0"/>
              <w:right w:val="single" w:color="auto" w:sz="4" w:space="0"/>
            </w:tcBorders>
            <w:shd w:val="clear" w:color="000000" w:fill="FFFFFF"/>
            <w:noWrap w:val="0"/>
            <w:vAlign w:val="center"/>
          </w:tcPr>
          <w:p w14:paraId="48551F14">
            <w:pPr>
              <w:widowControl/>
              <w:jc w:val="center"/>
              <w:rPr>
                <w:rFonts w:hint="eastAsia" w:ascii="宋体" w:hAnsi="宋体"/>
                <w:color w:val="000000" w:themeColor="text1"/>
                <w:sz w:val="24"/>
                <w14:textFill>
                  <w14:solidFill>
                    <w14:schemeClr w14:val="tx1"/>
                  </w14:solidFill>
                </w14:textFill>
              </w:rPr>
            </w:pPr>
          </w:p>
        </w:tc>
      </w:tr>
      <w:tr w14:paraId="6CC00986">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7215D46E">
            <w:pPr>
              <w:widowControl/>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w:t>
            </w:r>
          </w:p>
        </w:tc>
        <w:tc>
          <w:tcPr>
            <w:tcW w:w="4435" w:type="dxa"/>
            <w:tcBorders>
              <w:top w:val="nil"/>
              <w:left w:val="nil"/>
              <w:bottom w:val="single" w:color="auto" w:sz="4" w:space="0"/>
              <w:right w:val="nil"/>
            </w:tcBorders>
            <w:noWrap w:val="0"/>
            <w:vAlign w:val="center"/>
          </w:tcPr>
          <w:p w14:paraId="79493C06">
            <w:pPr>
              <w:widowControl/>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硬件服务器购置</w:t>
            </w:r>
          </w:p>
        </w:tc>
        <w:tc>
          <w:tcPr>
            <w:tcW w:w="709" w:type="dxa"/>
            <w:tcBorders>
              <w:top w:val="nil"/>
              <w:left w:val="single" w:color="auto" w:sz="4" w:space="0"/>
              <w:bottom w:val="single" w:color="auto" w:sz="4" w:space="0"/>
              <w:right w:val="single" w:color="auto" w:sz="4" w:space="0"/>
            </w:tcBorders>
            <w:noWrap w:val="0"/>
            <w:vAlign w:val="center"/>
          </w:tcPr>
          <w:p w14:paraId="2F02A4D1">
            <w:pPr>
              <w:widowControl/>
              <w:jc w:val="center"/>
              <w:rPr>
                <w:rFonts w:hint="eastAsia" w:ascii="宋体" w:hAnsi="宋体" w:cs="宋体"/>
                <w:b/>
                <w:bCs/>
                <w:color w:val="000000" w:themeColor="text1"/>
                <w:sz w:val="24"/>
                <w14:textFill>
                  <w14:solidFill>
                    <w14:schemeClr w14:val="tx1"/>
                  </w14:solidFill>
                </w14:textFill>
              </w:rPr>
            </w:pPr>
          </w:p>
        </w:tc>
        <w:tc>
          <w:tcPr>
            <w:tcW w:w="866" w:type="dxa"/>
            <w:tcBorders>
              <w:top w:val="single" w:color="auto" w:sz="4" w:space="0"/>
              <w:left w:val="nil"/>
              <w:bottom w:val="single" w:color="auto" w:sz="4" w:space="0"/>
              <w:right w:val="single" w:color="auto" w:sz="4" w:space="0"/>
            </w:tcBorders>
            <w:noWrap w:val="0"/>
            <w:vAlign w:val="center"/>
          </w:tcPr>
          <w:p w14:paraId="207AD46F">
            <w:pPr>
              <w:widowControl/>
              <w:jc w:val="center"/>
              <w:rPr>
                <w:rFonts w:hint="eastAsia" w:ascii="宋体" w:hAnsi="宋体" w:cs="宋体"/>
                <w:b/>
                <w:bCs/>
                <w:color w:val="000000" w:themeColor="text1"/>
                <w:sz w:val="24"/>
                <w14:textFill>
                  <w14:solidFill>
                    <w14:schemeClr w14:val="tx1"/>
                  </w14:solidFill>
                </w14:textFill>
              </w:rPr>
            </w:pPr>
          </w:p>
        </w:tc>
        <w:tc>
          <w:tcPr>
            <w:tcW w:w="914" w:type="dxa"/>
            <w:tcBorders>
              <w:top w:val="nil"/>
              <w:left w:val="single" w:color="auto" w:sz="4" w:space="0"/>
              <w:bottom w:val="single" w:color="auto" w:sz="4" w:space="0"/>
              <w:right w:val="single" w:color="auto" w:sz="4" w:space="0"/>
            </w:tcBorders>
            <w:noWrap w:val="0"/>
            <w:vAlign w:val="center"/>
          </w:tcPr>
          <w:p w14:paraId="03F184EA">
            <w:pPr>
              <w:widowControl/>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w:t>
            </w:r>
          </w:p>
        </w:tc>
      </w:tr>
      <w:tr w14:paraId="220F306F">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3C31B6E6">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w:t>
            </w:r>
          </w:p>
        </w:tc>
        <w:tc>
          <w:tcPr>
            <w:tcW w:w="4435" w:type="dxa"/>
            <w:tcBorders>
              <w:top w:val="nil"/>
              <w:left w:val="nil"/>
              <w:bottom w:val="single" w:color="auto" w:sz="4" w:space="0"/>
              <w:right w:val="single" w:color="auto" w:sz="4" w:space="0"/>
            </w:tcBorders>
            <w:noWrap w:val="0"/>
            <w:vAlign w:val="center"/>
          </w:tcPr>
          <w:p w14:paraId="2BFDEA4B">
            <w:pPr>
              <w:widowControl/>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硬件产品购置</w:t>
            </w:r>
          </w:p>
        </w:tc>
        <w:tc>
          <w:tcPr>
            <w:tcW w:w="709" w:type="dxa"/>
            <w:tcBorders>
              <w:top w:val="nil"/>
              <w:left w:val="nil"/>
              <w:bottom w:val="single" w:color="auto" w:sz="4" w:space="0"/>
              <w:right w:val="single" w:color="auto" w:sz="4" w:space="0"/>
            </w:tcBorders>
            <w:noWrap w:val="0"/>
            <w:vAlign w:val="center"/>
          </w:tcPr>
          <w:p w14:paraId="71C848A2">
            <w:pPr>
              <w:widowControl/>
              <w:jc w:val="center"/>
              <w:rPr>
                <w:rFonts w:hint="eastAsia" w:ascii="宋体" w:hAnsi="宋体" w:cs="宋体"/>
                <w:color w:val="000000" w:themeColor="text1"/>
                <w:sz w:val="24"/>
                <w14:textFill>
                  <w14:solidFill>
                    <w14:schemeClr w14:val="tx1"/>
                  </w14:solidFill>
                </w14:textFill>
              </w:rPr>
            </w:pPr>
          </w:p>
        </w:tc>
        <w:tc>
          <w:tcPr>
            <w:tcW w:w="866" w:type="dxa"/>
            <w:tcBorders>
              <w:top w:val="single" w:color="auto" w:sz="4" w:space="0"/>
              <w:left w:val="nil"/>
              <w:bottom w:val="single" w:color="auto" w:sz="4" w:space="0"/>
              <w:right w:val="single" w:color="auto" w:sz="4" w:space="0"/>
            </w:tcBorders>
            <w:noWrap w:val="0"/>
            <w:vAlign w:val="center"/>
          </w:tcPr>
          <w:p w14:paraId="777D3A7A">
            <w:pPr>
              <w:widowControl/>
              <w:jc w:val="center"/>
              <w:rPr>
                <w:rFonts w:hint="eastAsia" w:ascii="宋体" w:hAnsi="宋体" w:cs="宋体"/>
                <w:color w:val="000000" w:themeColor="text1"/>
                <w:sz w:val="24"/>
                <w14:textFill>
                  <w14:solidFill>
                    <w14:schemeClr w14:val="tx1"/>
                  </w14:solidFill>
                </w14:textFill>
              </w:rPr>
            </w:pPr>
          </w:p>
        </w:tc>
        <w:tc>
          <w:tcPr>
            <w:tcW w:w="914" w:type="dxa"/>
            <w:tcBorders>
              <w:top w:val="nil"/>
              <w:left w:val="single" w:color="auto" w:sz="4" w:space="0"/>
              <w:bottom w:val="single" w:color="auto" w:sz="4" w:space="0"/>
              <w:right w:val="single" w:color="auto" w:sz="4" w:space="0"/>
            </w:tcBorders>
            <w:noWrap w:val="0"/>
            <w:vAlign w:val="center"/>
          </w:tcPr>
          <w:p w14:paraId="31918ED5">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w:t>
            </w:r>
          </w:p>
        </w:tc>
      </w:tr>
      <w:tr w14:paraId="7CD296D0">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5C8ED075">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435" w:type="dxa"/>
            <w:tcBorders>
              <w:top w:val="nil"/>
              <w:left w:val="nil"/>
              <w:bottom w:val="single" w:color="auto" w:sz="4" w:space="0"/>
              <w:right w:val="single" w:color="auto" w:sz="4" w:space="0"/>
            </w:tcBorders>
            <w:noWrap w:val="0"/>
            <w:vAlign w:val="center"/>
          </w:tcPr>
          <w:p w14:paraId="4FF1EA6E">
            <w:pPr>
              <w:widowControl/>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全文检索服务器：</w:t>
            </w:r>
          </w:p>
          <w:p w14:paraId="0EA12F50">
            <w:pPr>
              <w:widowControl/>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CPU规格：32核心 * 2</w:t>
            </w:r>
          </w:p>
          <w:p w14:paraId="3C4C369A">
            <w:pPr>
              <w:widowControl/>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主板规格：槽数量不少于4个，至少支持 SATA、SAS、M.2、U.2 等存储接口中的 1 种，符合 PCIe3.0 或以上的高速串行计算机扩展总线标准，PCIe 插槽或接口应不少于 5 个；</w:t>
            </w:r>
            <w:r>
              <w:rPr>
                <w:rFonts w:hint="eastAsia" w:ascii="宋体" w:hAnsi="宋体" w:cs="宋体"/>
                <w:color w:val="000000" w:themeColor="text1"/>
                <w:sz w:val="20"/>
                <w:szCs w:val="20"/>
                <w14:textFill>
                  <w14:solidFill>
                    <w14:schemeClr w14:val="tx1"/>
                  </w14:solidFill>
                </w14:textFill>
              </w:rPr>
              <w:br w:type="textWrapping"/>
            </w:r>
            <w:r>
              <w:rPr>
                <w:rFonts w:hint="eastAsia" w:ascii="宋体" w:hAnsi="宋体" w:cs="宋体"/>
                <w:color w:val="000000" w:themeColor="text1"/>
                <w:sz w:val="20"/>
                <w:szCs w:val="20"/>
                <w14:textFill>
                  <w14:solidFill>
                    <w14:schemeClr w14:val="tx1"/>
                  </w14:solidFill>
                </w14:textFill>
              </w:rPr>
              <w:t>内存规格：32GB*8 内存，不低于DDR4；</w:t>
            </w:r>
            <w:r>
              <w:rPr>
                <w:rFonts w:hint="eastAsia" w:ascii="宋体" w:hAnsi="宋体" w:cs="宋体"/>
                <w:color w:val="000000" w:themeColor="text1"/>
                <w:sz w:val="20"/>
                <w:szCs w:val="20"/>
                <w14:textFill>
                  <w14:solidFill>
                    <w14:schemeClr w14:val="tx1"/>
                  </w14:solidFill>
                </w14:textFill>
              </w:rPr>
              <w:br w:type="textWrapping"/>
            </w:r>
            <w:r>
              <w:rPr>
                <w:rFonts w:hint="eastAsia" w:ascii="宋体" w:hAnsi="宋体" w:cs="宋体"/>
                <w:color w:val="000000" w:themeColor="text1"/>
                <w:sz w:val="20"/>
                <w:szCs w:val="20"/>
                <w14:textFill>
                  <w14:solidFill>
                    <w14:schemeClr w14:val="tx1"/>
                  </w14:solidFill>
                </w14:textFill>
              </w:rPr>
              <w:t xml:space="preserve">存储规格：5 * 1.92T SSD，硬盘插槽数量不小于4； </w:t>
            </w:r>
            <w:r>
              <w:rPr>
                <w:rFonts w:hint="eastAsia" w:ascii="宋体" w:hAnsi="宋体" w:cs="宋体"/>
                <w:color w:val="000000" w:themeColor="text1"/>
                <w:sz w:val="20"/>
                <w:szCs w:val="20"/>
                <w14:textFill>
                  <w14:solidFill>
                    <w14:schemeClr w14:val="tx1"/>
                  </w14:solidFill>
                </w14:textFill>
              </w:rPr>
              <w:br w:type="textWrapping"/>
            </w:r>
            <w:r>
              <w:rPr>
                <w:rFonts w:hint="eastAsia" w:ascii="宋体" w:hAnsi="宋体" w:cs="宋体"/>
                <w:color w:val="000000" w:themeColor="text1"/>
                <w:sz w:val="20"/>
                <w:szCs w:val="20"/>
                <w14:textFill>
                  <w14:solidFill>
                    <w14:schemeClr w14:val="tx1"/>
                  </w14:solidFill>
                </w14:textFill>
              </w:rPr>
              <w:t>raid：1G缓存 支持 Raid 0、1、5、10</w:t>
            </w:r>
            <w:r>
              <w:rPr>
                <w:rFonts w:hint="eastAsia" w:ascii="宋体" w:hAnsi="宋体" w:cs="宋体"/>
                <w:color w:val="000000" w:themeColor="text1"/>
                <w:sz w:val="20"/>
                <w:szCs w:val="20"/>
                <w14:textFill>
                  <w14:solidFill>
                    <w14:schemeClr w14:val="tx1"/>
                  </w14:solidFill>
                </w14:textFill>
              </w:rPr>
              <w:br w:type="textWrapping"/>
            </w:r>
            <w:r>
              <w:rPr>
                <w:rFonts w:hint="eastAsia" w:ascii="宋体" w:hAnsi="宋体" w:cs="宋体"/>
                <w:color w:val="000000" w:themeColor="text1"/>
                <w:sz w:val="20"/>
                <w:szCs w:val="20"/>
                <w14:textFill>
                  <w14:solidFill>
                    <w14:schemeClr w14:val="tx1"/>
                  </w14:solidFill>
                </w14:textFill>
              </w:rPr>
              <w:t>网络规格：配备网口数量不少于 1 个，且网口速率不少于 1GE，双口10G光纤网卡 + 光模块</w:t>
            </w:r>
          </w:p>
          <w:p w14:paraId="3B73E76A">
            <w:pPr>
              <w:widowControl/>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外部接口规格：显示接口类型应不少于 1 种，如：VGA、DP、HDMI 等，配备 USB 接口；</w:t>
            </w:r>
          </w:p>
          <w:p w14:paraId="702C20EB">
            <w:pPr>
              <w:widowControl/>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电源规格：双电源，电源功率应有冗余；</w:t>
            </w:r>
          </w:p>
          <w:p w14:paraId="149B0C19">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整机规格：服务器的零部件应紧固无松动；2U或4U；气候环境适应性应符合 GB/T 9813.3 的有关规定;机械环境适应性应符合 GB/T 9813.3 的有关规定；噪声符合 GB/T 9813.3 的有关规定，在产品说明中给出具体测试值塔式服务器噪声在空闲状态下不大于 50dB；</w:t>
            </w:r>
          </w:p>
        </w:tc>
        <w:tc>
          <w:tcPr>
            <w:tcW w:w="709" w:type="dxa"/>
            <w:tcBorders>
              <w:top w:val="nil"/>
              <w:left w:val="nil"/>
              <w:bottom w:val="single" w:color="auto" w:sz="4" w:space="0"/>
              <w:right w:val="single" w:color="auto" w:sz="4" w:space="0"/>
            </w:tcBorders>
            <w:noWrap w:val="0"/>
            <w:vAlign w:val="center"/>
          </w:tcPr>
          <w:p w14:paraId="5E4F837F">
            <w:pPr>
              <w:widowControl/>
              <w:jc w:val="center"/>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p>
        </w:tc>
        <w:tc>
          <w:tcPr>
            <w:tcW w:w="866" w:type="dxa"/>
            <w:tcBorders>
              <w:top w:val="single" w:color="auto" w:sz="4" w:space="0"/>
              <w:left w:val="nil"/>
              <w:bottom w:val="single" w:color="auto" w:sz="4" w:space="0"/>
              <w:right w:val="single" w:color="auto" w:sz="4" w:space="0"/>
            </w:tcBorders>
            <w:noWrap w:val="0"/>
            <w:vAlign w:val="center"/>
          </w:tcPr>
          <w:p w14:paraId="2F675F1E">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台</w:t>
            </w:r>
          </w:p>
        </w:tc>
        <w:tc>
          <w:tcPr>
            <w:tcW w:w="914" w:type="dxa"/>
            <w:tcBorders>
              <w:top w:val="nil"/>
              <w:left w:val="single" w:color="auto" w:sz="4" w:space="0"/>
              <w:bottom w:val="single" w:color="auto" w:sz="4" w:space="0"/>
              <w:right w:val="single" w:color="auto" w:sz="4" w:space="0"/>
            </w:tcBorders>
            <w:noWrap w:val="0"/>
            <w:vAlign w:val="center"/>
          </w:tcPr>
          <w:p w14:paraId="40BB9674">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w:t>
            </w:r>
          </w:p>
        </w:tc>
      </w:tr>
      <w:tr w14:paraId="3462252A">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51ACB795">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435" w:type="dxa"/>
            <w:tcBorders>
              <w:top w:val="nil"/>
              <w:left w:val="nil"/>
              <w:bottom w:val="single" w:color="auto" w:sz="4" w:space="0"/>
              <w:right w:val="single" w:color="auto" w:sz="4" w:space="0"/>
            </w:tcBorders>
            <w:noWrap w:val="0"/>
            <w:vAlign w:val="center"/>
          </w:tcPr>
          <w:p w14:paraId="23CE12B0">
            <w:pPr>
              <w:widowControl/>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数据库服务器：</w:t>
            </w:r>
          </w:p>
          <w:p w14:paraId="25273C34">
            <w:pPr>
              <w:widowControl/>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CPU规格：32核心 * 2</w:t>
            </w:r>
          </w:p>
          <w:p w14:paraId="0147A2D0">
            <w:pPr>
              <w:widowControl/>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主板规格：槽数量不少于4个，至少支持 SATA、SAS、M.2、U.2 等存储接口中的 1 种，符合 PCIe3.0 或以上的高速串行计算机扩展总线标准，PCIe 插槽或接口应不少于 5 个；</w:t>
            </w:r>
            <w:r>
              <w:rPr>
                <w:rFonts w:hint="eastAsia" w:ascii="宋体" w:hAnsi="宋体" w:cs="宋体"/>
                <w:color w:val="000000" w:themeColor="text1"/>
                <w:sz w:val="20"/>
                <w:szCs w:val="20"/>
                <w14:textFill>
                  <w14:solidFill>
                    <w14:schemeClr w14:val="tx1"/>
                  </w14:solidFill>
                </w14:textFill>
              </w:rPr>
              <w:br w:type="textWrapping"/>
            </w:r>
            <w:r>
              <w:rPr>
                <w:rFonts w:hint="eastAsia" w:ascii="宋体" w:hAnsi="宋体" w:cs="宋体"/>
                <w:color w:val="000000" w:themeColor="text1"/>
                <w:sz w:val="20"/>
                <w:szCs w:val="20"/>
                <w14:textFill>
                  <w14:solidFill>
                    <w14:schemeClr w14:val="tx1"/>
                  </w14:solidFill>
                </w14:textFill>
              </w:rPr>
              <w:t>内存规格：32GB*8 内存，不低于DDR4；</w:t>
            </w:r>
            <w:r>
              <w:rPr>
                <w:rFonts w:hint="eastAsia" w:ascii="宋体" w:hAnsi="宋体" w:cs="宋体"/>
                <w:color w:val="000000" w:themeColor="text1"/>
                <w:sz w:val="20"/>
                <w:szCs w:val="20"/>
                <w14:textFill>
                  <w14:solidFill>
                    <w14:schemeClr w14:val="tx1"/>
                  </w14:solidFill>
                </w14:textFill>
              </w:rPr>
              <w:br w:type="textWrapping"/>
            </w:r>
            <w:r>
              <w:rPr>
                <w:rFonts w:hint="eastAsia" w:ascii="宋体" w:hAnsi="宋体" w:cs="宋体"/>
                <w:color w:val="000000" w:themeColor="text1"/>
                <w:sz w:val="20"/>
                <w:szCs w:val="20"/>
                <w14:textFill>
                  <w14:solidFill>
                    <w14:schemeClr w14:val="tx1"/>
                  </w14:solidFill>
                </w14:textFill>
              </w:rPr>
              <w:t xml:space="preserve">存储规格：5 * 1.92T SSD，硬盘插槽数量不小于4； </w:t>
            </w:r>
            <w:r>
              <w:rPr>
                <w:rFonts w:hint="eastAsia" w:ascii="宋体" w:hAnsi="宋体" w:cs="宋体"/>
                <w:color w:val="000000" w:themeColor="text1"/>
                <w:sz w:val="20"/>
                <w:szCs w:val="20"/>
                <w14:textFill>
                  <w14:solidFill>
                    <w14:schemeClr w14:val="tx1"/>
                  </w14:solidFill>
                </w14:textFill>
              </w:rPr>
              <w:br w:type="textWrapping"/>
            </w:r>
            <w:r>
              <w:rPr>
                <w:rFonts w:hint="eastAsia" w:ascii="宋体" w:hAnsi="宋体" w:cs="宋体"/>
                <w:color w:val="000000" w:themeColor="text1"/>
                <w:sz w:val="20"/>
                <w:szCs w:val="20"/>
                <w14:textFill>
                  <w14:solidFill>
                    <w14:schemeClr w14:val="tx1"/>
                  </w14:solidFill>
                </w14:textFill>
              </w:rPr>
              <w:t>raid：1G缓存 支持 Raid 0、1、5、10</w:t>
            </w:r>
            <w:r>
              <w:rPr>
                <w:rFonts w:hint="eastAsia" w:ascii="宋体" w:hAnsi="宋体" w:cs="宋体"/>
                <w:color w:val="000000" w:themeColor="text1"/>
                <w:sz w:val="20"/>
                <w:szCs w:val="20"/>
                <w14:textFill>
                  <w14:solidFill>
                    <w14:schemeClr w14:val="tx1"/>
                  </w14:solidFill>
                </w14:textFill>
              </w:rPr>
              <w:br w:type="textWrapping"/>
            </w:r>
            <w:r>
              <w:rPr>
                <w:rFonts w:hint="eastAsia" w:ascii="宋体" w:hAnsi="宋体" w:cs="宋体"/>
                <w:color w:val="000000" w:themeColor="text1"/>
                <w:sz w:val="20"/>
                <w:szCs w:val="20"/>
                <w14:textFill>
                  <w14:solidFill>
                    <w14:schemeClr w14:val="tx1"/>
                  </w14:solidFill>
                </w14:textFill>
              </w:rPr>
              <w:t>网络规格：配备网口数量不少于 1 个，且网口速率不少于 1GE，双口10G光纤网卡 + 光模块</w:t>
            </w:r>
          </w:p>
          <w:p w14:paraId="40DD0132">
            <w:pPr>
              <w:widowControl/>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外部接口规格：显示接口类型应不少于 1 种，如：VGA、DP、HDMI 等，配备 USB 接口；</w:t>
            </w:r>
          </w:p>
          <w:p w14:paraId="6F6C503C">
            <w:pPr>
              <w:widowControl/>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电源规格：双电源，电源功率应有冗余；</w:t>
            </w:r>
          </w:p>
          <w:p w14:paraId="284A26D6">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整机规格：服务器的零部件应紧固无松动；2U或4U；气候环境适应性应符合 GB/T 9813.3 的有关规定;机械环境适应性应符合 GB/T 9813.3 的有关规定；噪声符合 GB/T 9813.3 的有关规定，在产品说明中给出具体测试值塔式服务器噪声在空闲状态下不大于 50dB； </w:t>
            </w:r>
          </w:p>
        </w:tc>
        <w:tc>
          <w:tcPr>
            <w:tcW w:w="709" w:type="dxa"/>
            <w:tcBorders>
              <w:top w:val="nil"/>
              <w:left w:val="nil"/>
              <w:bottom w:val="single" w:color="auto" w:sz="4" w:space="0"/>
              <w:right w:val="single" w:color="auto" w:sz="4" w:space="0"/>
            </w:tcBorders>
            <w:noWrap w:val="0"/>
            <w:vAlign w:val="center"/>
          </w:tcPr>
          <w:p w14:paraId="516243B1">
            <w:pPr>
              <w:widowControl/>
              <w:jc w:val="center"/>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p>
        </w:tc>
        <w:tc>
          <w:tcPr>
            <w:tcW w:w="866" w:type="dxa"/>
            <w:tcBorders>
              <w:top w:val="single" w:color="auto" w:sz="4" w:space="0"/>
              <w:left w:val="nil"/>
              <w:bottom w:val="single" w:color="auto" w:sz="4" w:space="0"/>
              <w:right w:val="single" w:color="auto" w:sz="4" w:space="0"/>
            </w:tcBorders>
            <w:noWrap w:val="0"/>
            <w:vAlign w:val="center"/>
          </w:tcPr>
          <w:p w14:paraId="7379B3F1">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台</w:t>
            </w:r>
          </w:p>
        </w:tc>
        <w:tc>
          <w:tcPr>
            <w:tcW w:w="914" w:type="dxa"/>
            <w:tcBorders>
              <w:top w:val="nil"/>
              <w:left w:val="single" w:color="auto" w:sz="4" w:space="0"/>
              <w:bottom w:val="single" w:color="auto" w:sz="4" w:space="0"/>
              <w:right w:val="single" w:color="auto" w:sz="4" w:space="0"/>
            </w:tcBorders>
            <w:noWrap w:val="0"/>
            <w:vAlign w:val="center"/>
          </w:tcPr>
          <w:p w14:paraId="22618122">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w:t>
            </w:r>
          </w:p>
        </w:tc>
      </w:tr>
      <w:tr w14:paraId="12EFAFAA">
        <w:tblPrEx>
          <w:tblCellMar>
            <w:top w:w="0" w:type="dxa"/>
            <w:left w:w="108" w:type="dxa"/>
            <w:bottom w:w="0" w:type="dxa"/>
            <w:right w:w="108" w:type="dxa"/>
          </w:tblCellMar>
        </w:tblPrEx>
        <w:trPr>
          <w:trHeight w:val="465" w:hRule="atLeast"/>
        </w:trPr>
        <w:tc>
          <w:tcPr>
            <w:tcW w:w="936" w:type="dxa"/>
            <w:tcBorders>
              <w:top w:val="nil"/>
              <w:left w:val="single" w:color="auto" w:sz="4" w:space="0"/>
              <w:bottom w:val="single" w:color="auto" w:sz="4" w:space="0"/>
              <w:right w:val="single" w:color="auto" w:sz="4" w:space="0"/>
            </w:tcBorders>
            <w:noWrap w:val="0"/>
            <w:vAlign w:val="center"/>
          </w:tcPr>
          <w:p w14:paraId="47C620C7">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435" w:type="dxa"/>
            <w:tcBorders>
              <w:top w:val="nil"/>
              <w:left w:val="nil"/>
              <w:bottom w:val="single" w:color="auto" w:sz="4" w:space="0"/>
              <w:right w:val="single" w:color="auto" w:sz="4" w:space="0"/>
            </w:tcBorders>
            <w:noWrap w:val="0"/>
            <w:vAlign w:val="center"/>
          </w:tcPr>
          <w:p w14:paraId="1B28D744">
            <w:pPr>
              <w:widowControl/>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应用服务器：</w:t>
            </w:r>
          </w:p>
          <w:p w14:paraId="05A489F0">
            <w:pPr>
              <w:widowControl/>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CPU规格：16核心 * 2</w:t>
            </w:r>
          </w:p>
          <w:p w14:paraId="5BA531AD">
            <w:pPr>
              <w:widowControl/>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主板规格：槽数量不少于4个，至少支持 SATA、SAS、M.2、U.2 等存储接口中的 1 种，符合 PCIe3.0 或以上的高速串行计算机扩展总线标准，PCIe 插槽或接口应不少于 5 个；</w:t>
            </w:r>
            <w:r>
              <w:rPr>
                <w:rFonts w:hint="eastAsia" w:ascii="宋体" w:hAnsi="宋体" w:cs="宋体"/>
                <w:color w:val="000000" w:themeColor="text1"/>
                <w:sz w:val="20"/>
                <w:szCs w:val="20"/>
                <w14:textFill>
                  <w14:solidFill>
                    <w14:schemeClr w14:val="tx1"/>
                  </w14:solidFill>
                </w14:textFill>
              </w:rPr>
              <w:br w:type="textWrapping"/>
            </w:r>
            <w:r>
              <w:rPr>
                <w:rFonts w:hint="eastAsia" w:ascii="宋体" w:hAnsi="宋体" w:cs="宋体"/>
                <w:color w:val="000000" w:themeColor="text1"/>
                <w:sz w:val="20"/>
                <w:szCs w:val="20"/>
                <w14:textFill>
                  <w14:solidFill>
                    <w14:schemeClr w14:val="tx1"/>
                  </w14:solidFill>
                </w14:textFill>
              </w:rPr>
              <w:t>内存规格：32GB*8 内存，不低于DDR4；</w:t>
            </w:r>
            <w:r>
              <w:rPr>
                <w:rFonts w:hint="eastAsia" w:ascii="宋体" w:hAnsi="宋体" w:cs="宋体"/>
                <w:color w:val="000000" w:themeColor="text1"/>
                <w:sz w:val="20"/>
                <w:szCs w:val="20"/>
                <w14:textFill>
                  <w14:solidFill>
                    <w14:schemeClr w14:val="tx1"/>
                  </w14:solidFill>
                </w14:textFill>
              </w:rPr>
              <w:br w:type="textWrapping"/>
            </w:r>
            <w:r>
              <w:rPr>
                <w:rFonts w:hint="eastAsia" w:ascii="宋体" w:hAnsi="宋体" w:cs="宋体"/>
                <w:color w:val="000000" w:themeColor="text1"/>
                <w:sz w:val="20"/>
                <w:szCs w:val="20"/>
                <w14:textFill>
                  <w14:solidFill>
                    <w14:schemeClr w14:val="tx1"/>
                  </w14:solidFill>
                </w14:textFill>
              </w:rPr>
              <w:t xml:space="preserve">存储规格：5 * 960G SSD，硬盘插槽数量不小于4； </w:t>
            </w:r>
            <w:r>
              <w:rPr>
                <w:rFonts w:hint="eastAsia" w:ascii="宋体" w:hAnsi="宋体" w:cs="宋体"/>
                <w:color w:val="000000" w:themeColor="text1"/>
                <w:sz w:val="20"/>
                <w:szCs w:val="20"/>
                <w14:textFill>
                  <w14:solidFill>
                    <w14:schemeClr w14:val="tx1"/>
                  </w14:solidFill>
                </w14:textFill>
              </w:rPr>
              <w:br w:type="textWrapping"/>
            </w:r>
            <w:r>
              <w:rPr>
                <w:rFonts w:hint="eastAsia" w:ascii="宋体" w:hAnsi="宋体" w:cs="宋体"/>
                <w:color w:val="000000" w:themeColor="text1"/>
                <w:sz w:val="20"/>
                <w:szCs w:val="20"/>
                <w14:textFill>
                  <w14:solidFill>
                    <w14:schemeClr w14:val="tx1"/>
                  </w14:solidFill>
                </w14:textFill>
              </w:rPr>
              <w:t>raid：1G缓存 支持 Raid 0、1、5、10</w:t>
            </w:r>
            <w:r>
              <w:rPr>
                <w:rFonts w:hint="eastAsia" w:ascii="宋体" w:hAnsi="宋体" w:cs="宋体"/>
                <w:color w:val="000000" w:themeColor="text1"/>
                <w:sz w:val="20"/>
                <w:szCs w:val="20"/>
                <w14:textFill>
                  <w14:solidFill>
                    <w14:schemeClr w14:val="tx1"/>
                  </w14:solidFill>
                </w14:textFill>
              </w:rPr>
              <w:br w:type="textWrapping"/>
            </w:r>
            <w:r>
              <w:rPr>
                <w:rFonts w:hint="eastAsia" w:ascii="宋体" w:hAnsi="宋体" w:cs="宋体"/>
                <w:color w:val="000000" w:themeColor="text1"/>
                <w:sz w:val="20"/>
                <w:szCs w:val="20"/>
                <w14:textFill>
                  <w14:solidFill>
                    <w14:schemeClr w14:val="tx1"/>
                  </w14:solidFill>
                </w14:textFill>
              </w:rPr>
              <w:t>网络规格：配备网口数量不少于 1 个，且网口速率不少于 1GE，双口10G光纤网卡 + 光模块</w:t>
            </w:r>
          </w:p>
          <w:p w14:paraId="68BAFF34">
            <w:pPr>
              <w:widowControl/>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外部接口规格：显示接口类型应不少于 1 种，如：VGA、DP、HDMI 等，配备 USB 接口；</w:t>
            </w:r>
          </w:p>
          <w:p w14:paraId="0D2D73DF">
            <w:pPr>
              <w:widowControl/>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电源规格：双电源，电源功率应有冗余；</w:t>
            </w:r>
          </w:p>
          <w:p w14:paraId="667AF1D6">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整机规格：服务器的零部件应紧固无松动；2U或4U；气候环境适应性应符合 GB/T 9813.3 的有关规定;机械环境适应性应符合 GB/T 9813.3 的有关规定；噪声符合 GB/T 9813.3 的有关规定，在产品说明中给出具体测试值塔式服务器噪声在空闲状态下不大于 50dB；</w:t>
            </w:r>
          </w:p>
        </w:tc>
        <w:tc>
          <w:tcPr>
            <w:tcW w:w="709" w:type="dxa"/>
            <w:tcBorders>
              <w:top w:val="nil"/>
              <w:left w:val="nil"/>
              <w:bottom w:val="single" w:color="auto" w:sz="4" w:space="0"/>
              <w:right w:val="single" w:color="auto" w:sz="4" w:space="0"/>
            </w:tcBorders>
            <w:noWrap w:val="0"/>
            <w:vAlign w:val="center"/>
          </w:tcPr>
          <w:p w14:paraId="693D759B">
            <w:pPr>
              <w:widowControl/>
              <w:jc w:val="center"/>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p>
        </w:tc>
        <w:tc>
          <w:tcPr>
            <w:tcW w:w="866" w:type="dxa"/>
            <w:tcBorders>
              <w:top w:val="single" w:color="auto" w:sz="4" w:space="0"/>
              <w:left w:val="nil"/>
              <w:bottom w:val="single" w:color="auto" w:sz="4" w:space="0"/>
              <w:right w:val="single" w:color="auto" w:sz="4" w:space="0"/>
            </w:tcBorders>
            <w:noWrap w:val="0"/>
            <w:vAlign w:val="center"/>
          </w:tcPr>
          <w:p w14:paraId="75760D25">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台</w:t>
            </w:r>
          </w:p>
        </w:tc>
        <w:tc>
          <w:tcPr>
            <w:tcW w:w="914" w:type="dxa"/>
            <w:tcBorders>
              <w:top w:val="nil"/>
              <w:left w:val="single" w:color="auto" w:sz="4" w:space="0"/>
              <w:bottom w:val="single" w:color="auto" w:sz="4" w:space="0"/>
              <w:right w:val="single" w:color="auto" w:sz="4" w:space="0"/>
            </w:tcBorders>
            <w:noWrap w:val="0"/>
            <w:vAlign w:val="center"/>
          </w:tcPr>
          <w:p w14:paraId="1945E088">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w:t>
            </w:r>
          </w:p>
        </w:tc>
      </w:tr>
      <w:tr w14:paraId="44C34E8B">
        <w:tblPrEx>
          <w:tblCellMar>
            <w:top w:w="0" w:type="dxa"/>
            <w:left w:w="108" w:type="dxa"/>
            <w:bottom w:w="0" w:type="dxa"/>
            <w:right w:w="108" w:type="dxa"/>
          </w:tblCellMar>
        </w:tblPrEx>
        <w:trPr>
          <w:trHeight w:val="465" w:hRule="atLeast"/>
        </w:trPr>
        <w:tc>
          <w:tcPr>
            <w:tcW w:w="936" w:type="dxa"/>
            <w:tcBorders>
              <w:top w:val="single" w:color="auto" w:sz="4" w:space="0"/>
              <w:left w:val="single" w:color="auto" w:sz="4" w:space="0"/>
              <w:bottom w:val="single" w:color="auto" w:sz="4" w:space="0"/>
              <w:right w:val="single" w:color="auto" w:sz="4" w:space="0"/>
            </w:tcBorders>
            <w:noWrap w:val="0"/>
            <w:vAlign w:val="center"/>
          </w:tcPr>
          <w:p w14:paraId="43C6E540">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4435" w:type="dxa"/>
            <w:tcBorders>
              <w:top w:val="single" w:color="auto" w:sz="4" w:space="0"/>
              <w:left w:val="nil"/>
              <w:bottom w:val="single" w:color="auto" w:sz="4" w:space="0"/>
              <w:right w:val="single" w:color="auto" w:sz="4" w:space="0"/>
            </w:tcBorders>
            <w:noWrap w:val="0"/>
            <w:vAlign w:val="center"/>
          </w:tcPr>
          <w:p w14:paraId="4C7E00C2">
            <w:pPr>
              <w:widowControl/>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GPU服务器：</w:t>
            </w:r>
          </w:p>
          <w:p w14:paraId="5BF8FD68">
            <w:pPr>
              <w:widowControl/>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CPU规格：32核心 * 2</w:t>
            </w:r>
          </w:p>
          <w:p w14:paraId="173C6B0E">
            <w:pPr>
              <w:widowControl/>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主板规格：槽数量不少于4个，至少支持 SATA、SAS、M.2、U.2 等存储接口中的 1 种，符合 PCIe3.0 或以上的高速串行计算机扩展总线标准，PCIe 插槽或接口应不少于 5 个；</w:t>
            </w:r>
            <w:r>
              <w:rPr>
                <w:rFonts w:hint="eastAsia" w:ascii="宋体" w:hAnsi="宋体" w:cs="宋体"/>
                <w:color w:val="000000" w:themeColor="text1"/>
                <w:sz w:val="20"/>
                <w:szCs w:val="20"/>
                <w14:textFill>
                  <w14:solidFill>
                    <w14:schemeClr w14:val="tx1"/>
                  </w14:solidFill>
                </w14:textFill>
              </w:rPr>
              <w:br w:type="textWrapping"/>
            </w:r>
            <w:r>
              <w:rPr>
                <w:rFonts w:hint="eastAsia" w:ascii="宋体" w:hAnsi="宋体" w:cs="宋体"/>
                <w:color w:val="000000" w:themeColor="text1"/>
                <w:sz w:val="20"/>
                <w:szCs w:val="20"/>
                <w14:textFill>
                  <w14:solidFill>
                    <w14:schemeClr w14:val="tx1"/>
                  </w14:solidFill>
                </w14:textFill>
              </w:rPr>
              <w:t>内存规格：32GB*8 内存，不低于DDR4；</w:t>
            </w:r>
            <w:r>
              <w:rPr>
                <w:rFonts w:hint="eastAsia" w:ascii="宋体" w:hAnsi="宋体" w:cs="宋体"/>
                <w:color w:val="000000" w:themeColor="text1"/>
                <w:sz w:val="20"/>
                <w:szCs w:val="20"/>
                <w14:textFill>
                  <w14:solidFill>
                    <w14:schemeClr w14:val="tx1"/>
                  </w14:solidFill>
                </w14:textFill>
              </w:rPr>
              <w:br w:type="textWrapping"/>
            </w:r>
            <w:r>
              <w:rPr>
                <w:rFonts w:hint="eastAsia" w:ascii="宋体" w:hAnsi="宋体" w:cs="宋体"/>
                <w:color w:val="000000" w:themeColor="text1"/>
                <w:sz w:val="20"/>
                <w:szCs w:val="20"/>
                <w14:textFill>
                  <w14:solidFill>
                    <w14:schemeClr w14:val="tx1"/>
                  </w14:solidFill>
                </w14:textFill>
              </w:rPr>
              <w:t xml:space="preserve">存储规格：5 * 1.92T SSD，硬盘插槽数量不小于4； </w:t>
            </w:r>
          </w:p>
          <w:p w14:paraId="66FACA6C">
            <w:pPr>
              <w:widowControl/>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显卡：48G显存且其性能不低于T4</w:t>
            </w:r>
            <w:r>
              <w:rPr>
                <w:rFonts w:hint="eastAsia" w:ascii="宋体" w:hAnsi="宋体" w:cs="宋体"/>
                <w:color w:val="000000" w:themeColor="text1"/>
                <w:sz w:val="20"/>
                <w:szCs w:val="20"/>
                <w14:textFill>
                  <w14:solidFill>
                    <w14:schemeClr w14:val="tx1"/>
                  </w14:solidFill>
                </w14:textFill>
              </w:rPr>
              <w:br w:type="textWrapping"/>
            </w:r>
            <w:r>
              <w:rPr>
                <w:rFonts w:hint="eastAsia" w:ascii="宋体" w:hAnsi="宋体" w:cs="宋体"/>
                <w:color w:val="000000" w:themeColor="text1"/>
                <w:sz w:val="20"/>
                <w:szCs w:val="20"/>
                <w14:textFill>
                  <w14:solidFill>
                    <w14:schemeClr w14:val="tx1"/>
                  </w14:solidFill>
                </w14:textFill>
              </w:rPr>
              <w:t>raid：1G缓存 支持 Raid 0、1、5、10</w:t>
            </w:r>
            <w:r>
              <w:rPr>
                <w:rFonts w:hint="eastAsia" w:ascii="宋体" w:hAnsi="宋体" w:cs="宋体"/>
                <w:color w:val="000000" w:themeColor="text1"/>
                <w:sz w:val="20"/>
                <w:szCs w:val="20"/>
                <w14:textFill>
                  <w14:solidFill>
                    <w14:schemeClr w14:val="tx1"/>
                  </w14:solidFill>
                </w14:textFill>
              </w:rPr>
              <w:br w:type="textWrapping"/>
            </w:r>
            <w:r>
              <w:rPr>
                <w:rFonts w:hint="eastAsia" w:ascii="宋体" w:hAnsi="宋体" w:cs="宋体"/>
                <w:color w:val="000000" w:themeColor="text1"/>
                <w:sz w:val="20"/>
                <w:szCs w:val="20"/>
                <w14:textFill>
                  <w14:solidFill>
                    <w14:schemeClr w14:val="tx1"/>
                  </w14:solidFill>
                </w14:textFill>
              </w:rPr>
              <w:t>网络规格：配备网口数量不少于 1 个，且网口速率不少于 1GE，双口10G光纤网卡 + 光模块</w:t>
            </w:r>
          </w:p>
          <w:p w14:paraId="13375A2E">
            <w:pPr>
              <w:widowControl/>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外部接口规格：显示接口类型应不少于 1 种，如：VGA、DP、HDMI 等，配备 USB 接口；</w:t>
            </w:r>
          </w:p>
          <w:p w14:paraId="31F528E5">
            <w:pPr>
              <w:widowControl/>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电源规格：双电源，电源功率应有冗余；</w:t>
            </w:r>
          </w:p>
          <w:p w14:paraId="4E546E21">
            <w:pPr>
              <w:widowControl/>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整机规格：服务器的零部件应紧固无松动；2U或4U；气候环境适应性应符合 GB/T 9813.3 的有关规定;机械环境适应性应符合 GB/T 9813.3 的有关规定；噪声符合 GB/T 9813.3 的有关规定，在产品说明中给出具体测试值塔式服务器噪声在空闲状态下不大于 50dB；</w:t>
            </w:r>
          </w:p>
        </w:tc>
        <w:tc>
          <w:tcPr>
            <w:tcW w:w="709" w:type="dxa"/>
            <w:tcBorders>
              <w:top w:val="single" w:color="auto" w:sz="4" w:space="0"/>
              <w:left w:val="nil"/>
              <w:bottom w:val="single" w:color="auto" w:sz="4" w:space="0"/>
              <w:right w:val="single" w:color="auto" w:sz="4" w:space="0"/>
            </w:tcBorders>
            <w:noWrap w:val="0"/>
            <w:vAlign w:val="center"/>
          </w:tcPr>
          <w:p w14:paraId="715B3F41">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noWrap w:val="0"/>
            <w:vAlign w:val="center"/>
          </w:tcPr>
          <w:p w14:paraId="3BF3F8E8">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台</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5A565E20">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w:t>
            </w:r>
          </w:p>
        </w:tc>
      </w:tr>
      <w:tr w14:paraId="4B57C1BA">
        <w:tblPrEx>
          <w:tblCellMar>
            <w:top w:w="0" w:type="dxa"/>
            <w:left w:w="108" w:type="dxa"/>
            <w:bottom w:w="0" w:type="dxa"/>
            <w:right w:w="108" w:type="dxa"/>
          </w:tblCellMar>
        </w:tblPrEx>
        <w:trPr>
          <w:trHeight w:val="465" w:hRule="atLeast"/>
        </w:trPr>
        <w:tc>
          <w:tcPr>
            <w:tcW w:w="936" w:type="dxa"/>
            <w:tcBorders>
              <w:top w:val="single" w:color="auto" w:sz="4" w:space="0"/>
              <w:left w:val="single" w:color="auto" w:sz="4" w:space="0"/>
              <w:bottom w:val="single" w:color="auto" w:sz="4" w:space="0"/>
              <w:right w:val="single" w:color="auto" w:sz="4" w:space="0"/>
            </w:tcBorders>
            <w:noWrap w:val="0"/>
            <w:vAlign w:val="center"/>
          </w:tcPr>
          <w:p w14:paraId="765ED240">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4435" w:type="dxa"/>
            <w:tcBorders>
              <w:top w:val="single" w:color="auto" w:sz="4" w:space="0"/>
              <w:left w:val="nil"/>
              <w:bottom w:val="single" w:color="auto" w:sz="4" w:space="0"/>
              <w:right w:val="single" w:color="auto" w:sz="4" w:space="0"/>
            </w:tcBorders>
            <w:noWrap w:val="0"/>
            <w:vAlign w:val="center"/>
          </w:tcPr>
          <w:p w14:paraId="6342E182">
            <w:pPr>
              <w:widowControl/>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文件服务器：</w:t>
            </w:r>
          </w:p>
          <w:p w14:paraId="496FE22B">
            <w:pPr>
              <w:widowControl/>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CPU规格：16核心 * 2</w:t>
            </w:r>
          </w:p>
          <w:p w14:paraId="1385AFDB">
            <w:pPr>
              <w:widowControl/>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主板规格：槽数量不少于4个，至少支持 SATA、SAS、M.2、U.2 等存储接口中的 1 种，符合 PCIe3.0 或以上的高速串行计算机扩展总线标准，PCIe 插槽或接口应不少于 5 个；</w:t>
            </w:r>
            <w:r>
              <w:rPr>
                <w:rFonts w:hint="eastAsia" w:ascii="宋体" w:hAnsi="宋体" w:cs="宋体"/>
                <w:color w:val="000000" w:themeColor="text1"/>
                <w:sz w:val="20"/>
                <w:szCs w:val="20"/>
                <w14:textFill>
                  <w14:solidFill>
                    <w14:schemeClr w14:val="tx1"/>
                  </w14:solidFill>
                </w14:textFill>
              </w:rPr>
              <w:br w:type="textWrapping"/>
            </w:r>
            <w:r>
              <w:rPr>
                <w:rFonts w:hint="eastAsia" w:ascii="宋体" w:hAnsi="宋体" w:cs="宋体"/>
                <w:color w:val="000000" w:themeColor="text1"/>
                <w:sz w:val="20"/>
                <w:szCs w:val="20"/>
                <w14:textFill>
                  <w14:solidFill>
                    <w14:schemeClr w14:val="tx1"/>
                  </w14:solidFill>
                </w14:textFill>
              </w:rPr>
              <w:t>内存规格：32GB*4 内存，不低于DDR4；</w:t>
            </w:r>
            <w:r>
              <w:rPr>
                <w:rFonts w:hint="eastAsia" w:ascii="宋体" w:hAnsi="宋体" w:cs="宋体"/>
                <w:color w:val="000000" w:themeColor="text1"/>
                <w:sz w:val="20"/>
                <w:szCs w:val="20"/>
                <w14:textFill>
                  <w14:solidFill>
                    <w14:schemeClr w14:val="tx1"/>
                  </w14:solidFill>
                </w14:textFill>
              </w:rPr>
              <w:br w:type="textWrapping"/>
            </w:r>
            <w:r>
              <w:rPr>
                <w:rFonts w:hint="eastAsia" w:ascii="宋体" w:hAnsi="宋体" w:cs="宋体"/>
                <w:color w:val="000000" w:themeColor="text1"/>
                <w:sz w:val="20"/>
                <w:szCs w:val="20"/>
                <w14:textFill>
                  <w14:solidFill>
                    <w14:schemeClr w14:val="tx1"/>
                  </w14:solidFill>
                </w14:textFill>
              </w:rPr>
              <w:t xml:space="preserve">存储规格：2 * 960G SSD，硬盘插槽数量不小于4； </w:t>
            </w:r>
            <w:r>
              <w:rPr>
                <w:rFonts w:hint="eastAsia" w:ascii="宋体" w:hAnsi="宋体" w:cs="宋体"/>
                <w:color w:val="000000" w:themeColor="text1"/>
                <w:sz w:val="20"/>
                <w:szCs w:val="20"/>
                <w14:textFill>
                  <w14:solidFill>
                    <w14:schemeClr w14:val="tx1"/>
                  </w14:solidFill>
                </w14:textFill>
              </w:rPr>
              <w:br w:type="textWrapping"/>
            </w:r>
            <w:r>
              <w:rPr>
                <w:rFonts w:hint="eastAsia" w:ascii="宋体" w:hAnsi="宋体" w:cs="宋体"/>
                <w:color w:val="000000" w:themeColor="text1"/>
                <w:sz w:val="20"/>
                <w:szCs w:val="20"/>
                <w14:textFill>
                  <w14:solidFill>
                    <w14:schemeClr w14:val="tx1"/>
                  </w14:solidFill>
                </w14:textFill>
              </w:rPr>
              <w:t>raid：1G缓存 支持 Raid 0、1、5、10</w:t>
            </w:r>
            <w:r>
              <w:rPr>
                <w:rFonts w:hint="eastAsia" w:ascii="宋体" w:hAnsi="宋体" w:cs="宋体"/>
                <w:color w:val="000000" w:themeColor="text1"/>
                <w:sz w:val="20"/>
                <w:szCs w:val="20"/>
                <w14:textFill>
                  <w14:solidFill>
                    <w14:schemeClr w14:val="tx1"/>
                  </w14:solidFill>
                </w14:textFill>
              </w:rPr>
              <w:br w:type="textWrapping"/>
            </w:r>
            <w:r>
              <w:rPr>
                <w:rFonts w:hint="eastAsia" w:ascii="宋体" w:hAnsi="宋体" w:cs="宋体"/>
                <w:color w:val="000000" w:themeColor="text1"/>
                <w:sz w:val="20"/>
                <w:szCs w:val="20"/>
                <w14:textFill>
                  <w14:solidFill>
                    <w14:schemeClr w14:val="tx1"/>
                  </w14:solidFill>
                </w14:textFill>
              </w:rPr>
              <w:t>网络规格：配备网口数量不少于 1 个，且网口速率不少于 1GE，双口10G光纤网卡 + 光模块</w:t>
            </w:r>
          </w:p>
          <w:p w14:paraId="701B9B1F">
            <w:pPr>
              <w:widowControl/>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外部接口规格：显示接口类型应不少于 1 种，如：VGA、DP、HDMI 等，配备 USB 接口；</w:t>
            </w:r>
          </w:p>
          <w:p w14:paraId="29B43120">
            <w:pPr>
              <w:widowControl/>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电源规格：双电源，电源功率应有冗余；</w:t>
            </w:r>
          </w:p>
          <w:p w14:paraId="34750177">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整机规格：服务器的零部件应紧固无松动；2U或4U；气候环境适应性应符合 GB/T 9813.3 的有关规定;机械环境适应性应符合 GB/T 9813.3 的有关规定；噪声符合 GB/T 9813.3 的有关规定，在产品说明中给出具体测试值塔式服务器噪声在空闲状态下不大于 50dB；</w:t>
            </w:r>
          </w:p>
        </w:tc>
        <w:tc>
          <w:tcPr>
            <w:tcW w:w="709" w:type="dxa"/>
            <w:tcBorders>
              <w:top w:val="single" w:color="auto" w:sz="4" w:space="0"/>
              <w:left w:val="nil"/>
              <w:bottom w:val="single" w:color="auto" w:sz="4" w:space="0"/>
              <w:right w:val="single" w:color="auto" w:sz="4" w:space="0"/>
            </w:tcBorders>
            <w:noWrap w:val="0"/>
            <w:vAlign w:val="center"/>
          </w:tcPr>
          <w:p w14:paraId="02F4CF56">
            <w:pPr>
              <w:widowControl/>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noWrap w:val="0"/>
            <w:vAlign w:val="center"/>
          </w:tcPr>
          <w:p w14:paraId="7E1D0EEE">
            <w:pPr>
              <w:widowControl/>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台</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24EAD6D4">
            <w:pPr>
              <w:widowControl/>
              <w:jc w:val="center"/>
              <w:rPr>
                <w:rFonts w:hint="eastAsia" w:ascii="宋体" w:hAnsi="宋体" w:cs="宋体"/>
                <w:color w:val="000000" w:themeColor="text1"/>
                <w:sz w:val="24"/>
                <w14:textFill>
                  <w14:solidFill>
                    <w14:schemeClr w14:val="tx1"/>
                  </w14:solidFill>
                </w14:textFill>
              </w:rPr>
            </w:pPr>
          </w:p>
        </w:tc>
      </w:tr>
    </w:tbl>
    <w:p w14:paraId="6559A24D">
      <w:pPr>
        <w:snapToGrid w:val="0"/>
        <w:spacing w:line="360" w:lineRule="auto"/>
        <w:ind w:firstLine="440" w:firstLineChars="200"/>
        <w:rPr>
          <w:rFonts w:ascii="新宋体" w:hAnsi="新宋体" w:eastAsia="新宋体"/>
          <w:bCs/>
          <w:color w:val="000000" w:themeColor="text1"/>
          <w14:textFill>
            <w14:solidFill>
              <w14:schemeClr w14:val="tx1"/>
            </w14:solidFill>
          </w14:textFill>
        </w:rPr>
      </w:pPr>
      <w:r>
        <w:rPr>
          <w:rFonts w:hint="eastAsia" w:ascii="新宋体" w:hAnsi="新宋体" w:eastAsia="新宋体"/>
          <w:bCs/>
          <w:color w:val="000000" w:themeColor="text1"/>
          <w14:textFill>
            <w14:solidFill>
              <w14:schemeClr w14:val="tx1"/>
            </w14:solidFill>
          </w14:textFill>
        </w:rPr>
        <w:t>注：按照《财政部、工业和信息化部关于印发《通用服务器政府采购需求标准（2023年版）》的通知》要求，以上服务器参数为最低配置要求，不允许负偏离响应。</w:t>
      </w:r>
    </w:p>
    <w:p w14:paraId="29FB94B2">
      <w:pPr>
        <w:jc w:val="both"/>
        <w:rPr>
          <w:rFonts w:hint="eastAsia"/>
          <w:color w:val="000000" w:themeColor="text1"/>
          <w:sz w:val="32"/>
          <w14:textFill>
            <w14:solidFill>
              <w14:schemeClr w14:val="tx1"/>
            </w14:solidFill>
          </w14:textFill>
        </w:rPr>
      </w:pPr>
    </w:p>
    <w:p w14:paraId="430B648B">
      <w:pPr>
        <w:jc w:val="both"/>
        <w:rPr>
          <w:rFonts w:hint="eastAsia"/>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二、</w:t>
      </w:r>
      <w:bookmarkStart w:id="171" w:name="_Toc31857"/>
      <w:bookmarkStart w:id="172" w:name="_Toc179364302"/>
      <w:bookmarkStart w:id="173" w:name="_Toc184683273"/>
      <w:r>
        <w:rPr>
          <w:rFonts w:hint="eastAsia"/>
          <w:color w:val="000000" w:themeColor="text1"/>
          <w:sz w:val="32"/>
          <w14:textFill>
            <w14:solidFill>
              <w14:schemeClr w14:val="tx1"/>
            </w14:solidFill>
          </w14:textFill>
        </w:rPr>
        <w:t>全警合成作战平台建设需求</w:t>
      </w:r>
      <w:bookmarkEnd w:id="171"/>
      <w:bookmarkEnd w:id="172"/>
      <w:bookmarkEnd w:id="173"/>
    </w:p>
    <w:p w14:paraId="4B4978C4">
      <w:pPr>
        <w:jc w:val="both"/>
        <w:rPr>
          <w:rFonts w:hint="eastAsia"/>
          <w:color w:val="000000" w:themeColor="text1"/>
          <w:sz w:val="32"/>
          <w14:textFill>
            <w14:solidFill>
              <w14:schemeClr w14:val="tx1"/>
            </w14:solidFill>
          </w14:textFill>
        </w:rPr>
      </w:pPr>
    </w:p>
    <w:p w14:paraId="4B6971F7">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（一）建设目标</w:t>
      </w:r>
    </w:p>
    <w:p w14:paraId="2BA00100">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以习近平新时代中国特色社会主义思想为指导，以铸牢中华民族共同体意识为主线，深入贯彻党的二十大和二十届二中、三中全会精神，习近平法治思想、总体国家安全观，习近平总书记关于新时代公安工作的重要论述及习近平总书记关于“加强改革系统集成、协同高效”的重要指示，坚定捍卫“两个确立”、坚决做到“两个维护”。坚持“常态合成、协同高效”的工作原则，全面落实“大数据新生态”工作理念，聚焦一线民警实战需求与应用导向，探索建立一系列跨部门、跨层级、跨地域的协同合成、减负增效的工作机制，着力打造“一点作战、全网响应”的警务工作新模式，实现“创新合成机制、再造警务流程，高效整合资源、健全协同体系”预期工作目标。</w:t>
      </w:r>
    </w:p>
    <w:p w14:paraId="6DED4E91">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建设全警合成作战中心，就是要搭建全警一体化作战平台，将市级各种资源融合应用，打破壁垒，快速融合，实现实战效益最大化，提升侦查打击整体能力，完善侦查打击规范化机制，实现侦查打击流程数字化管理，加强研判人员专业能力建设，理顺案件管辖和专业支撑的关系，实现侦查经验向数据模型的转化。</w:t>
      </w:r>
    </w:p>
    <w:p w14:paraId="02528B59">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围绕智慧强基、标准侦查、合成作战、人员侦办打造市区县一体、警种协同的侦查研判指挥中枢。围绕市区县自建自采的数据，构建数据赋能、智慧侦查的体系。以“数据整合、多警种协同、智能研判”为核心，通过技术赋能与流程重构，实现跨部门资源联动、案件全链条闭环侦办，提升打击犯罪精准性与警务效能。</w:t>
      </w:r>
    </w:p>
    <w:p w14:paraId="4A76ED96">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（二）平台建设需求</w:t>
      </w:r>
    </w:p>
    <w:p w14:paraId="5C757587">
      <w:pPr>
        <w:pStyle w:val="63"/>
        <w:numPr>
          <w:ilvl w:val="2"/>
          <w:numId w:val="2"/>
        </w:numPr>
        <w:ind w:firstLine="640"/>
        <w:rPr>
          <w:rFonts w:hint="eastAsia"/>
          <w:color w:val="000000" w:themeColor="text1"/>
          <w:sz w:val="28"/>
          <w:szCs w:val="28"/>
          <w14:textFill>
            <w14:solidFill>
              <w14:schemeClr w14:val="tx1"/>
            </w14:solidFill>
          </w14:textFill>
        </w:rPr>
      </w:pPr>
      <w:bookmarkStart w:id="174" w:name="_Toc179364303"/>
      <w:bookmarkStart w:id="175" w:name="_Toc1328"/>
      <w:bookmarkStart w:id="176" w:name="_Toc184683274"/>
      <w:r>
        <w:rPr>
          <w:rFonts w:hint="eastAsia" w:ascii="仿宋" w:hAnsi="仿宋"/>
          <w:color w:val="000000" w:themeColor="text1"/>
          <w:sz w:val="28"/>
          <w:szCs w:val="28"/>
          <w14:textFill>
            <w14:solidFill>
              <w14:schemeClr w14:val="tx1"/>
            </w14:solidFill>
          </w14:textFill>
        </w:rPr>
        <w:t>智慧强基版块</w:t>
      </w:r>
      <w:bookmarkEnd w:id="174"/>
      <w:bookmarkEnd w:id="175"/>
      <w:bookmarkEnd w:id="176"/>
    </w:p>
    <w:p w14:paraId="45A99495">
      <w:pPr>
        <w:pStyle w:val="64"/>
        <w:numPr>
          <w:ilvl w:val="3"/>
          <w:numId w:val="2"/>
        </w:numPr>
        <w:spacing w:after="156"/>
        <w:ind w:firstLine="64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案件档案</w:t>
      </w:r>
    </w:p>
    <w:p w14:paraId="28B8C4DB">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支持以案件为对象，针对案件关联的所有信息，提供展示案件基本信息、现场信息、涉案人员信息、涉案物品信息、涉案视频信息、串并信息，以及关联的人员信息。</w:t>
      </w:r>
    </w:p>
    <w:p w14:paraId="3EF45B2B">
      <w:pPr>
        <w:pStyle w:val="64"/>
        <w:numPr>
          <w:ilvl w:val="3"/>
          <w:numId w:val="2"/>
        </w:numPr>
        <w:spacing w:after="156"/>
        <w:ind w:firstLine="64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案件信息</w:t>
      </w:r>
      <w:r>
        <w:rPr>
          <w:rFonts w:hint="eastAsia"/>
          <w:color w:val="0070C0"/>
          <w:sz w:val="28"/>
          <w:szCs w:val="28"/>
          <w:lang w:eastAsia="zh-CN"/>
        </w:rPr>
        <w:t>CJ</w:t>
      </w:r>
      <w:r>
        <w:rPr>
          <w:rFonts w:hint="eastAsia"/>
          <w:color w:val="000000" w:themeColor="text1"/>
          <w:sz w:val="28"/>
          <w:szCs w:val="28"/>
          <w14:textFill>
            <w14:solidFill>
              <w14:schemeClr w14:val="tx1"/>
            </w14:solidFill>
          </w14:textFill>
        </w:rPr>
        <w:t>质量效能评估</w:t>
      </w:r>
      <w:bookmarkStart w:id="177" w:name="_Hlk179307283"/>
    </w:p>
    <w:bookmarkEnd w:id="177"/>
    <w:p w14:paraId="2376C239">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针对盗窃类案件、诈骗类案件、七类严重暴力案件、故意伤害案件、</w:t>
      </w:r>
      <w:r>
        <w:rPr>
          <w:rFonts w:hint="eastAsia"/>
          <w:color w:val="0070C0"/>
          <w:sz w:val="28"/>
          <w:szCs w:val="28"/>
        </w:rPr>
        <w:t>九类案件</w:t>
      </w:r>
      <w:r>
        <w:rPr>
          <w:rFonts w:hint="eastAsia"/>
          <w:color w:val="0070C0"/>
          <w:sz w:val="28"/>
          <w:szCs w:val="28"/>
          <w:lang w:val="en-US" w:eastAsia="zh-CN"/>
        </w:rPr>
        <w:t>***</w:t>
      </w:r>
      <w:r>
        <w:rPr>
          <w:rFonts w:hint="eastAsia"/>
          <w:color w:val="000000" w:themeColor="text1"/>
          <w:sz w:val="28"/>
          <w:szCs w:val="28"/>
          <w14:textFill>
            <w14:solidFill>
              <w14:schemeClr w14:val="tx1"/>
            </w14:solidFill>
          </w14:textFill>
        </w:rPr>
        <w:t>，支持关注案件关键要素信息</w:t>
      </w:r>
      <w:r>
        <w:rPr>
          <w:rFonts w:hint="eastAsia"/>
          <w:color w:val="0070C0"/>
          <w:sz w:val="28"/>
          <w:szCs w:val="28"/>
          <w:lang w:eastAsia="zh-CN"/>
        </w:rPr>
        <w:t>CJ</w:t>
      </w:r>
      <w:r>
        <w:rPr>
          <w:rFonts w:hint="eastAsia"/>
          <w:color w:val="000000" w:themeColor="text1"/>
          <w:sz w:val="28"/>
          <w:szCs w:val="28"/>
          <w14:textFill>
            <w14:solidFill>
              <w14:schemeClr w14:val="tx1"/>
            </w14:solidFill>
          </w14:textFill>
        </w:rPr>
        <w:t>的完整性、应采未采情况、简要案情不合格数，以及不同类案的作案手段、损失价值、受害人情况的</w:t>
      </w:r>
      <w:r>
        <w:rPr>
          <w:rFonts w:hint="eastAsia"/>
          <w:color w:val="0070C0"/>
          <w:sz w:val="28"/>
          <w:szCs w:val="28"/>
          <w:lang w:eastAsia="zh-CN"/>
        </w:rPr>
        <w:t>CJ</w:t>
      </w:r>
      <w:r>
        <w:rPr>
          <w:rFonts w:hint="eastAsia"/>
          <w:color w:val="000000" w:themeColor="text1"/>
          <w:sz w:val="28"/>
          <w:szCs w:val="28"/>
          <w14:textFill>
            <w14:solidFill>
              <w14:schemeClr w14:val="tx1"/>
            </w14:solidFill>
          </w14:textFill>
        </w:rPr>
        <w:t>情况。</w:t>
      </w:r>
    </w:p>
    <w:p w14:paraId="755EECCA">
      <w:pPr>
        <w:pStyle w:val="64"/>
        <w:numPr>
          <w:ilvl w:val="3"/>
          <w:numId w:val="2"/>
        </w:numPr>
        <w:spacing w:after="156"/>
        <w:ind w:firstLine="640"/>
        <w:rPr>
          <w:rFonts w:hint="eastAsia"/>
          <w:color w:val="0070C0"/>
          <w:sz w:val="28"/>
          <w:szCs w:val="28"/>
        </w:rPr>
      </w:pPr>
      <w:r>
        <w:rPr>
          <w:rFonts w:hint="eastAsia"/>
          <w:color w:val="0070C0"/>
          <w:sz w:val="28"/>
          <w:szCs w:val="28"/>
        </w:rPr>
        <w:t>刑事犯罪人员</w:t>
      </w:r>
      <w:r>
        <w:rPr>
          <w:rFonts w:hint="eastAsia"/>
          <w:color w:val="0070C0"/>
          <w:sz w:val="28"/>
          <w:szCs w:val="28"/>
          <w:lang w:eastAsia="zh-CN"/>
        </w:rPr>
        <w:t>CJ</w:t>
      </w:r>
      <w:r>
        <w:rPr>
          <w:rFonts w:hint="eastAsia"/>
          <w:color w:val="0070C0"/>
          <w:sz w:val="28"/>
          <w:szCs w:val="28"/>
        </w:rPr>
        <w:t>质量效能评估</w:t>
      </w:r>
    </w:p>
    <w:p w14:paraId="2BBFAA3F">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w:t>
      </w:r>
      <w:r>
        <w:rPr>
          <w:rFonts w:hint="eastAsia"/>
          <w:color w:val="000000" w:themeColor="text1"/>
          <w:sz w:val="28"/>
          <w:szCs w:val="28"/>
          <w14:textFill>
            <w14:solidFill>
              <w14:schemeClr w14:val="tx1"/>
            </w14:solidFill>
          </w14:textFill>
        </w:rPr>
        <w:t>。</w:t>
      </w:r>
    </w:p>
    <w:p w14:paraId="161014E4">
      <w:pPr>
        <w:pStyle w:val="64"/>
        <w:numPr>
          <w:ilvl w:val="3"/>
          <w:numId w:val="2"/>
        </w:numPr>
        <w:spacing w:after="156"/>
        <w:ind w:firstLine="640"/>
        <w:rPr>
          <w:rFonts w:hint="eastAsia"/>
          <w:color w:val="0070C0"/>
          <w:sz w:val="28"/>
          <w:szCs w:val="28"/>
        </w:rPr>
      </w:pPr>
      <w:r>
        <w:rPr>
          <w:rFonts w:hint="eastAsia"/>
          <w:color w:val="0070C0"/>
          <w:sz w:val="28"/>
          <w:szCs w:val="28"/>
          <w:lang w:eastAsia="zh-CN"/>
        </w:rPr>
        <w:t>XK</w:t>
      </w:r>
      <w:r>
        <w:rPr>
          <w:rFonts w:hint="eastAsia"/>
          <w:color w:val="0070C0"/>
          <w:sz w:val="28"/>
          <w:szCs w:val="28"/>
        </w:rPr>
        <w:t>信息</w:t>
      </w:r>
      <w:r>
        <w:rPr>
          <w:rFonts w:hint="eastAsia"/>
          <w:color w:val="0070C0"/>
          <w:sz w:val="28"/>
          <w:szCs w:val="28"/>
          <w:lang w:eastAsia="zh-CN"/>
        </w:rPr>
        <w:t>CJ</w:t>
      </w:r>
      <w:r>
        <w:rPr>
          <w:rFonts w:hint="eastAsia"/>
          <w:color w:val="0070C0"/>
          <w:sz w:val="28"/>
          <w:szCs w:val="28"/>
        </w:rPr>
        <w:t>质量效能评估</w:t>
      </w:r>
    </w:p>
    <w:p w14:paraId="6AAFA266">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w:t>
      </w:r>
      <w:r>
        <w:rPr>
          <w:rFonts w:hint="eastAsia"/>
          <w:color w:val="000000" w:themeColor="text1"/>
          <w:sz w:val="28"/>
          <w:szCs w:val="28"/>
          <w14:textFill>
            <w14:solidFill>
              <w14:schemeClr w14:val="tx1"/>
            </w14:solidFill>
          </w14:textFill>
        </w:rPr>
        <w:t>。</w:t>
      </w:r>
    </w:p>
    <w:p w14:paraId="203C5E21">
      <w:pPr>
        <w:pStyle w:val="64"/>
        <w:numPr>
          <w:ilvl w:val="3"/>
          <w:numId w:val="2"/>
        </w:numPr>
        <w:spacing w:after="156"/>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研判请求效能评估</w:t>
      </w:r>
    </w:p>
    <w:p w14:paraId="30DB4718">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支持对研判请求过程中产生的工作任务情况，按各分县局为维度进行评估。</w:t>
      </w:r>
      <w:r>
        <w:rPr>
          <w:color w:val="000000" w:themeColor="text1"/>
          <w:sz w:val="28"/>
          <w:szCs w:val="28"/>
          <w14:textFill>
            <w14:solidFill>
              <w14:schemeClr w14:val="tx1"/>
            </w14:solidFill>
          </w14:textFill>
        </w:rPr>
        <w:t>包括</w:t>
      </w:r>
      <w:r>
        <w:rPr>
          <w:rFonts w:hint="eastAsia"/>
          <w:color w:val="000000" w:themeColor="text1"/>
          <w:sz w:val="28"/>
          <w:szCs w:val="28"/>
          <w14:textFill>
            <w14:solidFill>
              <w14:schemeClr w14:val="tx1"/>
            </w14:solidFill>
          </w14:textFill>
        </w:rPr>
        <w:t>发起研判数、待指派数、上报市局数、本地研判数、反馈数、办结数等数据项。</w:t>
      </w:r>
    </w:p>
    <w:p w14:paraId="459385FD">
      <w:pPr>
        <w:pStyle w:val="63"/>
        <w:numPr>
          <w:ilvl w:val="2"/>
          <w:numId w:val="2"/>
        </w:numPr>
        <w:ind w:firstLine="640"/>
        <w:rPr>
          <w:rFonts w:hint="eastAsia"/>
          <w:color w:val="000000" w:themeColor="text1"/>
          <w:sz w:val="28"/>
          <w:szCs w:val="28"/>
          <w14:textFill>
            <w14:solidFill>
              <w14:schemeClr w14:val="tx1"/>
            </w14:solidFill>
          </w14:textFill>
        </w:rPr>
      </w:pPr>
      <w:bookmarkStart w:id="178" w:name="_Toc184683275"/>
      <w:bookmarkStart w:id="179" w:name="_Toc14815"/>
      <w:bookmarkStart w:id="180" w:name="_Toc179364304"/>
      <w:r>
        <w:rPr>
          <w:rFonts w:hint="eastAsia" w:ascii="仿宋" w:hAnsi="仿宋"/>
          <w:color w:val="000000" w:themeColor="text1"/>
          <w:sz w:val="28"/>
          <w:szCs w:val="28"/>
          <w14:textFill>
            <w14:solidFill>
              <w14:schemeClr w14:val="tx1"/>
            </w14:solidFill>
          </w14:textFill>
        </w:rPr>
        <w:t>标准侦查版块</w:t>
      </w:r>
      <w:bookmarkEnd w:id="178"/>
      <w:bookmarkEnd w:id="179"/>
      <w:bookmarkEnd w:id="180"/>
    </w:p>
    <w:p w14:paraId="5A59FF2D">
      <w:pPr>
        <w:pStyle w:val="64"/>
        <w:numPr>
          <w:ilvl w:val="3"/>
          <w:numId w:val="2"/>
        </w:numPr>
        <w:spacing w:after="156"/>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智慧侦查</w:t>
      </w:r>
    </w:p>
    <w:p w14:paraId="3C99AB49">
      <w:pPr>
        <w:pStyle w:val="62"/>
        <w:spacing w:after="120"/>
        <w:ind w:firstLine="560"/>
        <w:rPr>
          <w:rFonts w:hint="eastAsia"/>
          <w:color w:val="000000" w:themeColor="text1"/>
          <w:sz w:val="28"/>
          <w:szCs w:val="28"/>
          <w14:textFill>
            <w14:solidFill>
              <w14:schemeClr w14:val="tx1"/>
            </w14:solidFill>
          </w14:textFill>
        </w:rPr>
      </w:pPr>
      <w:bookmarkStart w:id="181" w:name="_Hlk179308053"/>
      <w:r>
        <w:rPr>
          <w:rFonts w:hint="eastAsia"/>
          <w:color w:val="000000" w:themeColor="text1"/>
          <w:sz w:val="28"/>
          <w:szCs w:val="28"/>
          <w14:textFill>
            <w14:solidFill>
              <w14:schemeClr w14:val="tx1"/>
            </w14:solidFill>
          </w14:textFill>
        </w:rPr>
        <w:t>针对新型涉网犯罪、故意伤害、入室盗窃、抢劫、抢夺、性侵等类型的案件，支持刑事案件侦办、智慧脑图引导、可视化建模等智能应用，支持模型、技战法自动推荐，辅助民警梳理侦查思路，整合侦办资源，保留完整的证据链，沉淀办案经验。实现对案件研判、侦查、协作、执法全流程发起应用和管理，自动留痕，一案一档。模块包括案事件查询、案件要素汇聚、案件侦办总览、智慧脑图、交流研判室、侦查组织管理、考核统计等内容。</w:t>
      </w:r>
    </w:p>
    <w:bookmarkEnd w:id="181"/>
    <w:p w14:paraId="4C016637">
      <w:pPr>
        <w:pStyle w:val="64"/>
        <w:numPr>
          <w:ilvl w:val="3"/>
          <w:numId w:val="2"/>
        </w:numPr>
        <w:spacing w:after="156"/>
        <w:ind w:firstLine="560" w:firstLineChars="200"/>
        <w:rPr>
          <w:rFonts w:hint="eastAsia"/>
          <w:color w:val="0070C0"/>
          <w:sz w:val="28"/>
          <w:szCs w:val="28"/>
        </w:rPr>
      </w:pPr>
      <w:r>
        <w:rPr>
          <w:rFonts w:hint="eastAsia"/>
          <w:color w:val="0070C0"/>
          <w:sz w:val="28"/>
          <w:szCs w:val="28"/>
        </w:rPr>
        <w:t>智能串并</w:t>
      </w:r>
    </w:p>
    <w:p w14:paraId="50286BDA">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w:t>
      </w:r>
      <w:r>
        <w:rPr>
          <w:rFonts w:hint="eastAsia"/>
          <w:color w:val="000000" w:themeColor="text1"/>
          <w:sz w:val="28"/>
          <w:szCs w:val="28"/>
          <w14:textFill>
            <w14:solidFill>
              <w14:schemeClr w14:val="tx1"/>
            </w14:solidFill>
          </w14:textFill>
        </w:rPr>
        <w:t>。</w:t>
      </w:r>
    </w:p>
    <w:p w14:paraId="0B5CBBD5">
      <w:pPr>
        <w:pStyle w:val="63"/>
        <w:numPr>
          <w:ilvl w:val="2"/>
          <w:numId w:val="2"/>
        </w:numPr>
        <w:ind w:firstLine="640"/>
        <w:rPr>
          <w:rFonts w:hint="eastAsia"/>
          <w:color w:val="000000" w:themeColor="text1"/>
          <w:sz w:val="28"/>
          <w:szCs w:val="28"/>
          <w14:textFill>
            <w14:solidFill>
              <w14:schemeClr w14:val="tx1"/>
            </w14:solidFill>
          </w14:textFill>
        </w:rPr>
      </w:pPr>
      <w:r>
        <w:rPr>
          <w:rFonts w:hint="eastAsia" w:ascii="仿宋" w:hAnsi="仿宋"/>
          <w:color w:val="000000" w:themeColor="text1"/>
          <w:sz w:val="28"/>
          <w:szCs w:val="28"/>
          <w14:textFill>
            <w14:solidFill>
              <w14:schemeClr w14:val="tx1"/>
            </w14:solidFill>
          </w14:textFill>
        </w:rPr>
        <w:t>合成作战版块</w:t>
      </w:r>
    </w:p>
    <w:p w14:paraId="62E8EA76">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合成作战版块通过多线条流转构建跨部门协作链条，服务全警办案需求，强化应急管理与资源调度能力。</w:t>
      </w:r>
    </w:p>
    <w:p w14:paraId="0FBF92FD">
      <w:pPr>
        <w:pStyle w:val="64"/>
        <w:numPr>
          <w:ilvl w:val="3"/>
          <w:numId w:val="2"/>
        </w:numPr>
        <w:spacing w:after="156"/>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研判请求</w:t>
      </w:r>
    </w:p>
    <w:p w14:paraId="30E6F34B">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支持构建横向扁平化协作网络，满足办案单位将案件线索和实战需求上报侦查中心，侦查中心按照资源能力、职能分工对线索进行合成研判，研判成果点对点反馈赋能办案单位。</w:t>
      </w:r>
    </w:p>
    <w:p w14:paraId="48B3DD8B">
      <w:pPr>
        <w:pStyle w:val="64"/>
        <w:numPr>
          <w:ilvl w:val="3"/>
          <w:numId w:val="2"/>
        </w:numPr>
        <w:spacing w:after="156"/>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部门协作</w:t>
      </w:r>
    </w:p>
    <w:p w14:paraId="558C8852">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支撑建立警种间协同工作机制，支持办案单位、刑事技术、视频侦查、</w:t>
      </w:r>
      <w:r>
        <w:rPr>
          <w:rFonts w:hint="eastAsia"/>
          <w:color w:val="000000" w:themeColor="text1"/>
          <w:sz w:val="28"/>
          <w:szCs w:val="28"/>
          <w:lang w:val="en-US" w:eastAsia="zh-CN"/>
          <w14:textFill>
            <w14:solidFill>
              <w14:schemeClr w14:val="tx1"/>
            </w14:solidFill>
          </w14:textFill>
        </w:rPr>
        <w:t>JW</w:t>
      </w:r>
      <w:r>
        <w:rPr>
          <w:rFonts w:hint="eastAsia"/>
          <w:color w:val="000000" w:themeColor="text1"/>
          <w:sz w:val="28"/>
          <w:szCs w:val="28"/>
          <w14:textFill>
            <w14:solidFill>
              <w14:schemeClr w14:val="tx1"/>
            </w14:solidFill>
          </w14:textFill>
        </w:rPr>
        <w:t>部门开展警种间协同指令请求统一线上流转，协同工作全过程留痕，协同结果点对点反馈</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打造符合警务协同作战业务实际的标准化流程。</w:t>
      </w:r>
    </w:p>
    <w:p w14:paraId="14F14B77">
      <w:pPr>
        <w:pStyle w:val="64"/>
        <w:numPr>
          <w:ilvl w:val="3"/>
          <w:numId w:val="2"/>
        </w:numPr>
        <w:spacing w:after="156"/>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工作指令</w:t>
      </w:r>
    </w:p>
    <w:p w14:paraId="2DBC4694">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支持构建纵向立体化指挥网络，满足市、县两级侦查中心开展类案侦查、对人侦查、串并案研判、预警研判，通过平台调动一线单位核查、处置、反馈、协同办案，推进侦查指挥的扁平化运行。</w:t>
      </w:r>
    </w:p>
    <w:p w14:paraId="2135570A">
      <w:pPr>
        <w:pStyle w:val="64"/>
        <w:numPr>
          <w:ilvl w:val="3"/>
          <w:numId w:val="2"/>
        </w:numPr>
        <w:spacing w:after="156"/>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合成作战室</w:t>
      </w:r>
    </w:p>
    <w:p w14:paraId="4A718DE1">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合成作战室支持重点复杂案件主办侦查员对需要研判员支撑的案件创建在线侦查工作室，打破物理地域束缚，实现在线合成，多部门研判。</w:t>
      </w:r>
    </w:p>
    <w:p w14:paraId="4EA35EC2">
      <w:pPr>
        <w:pStyle w:val="63"/>
        <w:numPr>
          <w:ilvl w:val="2"/>
          <w:numId w:val="2"/>
        </w:numPr>
        <w:ind w:firstLine="640"/>
        <w:rPr>
          <w:rFonts w:hint="eastAsia"/>
          <w:color w:val="000000" w:themeColor="text1"/>
          <w:sz w:val="28"/>
          <w:szCs w:val="28"/>
          <w14:textFill>
            <w14:solidFill>
              <w14:schemeClr w14:val="tx1"/>
            </w14:solidFill>
          </w14:textFill>
        </w:rPr>
      </w:pPr>
      <w:r>
        <w:rPr>
          <w:rFonts w:hint="eastAsia" w:ascii="仿宋" w:hAnsi="仿宋"/>
          <w:color w:val="000000" w:themeColor="text1"/>
          <w:sz w:val="28"/>
          <w:szCs w:val="28"/>
          <w14:textFill>
            <w14:solidFill>
              <w14:schemeClr w14:val="tx1"/>
            </w14:solidFill>
          </w14:textFill>
        </w:rPr>
        <w:t>人员侦办版块</w:t>
      </w:r>
    </w:p>
    <w:p w14:paraId="200DD948">
      <w:pPr>
        <w:pStyle w:val="64"/>
        <w:numPr>
          <w:ilvl w:val="3"/>
          <w:numId w:val="2"/>
        </w:numPr>
        <w:spacing w:after="156"/>
        <w:ind w:firstLine="560" w:firstLineChars="200"/>
        <w:rPr>
          <w:rFonts w:hint="eastAsia"/>
          <w:color w:val="0070C0"/>
          <w:sz w:val="28"/>
          <w:szCs w:val="28"/>
        </w:rPr>
      </w:pPr>
      <w:r>
        <w:rPr>
          <w:rFonts w:hint="eastAsia"/>
          <w:color w:val="0070C0"/>
          <w:sz w:val="28"/>
          <w:szCs w:val="28"/>
          <w:lang w:eastAsia="zh-CN"/>
        </w:rPr>
        <w:t>WCN</w:t>
      </w:r>
      <w:r>
        <w:rPr>
          <w:rFonts w:hint="eastAsia"/>
          <w:color w:val="0070C0"/>
          <w:sz w:val="28"/>
          <w:szCs w:val="28"/>
        </w:rPr>
        <w:t>作案人员管理</w:t>
      </w:r>
    </w:p>
    <w:p w14:paraId="6BF632B2">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w:t>
      </w:r>
      <w:r>
        <w:rPr>
          <w:rFonts w:hint="eastAsia"/>
          <w:color w:val="000000" w:themeColor="text1"/>
          <w:sz w:val="28"/>
          <w:szCs w:val="28"/>
          <w14:textFill>
            <w14:solidFill>
              <w14:schemeClr w14:val="tx1"/>
            </w14:solidFill>
          </w14:textFill>
        </w:rPr>
        <w:t>。</w:t>
      </w:r>
    </w:p>
    <w:p w14:paraId="138B12B7">
      <w:pPr>
        <w:pStyle w:val="64"/>
        <w:numPr>
          <w:ilvl w:val="3"/>
          <w:numId w:val="2"/>
        </w:numPr>
        <w:spacing w:after="156"/>
        <w:ind w:firstLine="560" w:firstLineChars="200"/>
        <w:rPr>
          <w:rFonts w:hint="eastAsia"/>
          <w:color w:val="0070C0"/>
          <w:sz w:val="28"/>
          <w:szCs w:val="28"/>
        </w:rPr>
      </w:pPr>
      <w:r>
        <w:rPr>
          <w:rFonts w:hint="eastAsia"/>
          <w:color w:val="0070C0"/>
          <w:sz w:val="28"/>
          <w:szCs w:val="28"/>
        </w:rPr>
        <w:t>人员档案</w:t>
      </w:r>
    </w:p>
    <w:p w14:paraId="6AB2701E">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w:t>
      </w:r>
      <w:r>
        <w:rPr>
          <w:rFonts w:hint="eastAsia"/>
          <w:color w:val="000000" w:themeColor="text1"/>
          <w:sz w:val="28"/>
          <w:szCs w:val="28"/>
          <w14:textFill>
            <w14:solidFill>
              <w14:schemeClr w14:val="tx1"/>
            </w14:solidFill>
          </w14:textFill>
        </w:rPr>
        <w:t>。</w:t>
      </w:r>
    </w:p>
    <w:p w14:paraId="71CFEA95">
      <w:pPr>
        <w:pStyle w:val="63"/>
        <w:numPr>
          <w:ilvl w:val="2"/>
          <w:numId w:val="2"/>
        </w:numPr>
        <w:ind w:firstLine="640"/>
        <w:rPr>
          <w:rFonts w:hint="eastAsia"/>
          <w:color w:val="000000" w:themeColor="text1"/>
          <w:sz w:val="28"/>
          <w:szCs w:val="28"/>
          <w14:textFill>
            <w14:solidFill>
              <w14:schemeClr w14:val="tx1"/>
            </w14:solidFill>
          </w14:textFill>
        </w:rPr>
      </w:pPr>
      <w:r>
        <w:rPr>
          <w:rFonts w:hint="eastAsia" w:ascii="仿宋" w:hAnsi="仿宋"/>
          <w:color w:val="000000" w:themeColor="text1"/>
          <w:sz w:val="28"/>
          <w:szCs w:val="28"/>
          <w14:textFill>
            <w14:solidFill>
              <w14:schemeClr w14:val="tx1"/>
            </w14:solidFill>
          </w14:textFill>
        </w:rPr>
        <w:t>研判工具版块</w:t>
      </w:r>
    </w:p>
    <w:p w14:paraId="42A81EE1">
      <w:pPr>
        <w:pStyle w:val="64"/>
        <w:numPr>
          <w:ilvl w:val="3"/>
          <w:numId w:val="2"/>
        </w:numPr>
        <w:spacing w:after="156"/>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全景通查</w:t>
      </w:r>
    </w:p>
    <w:p w14:paraId="0E455DD1">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支持针对系统整合的数据资源和查询服务接口，建立“一键式”综合查询，提供智能搜索推荐、人员业务标签查询、数据安全管理等功能，提高查询及分析研判工作的质量和效率。 </w:t>
      </w:r>
    </w:p>
    <w:p w14:paraId="2CC1CD59">
      <w:pPr>
        <w:pStyle w:val="64"/>
        <w:numPr>
          <w:ilvl w:val="3"/>
          <w:numId w:val="2"/>
        </w:numPr>
        <w:spacing w:after="156"/>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数据导入管理</w:t>
      </w:r>
    </w:p>
    <w:p w14:paraId="4E7B99B4">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支持对线下收集的零散数据进行导入、治理、存储，提供民警在日常工作中获取的各类数据，可通过系统进行共享应用，发挥数据价值，建立个人数据资源池。</w:t>
      </w:r>
    </w:p>
    <w:p w14:paraId="1CC5BD0C">
      <w:pPr>
        <w:pStyle w:val="64"/>
        <w:numPr>
          <w:ilvl w:val="3"/>
          <w:numId w:val="2"/>
        </w:numPr>
        <w:spacing w:after="156"/>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电子笔录管理</w:t>
      </w:r>
    </w:p>
    <w:p w14:paraId="0AC7A900">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支持笔录文件上传和在线录入进行管理，跟案件有关联的笔录支持与对应案件的智慧侦查脑图进行对接，开展引导案件侦查。</w:t>
      </w:r>
    </w:p>
    <w:p w14:paraId="1993104B">
      <w:pPr>
        <w:pStyle w:val="63"/>
        <w:numPr>
          <w:ilvl w:val="2"/>
          <w:numId w:val="2"/>
        </w:numPr>
        <w:ind w:firstLine="640"/>
        <w:rPr>
          <w:rFonts w:hint="eastAsia"/>
          <w:color w:val="000000" w:themeColor="text1"/>
          <w:sz w:val="28"/>
          <w:szCs w:val="28"/>
          <w14:textFill>
            <w14:solidFill>
              <w14:schemeClr w14:val="tx1"/>
            </w14:solidFill>
          </w14:textFill>
        </w:rPr>
      </w:pPr>
      <w:r>
        <w:rPr>
          <w:rFonts w:hint="eastAsia" w:ascii="仿宋" w:hAnsi="仿宋"/>
          <w:color w:val="0070C0"/>
          <w:sz w:val="28"/>
          <w:szCs w:val="28"/>
          <w:lang w:eastAsia="zh-CN"/>
        </w:rPr>
        <w:t>SH</w:t>
      </w:r>
      <w:r>
        <w:rPr>
          <w:rFonts w:hint="eastAsia" w:ascii="仿宋" w:hAnsi="仿宋"/>
          <w:color w:val="000000" w:themeColor="text1"/>
          <w:sz w:val="28"/>
          <w:szCs w:val="28"/>
          <w14:textFill>
            <w14:solidFill>
              <w14:schemeClr w14:val="tx1"/>
            </w14:solidFill>
          </w14:textFill>
        </w:rPr>
        <w:t>线索管理版块</w:t>
      </w:r>
    </w:p>
    <w:p w14:paraId="1787221B">
      <w:pPr>
        <w:pStyle w:val="64"/>
        <w:numPr>
          <w:ilvl w:val="3"/>
          <w:numId w:val="2"/>
        </w:numPr>
        <w:spacing w:after="156"/>
        <w:ind w:firstLine="560" w:firstLineChars="200"/>
        <w:rPr>
          <w:rFonts w:hint="eastAsia"/>
          <w:color w:val="0070C0"/>
          <w:sz w:val="28"/>
          <w:szCs w:val="28"/>
        </w:rPr>
      </w:pPr>
      <w:r>
        <w:rPr>
          <w:rFonts w:hint="eastAsia"/>
          <w:color w:val="0070C0"/>
          <w:sz w:val="28"/>
          <w:szCs w:val="28"/>
        </w:rPr>
        <w:t>N人N案预警处置</w:t>
      </w:r>
    </w:p>
    <w:p w14:paraId="41DBCA69">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w:t>
      </w:r>
      <w:r>
        <w:rPr>
          <w:rFonts w:hint="eastAsia"/>
          <w:color w:val="000000" w:themeColor="text1"/>
          <w:sz w:val="28"/>
          <w:szCs w:val="28"/>
          <w14:textFill>
            <w14:solidFill>
              <w14:schemeClr w14:val="tx1"/>
            </w14:solidFill>
          </w14:textFill>
        </w:rPr>
        <w:t>。</w:t>
      </w:r>
    </w:p>
    <w:p w14:paraId="339FA033">
      <w:pPr>
        <w:pStyle w:val="64"/>
        <w:numPr>
          <w:ilvl w:val="3"/>
          <w:numId w:val="2"/>
        </w:numPr>
        <w:spacing w:after="156"/>
        <w:ind w:firstLine="560" w:firstLineChars="200"/>
        <w:rPr>
          <w:rFonts w:hint="eastAsia"/>
          <w:color w:val="0070C0"/>
          <w:sz w:val="28"/>
          <w:szCs w:val="28"/>
        </w:rPr>
      </w:pPr>
      <w:r>
        <w:rPr>
          <w:rFonts w:hint="eastAsia"/>
          <w:color w:val="0070C0"/>
          <w:sz w:val="28"/>
          <w:szCs w:val="28"/>
        </w:rPr>
        <w:t>关注人员预警处置</w:t>
      </w:r>
    </w:p>
    <w:p w14:paraId="7D0E5BEF">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w:t>
      </w:r>
      <w:r>
        <w:rPr>
          <w:rFonts w:hint="eastAsia"/>
          <w:color w:val="000000" w:themeColor="text1"/>
          <w:sz w:val="28"/>
          <w:szCs w:val="28"/>
          <w14:textFill>
            <w14:solidFill>
              <w14:schemeClr w14:val="tx1"/>
            </w14:solidFill>
          </w14:textFill>
        </w:rPr>
        <w:t>。</w:t>
      </w:r>
    </w:p>
    <w:p w14:paraId="173DFE6E">
      <w:pPr>
        <w:pStyle w:val="64"/>
        <w:numPr>
          <w:ilvl w:val="3"/>
          <w:numId w:val="2"/>
        </w:numPr>
        <w:spacing w:after="156"/>
        <w:ind w:firstLine="560" w:firstLineChars="200"/>
        <w:rPr>
          <w:rFonts w:hint="eastAsia"/>
          <w:color w:val="0070C0"/>
          <w:sz w:val="28"/>
          <w:szCs w:val="28"/>
        </w:rPr>
      </w:pPr>
      <w:r>
        <w:rPr>
          <w:rFonts w:hint="eastAsia"/>
          <w:color w:val="0070C0"/>
          <w:sz w:val="28"/>
          <w:szCs w:val="28"/>
        </w:rPr>
        <w:t>组织</w:t>
      </w:r>
      <w:r>
        <w:rPr>
          <w:rFonts w:hint="eastAsia"/>
          <w:color w:val="0070C0"/>
          <w:sz w:val="28"/>
          <w:szCs w:val="28"/>
          <w:lang w:eastAsia="zh-CN"/>
        </w:rPr>
        <w:t>TP</w:t>
      </w:r>
      <w:r>
        <w:rPr>
          <w:rFonts w:hint="eastAsia"/>
          <w:color w:val="0070C0"/>
          <w:sz w:val="28"/>
          <w:szCs w:val="28"/>
        </w:rPr>
        <w:t>分析</w:t>
      </w:r>
    </w:p>
    <w:p w14:paraId="7DE2B9FF">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w:t>
      </w:r>
      <w:r>
        <w:rPr>
          <w:rFonts w:hint="eastAsia"/>
          <w:color w:val="000000" w:themeColor="text1"/>
          <w:sz w:val="28"/>
          <w:szCs w:val="28"/>
          <w14:textFill>
            <w14:solidFill>
              <w14:schemeClr w14:val="tx1"/>
            </w14:solidFill>
          </w14:textFill>
        </w:rPr>
        <w:t>。</w:t>
      </w:r>
    </w:p>
    <w:p w14:paraId="053B0300">
      <w:pPr>
        <w:pStyle w:val="63"/>
        <w:numPr>
          <w:ilvl w:val="2"/>
          <w:numId w:val="2"/>
        </w:numPr>
        <w:ind w:firstLine="640"/>
        <w:rPr>
          <w:rFonts w:hint="eastAsia"/>
          <w:color w:val="000000" w:themeColor="text1"/>
          <w:sz w:val="28"/>
          <w:szCs w:val="28"/>
          <w14:textFill>
            <w14:solidFill>
              <w14:schemeClr w14:val="tx1"/>
            </w14:solidFill>
          </w14:textFill>
        </w:rPr>
      </w:pPr>
      <w:r>
        <w:rPr>
          <w:rFonts w:hint="eastAsia" w:ascii="仿宋" w:hAnsi="仿宋"/>
          <w:color w:val="000000" w:themeColor="text1"/>
          <w:sz w:val="28"/>
          <w:szCs w:val="28"/>
          <w14:textFill>
            <w14:solidFill>
              <w14:schemeClr w14:val="tx1"/>
            </w14:solidFill>
          </w14:textFill>
        </w:rPr>
        <w:t>移动应用版块</w:t>
      </w:r>
    </w:p>
    <w:p w14:paraId="4C680F68">
      <w:pPr>
        <w:pStyle w:val="64"/>
        <w:numPr>
          <w:ilvl w:val="3"/>
          <w:numId w:val="2"/>
        </w:numPr>
        <w:spacing w:after="156"/>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工作指令</w:t>
      </w:r>
    </w:p>
    <w:p w14:paraId="484614F2">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支持上级单位下发各类侦查指令，各地联络员依据下达的指令类型，进行指令的签收、指派与回报工作。支持移动警务端与后端平台进行同步联动。</w:t>
      </w:r>
    </w:p>
    <w:p w14:paraId="2E58FC1E">
      <w:pPr>
        <w:pStyle w:val="64"/>
        <w:numPr>
          <w:ilvl w:val="3"/>
          <w:numId w:val="2"/>
        </w:numPr>
        <w:spacing w:after="156"/>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研判请求</w:t>
      </w:r>
    </w:p>
    <w:p w14:paraId="1D0A3323">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支持下级单位申请查询请求，各上级单位进行审批、签收、反馈工作。部门协作</w:t>
      </w:r>
    </w:p>
    <w:p w14:paraId="4A4D242F">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支持平级单位发起协作请求，被协作单位进行任务签收、反馈等工作。支持移动警务端与后端平台进行同步联动。</w:t>
      </w:r>
    </w:p>
    <w:p w14:paraId="68159124">
      <w:pPr>
        <w:pStyle w:val="64"/>
        <w:numPr>
          <w:ilvl w:val="3"/>
          <w:numId w:val="2"/>
        </w:numPr>
        <w:spacing w:after="156"/>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部门协作</w:t>
      </w:r>
    </w:p>
    <w:p w14:paraId="3DD389DE">
      <w:pPr>
        <w:pStyle w:val="62"/>
        <w:spacing w:after="120"/>
        <w:ind w:firstLine="56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提供将部门协作功能拓展至移动警务终端，提升工作效率。提供协作发起、任务签收反馈等操作，利用移动端的便捷性满足警务工作多场景使用需求，及时支撑涉案信息研判需求。支持移动警务端与后端平台进行同步联动。</w:t>
      </w:r>
    </w:p>
    <w:p w14:paraId="7040F178">
      <w:pPr>
        <w:pStyle w:val="64"/>
        <w:numPr>
          <w:ilvl w:val="3"/>
          <w:numId w:val="2"/>
        </w:numPr>
        <w:spacing w:after="156"/>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移动合成作战室</w:t>
      </w:r>
    </w:p>
    <w:p w14:paraId="2E1CAC0B">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针对案件及重大警情，提供移动合成作战室，支持将案件、警情的重要侦办干系人纳入群组，实现快速组建线上案侦群组，及时开展侦办协同工作。支持移动警务端与后端平台进行同步联动。</w:t>
      </w:r>
    </w:p>
    <w:p w14:paraId="5B24491B">
      <w:pPr>
        <w:pStyle w:val="64"/>
        <w:numPr>
          <w:ilvl w:val="3"/>
          <w:numId w:val="2"/>
        </w:numPr>
        <w:spacing w:after="156"/>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消息提醒</w:t>
      </w:r>
    </w:p>
    <w:p w14:paraId="575F343A">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支持消息提醒，包括通知消息、待办消息。</w:t>
      </w:r>
    </w:p>
    <w:p w14:paraId="37AE986E">
      <w:pPr>
        <w:pStyle w:val="63"/>
        <w:numPr>
          <w:ilvl w:val="2"/>
          <w:numId w:val="2"/>
        </w:numPr>
        <w:ind w:firstLine="640"/>
        <w:rPr>
          <w:rFonts w:hint="eastAsia"/>
          <w:color w:val="000000" w:themeColor="text1"/>
          <w:sz w:val="28"/>
          <w:szCs w:val="28"/>
          <w14:textFill>
            <w14:solidFill>
              <w14:schemeClr w14:val="tx1"/>
            </w14:solidFill>
          </w14:textFill>
        </w:rPr>
      </w:pPr>
      <w:r>
        <w:rPr>
          <w:rFonts w:hint="eastAsia" w:ascii="仿宋" w:hAnsi="仿宋"/>
          <w:color w:val="000000" w:themeColor="text1"/>
          <w:sz w:val="28"/>
          <w:szCs w:val="28"/>
          <w14:textFill>
            <w14:solidFill>
              <w14:schemeClr w14:val="tx1"/>
            </w14:solidFill>
          </w14:textFill>
        </w:rPr>
        <w:t>基础支撑应用版块</w:t>
      </w:r>
    </w:p>
    <w:p w14:paraId="56728203">
      <w:pPr>
        <w:pStyle w:val="64"/>
        <w:numPr>
          <w:ilvl w:val="3"/>
          <w:numId w:val="2"/>
        </w:numPr>
        <w:spacing w:after="156"/>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个人工作台</w:t>
      </w:r>
    </w:p>
    <w:p w14:paraId="687B5609">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个人工作平台支持根据用户的操作授权展现相应的操作功能，用户所有的系统应用操作都在工作平台中完成。包括业务模块入口、全景通查入口、系统访问情况、在线人数、系统安全注意事项、常用链接、慕课学习、消息提醒。</w:t>
      </w:r>
    </w:p>
    <w:p w14:paraId="041F0AF8">
      <w:pPr>
        <w:pStyle w:val="64"/>
        <w:numPr>
          <w:ilvl w:val="3"/>
          <w:numId w:val="2"/>
        </w:numPr>
        <w:spacing w:after="156"/>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系统管理</w:t>
      </w:r>
    </w:p>
    <w:p w14:paraId="684D8340">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支持用户管理、角色管理、日志管理、字典管理、系统运行状态监控。</w:t>
      </w:r>
    </w:p>
    <w:p w14:paraId="2158653D">
      <w:pPr>
        <w:pStyle w:val="64"/>
        <w:numPr>
          <w:ilvl w:val="3"/>
          <w:numId w:val="2"/>
        </w:numPr>
        <w:spacing w:after="156"/>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公共服务中心</w:t>
      </w:r>
    </w:p>
    <w:p w14:paraId="7D6C8FC9">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封装对接资源访问和应用的基础公共服务，支持向其他应用方提供服务授权应用，形成系统开放、不断完善的应用生态体系，保证系统的持续发展。公共服务中心内容包括公共服务管理中心、基础分析服务中心。</w:t>
      </w:r>
    </w:p>
    <w:p w14:paraId="02A3FB58">
      <w:pPr>
        <w:pStyle w:val="64"/>
        <w:numPr>
          <w:ilvl w:val="3"/>
          <w:numId w:val="2"/>
        </w:numPr>
        <w:spacing w:after="156"/>
        <w:ind w:firstLine="560" w:firstLineChars="200"/>
        <w:rPr>
          <w:rFonts w:hint="eastAsia"/>
          <w:color w:val="0070C0"/>
          <w:sz w:val="28"/>
          <w:szCs w:val="28"/>
        </w:rPr>
      </w:pPr>
      <w:r>
        <w:rPr>
          <w:rFonts w:hint="eastAsia"/>
          <w:color w:val="0070C0"/>
          <w:sz w:val="28"/>
          <w:szCs w:val="28"/>
        </w:rPr>
        <w:t>数据环境建设</w:t>
      </w:r>
    </w:p>
    <w:p w14:paraId="1BBD81BE">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w:t>
      </w:r>
      <w:r>
        <w:rPr>
          <w:rFonts w:hint="eastAsia"/>
          <w:color w:val="000000" w:themeColor="text1"/>
          <w:sz w:val="28"/>
          <w:szCs w:val="28"/>
          <w14:textFill>
            <w14:solidFill>
              <w14:schemeClr w14:val="tx1"/>
            </w14:solidFill>
          </w14:textFill>
        </w:rPr>
        <w:t>。</w:t>
      </w:r>
    </w:p>
    <w:p w14:paraId="3D1AADCB">
      <w:pPr>
        <w:pStyle w:val="64"/>
        <w:numPr>
          <w:ilvl w:val="3"/>
          <w:numId w:val="2"/>
        </w:numPr>
        <w:spacing w:after="156"/>
        <w:ind w:firstLine="560" w:firstLineChars="200"/>
        <w:rPr>
          <w:rFonts w:hint="eastAsia"/>
          <w:color w:val="0070C0"/>
          <w:sz w:val="28"/>
          <w:szCs w:val="28"/>
        </w:rPr>
      </w:pPr>
      <w:r>
        <w:rPr>
          <w:rFonts w:hint="eastAsia"/>
          <w:color w:val="0070C0"/>
          <w:sz w:val="28"/>
          <w:szCs w:val="28"/>
        </w:rPr>
        <w:t>系统对接</w:t>
      </w:r>
    </w:p>
    <w:p w14:paraId="7E900F56">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w:t>
      </w:r>
      <w:r>
        <w:rPr>
          <w:rFonts w:hint="eastAsia"/>
          <w:color w:val="000000" w:themeColor="text1"/>
          <w:sz w:val="28"/>
          <w:szCs w:val="28"/>
          <w14:textFill>
            <w14:solidFill>
              <w14:schemeClr w14:val="tx1"/>
            </w14:solidFill>
          </w14:textFill>
        </w:rPr>
        <w:t>。</w:t>
      </w:r>
    </w:p>
    <w:p w14:paraId="4FB9CC7F">
      <w:pPr>
        <w:pStyle w:val="62"/>
        <w:spacing w:after="120"/>
        <w:ind w:firstLine="56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三、其他要求</w:t>
      </w:r>
    </w:p>
    <w:p w14:paraId="6B8D2A95">
      <w:pPr>
        <w:pStyle w:val="62"/>
        <w:spacing w:after="120"/>
        <w:ind w:firstLine="56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w:t>
      </w:r>
      <w:r>
        <w:rPr>
          <w:rFonts w:hint="eastAsia"/>
          <w:color w:val="000000" w:themeColor="text1"/>
          <w:sz w:val="28"/>
          <w:szCs w:val="28"/>
          <w:lang w:val="en-US" w:eastAsia="zh-CN"/>
          <w14:textFill>
            <w14:solidFill>
              <w14:schemeClr w14:val="tx1"/>
            </w14:solidFill>
          </w14:textFill>
        </w:rPr>
        <w:t>服务完成时限</w:t>
      </w:r>
      <w:r>
        <w:rPr>
          <w:color w:val="000000" w:themeColor="text1"/>
          <w:sz w:val="28"/>
          <w:szCs w:val="28"/>
          <w14:textFill>
            <w14:solidFill>
              <w14:schemeClr w14:val="tx1"/>
            </w14:solidFill>
          </w14:textFill>
        </w:rPr>
        <w:t>：合同签订后60日历天内完成系统交付、供货、安装、调试等工作；</w:t>
      </w:r>
    </w:p>
    <w:p w14:paraId="3D99F401">
      <w:pPr>
        <w:pStyle w:val="62"/>
        <w:spacing w:after="120"/>
        <w:ind w:firstLine="560"/>
        <w:rPr>
          <w:rFonts w:hint="eastAsia"/>
          <w:color w:val="000000" w:themeColor="text1"/>
          <w:sz w:val="28"/>
          <w:szCs w:val="28"/>
          <w14:textFill>
            <w14:solidFill>
              <w14:schemeClr w14:val="tx1"/>
            </w14:solidFill>
          </w14:textFill>
        </w:rPr>
      </w:pPr>
      <w:r>
        <w:rPr>
          <w:rFonts w:hint="eastAsia" w:ascii="仿宋" w:hAnsi="仿宋" w:cs="仿宋"/>
          <w:bCs/>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技术对接承诺函：本项目非独立运行，在业务上需要与市局现场</w:t>
      </w:r>
      <w:r>
        <w:rPr>
          <w:rFonts w:hint="eastAsia"/>
          <w:color w:val="0070C0"/>
          <w:sz w:val="28"/>
          <w:szCs w:val="28"/>
          <w:lang w:eastAsia="zh-CN"/>
        </w:rPr>
        <w:t>KY</w:t>
      </w:r>
      <w:r>
        <w:rPr>
          <w:rFonts w:hint="eastAsia"/>
          <w:color w:val="000000" w:themeColor="text1"/>
          <w:sz w:val="28"/>
          <w:szCs w:val="28"/>
          <w14:textFill>
            <w14:solidFill>
              <w14:schemeClr w14:val="tx1"/>
            </w14:solidFill>
          </w14:textFill>
        </w:rPr>
        <w:t>系统、</w:t>
      </w:r>
      <w:r>
        <w:rPr>
          <w:rFonts w:hint="eastAsia"/>
          <w:color w:val="0070C0"/>
          <w:sz w:val="28"/>
          <w:szCs w:val="28"/>
          <w:lang w:eastAsia="zh-CN"/>
        </w:rPr>
        <w:t>ZW</w:t>
      </w:r>
      <w:r>
        <w:rPr>
          <w:rFonts w:hint="eastAsia"/>
          <w:color w:val="000000" w:themeColor="text1"/>
          <w:sz w:val="28"/>
          <w:szCs w:val="28"/>
          <w14:textFill>
            <w14:solidFill>
              <w14:schemeClr w14:val="tx1"/>
            </w14:solidFill>
          </w14:textFill>
        </w:rPr>
        <w:t>自动识别系统、人员标采化</w:t>
      </w:r>
      <w:r>
        <w:rPr>
          <w:rFonts w:hint="eastAsia"/>
          <w:color w:val="0070C0"/>
          <w:sz w:val="28"/>
          <w:szCs w:val="28"/>
          <w:lang w:eastAsia="zh-CN"/>
        </w:rPr>
        <w:t>CJ</w:t>
      </w:r>
      <w:r>
        <w:rPr>
          <w:rFonts w:hint="eastAsia"/>
          <w:color w:val="000000" w:themeColor="text1"/>
          <w:sz w:val="28"/>
          <w:szCs w:val="28"/>
          <w14:textFill>
            <w14:solidFill>
              <w14:schemeClr w14:val="tx1"/>
            </w14:solidFill>
          </w14:textFill>
        </w:rPr>
        <w:t>系统对接，实现数据资源整合、业务打通，并与河南省级刑综系统对接，实现信息同步上报、查询服务等内容。（投标文件中须单另附技术对接承诺函并加盖投标人公章，否则视为未实质性响应招标文件；如投标人为谋取中标进行虚假承诺，在中标后须在一周内到现场进行对接测试，如不能按招标文件实现各项对接，视为虚假承诺，招标人将按照政府采购有关法律、法规将其申请加入“政府采购严重违法失信行为记录名单”，投标人并承担相应法律和民事责任，招标人将按照评审报告中的排名顺延选择中标人或重新招标）</w:t>
      </w:r>
    </w:p>
    <w:p w14:paraId="34AFC218">
      <w:pPr>
        <w:pStyle w:val="62"/>
        <w:spacing w:after="120"/>
        <w:ind w:firstLine="560"/>
        <w:rPr>
          <w:color w:val="000000" w:themeColor="text1"/>
          <w:sz w:val="28"/>
          <w:szCs w:val="28"/>
          <w14:textFill>
            <w14:solidFill>
              <w14:schemeClr w14:val="tx1"/>
            </w14:solidFill>
          </w14:textFill>
        </w:rPr>
      </w:pPr>
      <w:r>
        <w:rPr>
          <w:rFonts w:hint="eastAsia" w:ascii="仿宋" w:hAnsi="仿宋" w:cs="仿宋"/>
          <w:bCs/>
          <w:color w:val="000000" w:themeColor="text1"/>
          <w:sz w:val="28"/>
          <w:szCs w:val="28"/>
          <w14:textFill>
            <w14:solidFill>
              <w14:schemeClr w14:val="tx1"/>
            </w14:solidFill>
          </w14:textFill>
        </w:rPr>
        <w:t>3、▲诚信投标、履约</w:t>
      </w:r>
      <w:r>
        <w:rPr>
          <w:rFonts w:hint="eastAsia"/>
          <w:color w:val="000000" w:themeColor="text1"/>
          <w:sz w:val="28"/>
          <w:szCs w:val="28"/>
          <w14:textFill>
            <w14:solidFill>
              <w14:schemeClr w14:val="tx1"/>
            </w14:solidFill>
          </w14:textFill>
        </w:rPr>
        <w:t>承诺函：投标人须提供诚信投标、履约承诺函，内容包括：投标人承诺投标文件内容均为真实、客观，没有虚假材料，能诚信履约，招标人在后期如发现投标人在前期投标、后期履约过程中有弄虚作假，投标人愿意承担法律及民事责任。</w:t>
      </w:r>
    </w:p>
    <w:p w14:paraId="37F48604">
      <w:pPr>
        <w:pStyle w:val="62"/>
        <w:spacing w:after="120"/>
        <w:ind w:firstLine="56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w:t>
      </w:r>
      <w:bookmarkStart w:id="182" w:name="_Toc181011432"/>
      <w:r>
        <w:rPr>
          <w:rFonts w:hint="eastAsia"/>
          <w:color w:val="000000" w:themeColor="text1"/>
          <w14:textFill>
            <w14:solidFill>
              <w14:schemeClr w14:val="tx1"/>
            </w14:solidFill>
          </w14:textFill>
        </w:rPr>
        <w:t>系统运维服务</w:t>
      </w:r>
      <w:bookmarkEnd w:id="182"/>
    </w:p>
    <w:p w14:paraId="39AF9F33">
      <w:pPr>
        <w:pStyle w:val="62"/>
        <w:spacing w:after="120"/>
        <w:ind w:firstLine="64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系统运维服务需要提供自本系统终验起</w:t>
      </w:r>
      <w:r>
        <w:rPr>
          <w:color w:val="000000" w:themeColor="text1"/>
          <w:sz w:val="28"/>
          <w:szCs w:val="28"/>
          <w14:textFill>
            <w14:solidFill>
              <w14:schemeClr w14:val="tx1"/>
            </w14:solidFill>
          </w14:textFill>
        </w:rPr>
        <w:t>3</w:t>
      </w:r>
      <w:r>
        <w:rPr>
          <w:rFonts w:hint="eastAsia"/>
          <w:color w:val="000000" w:themeColor="text1"/>
          <w:sz w:val="28"/>
          <w:szCs w:val="28"/>
          <w14:textFill>
            <w14:solidFill>
              <w14:schemeClr w14:val="tx1"/>
            </w14:solidFill>
          </w14:textFill>
        </w:rPr>
        <w:t>年的免费系统运维服务，到期之后的运维费用由双方协商或按国家有关规定申请运维资金，运维工作应包括：全面进行系统的日常运行和维护管理，实时监控系统运行状态，保证系统各类运行指标符合相关规定。</w:t>
      </w:r>
    </w:p>
    <w:p w14:paraId="4BEED953">
      <w:pPr>
        <w:pStyle w:val="62"/>
        <w:spacing w:after="120"/>
        <w:ind w:firstLine="64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1、迅速准确定位和排除各类故障，保证系统的正常运行，确保所承载的各类应用和业务正常。</w:t>
      </w:r>
    </w:p>
    <w:p w14:paraId="30B84884">
      <w:pPr>
        <w:pStyle w:val="62"/>
        <w:spacing w:after="120"/>
        <w:ind w:firstLine="64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2、进行系统安全管理，保证系统的运行安全。</w:t>
      </w:r>
    </w:p>
    <w:p w14:paraId="456F8A3D">
      <w:pPr>
        <w:pStyle w:val="62"/>
        <w:spacing w:after="120"/>
        <w:ind w:firstLine="64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3、提高维护效率，降低维护成本。运行维护工作基本制度，根据故障的影响范围及持续时间等因素，将故障分为特大故障（一级）、重大故障（二级）、较大故障（三级）、一般故障四个级别。</w:t>
      </w:r>
    </w:p>
    <w:p w14:paraId="1E49AB53">
      <w:pPr>
        <w:pStyle w:val="62"/>
        <w:spacing w:after="120"/>
        <w:ind w:firstLine="64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4、系统出现故障，维护部门和维护人员首先进行处理，同时判断系统类型和故障级别，根据系统类型和故障级别，故障处理应在要求的时限内完成，并同时向上级报告。</w:t>
      </w:r>
    </w:p>
    <w:p w14:paraId="64FCED87">
      <w:pPr>
        <w:pStyle w:val="62"/>
        <w:spacing w:after="120"/>
        <w:ind w:firstLine="640"/>
        <w:rPr>
          <w:rFonts w:hint="eastAsia"/>
          <w:color w:val="000000" w:themeColor="text1"/>
          <w:sz w:val="28"/>
          <w:szCs w:val="28"/>
          <w14:textFill>
            <w14:solidFill>
              <w14:schemeClr w14:val="tx1"/>
            </w14:solidFill>
          </w14:textFill>
        </w:rPr>
      </w:pPr>
      <w:bookmarkStart w:id="183" w:name="_Toc181011435"/>
      <w:r>
        <w:rPr>
          <w:rFonts w:hint="eastAsia"/>
          <w:color w:val="000000" w:themeColor="text1"/>
          <w:sz w:val="28"/>
          <w:szCs w:val="28"/>
          <w14:textFill>
            <w14:solidFill>
              <w14:schemeClr w14:val="tx1"/>
            </w14:solidFill>
          </w14:textFill>
        </w:rPr>
        <w:t>一、软件功能运行监控与维护服务</w:t>
      </w:r>
      <w:bookmarkEnd w:id="183"/>
    </w:p>
    <w:p w14:paraId="2E010002">
      <w:pPr>
        <w:pStyle w:val="62"/>
        <w:spacing w:after="120"/>
        <w:ind w:firstLine="64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在运维服务期内，对系统进行软件功能维护，提供7×12小时在线技术咨询服务、远程技术支持、热线电话服务，并针对系统提供指定对接人，提供系统相关技术咨询。</w:t>
      </w:r>
    </w:p>
    <w:p w14:paraId="21EC991D">
      <w:pPr>
        <w:pStyle w:val="62"/>
        <w:spacing w:after="120"/>
        <w:ind w:firstLine="64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若系统功能使用发生异常情况，服务商收到通知后，2小时内响应，在48小时内解决问题并保证用户方正常使用系统，保障系统功能可稳定正常使用。</w:t>
      </w:r>
    </w:p>
    <w:p w14:paraId="66B7E7C9">
      <w:pPr>
        <w:pStyle w:val="62"/>
        <w:spacing w:after="120"/>
        <w:ind w:firstLine="64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对系统服务器的配置、容量进行管理，每月检查设备的性能使用情况，根据容量的变化趋势，采取清理和优化措施。</w:t>
      </w:r>
    </w:p>
    <w:p w14:paraId="40B2A83D">
      <w:pPr>
        <w:pStyle w:val="62"/>
        <w:spacing w:after="120"/>
        <w:ind w:firstLine="64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每月对系统服务器和软件功能提供巡检服务，并提供巡检记录（附在每月运维报告中），巡检检查内容包括：</w:t>
      </w:r>
    </w:p>
    <w:p w14:paraId="0D836F22">
      <w:pPr>
        <w:pStyle w:val="62"/>
        <w:spacing w:after="120"/>
        <w:ind w:firstLine="640"/>
        <w:rPr>
          <w:rFonts w:hint="eastAsia"/>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、操作系统/软件程序/中间件：系统运行状态检查、软件程序和服务的运行状态等、安全状态检查。</w:t>
      </w:r>
    </w:p>
    <w:p w14:paraId="73446513">
      <w:pPr>
        <w:pStyle w:val="62"/>
        <w:spacing w:after="120"/>
        <w:ind w:firstLine="640"/>
        <w:rPr>
          <w:rFonts w:hint="eastAsia"/>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、应用系统：应用系统运行/访问状态、系统各功能模块，每月的预报准确率数据等。</w:t>
      </w:r>
    </w:p>
    <w:p w14:paraId="0EEBBE94">
      <w:pPr>
        <w:pStyle w:val="62"/>
        <w:numPr>
          <w:ilvl w:val="0"/>
          <w:numId w:val="3"/>
        </w:numPr>
        <w:spacing w:after="120"/>
        <w:ind w:firstLineChars="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数据备份情况确认：定期检查备份任务的执行情况。</w:t>
      </w:r>
    </w:p>
    <w:p w14:paraId="4E1B2DFB">
      <w:pPr>
        <w:pStyle w:val="62"/>
        <w:spacing w:after="120"/>
        <w:ind w:firstLine="64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巡检工作完成需形成巡检记录留存，至少包括巡检人员、巡检内容、巡检开始时间、结束时间等内容，便于备查。</w:t>
      </w:r>
    </w:p>
    <w:p w14:paraId="1E63C42A">
      <w:pPr>
        <w:pStyle w:val="62"/>
        <w:spacing w:after="120"/>
        <w:ind w:firstLine="640"/>
        <w:rPr>
          <w:rFonts w:hint="eastAsia"/>
          <w:color w:val="000000" w:themeColor="text1"/>
          <w:sz w:val="28"/>
          <w:szCs w:val="28"/>
          <w14:textFill>
            <w14:solidFill>
              <w14:schemeClr w14:val="tx1"/>
            </w14:solidFill>
          </w14:textFill>
        </w:rPr>
      </w:pPr>
      <w:bookmarkStart w:id="184" w:name="_Toc181011436"/>
      <w:r>
        <w:rPr>
          <w:rFonts w:hint="eastAsia"/>
          <w:color w:val="000000" w:themeColor="text1"/>
          <w:sz w:val="28"/>
          <w:szCs w:val="28"/>
          <w14:textFill>
            <w14:solidFill>
              <w14:schemeClr w14:val="tx1"/>
            </w14:solidFill>
          </w14:textFill>
        </w:rPr>
        <w:t>二、数据管理服务</w:t>
      </w:r>
      <w:bookmarkEnd w:id="184"/>
    </w:p>
    <w:p w14:paraId="63A97895">
      <w:pPr>
        <w:pStyle w:val="62"/>
        <w:spacing w:after="120"/>
        <w:ind w:firstLine="64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要求根据共享存储系统容量，结合各类数值模型业务运行产生的数据量，制定数据管理策略，一方面既要尽量保存有效历史数据，另一方面也应充分利用共享存储容量。硬件资源允许的情况下，应对数据库数据进行定期备份，避免由于数据库服务器异常引起的数据损失灾难。</w:t>
      </w:r>
    </w:p>
    <w:p w14:paraId="75766E23">
      <w:pPr>
        <w:pStyle w:val="62"/>
        <w:spacing w:after="120"/>
        <w:ind w:firstLine="640"/>
        <w:rPr>
          <w:rFonts w:hint="eastAsia"/>
          <w:color w:val="000000" w:themeColor="text1"/>
          <w:sz w:val="28"/>
          <w:szCs w:val="28"/>
          <w14:textFill>
            <w14:solidFill>
              <w14:schemeClr w14:val="tx1"/>
            </w14:solidFill>
          </w14:textFill>
        </w:rPr>
      </w:pPr>
    </w:p>
    <w:p w14:paraId="645FF985">
      <w:pPr>
        <w:pStyle w:val="62"/>
        <w:spacing w:after="120"/>
        <w:ind w:firstLine="640"/>
        <w:rPr>
          <w:rFonts w:hint="eastAsia"/>
          <w:b/>
          <w:bCs/>
          <w:color w:val="FF0000"/>
        </w:rPr>
      </w:pPr>
      <w:r>
        <w:rPr>
          <w:rFonts w:hint="eastAsia"/>
          <w:b/>
          <w:bCs/>
          <w:color w:val="FF0000"/>
        </w:rPr>
        <w:t>注：本章采购内容及要求中出现的字母及*号请潜在投标人搭配公告附件“平顶山合成作战脱密本”进行解读，脱密本密码请潜在投标人与采购人或招标代理机构联系获取。</w:t>
      </w:r>
    </w:p>
    <w:p w14:paraId="1F474B58">
      <w:pPr>
        <w:pStyle w:val="62"/>
        <w:spacing w:after="120"/>
        <w:ind w:firstLine="640"/>
        <w:rPr>
          <w:rFonts w:hint="eastAsia"/>
          <w:color w:val="000000" w:themeColor="text1"/>
          <w14:textFill>
            <w14:solidFill>
              <w14:schemeClr w14:val="tx1"/>
            </w14:solidFill>
          </w14:textFill>
        </w:rPr>
      </w:pPr>
    </w:p>
    <w:p w14:paraId="59E9B96A">
      <w:pPr>
        <w:pStyle w:val="62"/>
        <w:spacing w:after="120"/>
        <w:ind w:firstLine="640"/>
        <w:rPr>
          <w:rFonts w:hint="eastAsia"/>
          <w:color w:val="000000" w:themeColor="text1"/>
          <w14:textFill>
            <w14:solidFill>
              <w14:schemeClr w14:val="tx1"/>
            </w14:solidFill>
          </w14:textFill>
        </w:rPr>
      </w:pPr>
    </w:p>
    <w:p w14:paraId="193E72A5">
      <w:pPr>
        <w:pStyle w:val="62"/>
        <w:spacing w:after="120"/>
        <w:ind w:firstLine="640"/>
        <w:rPr>
          <w:rFonts w:hint="eastAsia"/>
          <w:color w:val="000000" w:themeColor="text1"/>
          <w14:textFill>
            <w14:solidFill>
              <w14:schemeClr w14:val="tx1"/>
            </w14:solidFill>
          </w14:textFill>
        </w:rPr>
      </w:pPr>
    </w:p>
    <w:p w14:paraId="77A76A90">
      <w:pPr>
        <w:pStyle w:val="62"/>
        <w:spacing w:after="120"/>
        <w:ind w:firstLine="640"/>
        <w:rPr>
          <w:rFonts w:hint="eastAsia"/>
          <w:color w:val="000000" w:themeColor="text1"/>
          <w14:textFill>
            <w14:solidFill>
              <w14:schemeClr w14:val="tx1"/>
            </w14:solidFill>
          </w14:textFill>
        </w:rPr>
      </w:pPr>
    </w:p>
    <w:p w14:paraId="33FC295F">
      <w:pPr>
        <w:pStyle w:val="62"/>
        <w:spacing w:after="120"/>
        <w:ind w:firstLine="640"/>
        <w:rPr>
          <w:rFonts w:hint="eastAsia"/>
          <w:color w:val="000000" w:themeColor="text1"/>
          <w14:textFill>
            <w14:solidFill>
              <w14:schemeClr w14:val="tx1"/>
            </w14:solidFill>
          </w14:textFill>
        </w:rPr>
      </w:pPr>
    </w:p>
    <w:p w14:paraId="11C3B06D">
      <w:pPr>
        <w:pStyle w:val="62"/>
        <w:spacing w:after="120"/>
        <w:ind w:firstLine="640"/>
        <w:rPr>
          <w:rFonts w:hint="eastAsia"/>
          <w:color w:val="000000" w:themeColor="text1"/>
          <w14:textFill>
            <w14:solidFill>
              <w14:schemeClr w14:val="tx1"/>
            </w14:solidFill>
          </w14:textFill>
        </w:rPr>
      </w:pPr>
    </w:p>
    <w:p w14:paraId="73737EB8">
      <w:pPr>
        <w:pStyle w:val="62"/>
        <w:spacing w:after="120"/>
        <w:ind w:firstLine="640"/>
        <w:rPr>
          <w:rFonts w:hint="eastAsia"/>
          <w:color w:val="000000" w:themeColor="text1"/>
          <w14:textFill>
            <w14:solidFill>
              <w14:schemeClr w14:val="tx1"/>
            </w14:solidFill>
          </w14:textFill>
        </w:rPr>
      </w:pPr>
    </w:p>
    <w:p w14:paraId="199BCAC3">
      <w:pPr>
        <w:pStyle w:val="62"/>
        <w:spacing w:after="120"/>
        <w:ind w:firstLine="640"/>
        <w:rPr>
          <w:rFonts w:hint="eastAsia"/>
          <w:color w:val="000000" w:themeColor="text1"/>
          <w14:textFill>
            <w14:solidFill>
              <w14:schemeClr w14:val="tx1"/>
            </w14:solidFill>
          </w14:textFill>
        </w:rPr>
      </w:pPr>
    </w:p>
    <w:p w14:paraId="6DC4B9A4">
      <w:pPr>
        <w:pStyle w:val="62"/>
        <w:spacing w:after="120"/>
        <w:ind w:firstLine="640"/>
        <w:rPr>
          <w:rFonts w:hint="eastAsia"/>
          <w:color w:val="000000" w:themeColor="text1"/>
          <w14:textFill>
            <w14:solidFill>
              <w14:schemeClr w14:val="tx1"/>
            </w14:solidFill>
          </w14:textFill>
        </w:rPr>
      </w:pPr>
    </w:p>
    <w:p w14:paraId="516EEC0E">
      <w:pPr>
        <w:pStyle w:val="62"/>
        <w:spacing w:after="120"/>
        <w:ind w:firstLine="640"/>
        <w:rPr>
          <w:rFonts w:hint="eastAsia"/>
          <w:color w:val="000000" w:themeColor="text1"/>
          <w14:textFill>
            <w14:solidFill>
              <w14:schemeClr w14:val="tx1"/>
            </w14:solidFill>
          </w14:textFill>
        </w:rPr>
      </w:pPr>
    </w:p>
    <w:p w14:paraId="320AE8BF">
      <w:pPr>
        <w:pStyle w:val="62"/>
        <w:spacing w:after="120"/>
        <w:ind w:firstLine="640"/>
        <w:rPr>
          <w:rFonts w:hint="eastAsia"/>
          <w:color w:val="000000" w:themeColor="text1"/>
          <w14:textFill>
            <w14:solidFill>
              <w14:schemeClr w14:val="tx1"/>
            </w14:solidFill>
          </w14:textFill>
        </w:rPr>
      </w:pPr>
    </w:p>
    <w:p w14:paraId="4862DC7E">
      <w:pPr>
        <w:jc w:val="both"/>
        <w:rPr>
          <w:rFonts w:hint="eastAsia"/>
          <w:color w:val="000000" w:themeColor="text1"/>
          <w:sz w:val="32"/>
          <w14:textFill>
            <w14:solidFill>
              <w14:schemeClr w14:val="tx1"/>
            </w14:solidFill>
          </w14:textFill>
        </w:rPr>
      </w:pPr>
    </w:p>
    <w:p w14:paraId="58174F79">
      <w:pPr>
        <w:pStyle w:val="16"/>
        <w:rPr>
          <w:color w:val="000000" w:themeColor="text1"/>
          <w14:textFill>
            <w14:solidFill>
              <w14:schemeClr w14:val="tx1"/>
            </w14:solidFill>
          </w14:textFill>
        </w:rPr>
      </w:pPr>
    </w:p>
    <w:p w14:paraId="1897BEE4">
      <w:pPr>
        <w:pStyle w:val="16"/>
        <w:rPr>
          <w:rFonts w:hint="eastAsia"/>
          <w:color w:val="000000" w:themeColor="text1"/>
          <w14:textFill>
            <w14:solidFill>
              <w14:schemeClr w14:val="tx1"/>
            </w14:solidFill>
          </w14:textFill>
        </w:rPr>
      </w:pPr>
    </w:p>
    <w:p w14:paraId="0D899564">
      <w:pPr>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kern w:val="36"/>
          <w:sz w:val="32"/>
          <w:szCs w:val="32"/>
          <w14:textFill>
            <w14:solidFill>
              <w14:schemeClr w14:val="tx1"/>
            </w14:solidFill>
          </w14:textFill>
        </w:rPr>
        <w:t>第六章 投标文件格式</w:t>
      </w:r>
      <w:bookmarkEnd w:id="170"/>
    </w:p>
    <w:p w14:paraId="63EFA1F9">
      <w:pPr>
        <w:pStyle w:val="14"/>
        <w:ind w:left="440"/>
        <w:rPr>
          <w:rFonts w:ascii="宋体" w:hAnsi="宋体" w:cs="宋体"/>
          <w:color w:val="000000" w:themeColor="text1"/>
          <w:sz w:val="24"/>
          <w:szCs w:val="24"/>
          <w14:textFill>
            <w14:solidFill>
              <w14:schemeClr w14:val="tx1"/>
            </w14:solidFill>
          </w14:textFill>
        </w:rPr>
      </w:pPr>
    </w:p>
    <w:p w14:paraId="672090B8">
      <w:pPr>
        <w:pStyle w:val="14"/>
        <w:ind w:left="440"/>
        <w:rPr>
          <w:rFonts w:ascii="宋体" w:hAnsi="宋体" w:cs="宋体"/>
          <w:color w:val="000000" w:themeColor="text1"/>
          <w:sz w:val="24"/>
          <w:szCs w:val="24"/>
          <w14:textFill>
            <w14:solidFill>
              <w14:schemeClr w14:val="tx1"/>
            </w14:solidFill>
          </w14:textFill>
        </w:rPr>
      </w:pPr>
    </w:p>
    <w:p w14:paraId="1EC9C432">
      <w:pPr>
        <w:pStyle w:val="14"/>
        <w:ind w:left="440"/>
        <w:rPr>
          <w:rFonts w:ascii="宋体" w:hAnsi="宋体" w:cs="宋体"/>
          <w:color w:val="000000" w:themeColor="text1"/>
          <w:sz w:val="24"/>
          <w:szCs w:val="24"/>
          <w14:textFill>
            <w14:solidFill>
              <w14:schemeClr w14:val="tx1"/>
            </w14:solidFill>
          </w14:textFill>
        </w:rPr>
      </w:pPr>
    </w:p>
    <w:p w14:paraId="6AF80CFF">
      <w:pPr>
        <w:spacing w:before="14"/>
        <w:jc w:val="center"/>
        <w:rPr>
          <w:rFonts w:cs="宋体"/>
          <w:b/>
          <w:bCs/>
          <w:color w:val="000000" w:themeColor="text1"/>
          <w:sz w:val="24"/>
          <w:szCs w:val="24"/>
          <w14:textFill>
            <w14:solidFill>
              <w14:schemeClr w14:val="tx1"/>
            </w14:solidFill>
          </w14:textFill>
        </w:rPr>
      </w:pPr>
      <w:bookmarkStart w:id="185" w:name="_Toc6552_WPSOffice_Level1"/>
      <w:r>
        <w:rPr>
          <w:rFonts w:hint="eastAsia" w:cs="宋体"/>
          <w:b/>
          <w:bCs/>
          <w:color w:val="000000" w:themeColor="text1"/>
          <w:sz w:val="24"/>
          <w:szCs w:val="24"/>
          <w:u w:val="single"/>
          <w14:textFill>
            <w14:solidFill>
              <w14:schemeClr w14:val="tx1"/>
            </w14:solidFill>
          </w14:textFill>
        </w:rPr>
        <w:t xml:space="preserve">                      </w:t>
      </w:r>
      <w:r>
        <w:rPr>
          <w:rFonts w:hint="eastAsia" w:cs="宋体"/>
          <w:b/>
          <w:bCs/>
          <w:color w:val="000000" w:themeColor="text1"/>
          <w:sz w:val="24"/>
          <w:szCs w:val="24"/>
          <w14:textFill>
            <w14:solidFill>
              <w14:schemeClr w14:val="tx1"/>
            </w14:solidFill>
          </w14:textFill>
        </w:rPr>
        <w:t>（项目名称</w:t>
      </w:r>
      <w:bookmarkEnd w:id="185"/>
      <w:r>
        <w:rPr>
          <w:rFonts w:hint="eastAsia" w:cs="宋体"/>
          <w:b/>
          <w:bCs/>
          <w:color w:val="000000" w:themeColor="text1"/>
          <w:sz w:val="24"/>
          <w:szCs w:val="24"/>
          <w14:textFill>
            <w14:solidFill>
              <w14:schemeClr w14:val="tx1"/>
            </w14:solidFill>
          </w14:textFill>
        </w:rPr>
        <w:t xml:space="preserve">） </w:t>
      </w:r>
    </w:p>
    <w:p w14:paraId="4ECDD3E5">
      <w:pPr>
        <w:rPr>
          <w:rFonts w:hint="eastAsia" w:ascii="宋体" w:hAnsi="宋体" w:cs="宋体"/>
          <w:b/>
          <w:bCs/>
          <w:color w:val="000000" w:themeColor="text1"/>
          <w:sz w:val="24"/>
          <w:szCs w:val="24"/>
          <w14:textFill>
            <w14:solidFill>
              <w14:schemeClr w14:val="tx1"/>
            </w14:solidFill>
          </w14:textFill>
        </w:rPr>
      </w:pPr>
    </w:p>
    <w:p w14:paraId="3E324DEB">
      <w:pPr>
        <w:ind w:firstLine="3855" w:firstLineChars="1600"/>
        <w:rPr>
          <w:rFonts w:ascii="宋体" w:hAnsi="宋体" w:cs="宋体"/>
          <w:b/>
          <w:bCs/>
          <w:color w:val="000000" w:themeColor="text1"/>
          <w:sz w:val="24"/>
          <w:szCs w:val="24"/>
          <w14:textFill>
            <w14:solidFill>
              <w14:schemeClr w14:val="tx1"/>
            </w14:solidFill>
          </w14:textFill>
        </w:rPr>
      </w:pPr>
      <w:bookmarkStart w:id="186" w:name="_Toc13095"/>
      <w:bookmarkStart w:id="187" w:name="_Toc2400"/>
      <w:r>
        <w:rPr>
          <w:rFonts w:hint="eastAsia" w:ascii="宋体" w:hAnsi="宋体" w:cs="宋体"/>
          <w:b/>
          <w:bCs/>
          <w:color w:val="000000" w:themeColor="text1"/>
          <w:sz w:val="24"/>
          <w:szCs w:val="24"/>
          <w14:textFill>
            <w14:solidFill>
              <w14:schemeClr w14:val="tx1"/>
            </w14:solidFill>
          </w14:textFill>
        </w:rPr>
        <w:t>采购编号：</w:t>
      </w:r>
      <w:bookmarkEnd w:id="186"/>
      <w:bookmarkEnd w:id="187"/>
    </w:p>
    <w:p w14:paraId="77037BAB">
      <w:pPr>
        <w:rPr>
          <w:rFonts w:ascii="宋体" w:hAnsi="宋体" w:cs="宋体"/>
          <w:color w:val="000000" w:themeColor="text1"/>
          <w:sz w:val="24"/>
          <w:szCs w:val="24"/>
          <w14:textFill>
            <w14:solidFill>
              <w14:schemeClr w14:val="tx1"/>
            </w14:solidFill>
          </w14:textFill>
        </w:rPr>
      </w:pPr>
    </w:p>
    <w:p w14:paraId="04925183">
      <w:pPr>
        <w:rPr>
          <w:rFonts w:ascii="宋体" w:hAnsi="宋体" w:cs="宋体"/>
          <w:color w:val="000000" w:themeColor="text1"/>
          <w:sz w:val="24"/>
          <w:szCs w:val="24"/>
          <w14:textFill>
            <w14:solidFill>
              <w14:schemeClr w14:val="tx1"/>
            </w14:solidFill>
          </w14:textFill>
        </w:rPr>
      </w:pPr>
    </w:p>
    <w:p w14:paraId="32D1951B">
      <w:pPr>
        <w:rPr>
          <w:rFonts w:ascii="宋体" w:hAnsi="宋体" w:cs="宋体"/>
          <w:color w:val="000000" w:themeColor="text1"/>
          <w:sz w:val="24"/>
          <w:szCs w:val="24"/>
          <w14:textFill>
            <w14:solidFill>
              <w14:schemeClr w14:val="tx1"/>
            </w14:solidFill>
          </w14:textFill>
        </w:rPr>
      </w:pPr>
    </w:p>
    <w:p w14:paraId="5EFFB3E5">
      <w:pPr>
        <w:spacing w:before="9"/>
        <w:rPr>
          <w:rFonts w:ascii="宋体" w:hAnsi="宋体" w:cs="宋体"/>
          <w:color w:val="000000" w:themeColor="text1"/>
          <w:sz w:val="24"/>
          <w:szCs w:val="24"/>
          <w14:textFill>
            <w14:solidFill>
              <w14:schemeClr w14:val="tx1"/>
            </w14:solidFill>
          </w14:textFill>
        </w:rPr>
      </w:pPr>
    </w:p>
    <w:p w14:paraId="7BE4FF63">
      <w:pPr>
        <w:jc w:val="center"/>
        <w:rPr>
          <w:rFonts w:ascii="宋体" w:hAnsi="宋体" w:cs="宋体"/>
          <w:b/>
          <w:color w:val="000000" w:themeColor="text1"/>
          <w:sz w:val="40"/>
          <w:szCs w:val="40"/>
          <w14:textFill>
            <w14:solidFill>
              <w14:schemeClr w14:val="tx1"/>
            </w14:solidFill>
          </w14:textFill>
        </w:rPr>
      </w:pPr>
      <w:bookmarkStart w:id="188" w:name="_Toc5127"/>
      <w:bookmarkStart w:id="189" w:name="_Toc21390"/>
      <w:r>
        <w:rPr>
          <w:rFonts w:hint="eastAsia" w:ascii="宋体" w:hAnsi="宋体" w:cs="宋体"/>
          <w:b/>
          <w:color w:val="000000" w:themeColor="text1"/>
          <w:sz w:val="40"/>
          <w:szCs w:val="40"/>
          <w14:textFill>
            <w14:solidFill>
              <w14:schemeClr w14:val="tx1"/>
            </w14:solidFill>
          </w14:textFill>
        </w:rPr>
        <w:t>投   标  文  件</w:t>
      </w:r>
      <w:bookmarkEnd w:id="188"/>
      <w:bookmarkEnd w:id="189"/>
    </w:p>
    <w:p w14:paraId="4758DBD6">
      <w:pPr>
        <w:rPr>
          <w:rFonts w:ascii="宋体" w:hAnsi="宋体" w:cs="宋体"/>
          <w:color w:val="000000" w:themeColor="text1"/>
          <w:sz w:val="24"/>
          <w:szCs w:val="24"/>
          <w14:textFill>
            <w14:solidFill>
              <w14:schemeClr w14:val="tx1"/>
            </w14:solidFill>
          </w14:textFill>
        </w:rPr>
      </w:pPr>
    </w:p>
    <w:p w14:paraId="22F4F886">
      <w:pPr>
        <w:rPr>
          <w:rFonts w:ascii="宋体" w:hAnsi="宋体" w:cs="宋体"/>
          <w:color w:val="000000" w:themeColor="text1"/>
          <w:sz w:val="24"/>
          <w:szCs w:val="24"/>
          <w14:textFill>
            <w14:solidFill>
              <w14:schemeClr w14:val="tx1"/>
            </w14:solidFill>
          </w14:textFill>
        </w:rPr>
      </w:pPr>
    </w:p>
    <w:p w14:paraId="4CA5C501">
      <w:pPr>
        <w:rPr>
          <w:rFonts w:ascii="宋体" w:hAnsi="宋体" w:cs="宋体"/>
          <w:color w:val="000000" w:themeColor="text1"/>
          <w:sz w:val="24"/>
          <w:szCs w:val="24"/>
          <w14:textFill>
            <w14:solidFill>
              <w14:schemeClr w14:val="tx1"/>
            </w14:solidFill>
          </w14:textFill>
        </w:rPr>
      </w:pPr>
    </w:p>
    <w:p w14:paraId="75258ACB">
      <w:pPr>
        <w:rPr>
          <w:rFonts w:ascii="宋体" w:hAnsi="宋体"/>
          <w:color w:val="000000" w:themeColor="text1"/>
          <w:sz w:val="24"/>
          <w:szCs w:val="24"/>
          <w14:textFill>
            <w14:solidFill>
              <w14:schemeClr w14:val="tx1"/>
            </w14:solidFill>
          </w14:textFill>
        </w:rPr>
      </w:pPr>
    </w:p>
    <w:p w14:paraId="506DAF46">
      <w:pPr>
        <w:rPr>
          <w:rFonts w:ascii="宋体" w:hAnsi="宋体"/>
          <w:color w:val="000000" w:themeColor="text1"/>
          <w:sz w:val="24"/>
          <w:szCs w:val="24"/>
          <w14:textFill>
            <w14:solidFill>
              <w14:schemeClr w14:val="tx1"/>
            </w14:solidFill>
          </w14:textFill>
        </w:rPr>
      </w:pPr>
    </w:p>
    <w:p w14:paraId="4762C1EE">
      <w:pPr>
        <w:pStyle w:val="57"/>
        <w:ind w:firstLine="480"/>
        <w:rPr>
          <w:rFonts w:ascii="宋体" w:hAnsi="宋体"/>
          <w:color w:val="000000" w:themeColor="text1"/>
          <w:sz w:val="24"/>
          <w:szCs w:val="24"/>
          <w14:textFill>
            <w14:solidFill>
              <w14:schemeClr w14:val="tx1"/>
            </w14:solidFill>
          </w14:textFill>
        </w:rPr>
      </w:pPr>
    </w:p>
    <w:p w14:paraId="4A953FC3">
      <w:pPr>
        <w:pStyle w:val="57"/>
        <w:ind w:left="440" w:firstLine="480"/>
        <w:rPr>
          <w:rFonts w:ascii="宋体" w:hAnsi="宋体"/>
          <w:color w:val="000000" w:themeColor="text1"/>
          <w:sz w:val="24"/>
          <w:szCs w:val="24"/>
          <w14:textFill>
            <w14:solidFill>
              <w14:schemeClr w14:val="tx1"/>
            </w14:solidFill>
          </w14:textFill>
        </w:rPr>
      </w:pPr>
    </w:p>
    <w:p w14:paraId="2E0BA804">
      <w:pPr>
        <w:pStyle w:val="57"/>
        <w:ind w:firstLine="440"/>
        <w:rPr>
          <w:rFonts w:ascii="宋体" w:hAnsi="宋体"/>
          <w:color w:val="000000" w:themeColor="text1"/>
          <w14:textFill>
            <w14:solidFill>
              <w14:schemeClr w14:val="tx1"/>
            </w14:solidFill>
          </w14:textFill>
        </w:rPr>
      </w:pPr>
    </w:p>
    <w:p w14:paraId="4430BE73">
      <w:pPr>
        <w:rPr>
          <w:rFonts w:ascii="宋体" w:hAnsi="宋体" w:cs="宋体"/>
          <w:color w:val="000000" w:themeColor="text1"/>
          <w:sz w:val="24"/>
          <w:szCs w:val="24"/>
          <w14:textFill>
            <w14:solidFill>
              <w14:schemeClr w14:val="tx1"/>
            </w14:solidFill>
          </w14:textFill>
        </w:rPr>
      </w:pPr>
    </w:p>
    <w:p w14:paraId="30655189">
      <w:pPr>
        <w:spacing w:before="3"/>
        <w:jc w:val="center"/>
        <w:rPr>
          <w:rFonts w:ascii="宋体" w:hAnsi="宋体" w:cs="宋体"/>
          <w:color w:val="000000" w:themeColor="text1"/>
          <w:sz w:val="24"/>
          <w:szCs w:val="24"/>
          <w14:textFill>
            <w14:solidFill>
              <w14:schemeClr w14:val="tx1"/>
            </w14:solidFill>
          </w14:textFill>
        </w:rPr>
      </w:pPr>
    </w:p>
    <w:p w14:paraId="73F3E5C4">
      <w:pPr>
        <w:tabs>
          <w:tab w:val="left" w:pos="3000"/>
          <w:tab w:val="left" w:pos="5023"/>
        </w:tabs>
        <w:spacing w:line="350" w:lineRule="auto"/>
        <w:ind w:left="720" w:right="1833" w:firstLine="1180" w:firstLineChars="500"/>
        <w:jc w:val="both"/>
        <w:rPr>
          <w:rFonts w:ascii="宋体" w:hAnsi="宋体" w:cs="宋体"/>
          <w:color w:val="000000" w:themeColor="text1"/>
          <w:spacing w:val="-131"/>
          <w:sz w:val="24"/>
          <w:szCs w:val="24"/>
          <w14:textFill>
            <w14:solidFill>
              <w14:schemeClr w14:val="tx1"/>
            </w14:solidFill>
          </w14:textFill>
        </w:rPr>
      </w:pPr>
      <w:bookmarkStart w:id="190" w:name="_Toc13157"/>
      <w:bookmarkStart w:id="191" w:name="_Toc5116"/>
      <w:r>
        <w:rPr>
          <w:rFonts w:hint="eastAsia" w:ascii="宋体" w:hAnsi="宋体" w:cs="宋体"/>
          <w:color w:val="000000" w:themeColor="text1"/>
          <w:spacing w:val="-2"/>
          <w:sz w:val="24"/>
          <w:szCs w:val="24"/>
          <w14:textFill>
            <w14:solidFill>
              <w14:schemeClr w14:val="tx1"/>
            </w14:solidFill>
          </w14:textFill>
        </w:rPr>
        <w:t>供应商：</w:t>
      </w:r>
      <w:r>
        <w:rPr>
          <w:rFonts w:hint="eastAsia" w:ascii="宋体" w:hAnsi="宋体" w:cs="宋体"/>
          <w:color w:val="000000" w:themeColor="text1"/>
          <w:spacing w:val="-2"/>
          <w:sz w:val="24"/>
          <w:szCs w:val="24"/>
          <w:u w:val="single" w:color="000000"/>
          <w14:textFill>
            <w14:solidFill>
              <w14:schemeClr w14:val="tx1"/>
            </w14:solidFill>
          </w14:textFill>
        </w:rPr>
        <w:tab/>
      </w:r>
      <w:r>
        <w:rPr>
          <w:rFonts w:hint="eastAsia" w:ascii="宋体" w:hAnsi="宋体" w:cs="宋体"/>
          <w:color w:val="000000" w:themeColor="text1"/>
          <w:spacing w:val="-2"/>
          <w:sz w:val="24"/>
          <w:szCs w:val="24"/>
          <w:u w:val="single" w:color="000000"/>
          <w14:textFill>
            <w14:solidFill>
              <w14:schemeClr w14:val="tx1"/>
            </w14:solidFill>
          </w14:textFill>
        </w:rPr>
        <w:t xml:space="preserve">                   </w:t>
      </w:r>
      <w:r>
        <w:rPr>
          <w:rFonts w:hint="eastAsia" w:ascii="宋体" w:hAnsi="宋体" w:cs="宋体"/>
          <w:color w:val="000000" w:themeColor="text1"/>
          <w:spacing w:val="-2"/>
          <w:sz w:val="24"/>
          <w:szCs w:val="24"/>
          <w14:textFill>
            <w14:solidFill>
              <w14:schemeClr w14:val="tx1"/>
            </w14:solidFill>
          </w14:textFill>
        </w:rPr>
        <w:t>（盖单位章）</w:t>
      </w:r>
      <w:bookmarkEnd w:id="190"/>
      <w:bookmarkEnd w:id="191"/>
    </w:p>
    <w:p w14:paraId="15CEE3B3">
      <w:pPr>
        <w:tabs>
          <w:tab w:val="left" w:pos="3000"/>
          <w:tab w:val="left" w:pos="5023"/>
        </w:tabs>
        <w:spacing w:line="350" w:lineRule="auto"/>
        <w:ind w:left="720" w:right="1833"/>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4"/>
          <w:sz w:val="24"/>
          <w:szCs w:val="24"/>
          <w14:textFill>
            <w14:solidFill>
              <w14:schemeClr w14:val="tx1"/>
            </w14:solidFill>
          </w14:textFill>
        </w:rPr>
        <w:t xml:space="preserve">     </w:t>
      </w:r>
      <w:bookmarkStart w:id="192" w:name="_Toc6284"/>
      <w:bookmarkStart w:id="193" w:name="_Toc8877"/>
      <w:r>
        <w:rPr>
          <w:rFonts w:hint="eastAsia" w:ascii="宋体" w:hAnsi="宋体" w:cs="宋体"/>
          <w:color w:val="000000" w:themeColor="text1"/>
          <w:spacing w:val="-4"/>
          <w:sz w:val="24"/>
          <w:szCs w:val="24"/>
          <w14:textFill>
            <w14:solidFill>
              <w14:schemeClr w14:val="tx1"/>
            </w14:solidFill>
          </w14:textFill>
        </w:rPr>
        <w:t>法定代表人或其委托代理人：</w:t>
      </w:r>
      <w:r>
        <w:rPr>
          <w:rFonts w:hint="eastAsia" w:ascii="宋体" w:hAnsi="宋体" w:cs="宋体"/>
          <w:color w:val="000000" w:themeColor="text1"/>
          <w:spacing w:val="-4"/>
          <w:sz w:val="24"/>
          <w:szCs w:val="24"/>
          <w:u w:val="single" w:color="000000"/>
          <w14:textFill>
            <w14:solidFill>
              <w14:schemeClr w14:val="tx1"/>
            </w14:solidFill>
          </w14:textFill>
        </w:rPr>
        <w:tab/>
      </w:r>
      <w:r>
        <w:rPr>
          <w:rFonts w:hint="eastAsia" w:ascii="宋体" w:hAnsi="宋体" w:cs="宋体"/>
          <w:color w:val="000000" w:themeColor="text1"/>
          <w:spacing w:val="-4"/>
          <w:sz w:val="24"/>
          <w:szCs w:val="24"/>
          <w:u w:val="single" w:color="000000"/>
          <w14:textFill>
            <w14:solidFill>
              <w14:schemeClr w14:val="tx1"/>
            </w14:solidFill>
          </w14:textFill>
        </w:rPr>
        <w:t xml:space="preserve">  </w:t>
      </w:r>
      <w:r>
        <w:rPr>
          <w:rFonts w:hint="eastAsia" w:ascii="宋体" w:hAnsi="宋体" w:cs="宋体"/>
          <w:color w:val="000000" w:themeColor="text1"/>
          <w:spacing w:val="-3"/>
          <w:sz w:val="24"/>
          <w:szCs w:val="24"/>
          <w14:textFill>
            <w14:solidFill>
              <w14:schemeClr w14:val="tx1"/>
            </w14:solidFill>
          </w14:textFill>
        </w:rPr>
        <w:t>（签字或盖章）</w:t>
      </w:r>
      <w:bookmarkEnd w:id="192"/>
      <w:bookmarkEnd w:id="193"/>
    </w:p>
    <w:p w14:paraId="55D46CEA">
      <w:pPr>
        <w:tabs>
          <w:tab w:val="left" w:pos="2299"/>
          <w:tab w:val="left" w:pos="3279"/>
          <w:tab w:val="left" w:pos="4260"/>
        </w:tabs>
        <w:spacing w:before="181"/>
        <w:ind w:left="1598" w:firstLine="1680" w:firstLineChars="700"/>
        <w:rPr>
          <w:rFonts w:ascii="宋体" w:hAnsi="宋体" w:cs="宋体"/>
          <w:color w:val="000000" w:themeColor="text1"/>
          <w:sz w:val="24"/>
          <w:szCs w:val="24"/>
          <w14:textFill>
            <w14:solidFill>
              <w14:schemeClr w14:val="tx1"/>
            </w14:solidFill>
          </w14:textFill>
        </w:rPr>
      </w:pPr>
      <w:bookmarkStart w:id="194" w:name="_bookmark155"/>
      <w:bookmarkEnd w:id="194"/>
      <w:r>
        <w:rPr>
          <w:rFonts w:hint="eastAsia" w:ascii="宋体" w:hAnsi="宋体" w:cs="宋体"/>
          <w:color w:val="000000" w:themeColor="text1"/>
          <w:sz w:val="24"/>
          <w:szCs w:val="24"/>
          <w:u w:val="single"/>
          <w14:textFill>
            <w14:solidFill>
              <w14:schemeClr w14:val="tx1"/>
            </w14:solidFill>
          </w14:textFill>
        </w:rPr>
        <w:t xml:space="preserve">      </w:t>
      </w:r>
      <w:bookmarkStart w:id="195" w:name="_Toc4354"/>
      <w:bookmarkStart w:id="196" w:name="_Toc29342"/>
      <w:r>
        <w:rPr>
          <w:rFonts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 xml:space="preserve"> </w:t>
      </w:r>
      <w:r>
        <w:rPr>
          <w:rFonts w:ascii="宋体" w:hAnsi="宋体"/>
          <w:color w:val="000000" w:themeColor="text1"/>
          <w:sz w:val="24"/>
          <w:szCs w:val="24"/>
          <w:u w:val="single" w:color="000000"/>
          <w14:textFill>
            <w14:solidFill>
              <w14:schemeClr w14:val="tx1"/>
            </w14:solidFill>
          </w14:textFill>
        </w:rPr>
        <w:tab/>
      </w:r>
      <w:r>
        <w:rPr>
          <w:rFonts w:ascii="宋体" w:hAnsi="宋体"/>
          <w:color w:val="000000" w:themeColor="text1"/>
          <w:sz w:val="24"/>
          <w:szCs w:val="24"/>
          <w:u w:val="single" w:color="000000"/>
          <w14:textFill>
            <w14:solidFill>
              <w14:schemeClr w14:val="tx1"/>
            </w14:solidFill>
          </w14:textFill>
        </w:rPr>
        <w:t xml:space="preserve">   </w:t>
      </w:r>
      <w:r>
        <w:rPr>
          <w:rFonts w:ascii="宋体" w:hAnsi="宋体" w:cs="宋体"/>
          <w:color w:val="000000" w:themeColor="text1"/>
          <w:spacing w:val="-1"/>
          <w:sz w:val="24"/>
          <w:szCs w:val="24"/>
          <w14:textFill>
            <w14:solidFill>
              <w14:schemeClr w14:val="tx1"/>
            </w14:solidFill>
          </w14:textFill>
        </w:rPr>
        <w:t>月</w:t>
      </w:r>
      <w:r>
        <w:rPr>
          <w:rFonts w:hint="eastAsia" w:ascii="宋体" w:hAnsi="宋体" w:cs="宋体"/>
          <w:color w:val="000000" w:themeColor="text1"/>
          <w:spacing w:val="-1"/>
          <w:sz w:val="24"/>
          <w:szCs w:val="24"/>
          <w14:textFill>
            <w14:solidFill>
              <w14:schemeClr w14:val="tx1"/>
            </w14:solidFill>
          </w14:textFill>
        </w:rPr>
        <w:t xml:space="preserve"> </w:t>
      </w:r>
      <w:r>
        <w:rPr>
          <w:rFonts w:ascii="宋体" w:hAnsi="宋体" w:cs="宋体"/>
          <w:color w:val="000000" w:themeColor="text1"/>
          <w:spacing w:val="-1"/>
          <w:sz w:val="24"/>
          <w:szCs w:val="24"/>
          <w14:textFill>
            <w14:solidFill>
              <w14:schemeClr w14:val="tx1"/>
            </w14:solidFill>
          </w14:textFill>
        </w:rPr>
        <w:t xml:space="preserve"> </w:t>
      </w:r>
      <w:r>
        <w:rPr>
          <w:rFonts w:ascii="宋体" w:hAnsi="宋体"/>
          <w:color w:val="000000" w:themeColor="text1"/>
          <w:spacing w:val="-1"/>
          <w:sz w:val="24"/>
          <w:szCs w:val="24"/>
          <w:u w:val="single" w:color="000000"/>
          <w14:textFill>
            <w14:solidFill>
              <w14:schemeClr w14:val="tx1"/>
            </w14:solidFill>
          </w14:textFill>
        </w:rPr>
        <w:tab/>
      </w:r>
      <w:r>
        <w:rPr>
          <w:rFonts w:ascii="宋体" w:hAnsi="宋体"/>
          <w:color w:val="000000" w:themeColor="text1"/>
          <w:spacing w:val="-1"/>
          <w:sz w:val="24"/>
          <w:szCs w:val="24"/>
          <w:u w:val="single" w:color="000000"/>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日</w:t>
      </w:r>
      <w:bookmarkEnd w:id="195"/>
      <w:bookmarkEnd w:id="196"/>
    </w:p>
    <w:p w14:paraId="008FA726">
      <w:pPr>
        <w:spacing w:line="443" w:lineRule="exact"/>
        <w:ind w:left="445" w:right="423"/>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br w:type="page"/>
      </w:r>
      <w:bookmarkStart w:id="197" w:name="_Toc2783"/>
      <w:bookmarkStart w:id="198" w:name="_Toc6880"/>
      <w:r>
        <w:rPr>
          <w:rFonts w:hint="eastAsia" w:ascii="宋体" w:hAnsi="宋体" w:cs="宋体"/>
          <w:color w:val="000000" w:themeColor="text1"/>
          <w:sz w:val="28"/>
          <w:szCs w:val="28"/>
          <w14:textFill>
            <w14:solidFill>
              <w14:schemeClr w14:val="tx1"/>
            </w14:solidFill>
          </w14:textFill>
        </w:rPr>
        <w:t>目      录</w:t>
      </w:r>
      <w:bookmarkEnd w:id="197"/>
      <w:bookmarkEnd w:id="198"/>
    </w:p>
    <w:p w14:paraId="3A00BF04">
      <w:pPr>
        <w:pStyle w:val="11"/>
        <w:ind w:left="522" w:right="113"/>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一、投标函</w:t>
      </w:r>
    </w:p>
    <w:p w14:paraId="088D04F0">
      <w:pPr>
        <w:pStyle w:val="11"/>
        <w:ind w:left="522" w:right="113"/>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二、投标函附录</w:t>
      </w:r>
    </w:p>
    <w:p w14:paraId="6D80F8B7">
      <w:pPr>
        <w:pStyle w:val="11"/>
        <w:ind w:left="522" w:right="113"/>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三、法定代表人身份证明</w:t>
      </w:r>
    </w:p>
    <w:p w14:paraId="40389837">
      <w:pPr>
        <w:pStyle w:val="11"/>
        <w:ind w:left="522" w:right="113"/>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四、授权委托书</w:t>
      </w:r>
    </w:p>
    <w:p w14:paraId="51CA02C9">
      <w:pPr>
        <w:pStyle w:val="11"/>
        <w:ind w:left="522" w:right="113"/>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五、技术服务承诺</w:t>
      </w:r>
    </w:p>
    <w:p w14:paraId="53E46BE9">
      <w:pPr>
        <w:pStyle w:val="11"/>
        <w:ind w:left="522" w:right="113"/>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六、分项报价表</w:t>
      </w:r>
    </w:p>
    <w:p w14:paraId="0E7345F3">
      <w:pPr>
        <w:pStyle w:val="11"/>
        <w:ind w:left="522" w:right="113"/>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七、资格审查资料</w:t>
      </w:r>
    </w:p>
    <w:p w14:paraId="6BBE045E">
      <w:pPr>
        <w:pStyle w:val="11"/>
        <w:ind w:left="522" w:right="113"/>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八、投标人承诺书</w:t>
      </w:r>
    </w:p>
    <w:p w14:paraId="44268AB4">
      <w:pPr>
        <w:pStyle w:val="11"/>
        <w:ind w:left="522" w:right="113"/>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九、其他资料</w:t>
      </w:r>
    </w:p>
    <w:p w14:paraId="5D97EEC5">
      <w:pPr>
        <w:spacing w:before="6"/>
        <w:rPr>
          <w:rFonts w:ascii="宋体" w:hAnsi="宋体" w:cs="宋体"/>
          <w:b/>
          <w:bCs/>
          <w:color w:val="000000" w:themeColor="text1"/>
          <w:sz w:val="21"/>
          <w:szCs w:val="21"/>
          <w14:textFill>
            <w14:solidFill>
              <w14:schemeClr w14:val="tx1"/>
            </w14:solidFill>
          </w14:textFill>
        </w:rPr>
      </w:pPr>
    </w:p>
    <w:p w14:paraId="06E6FB63">
      <w:pPr>
        <w:pStyle w:val="49"/>
        <w:ind w:firstLine="422"/>
        <w:rPr>
          <w:rFonts w:hAnsi="宋体" w:cs="宋体"/>
          <w:b/>
          <w:bCs/>
          <w:color w:val="000000" w:themeColor="text1"/>
          <w:sz w:val="21"/>
          <w:szCs w:val="21"/>
          <w14:textFill>
            <w14:solidFill>
              <w14:schemeClr w14:val="tx1"/>
            </w14:solidFill>
          </w14:textFill>
        </w:rPr>
      </w:pPr>
    </w:p>
    <w:p w14:paraId="0C71603D">
      <w:pPr>
        <w:pStyle w:val="18"/>
        <w:rPr>
          <w:rFonts w:ascii="宋体" w:hAnsi="宋体" w:cs="宋体"/>
          <w:b/>
          <w:bCs/>
          <w:color w:val="000000" w:themeColor="text1"/>
          <w:sz w:val="21"/>
          <w:szCs w:val="21"/>
          <w14:textFill>
            <w14:solidFill>
              <w14:schemeClr w14:val="tx1"/>
            </w14:solidFill>
          </w14:textFill>
        </w:rPr>
      </w:pPr>
    </w:p>
    <w:p w14:paraId="01AD05FF">
      <w:pPr>
        <w:pStyle w:val="18"/>
        <w:rPr>
          <w:rFonts w:ascii="宋体" w:hAnsi="宋体" w:cs="宋体"/>
          <w:b/>
          <w:bCs/>
          <w:color w:val="000000" w:themeColor="text1"/>
          <w:sz w:val="21"/>
          <w:szCs w:val="21"/>
          <w14:textFill>
            <w14:solidFill>
              <w14:schemeClr w14:val="tx1"/>
            </w14:solidFill>
          </w14:textFill>
        </w:rPr>
      </w:pPr>
    </w:p>
    <w:p w14:paraId="3E37727D">
      <w:pPr>
        <w:pStyle w:val="18"/>
        <w:rPr>
          <w:rFonts w:ascii="宋体" w:hAnsi="宋体" w:cs="宋体"/>
          <w:b/>
          <w:bCs/>
          <w:color w:val="000000" w:themeColor="text1"/>
          <w:sz w:val="21"/>
          <w:szCs w:val="21"/>
          <w14:textFill>
            <w14:solidFill>
              <w14:schemeClr w14:val="tx1"/>
            </w14:solidFill>
          </w14:textFill>
        </w:rPr>
      </w:pPr>
    </w:p>
    <w:p w14:paraId="1F2ACF61">
      <w:pPr>
        <w:pStyle w:val="18"/>
        <w:rPr>
          <w:rFonts w:ascii="宋体" w:hAnsi="宋体" w:cs="宋体"/>
          <w:b/>
          <w:bCs/>
          <w:color w:val="000000" w:themeColor="text1"/>
          <w:sz w:val="21"/>
          <w:szCs w:val="21"/>
          <w14:textFill>
            <w14:solidFill>
              <w14:schemeClr w14:val="tx1"/>
            </w14:solidFill>
          </w14:textFill>
        </w:rPr>
      </w:pPr>
    </w:p>
    <w:p w14:paraId="7C66F8DA">
      <w:pPr>
        <w:pStyle w:val="18"/>
        <w:rPr>
          <w:rFonts w:ascii="宋体" w:hAnsi="宋体" w:cs="宋体"/>
          <w:b/>
          <w:bCs/>
          <w:color w:val="000000" w:themeColor="text1"/>
          <w:sz w:val="21"/>
          <w:szCs w:val="21"/>
          <w14:textFill>
            <w14:solidFill>
              <w14:schemeClr w14:val="tx1"/>
            </w14:solidFill>
          </w14:textFill>
        </w:rPr>
      </w:pPr>
    </w:p>
    <w:p w14:paraId="3596F51C">
      <w:pPr>
        <w:pStyle w:val="18"/>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 xml:space="preserve"> </w:t>
      </w:r>
    </w:p>
    <w:p w14:paraId="3A5CE0BE">
      <w:pPr>
        <w:pStyle w:val="18"/>
        <w:rPr>
          <w:rFonts w:ascii="宋体" w:hAnsi="宋体" w:cs="宋体"/>
          <w:b/>
          <w:bCs/>
          <w:color w:val="000000" w:themeColor="text1"/>
          <w:sz w:val="21"/>
          <w:szCs w:val="21"/>
          <w14:textFill>
            <w14:solidFill>
              <w14:schemeClr w14:val="tx1"/>
            </w14:solidFill>
          </w14:textFill>
        </w:rPr>
      </w:pPr>
    </w:p>
    <w:p w14:paraId="7119CC15">
      <w:pPr>
        <w:pStyle w:val="18"/>
        <w:rPr>
          <w:rFonts w:ascii="宋体" w:hAnsi="宋体" w:cs="宋体"/>
          <w:b/>
          <w:bCs/>
          <w:color w:val="000000" w:themeColor="text1"/>
          <w:sz w:val="21"/>
          <w:szCs w:val="21"/>
          <w14:textFill>
            <w14:solidFill>
              <w14:schemeClr w14:val="tx1"/>
            </w14:solidFill>
          </w14:textFill>
        </w:rPr>
      </w:pPr>
    </w:p>
    <w:p w14:paraId="0E9B85CB">
      <w:pPr>
        <w:pStyle w:val="18"/>
        <w:rPr>
          <w:rFonts w:ascii="宋体" w:hAnsi="宋体" w:cs="宋体"/>
          <w:b/>
          <w:bCs/>
          <w:color w:val="000000" w:themeColor="text1"/>
          <w:sz w:val="21"/>
          <w:szCs w:val="21"/>
          <w14:textFill>
            <w14:solidFill>
              <w14:schemeClr w14:val="tx1"/>
            </w14:solidFill>
          </w14:textFill>
        </w:rPr>
      </w:pPr>
    </w:p>
    <w:p w14:paraId="5E5764E8">
      <w:pPr>
        <w:pStyle w:val="18"/>
        <w:rPr>
          <w:rFonts w:ascii="宋体" w:hAnsi="宋体" w:cs="宋体"/>
          <w:b/>
          <w:bCs/>
          <w:color w:val="000000" w:themeColor="text1"/>
          <w:sz w:val="21"/>
          <w:szCs w:val="21"/>
          <w14:textFill>
            <w14:solidFill>
              <w14:schemeClr w14:val="tx1"/>
            </w14:solidFill>
          </w14:textFill>
        </w:rPr>
      </w:pPr>
    </w:p>
    <w:p w14:paraId="6E6E3540">
      <w:pPr>
        <w:pStyle w:val="18"/>
        <w:rPr>
          <w:rFonts w:ascii="宋体" w:hAnsi="宋体" w:cs="宋体"/>
          <w:b/>
          <w:bCs/>
          <w:color w:val="000000" w:themeColor="text1"/>
          <w:sz w:val="21"/>
          <w:szCs w:val="21"/>
          <w14:textFill>
            <w14:solidFill>
              <w14:schemeClr w14:val="tx1"/>
            </w14:solidFill>
          </w14:textFill>
        </w:rPr>
      </w:pPr>
    </w:p>
    <w:p w14:paraId="060DBB08">
      <w:pPr>
        <w:pStyle w:val="18"/>
        <w:rPr>
          <w:rFonts w:ascii="宋体" w:hAnsi="宋体" w:cs="宋体"/>
          <w:b/>
          <w:bCs/>
          <w:color w:val="000000" w:themeColor="text1"/>
          <w:sz w:val="21"/>
          <w:szCs w:val="21"/>
          <w14:textFill>
            <w14:solidFill>
              <w14:schemeClr w14:val="tx1"/>
            </w14:solidFill>
          </w14:textFill>
        </w:rPr>
      </w:pPr>
    </w:p>
    <w:p w14:paraId="1719576F">
      <w:pPr>
        <w:pStyle w:val="18"/>
        <w:rPr>
          <w:rFonts w:ascii="宋体" w:hAnsi="宋体" w:cs="宋体"/>
          <w:b/>
          <w:bCs/>
          <w:color w:val="000000" w:themeColor="text1"/>
          <w:sz w:val="21"/>
          <w:szCs w:val="21"/>
          <w14:textFill>
            <w14:solidFill>
              <w14:schemeClr w14:val="tx1"/>
            </w14:solidFill>
          </w14:textFill>
        </w:rPr>
      </w:pPr>
    </w:p>
    <w:p w14:paraId="1D86147C">
      <w:pPr>
        <w:pStyle w:val="18"/>
        <w:rPr>
          <w:rFonts w:ascii="宋体" w:hAnsi="宋体" w:cs="宋体"/>
          <w:b/>
          <w:bCs/>
          <w:color w:val="000000" w:themeColor="text1"/>
          <w:sz w:val="21"/>
          <w:szCs w:val="21"/>
          <w14:textFill>
            <w14:solidFill>
              <w14:schemeClr w14:val="tx1"/>
            </w14:solidFill>
          </w14:textFill>
        </w:rPr>
      </w:pPr>
    </w:p>
    <w:p w14:paraId="19D49AFA">
      <w:pPr>
        <w:pStyle w:val="18"/>
        <w:rPr>
          <w:rFonts w:ascii="宋体" w:hAnsi="宋体" w:cs="宋体"/>
          <w:b/>
          <w:bCs/>
          <w:color w:val="000000" w:themeColor="text1"/>
          <w:sz w:val="21"/>
          <w:szCs w:val="21"/>
          <w14:textFill>
            <w14:solidFill>
              <w14:schemeClr w14:val="tx1"/>
            </w14:solidFill>
          </w14:textFill>
        </w:rPr>
      </w:pPr>
    </w:p>
    <w:p w14:paraId="3A005434">
      <w:pPr>
        <w:pStyle w:val="18"/>
        <w:rPr>
          <w:rFonts w:ascii="宋体" w:hAnsi="宋体" w:cs="宋体"/>
          <w:b/>
          <w:bCs/>
          <w:color w:val="000000" w:themeColor="text1"/>
          <w:sz w:val="21"/>
          <w:szCs w:val="21"/>
          <w14:textFill>
            <w14:solidFill>
              <w14:schemeClr w14:val="tx1"/>
            </w14:solidFill>
          </w14:textFill>
        </w:rPr>
      </w:pPr>
    </w:p>
    <w:p w14:paraId="5EC439ED">
      <w:pPr>
        <w:pStyle w:val="18"/>
        <w:rPr>
          <w:rFonts w:ascii="宋体" w:hAnsi="宋体" w:cs="宋体"/>
          <w:b/>
          <w:bCs/>
          <w:color w:val="000000" w:themeColor="text1"/>
          <w:sz w:val="21"/>
          <w:szCs w:val="21"/>
          <w14:textFill>
            <w14:solidFill>
              <w14:schemeClr w14:val="tx1"/>
            </w14:solidFill>
          </w14:textFill>
        </w:rPr>
      </w:pPr>
    </w:p>
    <w:p w14:paraId="3BBBDC99">
      <w:pPr>
        <w:pStyle w:val="18"/>
        <w:rPr>
          <w:rFonts w:ascii="宋体" w:hAnsi="宋体" w:cs="宋体"/>
          <w:b/>
          <w:bCs/>
          <w:color w:val="000000" w:themeColor="text1"/>
          <w:sz w:val="21"/>
          <w:szCs w:val="21"/>
          <w14:textFill>
            <w14:solidFill>
              <w14:schemeClr w14:val="tx1"/>
            </w14:solidFill>
          </w14:textFill>
        </w:rPr>
      </w:pPr>
    </w:p>
    <w:p w14:paraId="6C1415A9">
      <w:pPr>
        <w:pStyle w:val="18"/>
        <w:rPr>
          <w:rFonts w:ascii="宋体" w:hAnsi="宋体" w:cs="宋体"/>
          <w:b/>
          <w:bCs/>
          <w:color w:val="000000" w:themeColor="text1"/>
          <w:sz w:val="21"/>
          <w:szCs w:val="21"/>
          <w14:textFill>
            <w14:solidFill>
              <w14:schemeClr w14:val="tx1"/>
            </w14:solidFill>
          </w14:textFill>
        </w:rPr>
      </w:pPr>
    </w:p>
    <w:p w14:paraId="5459F209">
      <w:pPr>
        <w:pStyle w:val="18"/>
        <w:rPr>
          <w:rFonts w:ascii="宋体" w:hAnsi="宋体" w:cs="宋体"/>
          <w:b/>
          <w:bCs/>
          <w:color w:val="000000" w:themeColor="text1"/>
          <w:sz w:val="21"/>
          <w:szCs w:val="21"/>
          <w14:textFill>
            <w14:solidFill>
              <w14:schemeClr w14:val="tx1"/>
            </w14:solidFill>
          </w14:textFill>
        </w:rPr>
      </w:pPr>
    </w:p>
    <w:p w14:paraId="42645626">
      <w:pPr>
        <w:pStyle w:val="18"/>
        <w:rPr>
          <w:rFonts w:ascii="宋体" w:hAnsi="宋体" w:cs="宋体"/>
          <w:b/>
          <w:bCs/>
          <w:color w:val="000000" w:themeColor="text1"/>
          <w:sz w:val="21"/>
          <w:szCs w:val="21"/>
          <w14:textFill>
            <w14:solidFill>
              <w14:schemeClr w14:val="tx1"/>
            </w14:solidFill>
          </w14:textFill>
        </w:rPr>
      </w:pPr>
    </w:p>
    <w:p w14:paraId="0E4E34AF">
      <w:pPr>
        <w:pStyle w:val="18"/>
        <w:rPr>
          <w:rFonts w:ascii="宋体" w:hAnsi="宋体" w:cs="宋体"/>
          <w:b/>
          <w:bCs/>
          <w:color w:val="000000" w:themeColor="text1"/>
          <w:sz w:val="21"/>
          <w:szCs w:val="21"/>
          <w14:textFill>
            <w14:solidFill>
              <w14:schemeClr w14:val="tx1"/>
            </w14:solidFill>
          </w14:textFill>
        </w:rPr>
      </w:pPr>
    </w:p>
    <w:p w14:paraId="3E057B08">
      <w:pPr>
        <w:pStyle w:val="18"/>
        <w:rPr>
          <w:rFonts w:ascii="宋体" w:hAnsi="宋体" w:cs="宋体"/>
          <w:b/>
          <w:bCs/>
          <w:color w:val="000000" w:themeColor="text1"/>
          <w:sz w:val="21"/>
          <w:szCs w:val="21"/>
          <w14:textFill>
            <w14:solidFill>
              <w14:schemeClr w14:val="tx1"/>
            </w14:solidFill>
          </w14:textFill>
        </w:rPr>
      </w:pPr>
    </w:p>
    <w:p w14:paraId="477CA5C9">
      <w:pPr>
        <w:pStyle w:val="18"/>
        <w:rPr>
          <w:rFonts w:ascii="宋体" w:hAnsi="宋体" w:cs="宋体"/>
          <w:b/>
          <w:bCs/>
          <w:color w:val="000000" w:themeColor="text1"/>
          <w:sz w:val="21"/>
          <w:szCs w:val="21"/>
          <w14:textFill>
            <w14:solidFill>
              <w14:schemeClr w14:val="tx1"/>
            </w14:solidFill>
          </w14:textFill>
        </w:rPr>
      </w:pPr>
    </w:p>
    <w:p w14:paraId="73FF0519">
      <w:pPr>
        <w:pStyle w:val="18"/>
        <w:rPr>
          <w:rFonts w:ascii="宋体" w:hAnsi="宋体" w:cs="宋体"/>
          <w:b/>
          <w:bCs/>
          <w:color w:val="000000" w:themeColor="text1"/>
          <w:sz w:val="21"/>
          <w:szCs w:val="21"/>
          <w14:textFill>
            <w14:solidFill>
              <w14:schemeClr w14:val="tx1"/>
            </w14:solidFill>
          </w14:textFill>
        </w:rPr>
      </w:pPr>
    </w:p>
    <w:p w14:paraId="581AE713">
      <w:pPr>
        <w:pStyle w:val="18"/>
        <w:rPr>
          <w:rFonts w:ascii="宋体" w:hAnsi="宋体" w:cs="宋体"/>
          <w:b/>
          <w:bCs/>
          <w:color w:val="000000" w:themeColor="text1"/>
          <w:sz w:val="21"/>
          <w:szCs w:val="21"/>
          <w14:textFill>
            <w14:solidFill>
              <w14:schemeClr w14:val="tx1"/>
            </w14:solidFill>
          </w14:textFill>
        </w:rPr>
      </w:pPr>
    </w:p>
    <w:p w14:paraId="6D8219F2">
      <w:pPr>
        <w:pStyle w:val="18"/>
        <w:rPr>
          <w:rFonts w:ascii="宋体" w:hAnsi="宋体" w:cs="宋体"/>
          <w:b/>
          <w:bCs/>
          <w:color w:val="000000" w:themeColor="text1"/>
          <w:sz w:val="21"/>
          <w:szCs w:val="21"/>
          <w14:textFill>
            <w14:solidFill>
              <w14:schemeClr w14:val="tx1"/>
            </w14:solidFill>
          </w14:textFill>
        </w:rPr>
      </w:pPr>
    </w:p>
    <w:p w14:paraId="6DA78ED5">
      <w:pPr>
        <w:pStyle w:val="4"/>
        <w:spacing w:line="443" w:lineRule="exact"/>
        <w:ind w:left="0" w:right="18" w:rightChars="8"/>
        <w:jc w:val="center"/>
        <w:rPr>
          <w:rFonts w:ascii="宋体" w:hAnsi="宋体" w:eastAsia="宋体" w:cs="宋体"/>
          <w:b w:val="0"/>
          <w:bCs w:val="0"/>
          <w:color w:val="000000" w:themeColor="text1"/>
          <w:sz w:val="24"/>
          <w:szCs w:val="24"/>
          <w14:textFill>
            <w14:solidFill>
              <w14:schemeClr w14:val="tx1"/>
            </w14:solidFill>
          </w14:textFill>
        </w:rPr>
      </w:pPr>
      <w:bookmarkStart w:id="199" w:name="_bookmark156"/>
      <w:bookmarkEnd w:id="199"/>
      <w:bookmarkStart w:id="200" w:name="_Toc29349"/>
      <w:bookmarkStart w:id="201" w:name="_Toc161_WPSOffice_Level2"/>
      <w:bookmarkStart w:id="202" w:name="_Toc27229"/>
      <w:r>
        <w:rPr>
          <w:rFonts w:hint="eastAsia" w:ascii="宋体" w:hAnsi="宋体" w:eastAsia="宋体" w:cs="宋体"/>
          <w:color w:val="000000" w:themeColor="text1"/>
          <w:sz w:val="24"/>
          <w:szCs w:val="24"/>
          <w14:textFill>
            <w14:solidFill>
              <w14:schemeClr w14:val="tx1"/>
            </w14:solidFill>
          </w14:textFill>
        </w:rPr>
        <w:t>一、投标函</w:t>
      </w:r>
      <w:bookmarkEnd w:id="200"/>
      <w:bookmarkEnd w:id="201"/>
      <w:bookmarkEnd w:id="202"/>
    </w:p>
    <w:p w14:paraId="3A3693AD">
      <w:pPr>
        <w:widowControl/>
        <w:spacing w:line="435" w:lineRule="atLeast"/>
        <w:ind w:firstLine="210" w:firstLineChars="1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（采购人名称）：</w:t>
      </w:r>
    </w:p>
    <w:p w14:paraId="1D8AA6A1">
      <w:pPr>
        <w:widowControl/>
        <w:spacing w:line="435" w:lineRule="atLeast"/>
        <w:rPr>
          <w:rFonts w:ascii="宋体" w:hAnsi="宋体" w:cs="宋体"/>
          <w:color w:val="000000" w:themeColor="text1"/>
          <w:sz w:val="21"/>
          <w:szCs w:val="21"/>
          <w14:textFill>
            <w14:solidFill>
              <w14:schemeClr w14:val="tx1"/>
            </w14:solidFill>
          </w14:textFill>
        </w:rPr>
      </w:pPr>
    </w:p>
    <w:p w14:paraId="7432035B">
      <w:pPr>
        <w:widowControl/>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1．我方已仔细研究了（项目名称）</w:t>
      </w:r>
      <w:r>
        <w:rPr>
          <w:rFonts w:ascii="宋体" w:hAnsi="宋体" w:cs="宋体"/>
          <w:color w:val="000000" w:themeColor="text1"/>
          <w:sz w:val="21"/>
          <w:szCs w:val="21"/>
          <w14:textFill>
            <w14:solidFill>
              <w14:schemeClr w14:val="tx1"/>
            </w14:solidFill>
          </w14:textFill>
        </w:rPr>
        <w:object>
          <v:shape id="_x0000_i1025" o:spt="201" alt="" type="#_x0000_t201" style="height:18pt;width:72pt;" o:ole="t" filled="f" o:preferrelative="t" stroked="f" coordsize="21600,21600">
            <v:path/>
            <v:fill on="f" focussize="0,0"/>
            <v:stroke on="f"/>
            <v:imagedata r:id="rId13" o:title=""/>
            <o:lock v:ext="edit" aspectratio="t"/>
            <w10:wrap type="none"/>
            <w10:anchorlock/>
          </v:shape>
          <w:control r:id="rId12" w:name="TextBox2" w:shapeid="_x0000_i1025"/>
        </w:object>
      </w:r>
      <w:r>
        <w:rPr>
          <w:rFonts w:hint="eastAsia" w:ascii="宋体" w:hAnsi="宋体" w:cs="宋体"/>
          <w:color w:val="000000" w:themeColor="text1"/>
          <w:sz w:val="21"/>
          <w:szCs w:val="21"/>
          <w14:textFill>
            <w14:solidFill>
              <w14:schemeClr w14:val="tx1"/>
            </w14:solidFill>
          </w14:textFill>
        </w:rPr>
        <w:t xml:space="preserve"> 采购招标文件的全部内容，愿意以人民币（大写）</w:t>
      </w:r>
      <w:r>
        <w:rPr>
          <w:rFonts w:ascii="宋体" w:hAnsi="宋体" w:cs="宋体"/>
          <w:color w:val="000000" w:themeColor="text1"/>
          <w:sz w:val="21"/>
          <w:szCs w:val="21"/>
          <w14:textFill>
            <w14:solidFill>
              <w14:schemeClr w14:val="tx1"/>
            </w14:solidFill>
          </w14:textFill>
        </w:rPr>
        <w:object>
          <v:shape id="_x0000_i1026" o:spt="201" alt="" type="#_x0000_t201" style="height:18pt;width:72pt;" o:ole="t" filled="f" o:preferrelative="t" stroked="f" coordsize="21600,21600">
            <v:path/>
            <v:fill on="f" focussize="0,0"/>
            <v:stroke on="f"/>
            <v:imagedata r:id="rId13" o:title=""/>
            <o:lock v:ext="edit" aspectratio="t"/>
            <w10:wrap type="none"/>
            <w10:anchorlock/>
          </v:shape>
          <w:control r:id="rId14" w:name="TextBox3" w:shapeid="_x0000_i1026"/>
        </w:object>
      </w:r>
      <w:r>
        <w:rPr>
          <w:rFonts w:hint="eastAsia" w:ascii="宋体" w:hAnsi="宋体" w:cs="宋体"/>
          <w:color w:val="000000" w:themeColor="text1"/>
          <w:sz w:val="21"/>
          <w:szCs w:val="21"/>
          <w14:textFill>
            <w14:solidFill>
              <w14:schemeClr w14:val="tx1"/>
            </w14:solidFill>
          </w14:textFill>
        </w:rPr>
        <w:t>（小写</w:t>
      </w:r>
      <w:r>
        <w:rPr>
          <w:rFonts w:ascii="宋体" w:hAnsi="宋体" w:cs="宋体"/>
          <w:color w:val="000000" w:themeColor="text1"/>
          <w:sz w:val="21"/>
          <w:szCs w:val="21"/>
          <w14:textFill>
            <w14:solidFill>
              <w14:schemeClr w14:val="tx1"/>
            </w14:solidFill>
          </w14:textFill>
        </w:rPr>
        <w:object>
          <v:shape id="_x0000_i1027" o:spt="201" alt="" type="#_x0000_t201" style="height:18pt;width:72pt;" o:ole="t" filled="f" o:preferrelative="t" stroked="f" coordsize="21600,21600">
            <v:path/>
            <v:fill on="f" focussize="0,0"/>
            <v:stroke on="f"/>
            <v:imagedata r:id="rId13" o:title=""/>
            <o:lock v:ext="edit" aspectratio="t"/>
            <w10:wrap type="none"/>
            <w10:anchorlock/>
          </v:shape>
          <w:control r:id="rId15" w:name="TextBox4" w:shapeid="_x0000_i1027"/>
        </w:object>
      </w:r>
      <w:r>
        <w:rPr>
          <w:rFonts w:hint="eastAsia" w:ascii="宋体" w:hAnsi="宋体" w:cs="宋体"/>
          <w:color w:val="000000" w:themeColor="text1"/>
          <w:sz w:val="21"/>
          <w:szCs w:val="21"/>
          <w14:textFill>
            <w14:solidFill>
              <w14:schemeClr w14:val="tx1"/>
            </w14:solidFill>
          </w14:textFill>
        </w:rPr>
        <w:t>元）的投标报价</w:t>
      </w:r>
      <w:r>
        <w:rPr>
          <w:rFonts w:hint="eastAsia" w:ascii="宋体" w:hAnsi="宋体" w:cs="宋体"/>
          <w:color w:val="000000" w:themeColor="text1"/>
          <w:sz w:val="21"/>
          <w:szCs w:val="21"/>
          <w:lang w:val="en-US" w:eastAsia="zh-CN"/>
          <w14:textFill>
            <w14:solidFill>
              <w14:schemeClr w14:val="tx1"/>
            </w14:solidFill>
          </w14:textFill>
        </w:rPr>
        <w:t>完成本项目</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服务完成时限</w:t>
      </w:r>
      <w:r>
        <w:rPr>
          <w:rFonts w:hint="eastAsia" w:ascii="宋体" w:hAnsi="宋体" w:cs="宋体"/>
          <w:color w:val="000000" w:themeColor="text1"/>
          <w:sz w:val="21"/>
          <w:szCs w:val="21"/>
          <w14:textFill>
            <w14:solidFill>
              <w14:schemeClr w14:val="tx1"/>
            </w14:solidFill>
          </w14:textFill>
        </w:rPr>
        <w:t>：合同签订后</w:t>
      </w:r>
      <w:r>
        <w:rPr>
          <w:rFonts w:hint="eastAsia" w:ascii="宋体" w:hAnsi="宋体"/>
          <w:color w:val="000000" w:themeColor="text1"/>
          <w14:textFill>
            <w14:solidFill>
              <w14:schemeClr w14:val="tx1"/>
            </w14:solidFill>
          </w14:textFill>
        </w:rPr>
        <w:t xml:space="preserve"> </w:t>
      </w:r>
      <w:r>
        <w:rPr>
          <w:rFonts w:ascii="宋体" w:hAnsi="宋体" w:cs="宋体"/>
          <w:color w:val="000000" w:themeColor="text1"/>
          <w:sz w:val="21"/>
          <w:szCs w:val="21"/>
          <w14:textFill>
            <w14:solidFill>
              <w14:schemeClr w14:val="tx1"/>
            </w14:solidFill>
          </w14:textFill>
        </w:rPr>
        <w:object>
          <v:shape id="_x0000_i1028" o:spt="201" alt="" type="#_x0000_t201" style="height:18pt;width:72pt;" o:ole="t" filled="f" o:preferrelative="t" stroked="f" coordsize="21600,21600">
            <v:path/>
            <v:fill on="f" focussize="0,0"/>
            <v:stroke on="f"/>
            <v:imagedata r:id="rId13" o:title=""/>
            <o:lock v:ext="edit" aspectratio="t"/>
            <w10:wrap type="none"/>
            <w10:anchorlock/>
          </v:shape>
          <w:control r:id="rId16" w:name="TextBox5" w:shapeid="_x0000_i1028"/>
        </w:object>
      </w:r>
      <w:r>
        <w:rPr>
          <w:rFonts w:hint="eastAsia" w:ascii="宋体" w:hAnsi="宋体" w:cs="宋体"/>
          <w:color w:val="000000" w:themeColor="text1"/>
          <w:sz w:val="21"/>
          <w:szCs w:val="21"/>
          <w:lang w:val="en-US" w:eastAsia="zh-CN"/>
          <w14:textFill>
            <w14:solidFill>
              <w14:schemeClr w14:val="tx1"/>
            </w14:solidFill>
          </w14:textFill>
        </w:rPr>
        <w:t>日历天内完成系统交付、供货、安装、调试等工作，</w:t>
      </w:r>
      <w:r>
        <w:rPr>
          <w:rFonts w:hint="eastAsia" w:ascii="宋体" w:hAnsi="宋体" w:cs="宋体"/>
          <w:color w:val="000000" w:themeColor="text1"/>
          <w:sz w:val="21"/>
          <w:szCs w:val="21"/>
          <w14:textFill>
            <w14:solidFill>
              <w14:schemeClr w14:val="tx1"/>
            </w14:solidFill>
          </w14:textFill>
        </w:rPr>
        <w:t>按合同约定完成全部合同内容，质量达到</w:t>
      </w:r>
      <w:r>
        <w:rPr>
          <w:rFonts w:ascii="宋体" w:hAnsi="宋体" w:cs="宋体"/>
          <w:color w:val="000000" w:themeColor="text1"/>
          <w:sz w:val="21"/>
          <w:szCs w:val="21"/>
          <w14:textFill>
            <w14:solidFill>
              <w14:schemeClr w14:val="tx1"/>
            </w14:solidFill>
          </w14:textFill>
        </w:rPr>
        <w:object>
          <v:shape id="_x0000_i1029" o:spt="201" alt="" type="#_x0000_t201" style="height:18pt;width:72pt;" o:ole="t" filled="f" o:preferrelative="t" stroked="f" coordsize="21600,21600">
            <v:path/>
            <v:fill on="f" focussize="0,0"/>
            <v:stroke on="f"/>
            <v:imagedata r:id="rId13" o:title=""/>
            <o:lock v:ext="edit" aspectratio="t"/>
            <w10:wrap type="none"/>
            <w10:anchorlock/>
          </v:shape>
          <w:control r:id="rId17" w:name="TextBox6" w:shapeid="_x0000_i1029"/>
        </w:object>
      </w:r>
      <w:r>
        <w:rPr>
          <w:rFonts w:hint="eastAsia" w:ascii="宋体" w:hAnsi="宋体" w:cs="宋体"/>
          <w:color w:val="000000" w:themeColor="text1"/>
          <w:sz w:val="21"/>
          <w:szCs w:val="21"/>
          <w14:textFill>
            <w14:solidFill>
              <w14:schemeClr w14:val="tx1"/>
            </w14:solidFill>
          </w14:textFill>
        </w:rPr>
        <w:t>。</w:t>
      </w:r>
    </w:p>
    <w:p w14:paraId="61524AE7">
      <w:pPr>
        <w:widowControl/>
        <w:spacing w:line="360" w:lineRule="auto"/>
        <w:ind w:firstLine="42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2．我方承诺在投标有效期内不修改、撤销投标文件。</w:t>
      </w:r>
    </w:p>
    <w:p w14:paraId="27775E4A">
      <w:pPr>
        <w:widowControl/>
        <w:spacing w:line="360" w:lineRule="auto"/>
        <w:ind w:firstLine="42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3．如我方中标：</w:t>
      </w:r>
    </w:p>
    <w:p w14:paraId="416A2F8F">
      <w:pPr>
        <w:widowControl/>
        <w:spacing w:line="435" w:lineRule="atLeast"/>
        <w:ind w:firstLine="72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（1）我方承诺在收到中标通知书后，在中标通知书规定的期限内与你方签订合同。</w:t>
      </w:r>
    </w:p>
    <w:p w14:paraId="72DCF261">
      <w:pPr>
        <w:widowControl/>
        <w:spacing w:line="435" w:lineRule="atLeast"/>
        <w:ind w:firstLine="72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（2）随同本投标函递交的投标函附录属于合同文件的组成部分。</w:t>
      </w:r>
    </w:p>
    <w:p w14:paraId="3339D168">
      <w:pPr>
        <w:widowControl/>
        <w:spacing w:line="435" w:lineRule="atLeast"/>
        <w:ind w:firstLine="72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（3）我方承诺在合同约定的期限内完成全部合同内容。</w:t>
      </w:r>
    </w:p>
    <w:p w14:paraId="22E21E83">
      <w:pPr>
        <w:widowControl/>
        <w:spacing w:line="435" w:lineRule="atLeast"/>
        <w:ind w:firstLine="42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4．我方在此声明，所递交的投标文件及有关资料内容完整、真实和准确，且不存在第二章“供应商须知”第1.4.3项规定的任何一种情形。</w:t>
      </w:r>
    </w:p>
    <w:p w14:paraId="57CEF5EF">
      <w:pPr>
        <w:widowControl/>
        <w:spacing w:line="435" w:lineRule="atLeast"/>
        <w:ind w:firstLine="42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5．其他补充说明在“九、其他资料”中列明。 </w:t>
      </w:r>
    </w:p>
    <w:p w14:paraId="0B1E4EC8">
      <w:pPr>
        <w:widowControl/>
        <w:spacing w:line="435" w:lineRule="atLeast"/>
        <w:rPr>
          <w:rFonts w:ascii="宋体" w:hAnsi="宋体" w:cs="宋体"/>
          <w:color w:val="000000" w:themeColor="text1"/>
          <w:sz w:val="21"/>
          <w:szCs w:val="21"/>
          <w14:textFill>
            <w14:solidFill>
              <w14:schemeClr w14:val="tx1"/>
            </w14:solidFill>
          </w14:textFill>
        </w:rPr>
      </w:pPr>
    </w:p>
    <w:p w14:paraId="6D58BE9F">
      <w:pPr>
        <w:widowControl/>
        <w:spacing w:line="435" w:lineRule="atLeast"/>
        <w:ind w:firstLine="2940" w:firstLineChars="140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object>
          <v:shape id="_x0000_i1030" o:spt="201" alt="" type="#_x0000_t201" style="height:18pt;width:72pt;" o:ole="t" filled="f" o:preferrelative="t" stroked="f" coordsize="21600,21600">
            <v:path/>
            <v:fill on="f" focussize="0,0"/>
            <v:stroke on="f"/>
            <v:imagedata r:id="rId13" o:title=""/>
            <o:lock v:ext="edit" aspectratio="t"/>
            <w10:wrap type="none"/>
            <w10:anchorlock/>
          </v:shape>
          <w:control r:id="rId18" w:name="TextBox7" w:shapeid="_x0000_i1030"/>
        </w:object>
      </w:r>
      <w:r>
        <w:rPr>
          <w:rFonts w:hint="eastAsia" w:ascii="宋体" w:hAnsi="宋体" w:cs="宋体"/>
          <w:color w:val="000000" w:themeColor="text1"/>
          <w:sz w:val="21"/>
          <w:szCs w:val="21"/>
          <w14:textFill>
            <w14:solidFill>
              <w14:schemeClr w14:val="tx1"/>
            </w14:solidFill>
          </w14:textFill>
        </w:rPr>
        <w:t>年</w:t>
      </w:r>
      <w:r>
        <w:rPr>
          <w:rFonts w:ascii="宋体" w:hAnsi="宋体" w:cs="宋体"/>
          <w:color w:val="000000" w:themeColor="text1"/>
          <w:sz w:val="21"/>
          <w:szCs w:val="21"/>
          <w14:textFill>
            <w14:solidFill>
              <w14:schemeClr w14:val="tx1"/>
            </w14:solidFill>
          </w14:textFill>
        </w:rPr>
        <w:object>
          <v:shape id="_x0000_i1031" o:spt="201" alt="" type="#_x0000_t201" style="height:18pt;width:72pt;" o:ole="t" filled="f" o:preferrelative="t" stroked="f" coordsize="21600,21600">
            <v:path/>
            <v:fill on="f" focussize="0,0"/>
            <v:stroke on="f"/>
            <v:imagedata r:id="rId13" o:title=""/>
            <o:lock v:ext="edit" aspectratio="t"/>
            <w10:wrap type="none"/>
            <w10:anchorlock/>
          </v:shape>
          <w:control r:id="rId19" w:name="TextBox8" w:shapeid="_x0000_i1031"/>
        </w:object>
      </w:r>
      <w:r>
        <w:rPr>
          <w:rFonts w:hint="eastAsia" w:ascii="宋体" w:hAnsi="宋体" w:cs="宋体"/>
          <w:color w:val="000000" w:themeColor="text1"/>
          <w:sz w:val="21"/>
          <w:szCs w:val="21"/>
          <w14:textFill>
            <w14:solidFill>
              <w14:schemeClr w14:val="tx1"/>
            </w14:solidFill>
          </w14:textFill>
        </w:rPr>
        <w:t>月</w:t>
      </w:r>
      <w:r>
        <w:rPr>
          <w:rFonts w:ascii="宋体" w:hAnsi="宋体" w:cs="宋体"/>
          <w:color w:val="000000" w:themeColor="text1"/>
          <w:sz w:val="21"/>
          <w:szCs w:val="21"/>
          <w14:textFill>
            <w14:solidFill>
              <w14:schemeClr w14:val="tx1"/>
            </w14:solidFill>
          </w14:textFill>
        </w:rPr>
        <w:object>
          <v:shape id="_x0000_i1032" o:spt="201" alt="" type="#_x0000_t201" style="height:18pt;width:72pt;" o:ole="t" filled="f" o:preferrelative="t" stroked="f" coordsize="21600,21600">
            <v:path/>
            <v:fill on="f" focussize="0,0"/>
            <v:stroke on="f"/>
            <v:imagedata r:id="rId13" o:title=""/>
            <o:lock v:ext="edit" aspectratio="t"/>
            <w10:wrap type="none"/>
            <w10:anchorlock/>
          </v:shape>
          <w:control r:id="rId20" w:name="TextBox9" w:shapeid="_x0000_i1032"/>
        </w:object>
      </w:r>
      <w:r>
        <w:rPr>
          <w:rFonts w:hint="eastAsia" w:ascii="宋体" w:hAnsi="宋体" w:cs="宋体"/>
          <w:color w:val="000000" w:themeColor="text1"/>
          <w:sz w:val="21"/>
          <w:szCs w:val="21"/>
          <w14:textFill>
            <w14:solidFill>
              <w14:schemeClr w14:val="tx1"/>
            </w14:solidFill>
          </w14:textFill>
        </w:rPr>
        <w:t>日</w:t>
      </w:r>
    </w:p>
    <w:p w14:paraId="3E553BD3">
      <w:pPr>
        <w:widowControl/>
        <w:spacing w:line="360" w:lineRule="auto"/>
        <w:jc w:val="center"/>
        <w:outlineLvl w:val="2"/>
        <w:rPr>
          <w:rFonts w:ascii="宋体" w:hAnsi="宋体" w:cs="宋体"/>
          <w:b/>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br w:type="page"/>
      </w:r>
      <w:bookmarkStart w:id="203" w:name="_Toc15418"/>
      <w:bookmarkStart w:id="204" w:name="_Toc13309"/>
      <w:r>
        <w:rPr>
          <w:rFonts w:hint="eastAsia" w:ascii="宋体" w:hAnsi="宋体" w:cs="宋体"/>
          <w:b/>
          <w:color w:val="000000" w:themeColor="text1"/>
          <w:sz w:val="24"/>
          <w:szCs w:val="24"/>
          <w14:textFill>
            <w14:solidFill>
              <w14:schemeClr w14:val="tx1"/>
            </w14:solidFill>
          </w14:textFill>
        </w:rPr>
        <w:t>二、</w:t>
      </w:r>
      <w:r>
        <w:rPr>
          <w:rFonts w:hint="eastAsia" w:ascii="宋体" w:hAnsi="宋体" w:cs="宋体"/>
          <w:b/>
          <w:bCs/>
          <w:color w:val="000000" w:themeColor="text1"/>
          <w:sz w:val="24"/>
          <w:szCs w:val="24"/>
          <w14:textFill>
            <w14:solidFill>
              <w14:schemeClr w14:val="tx1"/>
            </w14:solidFill>
          </w14:textFill>
        </w:rPr>
        <w:t>投标函附录</w:t>
      </w:r>
      <w:bookmarkEnd w:id="203"/>
      <w:bookmarkEnd w:id="204"/>
    </w:p>
    <w:p w14:paraId="1AD16C43">
      <w:pPr>
        <w:spacing w:line="360" w:lineRule="auto"/>
        <w:rPr>
          <w:rFonts w:ascii="宋体" w:hAnsi="宋体" w:cs="宋体"/>
          <w:color w:val="000000" w:themeColor="text1"/>
          <w:sz w:val="21"/>
          <w:szCs w:val="21"/>
          <w:u w:val="single"/>
          <w14:textFill>
            <w14:solidFill>
              <w14:schemeClr w14:val="tx1"/>
            </w14:solidFill>
          </w14:textFill>
        </w:rPr>
      </w:pPr>
    </w:p>
    <w:tbl>
      <w:tblPr>
        <w:tblStyle w:val="24"/>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520"/>
        <w:gridCol w:w="6405"/>
      </w:tblGrid>
      <w:tr w14:paraId="0E7CBE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2520" w:type="dxa"/>
            <w:tcBorders>
              <w:top w:val="single" w:color="000000" w:sz="12" w:space="0"/>
              <w:left w:val="single" w:color="000000" w:sz="12" w:space="0"/>
              <w:bottom w:val="single" w:color="000000" w:sz="4" w:space="0"/>
              <w:right w:val="single" w:color="000000" w:sz="4" w:space="0"/>
            </w:tcBorders>
            <w:noWrap w:val="0"/>
            <w:vAlign w:val="center"/>
          </w:tcPr>
          <w:p w14:paraId="01D79650">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项目名称</w:t>
            </w:r>
          </w:p>
        </w:tc>
        <w:tc>
          <w:tcPr>
            <w:tcW w:w="6405" w:type="dxa"/>
            <w:tcBorders>
              <w:top w:val="single" w:color="000000" w:sz="12" w:space="0"/>
              <w:left w:val="single" w:color="000000" w:sz="4" w:space="0"/>
              <w:bottom w:val="single" w:color="000000" w:sz="4" w:space="0"/>
              <w:right w:val="single" w:color="000000" w:sz="12" w:space="0"/>
            </w:tcBorders>
            <w:noWrap w:val="0"/>
            <w:vAlign w:val="center"/>
          </w:tcPr>
          <w:p w14:paraId="0FCBFAA1">
            <w:pPr>
              <w:spacing w:line="360" w:lineRule="auto"/>
              <w:jc w:val="center"/>
              <w:rPr>
                <w:rFonts w:ascii="宋体" w:hAnsi="宋体" w:cs="宋体"/>
                <w:color w:val="000000" w:themeColor="text1"/>
                <w:sz w:val="21"/>
                <w:szCs w:val="21"/>
                <w14:textFill>
                  <w14:solidFill>
                    <w14:schemeClr w14:val="tx1"/>
                  </w14:solidFill>
                </w14:textFill>
              </w:rPr>
            </w:pPr>
          </w:p>
        </w:tc>
      </w:tr>
      <w:tr w14:paraId="195830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2520" w:type="dxa"/>
            <w:tcBorders>
              <w:top w:val="single" w:color="000000" w:sz="4" w:space="0"/>
              <w:left w:val="single" w:color="000000" w:sz="12" w:space="0"/>
              <w:bottom w:val="single" w:color="000000" w:sz="4" w:space="0"/>
              <w:right w:val="single" w:color="000000" w:sz="4" w:space="0"/>
            </w:tcBorders>
            <w:noWrap w:val="0"/>
            <w:vAlign w:val="center"/>
          </w:tcPr>
          <w:p w14:paraId="2FC1BF8E">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供应商名称</w:t>
            </w:r>
          </w:p>
        </w:tc>
        <w:tc>
          <w:tcPr>
            <w:tcW w:w="6405" w:type="dxa"/>
            <w:tcBorders>
              <w:top w:val="single" w:color="000000" w:sz="4" w:space="0"/>
              <w:left w:val="single" w:color="000000" w:sz="4" w:space="0"/>
              <w:bottom w:val="single" w:color="000000" w:sz="4" w:space="0"/>
              <w:right w:val="single" w:color="000000" w:sz="12" w:space="0"/>
            </w:tcBorders>
            <w:noWrap w:val="0"/>
            <w:vAlign w:val="center"/>
          </w:tcPr>
          <w:p w14:paraId="0D9F67F1">
            <w:pPr>
              <w:spacing w:line="360" w:lineRule="auto"/>
              <w:jc w:val="center"/>
              <w:rPr>
                <w:rFonts w:ascii="宋体" w:hAnsi="宋体" w:cs="宋体"/>
                <w:color w:val="000000" w:themeColor="text1"/>
                <w:sz w:val="21"/>
                <w:szCs w:val="21"/>
                <w14:textFill>
                  <w14:solidFill>
                    <w14:schemeClr w14:val="tx1"/>
                  </w14:solidFill>
                </w14:textFill>
              </w:rPr>
            </w:pPr>
          </w:p>
        </w:tc>
      </w:tr>
      <w:tr w14:paraId="03A2A8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66" w:hRule="atLeast"/>
          <w:jc w:val="center"/>
        </w:trPr>
        <w:tc>
          <w:tcPr>
            <w:tcW w:w="2520" w:type="dxa"/>
            <w:tcBorders>
              <w:top w:val="single" w:color="000000" w:sz="4" w:space="0"/>
              <w:left w:val="single" w:color="000000" w:sz="12" w:space="0"/>
              <w:bottom w:val="single" w:color="000000" w:sz="4" w:space="0"/>
              <w:right w:val="single" w:color="000000" w:sz="4" w:space="0"/>
            </w:tcBorders>
            <w:noWrap w:val="0"/>
            <w:vAlign w:val="center"/>
          </w:tcPr>
          <w:p w14:paraId="2B3C0049">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投标报价</w:t>
            </w:r>
          </w:p>
        </w:tc>
        <w:tc>
          <w:tcPr>
            <w:tcW w:w="6405" w:type="dxa"/>
            <w:tcBorders>
              <w:top w:val="single" w:color="000000" w:sz="4" w:space="0"/>
              <w:left w:val="single" w:color="000000" w:sz="4" w:space="0"/>
              <w:bottom w:val="single" w:color="000000" w:sz="4" w:space="0"/>
              <w:right w:val="single" w:color="000000" w:sz="12" w:space="0"/>
            </w:tcBorders>
            <w:noWrap w:val="0"/>
            <w:vAlign w:val="center"/>
          </w:tcPr>
          <w:p w14:paraId="59DD8F8D">
            <w:pPr>
              <w:spacing w:line="360" w:lineRule="auto"/>
              <w:rPr>
                <w:rFonts w:ascii="宋体" w:hAnsi="宋体" w:cs="宋体"/>
                <w:color w:val="000000" w:themeColor="text1"/>
                <w:sz w:val="21"/>
                <w:szCs w:val="21"/>
                <w:u w:val="single"/>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大写：</w:t>
            </w:r>
          </w:p>
          <w:p w14:paraId="1F86F81F">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小写：</w:t>
            </w:r>
          </w:p>
        </w:tc>
      </w:tr>
      <w:tr w14:paraId="7A60B2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2520" w:type="dxa"/>
            <w:tcBorders>
              <w:top w:val="single" w:color="000000" w:sz="4" w:space="0"/>
              <w:left w:val="single" w:color="000000" w:sz="12" w:space="0"/>
              <w:bottom w:val="single" w:color="000000" w:sz="4" w:space="0"/>
              <w:right w:val="single" w:color="000000" w:sz="4" w:space="0"/>
            </w:tcBorders>
            <w:noWrap w:val="0"/>
            <w:vAlign w:val="center"/>
          </w:tcPr>
          <w:p w14:paraId="55CAEB88">
            <w:pPr>
              <w:spacing w:line="360" w:lineRule="auto"/>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auto"/>
                <w:sz w:val="21"/>
                <w:szCs w:val="21"/>
                <w:lang w:val="en-US" w:eastAsia="zh-CN"/>
              </w:rPr>
              <w:t>服务完成时限</w:t>
            </w:r>
          </w:p>
        </w:tc>
        <w:tc>
          <w:tcPr>
            <w:tcW w:w="6405" w:type="dxa"/>
            <w:tcBorders>
              <w:top w:val="single" w:color="000000" w:sz="4" w:space="0"/>
              <w:left w:val="single" w:color="000000" w:sz="4" w:space="0"/>
              <w:bottom w:val="single" w:color="000000" w:sz="4" w:space="0"/>
              <w:right w:val="single" w:color="000000" w:sz="12" w:space="0"/>
            </w:tcBorders>
            <w:noWrap w:val="0"/>
            <w:vAlign w:val="center"/>
          </w:tcPr>
          <w:p w14:paraId="65487B58">
            <w:pPr>
              <w:spacing w:line="360" w:lineRule="auto"/>
              <w:jc w:val="center"/>
              <w:rPr>
                <w:rFonts w:ascii="宋体" w:hAnsi="宋体" w:cs="宋体"/>
                <w:color w:val="000000" w:themeColor="text1"/>
                <w:sz w:val="21"/>
                <w:szCs w:val="21"/>
                <w14:textFill>
                  <w14:solidFill>
                    <w14:schemeClr w14:val="tx1"/>
                  </w14:solidFill>
                </w14:textFill>
              </w:rPr>
            </w:pPr>
          </w:p>
        </w:tc>
      </w:tr>
      <w:tr w14:paraId="0B44EA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2520" w:type="dxa"/>
            <w:tcBorders>
              <w:top w:val="single" w:color="000000" w:sz="4" w:space="0"/>
              <w:left w:val="single" w:color="000000" w:sz="12" w:space="0"/>
              <w:bottom w:val="single" w:color="000000" w:sz="4" w:space="0"/>
              <w:right w:val="single" w:color="000000" w:sz="4" w:space="0"/>
            </w:tcBorders>
            <w:noWrap w:val="0"/>
            <w:vAlign w:val="center"/>
          </w:tcPr>
          <w:p w14:paraId="4D0C5662">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质量要求</w:t>
            </w:r>
          </w:p>
        </w:tc>
        <w:tc>
          <w:tcPr>
            <w:tcW w:w="6405" w:type="dxa"/>
            <w:tcBorders>
              <w:top w:val="single" w:color="000000" w:sz="4" w:space="0"/>
              <w:left w:val="single" w:color="000000" w:sz="4" w:space="0"/>
              <w:bottom w:val="single" w:color="000000" w:sz="4" w:space="0"/>
              <w:right w:val="single" w:color="000000" w:sz="12" w:space="0"/>
            </w:tcBorders>
            <w:noWrap w:val="0"/>
            <w:vAlign w:val="center"/>
          </w:tcPr>
          <w:p w14:paraId="55B9638C">
            <w:pPr>
              <w:spacing w:line="360" w:lineRule="auto"/>
              <w:jc w:val="center"/>
              <w:rPr>
                <w:rFonts w:ascii="宋体" w:hAnsi="宋体" w:cs="宋体"/>
                <w:color w:val="000000" w:themeColor="text1"/>
                <w:sz w:val="21"/>
                <w:szCs w:val="21"/>
                <w14:textFill>
                  <w14:solidFill>
                    <w14:schemeClr w14:val="tx1"/>
                  </w14:solidFill>
                </w14:textFill>
              </w:rPr>
            </w:pPr>
          </w:p>
        </w:tc>
      </w:tr>
      <w:tr w14:paraId="5E867C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2520" w:type="dxa"/>
            <w:tcBorders>
              <w:top w:val="single" w:color="000000" w:sz="4" w:space="0"/>
              <w:left w:val="single" w:color="000000" w:sz="12" w:space="0"/>
              <w:bottom w:val="single" w:color="000000" w:sz="4" w:space="0"/>
              <w:right w:val="single" w:color="000000" w:sz="4" w:space="0"/>
            </w:tcBorders>
            <w:noWrap w:val="0"/>
            <w:vAlign w:val="center"/>
          </w:tcPr>
          <w:p w14:paraId="7068B87C">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投标有效期</w:t>
            </w:r>
          </w:p>
        </w:tc>
        <w:tc>
          <w:tcPr>
            <w:tcW w:w="6405" w:type="dxa"/>
            <w:tcBorders>
              <w:top w:val="single" w:color="000000" w:sz="4" w:space="0"/>
              <w:left w:val="single" w:color="000000" w:sz="4" w:space="0"/>
              <w:bottom w:val="single" w:color="000000" w:sz="4" w:space="0"/>
              <w:right w:val="single" w:color="000000" w:sz="12" w:space="0"/>
            </w:tcBorders>
            <w:noWrap w:val="0"/>
            <w:vAlign w:val="center"/>
          </w:tcPr>
          <w:p w14:paraId="052901E6">
            <w:pPr>
              <w:spacing w:line="360" w:lineRule="auto"/>
              <w:jc w:val="center"/>
              <w:rPr>
                <w:rFonts w:ascii="宋体" w:hAnsi="宋体" w:cs="宋体"/>
                <w:color w:val="000000" w:themeColor="text1"/>
                <w:sz w:val="21"/>
                <w:szCs w:val="21"/>
                <w14:textFill>
                  <w14:solidFill>
                    <w14:schemeClr w14:val="tx1"/>
                  </w14:solidFill>
                </w14:textFill>
              </w:rPr>
            </w:pPr>
          </w:p>
        </w:tc>
      </w:tr>
      <w:tr w14:paraId="572210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2520" w:type="dxa"/>
            <w:tcBorders>
              <w:top w:val="single" w:color="000000" w:sz="4" w:space="0"/>
              <w:left w:val="single" w:color="000000" w:sz="12" w:space="0"/>
              <w:bottom w:val="single" w:color="000000" w:sz="12" w:space="0"/>
              <w:right w:val="single" w:color="000000" w:sz="4" w:space="0"/>
            </w:tcBorders>
            <w:noWrap w:val="0"/>
            <w:vAlign w:val="center"/>
          </w:tcPr>
          <w:p w14:paraId="4785C9E2">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其它说明</w:t>
            </w:r>
          </w:p>
        </w:tc>
        <w:tc>
          <w:tcPr>
            <w:tcW w:w="6405" w:type="dxa"/>
            <w:tcBorders>
              <w:top w:val="single" w:color="000000" w:sz="4" w:space="0"/>
              <w:left w:val="single" w:color="000000" w:sz="4" w:space="0"/>
              <w:bottom w:val="single" w:color="000000" w:sz="12" w:space="0"/>
              <w:right w:val="single" w:color="000000" w:sz="12" w:space="0"/>
            </w:tcBorders>
            <w:noWrap w:val="0"/>
            <w:vAlign w:val="center"/>
          </w:tcPr>
          <w:p w14:paraId="4476D090">
            <w:pPr>
              <w:spacing w:line="360" w:lineRule="auto"/>
              <w:jc w:val="center"/>
              <w:rPr>
                <w:rFonts w:ascii="宋体" w:hAnsi="宋体" w:cs="宋体"/>
                <w:color w:val="000000" w:themeColor="text1"/>
                <w:sz w:val="21"/>
                <w:szCs w:val="21"/>
                <w14:textFill>
                  <w14:solidFill>
                    <w14:schemeClr w14:val="tx1"/>
                  </w14:solidFill>
                </w14:textFill>
              </w:rPr>
            </w:pPr>
          </w:p>
        </w:tc>
      </w:tr>
    </w:tbl>
    <w:p w14:paraId="6049DCB3">
      <w:pPr>
        <w:spacing w:line="360" w:lineRule="auto"/>
        <w:rPr>
          <w:rFonts w:ascii="宋体" w:hAnsi="宋体" w:cs="宋体"/>
          <w:color w:val="000000" w:themeColor="text1"/>
          <w:sz w:val="21"/>
          <w:szCs w:val="21"/>
          <w14:textFill>
            <w14:solidFill>
              <w14:schemeClr w14:val="tx1"/>
            </w14:solidFill>
          </w14:textFill>
        </w:rPr>
      </w:pPr>
    </w:p>
    <w:p w14:paraId="4D007BCB">
      <w:pPr>
        <w:pStyle w:val="11"/>
        <w:ind w:left="3960" w:leftChars="1800"/>
        <w:rPr>
          <w:rFonts w:cs="宋体"/>
          <w:color w:val="000000" w:themeColor="text1"/>
          <w14:textFill>
            <w14:solidFill>
              <w14:schemeClr w14:val="tx1"/>
            </w14:solidFill>
          </w14:textFill>
        </w:rPr>
      </w:pPr>
      <w:bookmarkStart w:id="205" w:name="_Toc8549_WPSOffice_Level2"/>
      <w:r>
        <w:rPr>
          <w:rFonts w:hint="eastAsia" w:cs="宋体"/>
          <w:color w:val="000000" w:themeColor="text1"/>
          <w14:textFill>
            <w14:solidFill>
              <w14:schemeClr w14:val="tx1"/>
            </w14:solidFill>
          </w14:textFill>
        </w:rPr>
        <w:t>供应商（盖单位章）</w:t>
      </w:r>
      <w:r>
        <w:rPr>
          <w:rFonts w:hint="eastAsia" w:cs="宋体"/>
          <w:color w:val="000000" w:themeColor="text1"/>
          <w:spacing w:val="-2"/>
          <w14:textFill>
            <w14:solidFill>
              <w14:schemeClr w14:val="tx1"/>
            </w14:solidFill>
          </w14:textFill>
        </w:rPr>
        <w:t>：</w:t>
      </w:r>
    </w:p>
    <w:p w14:paraId="29F46F0D">
      <w:pPr>
        <w:spacing w:line="360" w:lineRule="auto"/>
        <w:ind w:left="3960" w:leftChars="1800"/>
        <w:rPr>
          <w:rFonts w:ascii="宋体" w:hAnsi="宋体" w:cs="宋体"/>
          <w:color w:val="000000" w:themeColor="text1"/>
          <w:sz w:val="21"/>
          <w:szCs w:val="21"/>
          <w:u w:val="single"/>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法定代表人或授权委托人（签字或盖章）：</w:t>
      </w:r>
    </w:p>
    <w:p w14:paraId="48EE66DB">
      <w:pPr>
        <w:spacing w:line="360" w:lineRule="auto"/>
        <w:ind w:firstLine="4830" w:firstLineChars="23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年  月  日</w:t>
      </w:r>
    </w:p>
    <w:p w14:paraId="4491DFF2">
      <w:pPr>
        <w:pStyle w:val="4"/>
        <w:spacing w:line="443" w:lineRule="exact"/>
        <w:ind w:left="1528" w:right="1034"/>
        <w:jc w:val="center"/>
        <w:rPr>
          <w:rFonts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bookmarkStart w:id="206" w:name="_Toc20554"/>
      <w:bookmarkStart w:id="207" w:name="_Toc8987"/>
      <w:r>
        <w:rPr>
          <w:rFonts w:hint="eastAsia" w:ascii="宋体" w:hAnsi="宋体" w:eastAsia="宋体" w:cs="宋体"/>
          <w:color w:val="000000" w:themeColor="text1"/>
          <w:sz w:val="24"/>
          <w:szCs w:val="24"/>
          <w14:textFill>
            <w14:solidFill>
              <w14:schemeClr w14:val="tx1"/>
            </w14:solidFill>
          </w14:textFill>
        </w:rPr>
        <w:t>三、法定代表人身份证明</w:t>
      </w:r>
      <w:bookmarkEnd w:id="205"/>
      <w:bookmarkEnd w:id="206"/>
      <w:bookmarkEnd w:id="207"/>
    </w:p>
    <w:p w14:paraId="7E5B6980">
      <w:pPr>
        <w:rPr>
          <w:rFonts w:ascii="宋体" w:hAnsi="宋体" w:cs="宋体"/>
          <w:b/>
          <w:bCs/>
          <w:color w:val="000000" w:themeColor="text1"/>
          <w:sz w:val="21"/>
          <w:szCs w:val="21"/>
          <w14:textFill>
            <w14:solidFill>
              <w14:schemeClr w14:val="tx1"/>
            </w14:solidFill>
          </w14:textFill>
        </w:rPr>
      </w:pPr>
    </w:p>
    <w:p w14:paraId="580F4F91">
      <w:pPr>
        <w:spacing w:before="8" w:line="360" w:lineRule="auto"/>
        <w:rPr>
          <w:rFonts w:ascii="宋体" w:hAnsi="宋体" w:cs="宋体"/>
          <w:b/>
          <w:bCs/>
          <w:color w:val="000000" w:themeColor="text1"/>
          <w:sz w:val="21"/>
          <w:szCs w:val="21"/>
          <w14:textFill>
            <w14:solidFill>
              <w14:schemeClr w14:val="tx1"/>
            </w14:solidFill>
          </w14:textFill>
        </w:rPr>
      </w:pPr>
    </w:p>
    <w:p w14:paraId="12AAB1FA">
      <w:pPr>
        <w:spacing w:line="360" w:lineRule="auto"/>
        <w:rPr>
          <w:rFonts w:ascii="宋体" w:hAnsi="宋体" w:cs="宋体"/>
          <w:color w:val="000000" w:themeColor="text1"/>
          <w:sz w:val="21"/>
          <w:szCs w:val="21"/>
          <w:u w:val="single"/>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供应商名称： </w:t>
      </w:r>
      <w:r>
        <w:rPr>
          <w:rFonts w:hint="eastAsia" w:ascii="宋体" w:hAnsi="宋体" w:cs="宋体"/>
          <w:color w:val="000000" w:themeColor="text1"/>
          <w:sz w:val="21"/>
          <w:szCs w:val="21"/>
          <w:u w:val="single"/>
          <w14:textFill>
            <w14:solidFill>
              <w14:schemeClr w14:val="tx1"/>
            </w14:solidFill>
          </w14:textFill>
        </w:rPr>
        <w:t xml:space="preserve">               </w:t>
      </w:r>
    </w:p>
    <w:p w14:paraId="50547AA2">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单位性质：</w:t>
      </w:r>
      <w:r>
        <w:rPr>
          <w:rFonts w:hint="eastAsia" w:ascii="宋体" w:hAnsi="宋体" w:cs="宋体"/>
          <w:color w:val="000000" w:themeColor="text1"/>
          <w:sz w:val="21"/>
          <w:szCs w:val="21"/>
          <w:u w:val="single"/>
          <w14:textFill>
            <w14:solidFill>
              <w14:schemeClr w14:val="tx1"/>
            </w14:solidFill>
          </w14:textFill>
        </w:rPr>
        <w:t xml:space="preserve">              </w:t>
      </w:r>
    </w:p>
    <w:p w14:paraId="0C669F6C">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地址：</w:t>
      </w:r>
      <w:r>
        <w:rPr>
          <w:rFonts w:hint="eastAsia" w:ascii="宋体" w:hAnsi="宋体" w:cs="宋体"/>
          <w:color w:val="000000" w:themeColor="text1"/>
          <w:sz w:val="21"/>
          <w:szCs w:val="21"/>
          <w:u w:val="single"/>
          <w14:textFill>
            <w14:solidFill>
              <w14:schemeClr w14:val="tx1"/>
            </w14:solidFill>
          </w14:textFill>
        </w:rPr>
        <w:t xml:space="preserve">             </w:t>
      </w:r>
    </w:p>
    <w:p w14:paraId="36BE3353">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成立时间：</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 xml:space="preserve">日 </w:t>
      </w:r>
    </w:p>
    <w:p w14:paraId="5A9ABBAC">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经营期限：</w:t>
      </w:r>
      <w:r>
        <w:rPr>
          <w:rFonts w:hint="eastAsia" w:ascii="宋体" w:hAnsi="宋体" w:cs="宋体"/>
          <w:color w:val="000000" w:themeColor="text1"/>
          <w:sz w:val="21"/>
          <w:szCs w:val="21"/>
          <w:u w:val="single"/>
          <w14:textFill>
            <w14:solidFill>
              <w14:schemeClr w14:val="tx1"/>
            </w14:solidFill>
          </w14:textFill>
        </w:rPr>
        <w:t xml:space="preserve">              </w:t>
      </w:r>
    </w:p>
    <w:p w14:paraId="3DC952B3">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姓名：</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性别：</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 xml:space="preserve"> 年龄：</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 xml:space="preserve"> 职务：</w:t>
      </w:r>
      <w:r>
        <w:rPr>
          <w:rFonts w:hint="eastAsia" w:ascii="宋体" w:hAnsi="宋体" w:cs="宋体"/>
          <w:color w:val="000000" w:themeColor="text1"/>
          <w:sz w:val="21"/>
          <w:szCs w:val="21"/>
          <w:u w:val="single"/>
          <w14:textFill>
            <w14:solidFill>
              <w14:schemeClr w14:val="tx1"/>
            </w14:solidFill>
          </w14:textFill>
        </w:rPr>
        <w:t xml:space="preserve">       </w:t>
      </w:r>
    </w:p>
    <w:p w14:paraId="24F5C65B">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系</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（供应商名称）的法定代表人。</w:t>
      </w:r>
    </w:p>
    <w:p w14:paraId="20D632EC">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特此证明。</w:t>
      </w:r>
    </w:p>
    <w:p w14:paraId="3893DCB1">
      <w:pPr>
        <w:spacing w:line="360" w:lineRule="auto"/>
        <w:rPr>
          <w:rFonts w:ascii="宋体" w:hAnsi="宋体" w:cs="宋体"/>
          <w:color w:val="000000" w:themeColor="text1"/>
          <w:sz w:val="21"/>
          <w:szCs w:val="21"/>
          <w14:textFill>
            <w14:solidFill>
              <w14:schemeClr w14:val="tx1"/>
            </w14:solidFill>
          </w14:textFill>
        </w:rPr>
      </w:pPr>
    </w:p>
    <w:p w14:paraId="02816C08">
      <w:pPr>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附：法定代表人身份证</w:t>
      </w:r>
      <w:r>
        <w:rPr>
          <w:rFonts w:hint="eastAsia" w:ascii="宋体" w:hAnsi="宋体" w:cs="宋体"/>
          <w:color w:val="000000" w:themeColor="text1"/>
          <w:sz w:val="21"/>
          <w:szCs w:val="21"/>
          <w14:textFill>
            <w14:solidFill>
              <w14:schemeClr w14:val="tx1"/>
            </w14:solidFill>
          </w14:textFill>
        </w:rPr>
        <w:t>扫描件</w:t>
      </w:r>
    </w:p>
    <w:p w14:paraId="66AE4396">
      <w:pPr>
        <w:spacing w:before="4"/>
        <w:rPr>
          <w:rFonts w:ascii="宋体" w:hAnsi="宋体" w:cs="宋体"/>
          <w:color w:val="000000" w:themeColor="text1"/>
          <w:sz w:val="21"/>
          <w:szCs w:val="21"/>
          <w14:textFill>
            <w14:solidFill>
              <w14:schemeClr w14:val="tx1"/>
            </w14:solidFill>
          </w14:textFill>
        </w:rPr>
      </w:pPr>
    </w:p>
    <w:p w14:paraId="5A9B5DF1">
      <w:pPr>
        <w:rPr>
          <w:rFonts w:ascii="宋体" w:hAnsi="宋体" w:cs="宋体"/>
          <w:color w:val="000000" w:themeColor="text1"/>
          <w:sz w:val="21"/>
          <w:szCs w:val="21"/>
          <w14:textFill>
            <w14:solidFill>
              <w14:schemeClr w14:val="tx1"/>
            </w14:solidFill>
          </w14:textFill>
        </w:rPr>
      </w:pPr>
    </w:p>
    <w:p w14:paraId="4FDD8704">
      <w:pPr>
        <w:spacing w:before="2"/>
        <w:rPr>
          <w:rFonts w:ascii="宋体" w:hAnsi="宋体" w:cs="宋体"/>
          <w:color w:val="000000" w:themeColor="text1"/>
          <w:sz w:val="21"/>
          <w:szCs w:val="21"/>
          <w14:textFill>
            <w14:solidFill>
              <w14:schemeClr w14:val="tx1"/>
            </w14:solidFill>
          </w14:textFill>
        </w:rPr>
      </w:pPr>
    </w:p>
    <w:p w14:paraId="0D887EB0">
      <w:pPr>
        <w:rPr>
          <w:rFonts w:ascii="宋体" w:hAnsi="宋体" w:cs="宋体"/>
          <w:color w:val="000000" w:themeColor="text1"/>
          <w:sz w:val="21"/>
          <w:szCs w:val="21"/>
          <w14:textFill>
            <w14:solidFill>
              <w14:schemeClr w14:val="tx1"/>
            </w14:solidFill>
          </w14:textFill>
        </w:rPr>
      </w:pPr>
    </w:p>
    <w:p w14:paraId="615A00BB">
      <w:pPr>
        <w:rPr>
          <w:rFonts w:ascii="宋体" w:hAnsi="宋体" w:cs="宋体"/>
          <w:color w:val="000000" w:themeColor="text1"/>
          <w:sz w:val="21"/>
          <w:szCs w:val="21"/>
          <w14:textFill>
            <w14:solidFill>
              <w14:schemeClr w14:val="tx1"/>
            </w14:solidFill>
          </w14:textFill>
        </w:rPr>
      </w:pPr>
    </w:p>
    <w:p w14:paraId="2C0BA6F3">
      <w:pPr>
        <w:rPr>
          <w:rFonts w:ascii="宋体" w:hAnsi="宋体" w:cs="宋体"/>
          <w:color w:val="000000" w:themeColor="text1"/>
          <w:sz w:val="21"/>
          <w:szCs w:val="21"/>
          <w14:textFill>
            <w14:solidFill>
              <w14:schemeClr w14:val="tx1"/>
            </w14:solidFill>
          </w14:textFill>
        </w:rPr>
      </w:pPr>
    </w:p>
    <w:p w14:paraId="43B4E7B4">
      <w:pPr>
        <w:spacing w:before="12"/>
        <w:rPr>
          <w:rFonts w:ascii="宋体" w:hAnsi="宋体" w:cs="宋体"/>
          <w:color w:val="000000" w:themeColor="text1"/>
          <w:sz w:val="21"/>
          <w:szCs w:val="21"/>
          <w14:textFill>
            <w14:solidFill>
              <w14:schemeClr w14:val="tx1"/>
            </w14:solidFill>
          </w14:textFill>
        </w:rPr>
      </w:pPr>
    </w:p>
    <w:p w14:paraId="198195A0">
      <w:pPr>
        <w:ind w:firstLine="3150" w:firstLineChars="15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供应商（盖单位章）：</w:t>
      </w:r>
    </w:p>
    <w:p w14:paraId="6A722901">
      <w:pPr>
        <w:rPr>
          <w:rFonts w:ascii="宋体" w:hAnsi="宋体" w:cs="宋体"/>
          <w:color w:val="000000" w:themeColor="text1"/>
          <w:sz w:val="21"/>
          <w:szCs w:val="21"/>
          <w14:textFill>
            <w14:solidFill>
              <w14:schemeClr w14:val="tx1"/>
            </w14:solidFill>
          </w14:textFill>
        </w:rPr>
      </w:pPr>
    </w:p>
    <w:p w14:paraId="10AFBA92">
      <w:pPr>
        <w:spacing w:before="7"/>
        <w:rPr>
          <w:rFonts w:ascii="宋体" w:hAnsi="宋体" w:cs="宋体"/>
          <w:color w:val="000000" w:themeColor="text1"/>
          <w:sz w:val="21"/>
          <w:szCs w:val="21"/>
          <w14:textFill>
            <w14:solidFill>
              <w14:schemeClr w14:val="tx1"/>
            </w14:solidFill>
          </w14:textFill>
        </w:rPr>
      </w:pPr>
    </w:p>
    <w:p w14:paraId="7556E198">
      <w:pPr>
        <w:pStyle w:val="11"/>
        <w:spacing w:before="36" w:beforeAutospacing="0"/>
        <w:ind w:left="0" w:right="1034" w:firstLine="3360" w:firstLineChars="16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 xml:space="preserve">年 </w:t>
      </w:r>
      <w:r>
        <w:rPr>
          <w:rFonts w:hint="eastAsia" w:cs="宋体"/>
          <w:color w:val="000000" w:themeColor="text1"/>
          <w14:textFill>
            <w14:solidFill>
              <w14:schemeClr w14:val="tx1"/>
            </w14:solidFill>
          </w14:textFill>
        </w:rPr>
        <w:tab/>
      </w:r>
      <w:r>
        <w:rPr>
          <w:rFonts w:hint="eastAsia" w:cs="宋体"/>
          <w:color w:val="000000" w:themeColor="text1"/>
          <w14:textFill>
            <w14:solidFill>
              <w14:schemeClr w14:val="tx1"/>
            </w14:solidFill>
          </w14:textFill>
        </w:rPr>
        <w:t xml:space="preserve">  月    日</w:t>
      </w:r>
    </w:p>
    <w:p w14:paraId="263AA0C1">
      <w:pPr>
        <w:widowControl/>
        <w:rPr>
          <w:rFonts w:ascii="宋体" w:hAnsi="宋体" w:cs="宋体"/>
          <w:b/>
          <w:bCs/>
          <w:color w:val="000000" w:themeColor="text1"/>
          <w:sz w:val="21"/>
          <w:szCs w:val="21"/>
          <w14:textFill>
            <w14:solidFill>
              <w14:schemeClr w14:val="tx1"/>
            </w14:solidFill>
          </w14:textFill>
        </w:rPr>
        <w:sectPr>
          <w:headerReference r:id="rId4" w:type="default"/>
          <w:footerReference r:id="rId5" w:type="default"/>
          <w:pgSz w:w="11850" w:h="16783"/>
          <w:pgMar w:top="1440" w:right="1080" w:bottom="1440" w:left="1080" w:header="720" w:footer="720" w:gutter="0"/>
          <w:cols w:space="720" w:num="1"/>
          <w:docGrid w:linePitch="299" w:charSpace="0"/>
        </w:sectPr>
      </w:pPr>
    </w:p>
    <w:p w14:paraId="63972295">
      <w:pPr>
        <w:pStyle w:val="4"/>
        <w:spacing w:line="443" w:lineRule="exact"/>
        <w:ind w:left="219" w:right="338"/>
        <w:jc w:val="center"/>
        <w:rPr>
          <w:rFonts w:ascii="宋体" w:hAnsi="宋体" w:eastAsia="宋体" w:cs="宋体"/>
          <w:b w:val="0"/>
          <w:bCs w:val="0"/>
          <w:color w:val="000000" w:themeColor="text1"/>
          <w:sz w:val="24"/>
          <w:szCs w:val="24"/>
          <w14:textFill>
            <w14:solidFill>
              <w14:schemeClr w14:val="tx1"/>
            </w14:solidFill>
          </w14:textFill>
        </w:rPr>
      </w:pPr>
      <w:bookmarkStart w:id="208" w:name="_bookmark158"/>
      <w:bookmarkEnd w:id="208"/>
      <w:bookmarkStart w:id="209" w:name="_Toc22651"/>
      <w:bookmarkStart w:id="210" w:name="_Toc151"/>
      <w:r>
        <w:rPr>
          <w:rFonts w:hint="eastAsia" w:ascii="宋体" w:hAnsi="宋体" w:eastAsia="宋体" w:cs="宋体"/>
          <w:color w:val="000000" w:themeColor="text1"/>
          <w:sz w:val="24"/>
          <w:szCs w:val="24"/>
          <w14:textFill>
            <w14:solidFill>
              <w14:schemeClr w14:val="tx1"/>
            </w14:solidFill>
          </w14:textFill>
        </w:rPr>
        <w:t>四、授权委托书</w:t>
      </w:r>
      <w:bookmarkEnd w:id="209"/>
      <w:bookmarkEnd w:id="210"/>
    </w:p>
    <w:p w14:paraId="7E6FBF22">
      <w:pPr>
        <w:rPr>
          <w:rFonts w:ascii="宋体" w:hAnsi="宋体" w:cs="宋体"/>
          <w:b/>
          <w:bCs/>
          <w:color w:val="000000" w:themeColor="text1"/>
          <w:sz w:val="21"/>
          <w:szCs w:val="21"/>
          <w14:textFill>
            <w14:solidFill>
              <w14:schemeClr w14:val="tx1"/>
            </w14:solidFill>
          </w14:textFill>
        </w:rPr>
      </w:pPr>
    </w:p>
    <w:p w14:paraId="06A5B7AF">
      <w:pPr>
        <w:spacing w:before="4"/>
        <w:rPr>
          <w:rFonts w:ascii="宋体" w:hAnsi="宋体" w:cs="宋体"/>
          <w:b/>
          <w:bCs/>
          <w:color w:val="000000" w:themeColor="text1"/>
          <w:sz w:val="21"/>
          <w:szCs w:val="21"/>
          <w14:textFill>
            <w14:solidFill>
              <w14:schemeClr w14:val="tx1"/>
            </w14:solidFill>
          </w14:textFill>
        </w:rPr>
      </w:pPr>
    </w:p>
    <w:p w14:paraId="7B07AAB7">
      <w:pPr>
        <w:spacing w:line="360" w:lineRule="auto"/>
        <w:ind w:firstLine="420" w:firstLineChars="200"/>
        <w:rPr>
          <w:rFonts w:ascii="宋体" w:hAnsi="宋体" w:cs="宋体"/>
          <w:color w:val="000000" w:themeColor="text1"/>
          <w:spacing w:val="-1"/>
          <w:sz w:val="21"/>
          <w:szCs w:val="21"/>
          <w:u w:val="single"/>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本人</w:t>
      </w:r>
      <w:r>
        <w:rPr>
          <w:rFonts w:hint="eastAsia" w:ascii="宋体" w:hAnsi="宋体" w:cs="宋体"/>
          <w:color w:val="000000" w:themeColor="text1"/>
          <w:spacing w:val="-1"/>
          <w:sz w:val="21"/>
          <w:szCs w:val="21"/>
          <w:u w:val="single"/>
          <w14:textFill>
            <w14:solidFill>
              <w14:schemeClr w14:val="tx1"/>
            </w14:solidFill>
          </w14:textFill>
        </w:rPr>
        <w:t>（姓名）</w:t>
      </w:r>
      <w:r>
        <w:rPr>
          <w:rFonts w:hint="eastAsia" w:ascii="宋体" w:hAnsi="宋体" w:cs="宋体"/>
          <w:color w:val="000000" w:themeColor="text1"/>
          <w:spacing w:val="-1"/>
          <w:sz w:val="21"/>
          <w:szCs w:val="21"/>
          <w14:textFill>
            <w14:solidFill>
              <w14:schemeClr w14:val="tx1"/>
            </w14:solidFill>
          </w14:textFill>
        </w:rPr>
        <w:t>系</w:t>
      </w:r>
      <w:r>
        <w:rPr>
          <w:rFonts w:hint="eastAsia" w:ascii="宋体" w:hAnsi="宋体" w:cs="宋体"/>
          <w:color w:val="000000" w:themeColor="text1"/>
          <w:spacing w:val="-1"/>
          <w:sz w:val="21"/>
          <w:szCs w:val="21"/>
          <w:u w:val="single"/>
          <w14:textFill>
            <w14:solidFill>
              <w14:schemeClr w14:val="tx1"/>
            </w14:solidFill>
          </w14:textFill>
        </w:rPr>
        <w:t xml:space="preserve"> （供应商名称）</w:t>
      </w:r>
      <w:r>
        <w:rPr>
          <w:rFonts w:hint="eastAsia" w:ascii="宋体" w:hAnsi="宋体" w:cs="宋体"/>
          <w:color w:val="000000" w:themeColor="text1"/>
          <w:spacing w:val="-1"/>
          <w:sz w:val="21"/>
          <w:szCs w:val="21"/>
          <w14:textFill>
            <w14:solidFill>
              <w14:schemeClr w14:val="tx1"/>
            </w14:solidFill>
          </w14:textFill>
        </w:rPr>
        <w:t>的法定代表人</w:t>
      </w:r>
      <w:r>
        <w:rPr>
          <w:rFonts w:hint="eastAsia" w:ascii="宋体" w:hAnsi="宋体" w:cs="宋体"/>
          <w:color w:val="000000" w:themeColor="text1"/>
          <w:spacing w:val="-13"/>
          <w:sz w:val="21"/>
          <w:szCs w:val="21"/>
          <w14:textFill>
            <w14:solidFill>
              <w14:schemeClr w14:val="tx1"/>
            </w14:solidFill>
          </w14:textFill>
        </w:rPr>
        <w:t>，现委托</w:t>
      </w:r>
      <w:r>
        <w:rPr>
          <w:rFonts w:hint="eastAsia" w:ascii="宋体" w:hAnsi="宋体" w:cs="宋体"/>
          <w:color w:val="000000" w:themeColor="text1"/>
          <w:sz w:val="21"/>
          <w:szCs w:val="21"/>
          <w:u w:val="single"/>
          <w14:textFill>
            <w14:solidFill>
              <w14:schemeClr w14:val="tx1"/>
            </w14:solidFill>
          </w14:textFill>
        </w:rPr>
        <w:t>（姓名）</w:t>
      </w:r>
      <w:r>
        <w:rPr>
          <w:rFonts w:hint="eastAsia" w:ascii="宋体" w:hAnsi="宋体" w:cs="宋体"/>
          <w:color w:val="000000" w:themeColor="text1"/>
          <w:sz w:val="21"/>
          <w:szCs w:val="21"/>
          <w14:textFill>
            <w14:solidFill>
              <w14:schemeClr w14:val="tx1"/>
            </w14:solidFill>
          </w14:textFill>
        </w:rPr>
        <w:t>为我方代理人。代理人根据授权，以我方名义签署、</w:t>
      </w:r>
      <w:r>
        <w:rPr>
          <w:rFonts w:hint="eastAsia" w:ascii="宋体" w:hAnsi="宋体" w:cs="宋体"/>
          <w:color w:val="000000" w:themeColor="text1"/>
          <w:spacing w:val="-1"/>
          <w:sz w:val="21"/>
          <w:szCs w:val="21"/>
          <w14:textFill>
            <w14:solidFill>
              <w14:schemeClr w14:val="tx1"/>
            </w14:solidFill>
          </w14:textFill>
        </w:rPr>
        <w:t>澄清确认、递交、撤回、修改</w:t>
      </w:r>
      <w:r>
        <w:rPr>
          <w:rFonts w:hint="eastAsia" w:ascii="宋体" w:hAnsi="宋体" w:cs="宋体"/>
          <w:color w:val="000000" w:themeColor="text1"/>
          <w:spacing w:val="-1"/>
          <w:sz w:val="21"/>
          <w:szCs w:val="21"/>
          <w:u w:val="single"/>
          <w14:textFill>
            <w14:solidFill>
              <w14:schemeClr w14:val="tx1"/>
            </w14:solidFill>
          </w14:textFill>
        </w:rPr>
        <w:t>（项目名称）</w:t>
      </w:r>
      <w:r>
        <w:rPr>
          <w:rFonts w:hint="eastAsia" w:ascii="宋体" w:hAnsi="宋体" w:cs="宋体"/>
          <w:color w:val="000000" w:themeColor="text1"/>
          <w:spacing w:val="-1"/>
          <w:sz w:val="21"/>
          <w:szCs w:val="21"/>
          <w14:textFill>
            <w14:solidFill>
              <w14:schemeClr w14:val="tx1"/>
            </w14:solidFill>
          </w14:textFill>
        </w:rPr>
        <w:t>投标文件、签订合同和处理有关事宜，其法律</w:t>
      </w:r>
      <w:r>
        <w:rPr>
          <w:rFonts w:hint="eastAsia" w:ascii="宋体" w:hAnsi="宋体" w:cs="宋体"/>
          <w:color w:val="000000" w:themeColor="text1"/>
          <w:sz w:val="21"/>
          <w:szCs w:val="21"/>
          <w14:textFill>
            <w14:solidFill>
              <w14:schemeClr w14:val="tx1"/>
            </w14:solidFill>
          </w14:textFill>
        </w:rPr>
        <w:t>后果由我方承担。</w:t>
      </w:r>
    </w:p>
    <w:p w14:paraId="371E2D2D">
      <w:pPr>
        <w:pStyle w:val="11"/>
        <w:spacing w:before="36" w:beforeAutospacing="0" w:line="360" w:lineRule="auto"/>
        <w:ind w:right="-339" w:rightChars="-154" w:firstLine="618" w:firstLineChars="300"/>
        <w:rPr>
          <w:rFonts w:cs="宋体"/>
          <w:color w:val="000000" w:themeColor="text1"/>
          <w14:textFill>
            <w14:solidFill>
              <w14:schemeClr w14:val="tx1"/>
            </w14:solidFill>
          </w14:textFill>
        </w:rPr>
      </w:pPr>
      <w:r>
        <w:rPr>
          <w:rFonts w:hint="eastAsia" w:cs="宋体"/>
          <w:color w:val="000000" w:themeColor="text1"/>
          <w:spacing w:val="-2"/>
          <w14:textFill>
            <w14:solidFill>
              <w14:schemeClr w14:val="tx1"/>
            </w14:solidFill>
          </w14:textFill>
        </w:rPr>
        <w:t>委托期限：</w:t>
      </w:r>
      <w:r>
        <w:rPr>
          <w:rFonts w:hint="eastAsia" w:cs="宋体"/>
          <w:color w:val="000000" w:themeColor="text1"/>
          <w:spacing w:val="-2"/>
          <w:u w:val="single" w:color="000000"/>
          <w14:textFill>
            <w14:solidFill>
              <w14:schemeClr w14:val="tx1"/>
            </w14:solidFill>
          </w14:textFill>
        </w:rPr>
        <w:tab/>
      </w:r>
      <w:r>
        <w:rPr>
          <w:rFonts w:hint="eastAsia" w:cs="宋体"/>
          <w:color w:val="000000" w:themeColor="text1"/>
          <w:spacing w:val="-2"/>
          <w:u w:val="single" w:color="000000"/>
          <w14:textFill>
            <w14:solidFill>
              <w14:schemeClr w14:val="tx1"/>
            </w14:solidFill>
          </w14:textFill>
        </w:rPr>
        <w:t xml:space="preserve">     </w:t>
      </w:r>
      <w:r>
        <w:rPr>
          <w:rFonts w:hint="eastAsia" w:cs="宋体"/>
          <w:color w:val="000000" w:themeColor="text1"/>
          <w14:textFill>
            <w14:solidFill>
              <w14:schemeClr w14:val="tx1"/>
            </w14:solidFill>
          </w14:textFill>
        </w:rPr>
        <w:t>。</w:t>
      </w:r>
    </w:p>
    <w:p w14:paraId="31E36394">
      <w:pPr>
        <w:spacing w:before="10" w:line="480" w:lineRule="auto"/>
        <w:ind w:right="-339" w:rightChars="-154"/>
        <w:rPr>
          <w:rFonts w:ascii="宋体" w:hAnsi="宋体" w:cs="宋体"/>
          <w:color w:val="000000" w:themeColor="text1"/>
          <w:sz w:val="21"/>
          <w:szCs w:val="21"/>
          <w14:textFill>
            <w14:solidFill>
              <w14:schemeClr w14:val="tx1"/>
            </w14:solidFill>
          </w14:textFill>
        </w:rPr>
      </w:pPr>
    </w:p>
    <w:p w14:paraId="23E1BE43">
      <w:pPr>
        <w:pStyle w:val="11"/>
        <w:spacing w:before="36" w:beforeAutospacing="0" w:line="480" w:lineRule="auto"/>
        <w:ind w:right="-339" w:rightChars="-154" w:firstLine="609" w:firstLineChars="29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代理人无转委托权。</w:t>
      </w:r>
    </w:p>
    <w:p w14:paraId="5B77966A">
      <w:pPr>
        <w:pStyle w:val="11"/>
        <w:spacing w:line="480" w:lineRule="auto"/>
        <w:ind w:right="-339" w:rightChars="-154"/>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附：法定代表人身份证复印件及委托代理人身份证复印件</w:t>
      </w:r>
    </w:p>
    <w:p w14:paraId="424F4C58">
      <w:pPr>
        <w:spacing w:line="360" w:lineRule="auto"/>
        <w:ind w:right="-339" w:rightChars="-154"/>
        <w:rPr>
          <w:rFonts w:ascii="宋体" w:hAnsi="宋体" w:cs="宋体"/>
          <w:color w:val="000000" w:themeColor="text1"/>
          <w:sz w:val="21"/>
          <w:szCs w:val="21"/>
          <w14:textFill>
            <w14:solidFill>
              <w14:schemeClr w14:val="tx1"/>
            </w14:solidFill>
          </w14:textFill>
        </w:rPr>
      </w:pPr>
    </w:p>
    <w:p w14:paraId="063DF1D1">
      <w:pPr>
        <w:spacing w:line="360" w:lineRule="auto"/>
        <w:rPr>
          <w:rFonts w:ascii="宋体" w:hAnsi="宋体" w:cs="宋体"/>
          <w:color w:val="000000" w:themeColor="text1"/>
          <w:sz w:val="21"/>
          <w:szCs w:val="21"/>
          <w14:textFill>
            <w14:solidFill>
              <w14:schemeClr w14:val="tx1"/>
            </w14:solidFill>
          </w14:textFill>
        </w:rPr>
      </w:pPr>
    </w:p>
    <w:p w14:paraId="188C4441">
      <w:pPr>
        <w:spacing w:line="360" w:lineRule="auto"/>
        <w:rPr>
          <w:rFonts w:ascii="宋体" w:hAnsi="宋体" w:cs="宋体"/>
          <w:color w:val="000000" w:themeColor="text1"/>
          <w:sz w:val="21"/>
          <w:szCs w:val="21"/>
          <w14:textFill>
            <w14:solidFill>
              <w14:schemeClr w14:val="tx1"/>
            </w14:solidFill>
          </w14:textFill>
        </w:rPr>
      </w:pPr>
    </w:p>
    <w:p w14:paraId="1F071163">
      <w:pPr>
        <w:spacing w:line="360" w:lineRule="auto"/>
        <w:rPr>
          <w:rFonts w:ascii="宋体" w:hAnsi="宋体" w:cs="宋体"/>
          <w:color w:val="000000" w:themeColor="text1"/>
          <w:sz w:val="21"/>
          <w:szCs w:val="21"/>
          <w14:textFill>
            <w14:solidFill>
              <w14:schemeClr w14:val="tx1"/>
            </w14:solidFill>
          </w14:textFill>
        </w:rPr>
      </w:pPr>
    </w:p>
    <w:p w14:paraId="1A25231B">
      <w:pPr>
        <w:spacing w:before="9" w:line="360" w:lineRule="auto"/>
        <w:rPr>
          <w:rFonts w:ascii="宋体" w:hAnsi="宋体" w:cs="宋体"/>
          <w:color w:val="000000" w:themeColor="text1"/>
          <w:sz w:val="21"/>
          <w:szCs w:val="21"/>
          <w14:textFill>
            <w14:solidFill>
              <w14:schemeClr w14:val="tx1"/>
            </w14:solidFill>
          </w14:textFill>
        </w:rPr>
      </w:pPr>
    </w:p>
    <w:p w14:paraId="286715F8">
      <w:pPr>
        <w:spacing w:before="197" w:line="439" w:lineRule="auto"/>
        <w:ind w:left="3849" w:right="1741"/>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供应商（盖单位章）：</w:t>
      </w:r>
    </w:p>
    <w:p w14:paraId="6C09D568">
      <w:pPr>
        <w:spacing w:before="197" w:line="439" w:lineRule="auto"/>
        <w:ind w:left="3849" w:right="1741"/>
        <w:rPr>
          <w:rFonts w:ascii="宋体" w:hAnsi="宋体" w:cs="宋体"/>
          <w:color w:val="000000" w:themeColor="text1"/>
          <w:spacing w:val="-2"/>
          <w:sz w:val="21"/>
          <w:szCs w:val="21"/>
          <w14:textFill>
            <w14:solidFill>
              <w14:schemeClr w14:val="tx1"/>
            </w14:solidFill>
          </w14:textFill>
        </w:rPr>
      </w:pPr>
      <w:r>
        <w:rPr>
          <w:rFonts w:hint="eastAsia" w:ascii="宋体" w:hAnsi="宋体" w:cs="宋体"/>
          <w:color w:val="000000" w:themeColor="text1"/>
          <w:spacing w:val="-2"/>
          <w:sz w:val="21"/>
          <w:szCs w:val="21"/>
          <w14:textFill>
            <w14:solidFill>
              <w14:schemeClr w14:val="tx1"/>
            </w14:solidFill>
          </w14:textFill>
        </w:rPr>
        <w:t>法定代表人（签字或盖章）：</w:t>
      </w:r>
    </w:p>
    <w:p w14:paraId="00113E42">
      <w:pPr>
        <w:spacing w:before="9"/>
        <w:rPr>
          <w:rFonts w:ascii="宋体" w:hAnsi="宋体" w:cs="宋体"/>
          <w:color w:val="000000" w:themeColor="text1"/>
          <w:sz w:val="21"/>
          <w:szCs w:val="21"/>
          <w14:textFill>
            <w14:solidFill>
              <w14:schemeClr w14:val="tx1"/>
            </w14:solidFill>
          </w14:textFill>
        </w:rPr>
      </w:pPr>
    </w:p>
    <w:p w14:paraId="6F0C9B2C">
      <w:pPr>
        <w:pStyle w:val="11"/>
        <w:spacing w:before="36" w:beforeAutospacing="0"/>
        <w:ind w:firstLine="4200" w:firstLineChars="20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年</w:t>
      </w:r>
      <w:r>
        <w:rPr>
          <w:rFonts w:hint="eastAsia" w:cs="宋体"/>
          <w:color w:val="000000" w:themeColor="text1"/>
          <w14:textFill>
            <w14:solidFill>
              <w14:schemeClr w14:val="tx1"/>
            </w14:solidFill>
          </w14:textFill>
        </w:rPr>
        <w:tab/>
      </w:r>
      <w:r>
        <w:rPr>
          <w:rFonts w:hint="eastAsia" w:cs="宋体"/>
          <w:color w:val="000000" w:themeColor="text1"/>
          <w14:textFill>
            <w14:solidFill>
              <w14:schemeClr w14:val="tx1"/>
            </w14:solidFill>
          </w14:textFill>
        </w:rPr>
        <w:t xml:space="preserve">  </w:t>
      </w:r>
      <w:r>
        <w:rPr>
          <w:rFonts w:hint="eastAsia" w:cs="宋体"/>
          <w:color w:val="000000" w:themeColor="text1"/>
          <w:spacing w:val="-3"/>
          <w14:textFill>
            <w14:solidFill>
              <w14:schemeClr w14:val="tx1"/>
            </w14:solidFill>
          </w14:textFill>
        </w:rPr>
        <w:t xml:space="preserve">月  </w:t>
      </w:r>
      <w:r>
        <w:rPr>
          <w:rFonts w:hint="eastAsia" w:cs="宋体"/>
          <w:color w:val="000000" w:themeColor="text1"/>
          <w:spacing w:val="-3"/>
          <w14:textFill>
            <w14:solidFill>
              <w14:schemeClr w14:val="tx1"/>
            </w14:solidFill>
          </w14:textFill>
        </w:rPr>
        <w:tab/>
      </w:r>
      <w:r>
        <w:rPr>
          <w:rFonts w:hint="eastAsia" w:cs="宋体"/>
          <w:color w:val="000000" w:themeColor="text1"/>
          <w14:textFill>
            <w14:solidFill>
              <w14:schemeClr w14:val="tx1"/>
            </w14:solidFill>
          </w14:textFill>
        </w:rPr>
        <w:t>日</w:t>
      </w:r>
    </w:p>
    <w:p w14:paraId="61175997">
      <w:pPr>
        <w:widowControl/>
        <w:rPr>
          <w:rFonts w:ascii="宋体" w:hAnsi="宋体" w:cs="宋体"/>
          <w:b/>
          <w:bCs/>
          <w:color w:val="000000" w:themeColor="text1"/>
          <w:sz w:val="21"/>
          <w:szCs w:val="21"/>
          <w14:textFill>
            <w14:solidFill>
              <w14:schemeClr w14:val="tx1"/>
            </w14:solidFill>
          </w14:textFill>
        </w:rPr>
        <w:sectPr>
          <w:pgSz w:w="11850" w:h="16783"/>
          <w:pgMar w:top="1400" w:right="1580" w:bottom="1120" w:left="1700" w:header="720" w:footer="720" w:gutter="0"/>
          <w:cols w:space="720" w:num="1"/>
        </w:sectPr>
      </w:pPr>
    </w:p>
    <w:p w14:paraId="0F3C65DF">
      <w:pPr>
        <w:pStyle w:val="4"/>
        <w:jc w:val="center"/>
        <w:outlineLvl w:val="2"/>
        <w:rPr>
          <w:rStyle w:val="61"/>
          <w:rFonts w:ascii="宋体" w:hAnsi="宋体" w:eastAsia="宋体" w:cs="宋体"/>
          <w:color w:val="000000" w:themeColor="text1"/>
          <w:sz w:val="30"/>
          <w:szCs w:val="30"/>
          <w14:textFill>
            <w14:solidFill>
              <w14:schemeClr w14:val="tx1"/>
            </w14:solidFill>
          </w14:textFill>
        </w:rPr>
      </w:pPr>
      <w:bookmarkStart w:id="211" w:name="_bookmark159"/>
      <w:bookmarkEnd w:id="211"/>
      <w:bookmarkStart w:id="212" w:name="_bookmark160"/>
      <w:bookmarkEnd w:id="212"/>
      <w:bookmarkStart w:id="213" w:name="_Toc24936_WPSOffice_Level2"/>
      <w:bookmarkStart w:id="214" w:name="_Toc11650"/>
      <w:bookmarkStart w:id="215" w:name="_Toc15357"/>
      <w:bookmarkStart w:id="216" w:name="_Toc19030_WPSOffice_Level2"/>
      <w:r>
        <w:rPr>
          <w:rFonts w:hint="eastAsia" w:ascii="宋体" w:hAnsi="宋体" w:eastAsia="宋体" w:cs="宋体"/>
          <w:color w:val="000000" w:themeColor="text1"/>
          <w:sz w:val="30"/>
          <w:szCs w:val="30"/>
          <w14:textFill>
            <w14:solidFill>
              <w14:schemeClr w14:val="tx1"/>
            </w14:solidFill>
          </w14:textFill>
        </w:rPr>
        <w:t>五、</w:t>
      </w:r>
      <w:bookmarkEnd w:id="213"/>
      <w:bookmarkEnd w:id="214"/>
      <w:bookmarkEnd w:id="215"/>
      <w:r>
        <w:rPr>
          <w:rStyle w:val="61"/>
          <w:rFonts w:hint="eastAsia" w:ascii="宋体" w:hAnsi="宋体" w:eastAsia="宋体" w:cs="宋体"/>
          <w:b w:val="0"/>
          <w:color w:val="000000" w:themeColor="text1"/>
          <w:sz w:val="30"/>
          <w:szCs w:val="30"/>
          <w14:textFill>
            <w14:solidFill>
              <w14:schemeClr w14:val="tx1"/>
            </w14:solidFill>
          </w14:textFill>
        </w:rPr>
        <w:t>技术服务承诺</w:t>
      </w:r>
    </w:p>
    <w:p w14:paraId="28EF212A">
      <w:pPr>
        <w:spacing w:line="360" w:lineRule="auto"/>
        <w:ind w:firstLine="442" w:firstLineChars="200"/>
        <w:rPr>
          <w:rStyle w:val="61"/>
          <w:b/>
          <w:bCs/>
          <w:color w:val="000000" w:themeColor="text1"/>
          <w14:textFill>
            <w14:solidFill>
              <w14:schemeClr w14:val="tx1"/>
            </w14:solidFill>
          </w14:textFill>
        </w:rPr>
      </w:pPr>
      <w:r>
        <w:rPr>
          <w:rStyle w:val="61"/>
          <w:rFonts w:hint="eastAsia"/>
          <w:b/>
          <w:bCs/>
          <w:color w:val="000000" w:themeColor="text1"/>
          <w14:textFill>
            <w14:solidFill>
              <w14:schemeClr w14:val="tx1"/>
            </w14:solidFill>
          </w14:textFill>
        </w:rPr>
        <w:t>根据第五章采购内容及要求编写针对本项目的技术承诺（格式自拟，承诺内容顺序应按照采购内容顺序进行编写）</w:t>
      </w:r>
    </w:p>
    <w:p w14:paraId="741CBF4F">
      <w:pPr>
        <w:spacing w:line="360" w:lineRule="auto"/>
        <w:rPr>
          <w:rStyle w:val="61"/>
          <w:color w:val="000000" w:themeColor="text1"/>
          <w:sz w:val="24"/>
          <w:szCs w:val="24"/>
          <w14:textFill>
            <w14:solidFill>
              <w14:schemeClr w14:val="tx1"/>
            </w14:solidFill>
          </w14:textFill>
        </w:rPr>
      </w:pPr>
    </w:p>
    <w:p w14:paraId="759AE90B">
      <w:pPr>
        <w:jc w:val="both"/>
        <w:rPr>
          <w:rFonts w:hint="eastAsia"/>
          <w:color w:val="000000" w:themeColor="text1"/>
          <w:sz w:val="20"/>
          <w:szCs w:val="20"/>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供应商（盖单位章）</w:t>
      </w:r>
      <w:r>
        <w:rPr>
          <w:rFonts w:hint="eastAsia"/>
          <w:color w:val="000000" w:themeColor="text1"/>
          <w:sz w:val="20"/>
          <w:szCs w:val="20"/>
          <w14:textFill>
            <w14:solidFill>
              <w14:schemeClr w14:val="tx1"/>
            </w14:solidFill>
          </w14:textFill>
        </w:rPr>
        <w:t>： __________</w:t>
      </w:r>
    </w:p>
    <w:p w14:paraId="0BF70D23">
      <w:pPr>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xml:space="preserve"> </w:t>
      </w:r>
    </w:p>
    <w:p w14:paraId="3A607534">
      <w:pPr>
        <w:spacing w:line="360" w:lineRule="auto"/>
        <w:rPr>
          <w:rStyle w:val="61"/>
          <w:color w:val="000000" w:themeColor="text1"/>
          <w:sz w:val="20"/>
          <w:szCs w:val="20"/>
          <w:u w:val="single"/>
          <w:lang w:val="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法定代表人或授权委托人</w:t>
      </w:r>
      <w:r>
        <w:rPr>
          <w:rFonts w:hint="eastAsia"/>
          <w:color w:val="000000" w:themeColor="text1"/>
          <w:sz w:val="20"/>
          <w:szCs w:val="20"/>
          <w14:textFill>
            <w14:solidFill>
              <w14:schemeClr w14:val="tx1"/>
            </w14:solidFill>
          </w14:textFill>
        </w:rPr>
        <w:t>（签字或盖章）：</w:t>
      </w:r>
      <w:r>
        <w:rPr>
          <w:rFonts w:hint="eastAsia"/>
          <w:bCs/>
          <w:color w:val="000000" w:themeColor="text1"/>
          <w:sz w:val="20"/>
          <w:szCs w:val="20"/>
          <w14:textFill>
            <w14:solidFill>
              <w14:schemeClr w14:val="tx1"/>
            </w14:solidFill>
          </w14:textFill>
        </w:rPr>
        <w:t>__________</w:t>
      </w:r>
    </w:p>
    <w:p w14:paraId="5BA793BD">
      <w:pPr>
        <w:spacing w:line="360" w:lineRule="auto"/>
        <w:rPr>
          <w:rStyle w:val="61"/>
          <w:color w:val="000000" w:themeColor="text1"/>
          <w:sz w:val="24"/>
          <w:u w:val="single"/>
          <w:lang w:val="zh-CN"/>
          <w14:textFill>
            <w14:solidFill>
              <w14:schemeClr w14:val="tx1"/>
            </w14:solidFill>
          </w14:textFill>
        </w:rPr>
      </w:pPr>
    </w:p>
    <w:p w14:paraId="175CE06E">
      <w:pPr>
        <w:pStyle w:val="11"/>
        <w:spacing w:before="36" w:beforeAutospacing="0"/>
        <w:ind w:left="500"/>
        <w:jc w:val="right"/>
        <w:rPr>
          <w:rFonts w:cs="宋体"/>
          <w:color w:val="000000" w:themeColor="text1"/>
          <w14:textFill>
            <w14:solidFill>
              <w14:schemeClr w14:val="tx1"/>
            </w14:solidFill>
          </w14:textFill>
        </w:rPr>
      </w:pPr>
      <w:r>
        <w:rPr>
          <w:rStyle w:val="61"/>
          <w:color w:val="000000" w:themeColor="text1"/>
          <w:sz w:val="24"/>
          <w:lang w:val="zh-CN"/>
          <w14:textFill>
            <w14:solidFill>
              <w14:schemeClr w14:val="tx1"/>
            </w14:solidFill>
          </w14:textFill>
        </w:rPr>
        <w:t>日期：</w:t>
      </w:r>
      <w:r>
        <w:rPr>
          <w:rStyle w:val="61"/>
          <w:color w:val="000000" w:themeColor="text1"/>
          <w:sz w:val="24"/>
          <w:u w:val="single"/>
          <w:lang w:val="zh-CN"/>
          <w14:textFill>
            <w14:solidFill>
              <w14:schemeClr w14:val="tx1"/>
            </w14:solidFill>
          </w14:textFill>
        </w:rPr>
        <w:t xml:space="preserve">      </w:t>
      </w:r>
      <w:r>
        <w:rPr>
          <w:rStyle w:val="61"/>
          <w:color w:val="000000" w:themeColor="text1"/>
          <w:sz w:val="24"/>
          <w:lang w:val="zh-CN"/>
          <w14:textFill>
            <w14:solidFill>
              <w14:schemeClr w14:val="tx1"/>
            </w14:solidFill>
          </w14:textFill>
        </w:rPr>
        <w:t>年</w:t>
      </w:r>
      <w:r>
        <w:rPr>
          <w:rStyle w:val="61"/>
          <w:color w:val="000000" w:themeColor="text1"/>
          <w:sz w:val="24"/>
          <w:u w:val="single"/>
          <w:lang w:val="zh-CN"/>
          <w14:textFill>
            <w14:solidFill>
              <w14:schemeClr w14:val="tx1"/>
            </w14:solidFill>
          </w14:textFill>
        </w:rPr>
        <w:t xml:space="preserve">      </w:t>
      </w:r>
      <w:r>
        <w:rPr>
          <w:rStyle w:val="61"/>
          <w:color w:val="000000" w:themeColor="text1"/>
          <w:sz w:val="24"/>
          <w:lang w:val="zh-CN"/>
          <w14:textFill>
            <w14:solidFill>
              <w14:schemeClr w14:val="tx1"/>
            </w14:solidFill>
          </w14:textFill>
        </w:rPr>
        <w:t>月</w:t>
      </w:r>
      <w:r>
        <w:rPr>
          <w:rStyle w:val="61"/>
          <w:color w:val="000000" w:themeColor="text1"/>
          <w:sz w:val="24"/>
          <w:u w:val="single"/>
          <w:lang w:val="zh-CN"/>
          <w14:textFill>
            <w14:solidFill>
              <w14:schemeClr w14:val="tx1"/>
            </w14:solidFill>
          </w14:textFill>
        </w:rPr>
        <w:t xml:space="preserve">      </w:t>
      </w:r>
      <w:r>
        <w:rPr>
          <w:rStyle w:val="61"/>
          <w:color w:val="000000" w:themeColor="text1"/>
          <w:sz w:val="24"/>
          <w:lang w:val="zh-CN"/>
          <w14:textFill>
            <w14:solidFill>
              <w14:schemeClr w14:val="tx1"/>
            </w14:solidFill>
          </w14:textFill>
        </w:rPr>
        <w:t>日</w:t>
      </w:r>
    </w:p>
    <w:bookmarkEnd w:id="216"/>
    <w:p w14:paraId="329B0C95">
      <w:pPr>
        <w:pStyle w:val="4"/>
        <w:spacing w:line="443" w:lineRule="exact"/>
        <w:ind w:left="0" w:right="157"/>
        <w:jc w:val="center"/>
        <w:rPr>
          <w:rFonts w:ascii="宋体" w:hAnsi="宋体" w:cs="宋体"/>
          <w:color w:val="000000" w:themeColor="text1"/>
          <w:sz w:val="21"/>
          <w:szCs w:val="21"/>
          <w14:textFill>
            <w14:solidFill>
              <w14:schemeClr w14:val="tx1"/>
            </w14:solidFill>
          </w14:textFill>
        </w:rPr>
      </w:pPr>
      <w:bookmarkStart w:id="217" w:name="_Toc23764"/>
      <w:bookmarkStart w:id="218" w:name="_Toc6571_WPSOffice_Level2"/>
      <w:bookmarkStart w:id="219" w:name="_Toc12292"/>
      <w:r>
        <w:rPr>
          <w:rFonts w:hint="eastAsia" w:ascii="宋体" w:hAnsi="宋体" w:eastAsia="宋体" w:cs="宋体"/>
          <w:color w:val="000000" w:themeColor="text1"/>
          <w:sz w:val="21"/>
          <w:szCs w:val="21"/>
          <w14:textFill>
            <w14:solidFill>
              <w14:schemeClr w14:val="tx1"/>
            </w14:solidFill>
          </w14:textFill>
        </w:rPr>
        <w:br w:type="page"/>
      </w:r>
      <w:bookmarkStart w:id="220" w:name="_Toc386"/>
      <w:bookmarkStart w:id="221" w:name="_Toc17659"/>
      <w:r>
        <w:rPr>
          <w:rFonts w:hint="eastAsia" w:ascii="宋体" w:hAnsi="宋体" w:eastAsia="宋体" w:cs="宋体"/>
          <w:color w:val="000000" w:themeColor="text1"/>
          <w:sz w:val="24"/>
          <w:szCs w:val="24"/>
          <w14:textFill>
            <w14:solidFill>
              <w14:schemeClr w14:val="tx1"/>
            </w14:solidFill>
          </w14:textFill>
        </w:rPr>
        <w:t>六、分项报价表</w:t>
      </w:r>
      <w:bookmarkEnd w:id="220"/>
      <w:bookmarkEnd w:id="221"/>
    </w:p>
    <w:p w14:paraId="289BCCA5">
      <w:pPr>
        <w:spacing w:before="5"/>
        <w:rPr>
          <w:rFonts w:ascii="宋体" w:hAnsi="宋体" w:cs="宋体"/>
          <w:color w:val="000000" w:themeColor="text1"/>
          <w:sz w:val="21"/>
          <w:szCs w:val="21"/>
          <w14:textFill>
            <w14:solidFill>
              <w14:schemeClr w14:val="tx1"/>
            </w14:solidFill>
          </w14:textFill>
        </w:rPr>
      </w:pPr>
    </w:p>
    <w:tbl>
      <w:tblPr>
        <w:tblStyle w:val="24"/>
        <w:tblpPr w:leftFromText="180" w:rightFromText="180" w:vertAnchor="text" w:horzAnchor="page" w:tblpX="1489" w:tblpY="121"/>
        <w:tblOverlap w:val="never"/>
        <w:tblW w:w="9470" w:type="dxa"/>
        <w:tblInd w:w="-5" w:type="dxa"/>
        <w:tblLayout w:type="fixed"/>
        <w:tblCellMar>
          <w:top w:w="0" w:type="dxa"/>
          <w:left w:w="0" w:type="dxa"/>
          <w:bottom w:w="0" w:type="dxa"/>
          <w:right w:w="0" w:type="dxa"/>
        </w:tblCellMar>
      </w:tblPr>
      <w:tblGrid>
        <w:gridCol w:w="708"/>
        <w:gridCol w:w="1202"/>
        <w:gridCol w:w="1395"/>
        <w:gridCol w:w="1020"/>
        <w:gridCol w:w="1050"/>
        <w:gridCol w:w="1050"/>
        <w:gridCol w:w="1410"/>
        <w:gridCol w:w="1635"/>
      </w:tblGrid>
      <w:tr w14:paraId="0D647E89">
        <w:tblPrEx>
          <w:tblCellMar>
            <w:top w:w="0" w:type="dxa"/>
            <w:left w:w="0" w:type="dxa"/>
            <w:bottom w:w="0" w:type="dxa"/>
            <w:right w:w="0" w:type="dxa"/>
          </w:tblCellMar>
        </w:tblPrEx>
        <w:trPr>
          <w:trHeight w:val="415" w:hRule="atLeast"/>
        </w:trPr>
        <w:tc>
          <w:tcPr>
            <w:tcW w:w="708" w:type="dxa"/>
            <w:tcBorders>
              <w:top w:val="single" w:color="000000" w:sz="4" w:space="0"/>
              <w:left w:val="single" w:color="000000" w:sz="4" w:space="0"/>
              <w:bottom w:val="single" w:color="000000" w:sz="4" w:space="0"/>
              <w:right w:val="single" w:color="000000" w:sz="4" w:space="0"/>
            </w:tcBorders>
            <w:noWrap w:val="0"/>
            <w:vAlign w:val="top"/>
          </w:tcPr>
          <w:p w14:paraId="54B7380F">
            <w:pPr>
              <w:pStyle w:val="51"/>
              <w:spacing w:line="332"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序号</w:t>
            </w:r>
          </w:p>
        </w:tc>
        <w:tc>
          <w:tcPr>
            <w:tcW w:w="1202" w:type="dxa"/>
            <w:tcBorders>
              <w:top w:val="single" w:color="000000" w:sz="4" w:space="0"/>
              <w:left w:val="nil"/>
              <w:bottom w:val="single" w:color="000000" w:sz="4" w:space="0"/>
              <w:right w:val="single" w:color="auto" w:sz="4" w:space="0"/>
            </w:tcBorders>
            <w:noWrap w:val="0"/>
            <w:vAlign w:val="top"/>
          </w:tcPr>
          <w:p w14:paraId="60898B29">
            <w:pPr>
              <w:pStyle w:val="51"/>
              <w:spacing w:line="332"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品名</w:t>
            </w:r>
          </w:p>
        </w:tc>
        <w:tc>
          <w:tcPr>
            <w:tcW w:w="1395" w:type="dxa"/>
            <w:tcBorders>
              <w:top w:val="single" w:color="000000" w:sz="4" w:space="0"/>
              <w:left w:val="single" w:color="auto" w:sz="4" w:space="0"/>
              <w:bottom w:val="single" w:color="000000" w:sz="4" w:space="0"/>
              <w:right w:val="single" w:color="000000" w:sz="4" w:space="0"/>
            </w:tcBorders>
            <w:noWrap w:val="0"/>
            <w:vAlign w:val="top"/>
          </w:tcPr>
          <w:p w14:paraId="2E775AAE">
            <w:pPr>
              <w:pStyle w:val="51"/>
              <w:spacing w:line="332" w:lineRule="exact"/>
              <w:ind w:firstLine="211" w:firstLineChars="100"/>
              <w:jc w:val="both"/>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品牌、型号</w:t>
            </w:r>
          </w:p>
        </w:tc>
        <w:tc>
          <w:tcPr>
            <w:tcW w:w="1020" w:type="dxa"/>
            <w:tcBorders>
              <w:top w:val="single" w:color="000000" w:sz="4" w:space="0"/>
              <w:left w:val="nil"/>
              <w:bottom w:val="single" w:color="000000" w:sz="4" w:space="0"/>
              <w:right w:val="single" w:color="000000" w:sz="4" w:space="0"/>
            </w:tcBorders>
            <w:noWrap w:val="0"/>
            <w:vAlign w:val="top"/>
          </w:tcPr>
          <w:p w14:paraId="495CF5E2">
            <w:pPr>
              <w:pStyle w:val="51"/>
              <w:spacing w:line="332" w:lineRule="exact"/>
              <w:ind w:firstLine="211" w:firstLineChars="100"/>
              <w:rPr>
                <w:rFonts w:hint="eastAsia"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制造商</w:t>
            </w:r>
          </w:p>
        </w:tc>
        <w:tc>
          <w:tcPr>
            <w:tcW w:w="1050" w:type="dxa"/>
            <w:tcBorders>
              <w:top w:val="single" w:color="000000" w:sz="4" w:space="0"/>
              <w:left w:val="nil"/>
              <w:bottom w:val="single" w:color="000000" w:sz="4" w:space="0"/>
              <w:right w:val="single" w:color="000000" w:sz="4" w:space="0"/>
            </w:tcBorders>
            <w:noWrap w:val="0"/>
            <w:vAlign w:val="top"/>
          </w:tcPr>
          <w:p w14:paraId="275F5315">
            <w:pPr>
              <w:pStyle w:val="51"/>
              <w:spacing w:line="332" w:lineRule="exact"/>
              <w:ind w:firstLine="211" w:firstLineChars="1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单位</w:t>
            </w:r>
          </w:p>
        </w:tc>
        <w:tc>
          <w:tcPr>
            <w:tcW w:w="1050" w:type="dxa"/>
            <w:tcBorders>
              <w:top w:val="single" w:color="000000" w:sz="4" w:space="0"/>
              <w:left w:val="nil"/>
              <w:bottom w:val="single" w:color="000000" w:sz="4" w:space="0"/>
              <w:right w:val="single" w:color="000000" w:sz="4" w:space="0"/>
            </w:tcBorders>
            <w:noWrap w:val="0"/>
            <w:vAlign w:val="top"/>
          </w:tcPr>
          <w:p w14:paraId="78C3F47B">
            <w:pPr>
              <w:pStyle w:val="51"/>
              <w:spacing w:line="332" w:lineRule="exact"/>
              <w:ind w:firstLine="211" w:firstLineChars="100"/>
              <w:jc w:val="both"/>
              <w:rPr>
                <w:rFonts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数量</w:t>
            </w:r>
          </w:p>
        </w:tc>
        <w:tc>
          <w:tcPr>
            <w:tcW w:w="1410" w:type="dxa"/>
            <w:tcBorders>
              <w:top w:val="single" w:color="000000" w:sz="4" w:space="0"/>
              <w:left w:val="nil"/>
              <w:bottom w:val="single" w:color="000000" w:sz="4" w:space="0"/>
              <w:right w:val="single" w:color="000000" w:sz="4" w:space="0"/>
            </w:tcBorders>
            <w:noWrap w:val="0"/>
            <w:vAlign w:val="top"/>
          </w:tcPr>
          <w:p w14:paraId="66A46C8C">
            <w:pPr>
              <w:pStyle w:val="51"/>
              <w:spacing w:line="332"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单价（元）</w:t>
            </w:r>
          </w:p>
        </w:tc>
        <w:tc>
          <w:tcPr>
            <w:tcW w:w="1635" w:type="dxa"/>
            <w:tcBorders>
              <w:top w:val="single" w:color="000000" w:sz="4" w:space="0"/>
              <w:left w:val="nil"/>
              <w:bottom w:val="single" w:color="000000" w:sz="4" w:space="0"/>
              <w:right w:val="single" w:color="000000" w:sz="4" w:space="0"/>
            </w:tcBorders>
            <w:noWrap w:val="0"/>
            <w:vAlign w:val="top"/>
          </w:tcPr>
          <w:p w14:paraId="1978646B">
            <w:pPr>
              <w:pStyle w:val="51"/>
              <w:spacing w:line="332"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总价（元）</w:t>
            </w:r>
          </w:p>
        </w:tc>
      </w:tr>
      <w:tr w14:paraId="64724ACF">
        <w:tblPrEx>
          <w:tblCellMar>
            <w:top w:w="0" w:type="dxa"/>
            <w:left w:w="0" w:type="dxa"/>
            <w:bottom w:w="0" w:type="dxa"/>
            <w:right w:w="0" w:type="dxa"/>
          </w:tblCellMar>
        </w:tblPrEx>
        <w:trPr>
          <w:trHeight w:val="416" w:hRule="atLeast"/>
        </w:trPr>
        <w:tc>
          <w:tcPr>
            <w:tcW w:w="708" w:type="dxa"/>
            <w:tcBorders>
              <w:top w:val="single" w:color="000000" w:sz="4" w:space="0"/>
              <w:left w:val="single" w:color="000000" w:sz="4" w:space="0"/>
              <w:bottom w:val="single" w:color="000000" w:sz="4" w:space="0"/>
              <w:right w:val="single" w:color="000000" w:sz="4" w:space="0"/>
            </w:tcBorders>
            <w:noWrap w:val="0"/>
            <w:vAlign w:val="top"/>
          </w:tcPr>
          <w:p w14:paraId="7AAF382F">
            <w:pPr>
              <w:pStyle w:val="51"/>
              <w:spacing w:before="75"/>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c>
          <w:tcPr>
            <w:tcW w:w="1202" w:type="dxa"/>
            <w:tcBorders>
              <w:top w:val="single" w:color="000000" w:sz="4" w:space="0"/>
              <w:left w:val="nil"/>
              <w:bottom w:val="single" w:color="000000" w:sz="4" w:space="0"/>
              <w:right w:val="single" w:color="auto" w:sz="4" w:space="0"/>
            </w:tcBorders>
            <w:noWrap w:val="0"/>
            <w:vAlign w:val="top"/>
          </w:tcPr>
          <w:p w14:paraId="4686CAD5">
            <w:pPr>
              <w:rPr>
                <w:rFonts w:ascii="宋体" w:hAnsi="宋体" w:cs="宋体"/>
                <w:color w:val="000000" w:themeColor="text1"/>
                <w:sz w:val="21"/>
                <w:szCs w:val="21"/>
                <w14:textFill>
                  <w14:solidFill>
                    <w14:schemeClr w14:val="tx1"/>
                  </w14:solidFill>
                </w14:textFill>
              </w:rPr>
            </w:pPr>
          </w:p>
        </w:tc>
        <w:tc>
          <w:tcPr>
            <w:tcW w:w="1395" w:type="dxa"/>
            <w:tcBorders>
              <w:top w:val="single" w:color="000000" w:sz="4" w:space="0"/>
              <w:left w:val="single" w:color="auto" w:sz="4" w:space="0"/>
              <w:bottom w:val="single" w:color="000000" w:sz="4" w:space="0"/>
              <w:right w:val="single" w:color="000000" w:sz="4" w:space="0"/>
            </w:tcBorders>
            <w:noWrap w:val="0"/>
            <w:vAlign w:val="top"/>
          </w:tcPr>
          <w:p w14:paraId="65607DA2">
            <w:pPr>
              <w:rPr>
                <w:rFonts w:ascii="宋体" w:hAnsi="宋体" w:cs="宋体"/>
                <w:color w:val="000000" w:themeColor="text1"/>
                <w:sz w:val="21"/>
                <w:szCs w:val="21"/>
                <w14:textFill>
                  <w14:solidFill>
                    <w14:schemeClr w14:val="tx1"/>
                  </w14:solidFill>
                </w14:textFill>
              </w:rPr>
            </w:pPr>
          </w:p>
        </w:tc>
        <w:tc>
          <w:tcPr>
            <w:tcW w:w="1020" w:type="dxa"/>
            <w:tcBorders>
              <w:top w:val="single" w:color="000000" w:sz="4" w:space="0"/>
              <w:left w:val="nil"/>
              <w:bottom w:val="single" w:color="000000" w:sz="4" w:space="0"/>
              <w:right w:val="single" w:color="000000" w:sz="4" w:space="0"/>
            </w:tcBorders>
            <w:noWrap w:val="0"/>
            <w:vAlign w:val="top"/>
          </w:tcPr>
          <w:p w14:paraId="79C3F3E7">
            <w:pPr>
              <w:rPr>
                <w:rFonts w:ascii="宋体" w:hAnsi="宋体" w:cs="宋体"/>
                <w:color w:val="000000" w:themeColor="text1"/>
                <w:sz w:val="21"/>
                <w:szCs w:val="21"/>
                <w14:textFill>
                  <w14:solidFill>
                    <w14:schemeClr w14:val="tx1"/>
                  </w14:solidFill>
                </w14:textFill>
              </w:rPr>
            </w:pPr>
          </w:p>
        </w:tc>
        <w:tc>
          <w:tcPr>
            <w:tcW w:w="1050" w:type="dxa"/>
            <w:tcBorders>
              <w:top w:val="single" w:color="000000" w:sz="4" w:space="0"/>
              <w:left w:val="nil"/>
              <w:bottom w:val="single" w:color="000000" w:sz="4" w:space="0"/>
              <w:right w:val="single" w:color="000000" w:sz="4" w:space="0"/>
            </w:tcBorders>
            <w:noWrap w:val="0"/>
            <w:vAlign w:val="top"/>
          </w:tcPr>
          <w:p w14:paraId="5345F902">
            <w:pPr>
              <w:rPr>
                <w:rFonts w:ascii="宋体" w:hAnsi="宋体" w:cs="宋体"/>
                <w:color w:val="000000" w:themeColor="text1"/>
                <w:sz w:val="21"/>
                <w:szCs w:val="21"/>
                <w14:textFill>
                  <w14:solidFill>
                    <w14:schemeClr w14:val="tx1"/>
                  </w14:solidFill>
                </w14:textFill>
              </w:rPr>
            </w:pPr>
          </w:p>
        </w:tc>
        <w:tc>
          <w:tcPr>
            <w:tcW w:w="1050" w:type="dxa"/>
            <w:tcBorders>
              <w:top w:val="single" w:color="000000" w:sz="4" w:space="0"/>
              <w:left w:val="nil"/>
              <w:bottom w:val="single" w:color="000000" w:sz="4" w:space="0"/>
              <w:right w:val="single" w:color="000000" w:sz="4" w:space="0"/>
            </w:tcBorders>
            <w:noWrap w:val="0"/>
            <w:vAlign w:val="top"/>
          </w:tcPr>
          <w:p w14:paraId="22636783">
            <w:pPr>
              <w:rPr>
                <w:rFonts w:ascii="宋体" w:hAnsi="宋体" w:cs="宋体"/>
                <w:color w:val="000000" w:themeColor="text1"/>
                <w:sz w:val="21"/>
                <w:szCs w:val="21"/>
                <w14:textFill>
                  <w14:solidFill>
                    <w14:schemeClr w14:val="tx1"/>
                  </w14:solidFill>
                </w14:textFill>
              </w:rPr>
            </w:pPr>
          </w:p>
        </w:tc>
        <w:tc>
          <w:tcPr>
            <w:tcW w:w="1410" w:type="dxa"/>
            <w:tcBorders>
              <w:top w:val="single" w:color="000000" w:sz="4" w:space="0"/>
              <w:left w:val="nil"/>
              <w:bottom w:val="single" w:color="000000" w:sz="4" w:space="0"/>
              <w:right w:val="single" w:color="000000" w:sz="4" w:space="0"/>
            </w:tcBorders>
            <w:noWrap w:val="0"/>
            <w:vAlign w:val="top"/>
          </w:tcPr>
          <w:p w14:paraId="635334E6">
            <w:pPr>
              <w:rPr>
                <w:rFonts w:ascii="宋体" w:hAnsi="宋体" w:cs="宋体"/>
                <w:color w:val="000000" w:themeColor="text1"/>
                <w:sz w:val="21"/>
                <w:szCs w:val="21"/>
                <w14:textFill>
                  <w14:solidFill>
                    <w14:schemeClr w14:val="tx1"/>
                  </w14:solidFill>
                </w14:textFill>
              </w:rPr>
            </w:pPr>
          </w:p>
        </w:tc>
        <w:tc>
          <w:tcPr>
            <w:tcW w:w="1635" w:type="dxa"/>
            <w:tcBorders>
              <w:top w:val="single" w:color="000000" w:sz="4" w:space="0"/>
              <w:left w:val="nil"/>
              <w:bottom w:val="single" w:color="000000" w:sz="4" w:space="0"/>
              <w:right w:val="single" w:color="000000" w:sz="4" w:space="0"/>
            </w:tcBorders>
            <w:noWrap w:val="0"/>
            <w:vAlign w:val="top"/>
          </w:tcPr>
          <w:p w14:paraId="101A499E">
            <w:pPr>
              <w:rPr>
                <w:rFonts w:ascii="宋体" w:hAnsi="宋体" w:cs="宋体"/>
                <w:color w:val="000000" w:themeColor="text1"/>
                <w:sz w:val="21"/>
                <w:szCs w:val="21"/>
                <w14:textFill>
                  <w14:solidFill>
                    <w14:schemeClr w14:val="tx1"/>
                  </w14:solidFill>
                </w14:textFill>
              </w:rPr>
            </w:pPr>
          </w:p>
        </w:tc>
      </w:tr>
      <w:tr w14:paraId="54516D29">
        <w:tblPrEx>
          <w:tblCellMar>
            <w:top w:w="0" w:type="dxa"/>
            <w:left w:w="0" w:type="dxa"/>
            <w:bottom w:w="0" w:type="dxa"/>
            <w:right w:w="0" w:type="dxa"/>
          </w:tblCellMar>
        </w:tblPrEx>
        <w:trPr>
          <w:trHeight w:val="415" w:hRule="atLeast"/>
        </w:trPr>
        <w:tc>
          <w:tcPr>
            <w:tcW w:w="708" w:type="dxa"/>
            <w:tcBorders>
              <w:top w:val="single" w:color="000000" w:sz="4" w:space="0"/>
              <w:left w:val="single" w:color="000000" w:sz="4" w:space="0"/>
              <w:bottom w:val="single" w:color="000000" w:sz="4" w:space="0"/>
              <w:right w:val="single" w:color="000000" w:sz="4" w:space="0"/>
            </w:tcBorders>
            <w:noWrap w:val="0"/>
            <w:vAlign w:val="top"/>
          </w:tcPr>
          <w:p w14:paraId="7C116495">
            <w:pPr>
              <w:pStyle w:val="51"/>
              <w:spacing w:before="75"/>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c>
          <w:tcPr>
            <w:tcW w:w="1202" w:type="dxa"/>
            <w:tcBorders>
              <w:top w:val="single" w:color="000000" w:sz="4" w:space="0"/>
              <w:left w:val="nil"/>
              <w:bottom w:val="single" w:color="000000" w:sz="4" w:space="0"/>
              <w:right w:val="single" w:color="auto" w:sz="4" w:space="0"/>
            </w:tcBorders>
            <w:noWrap w:val="0"/>
            <w:vAlign w:val="top"/>
          </w:tcPr>
          <w:p w14:paraId="23A54361">
            <w:pPr>
              <w:rPr>
                <w:rFonts w:ascii="宋体" w:hAnsi="宋体" w:cs="宋体"/>
                <w:color w:val="000000" w:themeColor="text1"/>
                <w:sz w:val="21"/>
                <w:szCs w:val="21"/>
                <w14:textFill>
                  <w14:solidFill>
                    <w14:schemeClr w14:val="tx1"/>
                  </w14:solidFill>
                </w14:textFill>
              </w:rPr>
            </w:pPr>
          </w:p>
        </w:tc>
        <w:tc>
          <w:tcPr>
            <w:tcW w:w="1395" w:type="dxa"/>
            <w:tcBorders>
              <w:top w:val="single" w:color="000000" w:sz="4" w:space="0"/>
              <w:left w:val="single" w:color="auto" w:sz="4" w:space="0"/>
              <w:bottom w:val="single" w:color="000000" w:sz="4" w:space="0"/>
              <w:right w:val="single" w:color="000000" w:sz="4" w:space="0"/>
            </w:tcBorders>
            <w:noWrap w:val="0"/>
            <w:vAlign w:val="top"/>
          </w:tcPr>
          <w:p w14:paraId="059068A4">
            <w:pPr>
              <w:rPr>
                <w:rFonts w:ascii="宋体" w:hAnsi="宋体" w:cs="宋体"/>
                <w:color w:val="000000" w:themeColor="text1"/>
                <w:sz w:val="21"/>
                <w:szCs w:val="21"/>
                <w14:textFill>
                  <w14:solidFill>
                    <w14:schemeClr w14:val="tx1"/>
                  </w14:solidFill>
                </w14:textFill>
              </w:rPr>
            </w:pPr>
          </w:p>
        </w:tc>
        <w:tc>
          <w:tcPr>
            <w:tcW w:w="1020" w:type="dxa"/>
            <w:tcBorders>
              <w:top w:val="single" w:color="000000" w:sz="4" w:space="0"/>
              <w:left w:val="nil"/>
              <w:bottom w:val="single" w:color="000000" w:sz="4" w:space="0"/>
              <w:right w:val="single" w:color="000000" w:sz="4" w:space="0"/>
            </w:tcBorders>
            <w:noWrap w:val="0"/>
            <w:vAlign w:val="top"/>
          </w:tcPr>
          <w:p w14:paraId="082C248B">
            <w:pPr>
              <w:rPr>
                <w:rFonts w:ascii="宋体" w:hAnsi="宋体" w:cs="宋体"/>
                <w:color w:val="000000" w:themeColor="text1"/>
                <w:sz w:val="21"/>
                <w:szCs w:val="21"/>
                <w14:textFill>
                  <w14:solidFill>
                    <w14:schemeClr w14:val="tx1"/>
                  </w14:solidFill>
                </w14:textFill>
              </w:rPr>
            </w:pPr>
          </w:p>
        </w:tc>
        <w:tc>
          <w:tcPr>
            <w:tcW w:w="1050" w:type="dxa"/>
            <w:tcBorders>
              <w:top w:val="single" w:color="000000" w:sz="4" w:space="0"/>
              <w:left w:val="nil"/>
              <w:bottom w:val="single" w:color="000000" w:sz="4" w:space="0"/>
              <w:right w:val="single" w:color="000000" w:sz="4" w:space="0"/>
            </w:tcBorders>
            <w:noWrap w:val="0"/>
            <w:vAlign w:val="top"/>
          </w:tcPr>
          <w:p w14:paraId="56C4C4B6">
            <w:pPr>
              <w:rPr>
                <w:rFonts w:ascii="宋体" w:hAnsi="宋体" w:cs="宋体"/>
                <w:color w:val="000000" w:themeColor="text1"/>
                <w:sz w:val="21"/>
                <w:szCs w:val="21"/>
                <w14:textFill>
                  <w14:solidFill>
                    <w14:schemeClr w14:val="tx1"/>
                  </w14:solidFill>
                </w14:textFill>
              </w:rPr>
            </w:pPr>
          </w:p>
        </w:tc>
        <w:tc>
          <w:tcPr>
            <w:tcW w:w="1050" w:type="dxa"/>
            <w:tcBorders>
              <w:top w:val="single" w:color="000000" w:sz="4" w:space="0"/>
              <w:left w:val="nil"/>
              <w:bottom w:val="single" w:color="000000" w:sz="4" w:space="0"/>
              <w:right w:val="single" w:color="000000" w:sz="4" w:space="0"/>
            </w:tcBorders>
            <w:noWrap w:val="0"/>
            <w:vAlign w:val="top"/>
          </w:tcPr>
          <w:p w14:paraId="653E5043">
            <w:pPr>
              <w:rPr>
                <w:rFonts w:ascii="宋体" w:hAnsi="宋体" w:cs="宋体"/>
                <w:color w:val="000000" w:themeColor="text1"/>
                <w:sz w:val="21"/>
                <w:szCs w:val="21"/>
                <w14:textFill>
                  <w14:solidFill>
                    <w14:schemeClr w14:val="tx1"/>
                  </w14:solidFill>
                </w14:textFill>
              </w:rPr>
            </w:pPr>
          </w:p>
        </w:tc>
        <w:tc>
          <w:tcPr>
            <w:tcW w:w="1410" w:type="dxa"/>
            <w:tcBorders>
              <w:top w:val="single" w:color="000000" w:sz="4" w:space="0"/>
              <w:left w:val="nil"/>
              <w:bottom w:val="single" w:color="000000" w:sz="4" w:space="0"/>
              <w:right w:val="single" w:color="000000" w:sz="4" w:space="0"/>
            </w:tcBorders>
            <w:noWrap w:val="0"/>
            <w:vAlign w:val="top"/>
          </w:tcPr>
          <w:p w14:paraId="2D6A99CF">
            <w:pPr>
              <w:rPr>
                <w:rFonts w:ascii="宋体" w:hAnsi="宋体" w:cs="宋体"/>
                <w:color w:val="000000" w:themeColor="text1"/>
                <w:sz w:val="21"/>
                <w:szCs w:val="21"/>
                <w14:textFill>
                  <w14:solidFill>
                    <w14:schemeClr w14:val="tx1"/>
                  </w14:solidFill>
                </w14:textFill>
              </w:rPr>
            </w:pPr>
          </w:p>
        </w:tc>
        <w:tc>
          <w:tcPr>
            <w:tcW w:w="1635" w:type="dxa"/>
            <w:tcBorders>
              <w:top w:val="single" w:color="000000" w:sz="4" w:space="0"/>
              <w:left w:val="nil"/>
              <w:bottom w:val="single" w:color="000000" w:sz="4" w:space="0"/>
              <w:right w:val="single" w:color="000000" w:sz="4" w:space="0"/>
            </w:tcBorders>
            <w:noWrap w:val="0"/>
            <w:vAlign w:val="top"/>
          </w:tcPr>
          <w:p w14:paraId="2C8E88CD">
            <w:pPr>
              <w:rPr>
                <w:rFonts w:ascii="宋体" w:hAnsi="宋体" w:cs="宋体"/>
                <w:color w:val="000000" w:themeColor="text1"/>
                <w:sz w:val="21"/>
                <w:szCs w:val="21"/>
                <w14:textFill>
                  <w14:solidFill>
                    <w14:schemeClr w14:val="tx1"/>
                  </w14:solidFill>
                </w14:textFill>
              </w:rPr>
            </w:pPr>
          </w:p>
        </w:tc>
      </w:tr>
      <w:tr w14:paraId="746DB79B">
        <w:tblPrEx>
          <w:tblCellMar>
            <w:top w:w="0" w:type="dxa"/>
            <w:left w:w="0" w:type="dxa"/>
            <w:bottom w:w="0" w:type="dxa"/>
            <w:right w:w="0" w:type="dxa"/>
          </w:tblCellMar>
        </w:tblPrEx>
        <w:trPr>
          <w:trHeight w:val="415" w:hRule="atLeast"/>
        </w:trPr>
        <w:tc>
          <w:tcPr>
            <w:tcW w:w="708" w:type="dxa"/>
            <w:tcBorders>
              <w:top w:val="single" w:color="000000" w:sz="4" w:space="0"/>
              <w:left w:val="single" w:color="000000" w:sz="4" w:space="0"/>
              <w:bottom w:val="single" w:color="000000" w:sz="4" w:space="0"/>
              <w:right w:val="single" w:color="000000" w:sz="4" w:space="0"/>
            </w:tcBorders>
            <w:noWrap w:val="0"/>
            <w:vAlign w:val="top"/>
          </w:tcPr>
          <w:p w14:paraId="7454995C">
            <w:pPr>
              <w:pStyle w:val="51"/>
              <w:spacing w:before="75"/>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w:t>
            </w:r>
          </w:p>
        </w:tc>
        <w:tc>
          <w:tcPr>
            <w:tcW w:w="1202" w:type="dxa"/>
            <w:tcBorders>
              <w:top w:val="single" w:color="000000" w:sz="4" w:space="0"/>
              <w:left w:val="nil"/>
              <w:bottom w:val="single" w:color="000000" w:sz="4" w:space="0"/>
              <w:right w:val="single" w:color="auto" w:sz="4" w:space="0"/>
            </w:tcBorders>
            <w:noWrap w:val="0"/>
            <w:vAlign w:val="top"/>
          </w:tcPr>
          <w:p w14:paraId="6BA94BEC">
            <w:pPr>
              <w:rPr>
                <w:rFonts w:ascii="宋体" w:hAnsi="宋体" w:cs="宋体"/>
                <w:color w:val="000000" w:themeColor="text1"/>
                <w:sz w:val="21"/>
                <w:szCs w:val="21"/>
                <w14:textFill>
                  <w14:solidFill>
                    <w14:schemeClr w14:val="tx1"/>
                  </w14:solidFill>
                </w14:textFill>
              </w:rPr>
            </w:pPr>
          </w:p>
        </w:tc>
        <w:tc>
          <w:tcPr>
            <w:tcW w:w="1395" w:type="dxa"/>
            <w:tcBorders>
              <w:top w:val="single" w:color="000000" w:sz="4" w:space="0"/>
              <w:left w:val="single" w:color="auto" w:sz="4" w:space="0"/>
              <w:bottom w:val="single" w:color="000000" w:sz="4" w:space="0"/>
              <w:right w:val="single" w:color="000000" w:sz="4" w:space="0"/>
            </w:tcBorders>
            <w:noWrap w:val="0"/>
            <w:vAlign w:val="top"/>
          </w:tcPr>
          <w:p w14:paraId="39EE8746">
            <w:pPr>
              <w:rPr>
                <w:rFonts w:ascii="宋体" w:hAnsi="宋体" w:cs="宋体"/>
                <w:color w:val="000000" w:themeColor="text1"/>
                <w:sz w:val="21"/>
                <w:szCs w:val="21"/>
                <w14:textFill>
                  <w14:solidFill>
                    <w14:schemeClr w14:val="tx1"/>
                  </w14:solidFill>
                </w14:textFill>
              </w:rPr>
            </w:pPr>
          </w:p>
        </w:tc>
        <w:tc>
          <w:tcPr>
            <w:tcW w:w="1020" w:type="dxa"/>
            <w:tcBorders>
              <w:top w:val="single" w:color="000000" w:sz="4" w:space="0"/>
              <w:left w:val="nil"/>
              <w:bottom w:val="single" w:color="000000" w:sz="4" w:space="0"/>
              <w:right w:val="single" w:color="000000" w:sz="4" w:space="0"/>
            </w:tcBorders>
            <w:noWrap w:val="0"/>
            <w:vAlign w:val="top"/>
          </w:tcPr>
          <w:p w14:paraId="6C93063B">
            <w:pPr>
              <w:rPr>
                <w:rFonts w:ascii="宋体" w:hAnsi="宋体" w:cs="宋体"/>
                <w:color w:val="000000" w:themeColor="text1"/>
                <w:sz w:val="21"/>
                <w:szCs w:val="21"/>
                <w14:textFill>
                  <w14:solidFill>
                    <w14:schemeClr w14:val="tx1"/>
                  </w14:solidFill>
                </w14:textFill>
              </w:rPr>
            </w:pPr>
          </w:p>
        </w:tc>
        <w:tc>
          <w:tcPr>
            <w:tcW w:w="1050" w:type="dxa"/>
            <w:tcBorders>
              <w:top w:val="single" w:color="000000" w:sz="4" w:space="0"/>
              <w:left w:val="nil"/>
              <w:bottom w:val="single" w:color="000000" w:sz="4" w:space="0"/>
              <w:right w:val="single" w:color="000000" w:sz="4" w:space="0"/>
            </w:tcBorders>
            <w:noWrap w:val="0"/>
            <w:vAlign w:val="top"/>
          </w:tcPr>
          <w:p w14:paraId="574B391E">
            <w:pPr>
              <w:rPr>
                <w:rFonts w:ascii="宋体" w:hAnsi="宋体" w:cs="宋体"/>
                <w:color w:val="000000" w:themeColor="text1"/>
                <w:sz w:val="21"/>
                <w:szCs w:val="21"/>
                <w14:textFill>
                  <w14:solidFill>
                    <w14:schemeClr w14:val="tx1"/>
                  </w14:solidFill>
                </w14:textFill>
              </w:rPr>
            </w:pPr>
          </w:p>
        </w:tc>
        <w:tc>
          <w:tcPr>
            <w:tcW w:w="1050" w:type="dxa"/>
            <w:tcBorders>
              <w:top w:val="single" w:color="000000" w:sz="4" w:space="0"/>
              <w:left w:val="nil"/>
              <w:bottom w:val="single" w:color="000000" w:sz="4" w:space="0"/>
              <w:right w:val="single" w:color="000000" w:sz="4" w:space="0"/>
            </w:tcBorders>
            <w:noWrap w:val="0"/>
            <w:vAlign w:val="top"/>
          </w:tcPr>
          <w:p w14:paraId="564474C3">
            <w:pPr>
              <w:rPr>
                <w:rFonts w:ascii="宋体" w:hAnsi="宋体" w:cs="宋体"/>
                <w:color w:val="000000" w:themeColor="text1"/>
                <w:sz w:val="21"/>
                <w:szCs w:val="21"/>
                <w14:textFill>
                  <w14:solidFill>
                    <w14:schemeClr w14:val="tx1"/>
                  </w14:solidFill>
                </w14:textFill>
              </w:rPr>
            </w:pPr>
          </w:p>
        </w:tc>
        <w:tc>
          <w:tcPr>
            <w:tcW w:w="1410" w:type="dxa"/>
            <w:tcBorders>
              <w:top w:val="single" w:color="000000" w:sz="4" w:space="0"/>
              <w:left w:val="nil"/>
              <w:bottom w:val="single" w:color="000000" w:sz="4" w:space="0"/>
              <w:right w:val="single" w:color="000000" w:sz="4" w:space="0"/>
            </w:tcBorders>
            <w:noWrap w:val="0"/>
            <w:vAlign w:val="top"/>
          </w:tcPr>
          <w:p w14:paraId="008B9D8F">
            <w:pPr>
              <w:rPr>
                <w:rFonts w:ascii="宋体" w:hAnsi="宋体" w:cs="宋体"/>
                <w:color w:val="000000" w:themeColor="text1"/>
                <w:sz w:val="21"/>
                <w:szCs w:val="21"/>
                <w14:textFill>
                  <w14:solidFill>
                    <w14:schemeClr w14:val="tx1"/>
                  </w14:solidFill>
                </w14:textFill>
              </w:rPr>
            </w:pPr>
          </w:p>
        </w:tc>
        <w:tc>
          <w:tcPr>
            <w:tcW w:w="1635" w:type="dxa"/>
            <w:tcBorders>
              <w:top w:val="single" w:color="000000" w:sz="4" w:space="0"/>
              <w:left w:val="nil"/>
              <w:bottom w:val="single" w:color="000000" w:sz="4" w:space="0"/>
              <w:right w:val="single" w:color="000000" w:sz="4" w:space="0"/>
            </w:tcBorders>
            <w:noWrap w:val="0"/>
            <w:vAlign w:val="top"/>
          </w:tcPr>
          <w:p w14:paraId="7DC1C3BC">
            <w:pPr>
              <w:rPr>
                <w:rFonts w:ascii="宋体" w:hAnsi="宋体" w:cs="宋体"/>
                <w:color w:val="000000" w:themeColor="text1"/>
                <w:sz w:val="21"/>
                <w:szCs w:val="21"/>
                <w14:textFill>
                  <w14:solidFill>
                    <w14:schemeClr w14:val="tx1"/>
                  </w14:solidFill>
                </w14:textFill>
              </w:rPr>
            </w:pPr>
          </w:p>
        </w:tc>
      </w:tr>
      <w:tr w14:paraId="1D142078">
        <w:tblPrEx>
          <w:tblCellMar>
            <w:top w:w="0" w:type="dxa"/>
            <w:left w:w="0" w:type="dxa"/>
            <w:bottom w:w="0" w:type="dxa"/>
            <w:right w:w="0" w:type="dxa"/>
          </w:tblCellMar>
        </w:tblPrEx>
        <w:trPr>
          <w:trHeight w:val="415" w:hRule="atLeast"/>
        </w:trPr>
        <w:tc>
          <w:tcPr>
            <w:tcW w:w="708" w:type="dxa"/>
            <w:tcBorders>
              <w:top w:val="single" w:color="000000" w:sz="4" w:space="0"/>
              <w:left w:val="single" w:color="000000" w:sz="4" w:space="0"/>
              <w:bottom w:val="single" w:color="000000" w:sz="4" w:space="0"/>
              <w:right w:val="single" w:color="000000" w:sz="4" w:space="0"/>
            </w:tcBorders>
            <w:noWrap w:val="0"/>
            <w:vAlign w:val="top"/>
          </w:tcPr>
          <w:p w14:paraId="52A8A8AA">
            <w:pPr>
              <w:pStyle w:val="51"/>
              <w:spacing w:before="75"/>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w:t>
            </w:r>
          </w:p>
        </w:tc>
        <w:tc>
          <w:tcPr>
            <w:tcW w:w="1202" w:type="dxa"/>
            <w:tcBorders>
              <w:top w:val="single" w:color="000000" w:sz="4" w:space="0"/>
              <w:left w:val="nil"/>
              <w:bottom w:val="single" w:color="000000" w:sz="4" w:space="0"/>
              <w:right w:val="single" w:color="auto" w:sz="4" w:space="0"/>
            </w:tcBorders>
            <w:noWrap w:val="0"/>
            <w:vAlign w:val="top"/>
          </w:tcPr>
          <w:p w14:paraId="0FEF91B4">
            <w:pPr>
              <w:rPr>
                <w:rFonts w:ascii="宋体" w:hAnsi="宋体" w:cs="宋体"/>
                <w:color w:val="000000" w:themeColor="text1"/>
                <w:sz w:val="21"/>
                <w:szCs w:val="21"/>
                <w14:textFill>
                  <w14:solidFill>
                    <w14:schemeClr w14:val="tx1"/>
                  </w14:solidFill>
                </w14:textFill>
              </w:rPr>
            </w:pPr>
          </w:p>
        </w:tc>
        <w:tc>
          <w:tcPr>
            <w:tcW w:w="1395" w:type="dxa"/>
            <w:tcBorders>
              <w:top w:val="single" w:color="000000" w:sz="4" w:space="0"/>
              <w:left w:val="single" w:color="auto" w:sz="4" w:space="0"/>
              <w:bottom w:val="single" w:color="000000" w:sz="4" w:space="0"/>
              <w:right w:val="single" w:color="000000" w:sz="4" w:space="0"/>
            </w:tcBorders>
            <w:noWrap w:val="0"/>
            <w:vAlign w:val="top"/>
          </w:tcPr>
          <w:p w14:paraId="17831373">
            <w:pPr>
              <w:rPr>
                <w:rFonts w:ascii="宋体" w:hAnsi="宋体" w:cs="宋体"/>
                <w:color w:val="000000" w:themeColor="text1"/>
                <w:sz w:val="21"/>
                <w:szCs w:val="21"/>
                <w14:textFill>
                  <w14:solidFill>
                    <w14:schemeClr w14:val="tx1"/>
                  </w14:solidFill>
                </w14:textFill>
              </w:rPr>
            </w:pPr>
          </w:p>
        </w:tc>
        <w:tc>
          <w:tcPr>
            <w:tcW w:w="1020" w:type="dxa"/>
            <w:tcBorders>
              <w:top w:val="single" w:color="000000" w:sz="4" w:space="0"/>
              <w:left w:val="nil"/>
              <w:bottom w:val="single" w:color="000000" w:sz="4" w:space="0"/>
              <w:right w:val="single" w:color="000000" w:sz="4" w:space="0"/>
            </w:tcBorders>
            <w:noWrap w:val="0"/>
            <w:vAlign w:val="top"/>
          </w:tcPr>
          <w:p w14:paraId="68387C5C">
            <w:pPr>
              <w:rPr>
                <w:rFonts w:ascii="宋体" w:hAnsi="宋体" w:cs="宋体"/>
                <w:color w:val="000000" w:themeColor="text1"/>
                <w:sz w:val="21"/>
                <w:szCs w:val="21"/>
                <w14:textFill>
                  <w14:solidFill>
                    <w14:schemeClr w14:val="tx1"/>
                  </w14:solidFill>
                </w14:textFill>
              </w:rPr>
            </w:pPr>
          </w:p>
        </w:tc>
        <w:tc>
          <w:tcPr>
            <w:tcW w:w="1050" w:type="dxa"/>
            <w:tcBorders>
              <w:top w:val="single" w:color="000000" w:sz="4" w:space="0"/>
              <w:left w:val="nil"/>
              <w:bottom w:val="single" w:color="000000" w:sz="4" w:space="0"/>
              <w:right w:val="single" w:color="000000" w:sz="4" w:space="0"/>
            </w:tcBorders>
            <w:noWrap w:val="0"/>
            <w:vAlign w:val="top"/>
          </w:tcPr>
          <w:p w14:paraId="6257BEC7">
            <w:pPr>
              <w:rPr>
                <w:rFonts w:ascii="宋体" w:hAnsi="宋体" w:cs="宋体"/>
                <w:color w:val="000000" w:themeColor="text1"/>
                <w:sz w:val="21"/>
                <w:szCs w:val="21"/>
                <w14:textFill>
                  <w14:solidFill>
                    <w14:schemeClr w14:val="tx1"/>
                  </w14:solidFill>
                </w14:textFill>
              </w:rPr>
            </w:pPr>
          </w:p>
        </w:tc>
        <w:tc>
          <w:tcPr>
            <w:tcW w:w="1050" w:type="dxa"/>
            <w:tcBorders>
              <w:top w:val="single" w:color="000000" w:sz="4" w:space="0"/>
              <w:left w:val="nil"/>
              <w:bottom w:val="single" w:color="000000" w:sz="4" w:space="0"/>
              <w:right w:val="single" w:color="000000" w:sz="4" w:space="0"/>
            </w:tcBorders>
            <w:noWrap w:val="0"/>
            <w:vAlign w:val="top"/>
          </w:tcPr>
          <w:p w14:paraId="3BAC6670">
            <w:pPr>
              <w:rPr>
                <w:rFonts w:ascii="宋体" w:hAnsi="宋体" w:cs="宋体"/>
                <w:color w:val="000000" w:themeColor="text1"/>
                <w:sz w:val="21"/>
                <w:szCs w:val="21"/>
                <w14:textFill>
                  <w14:solidFill>
                    <w14:schemeClr w14:val="tx1"/>
                  </w14:solidFill>
                </w14:textFill>
              </w:rPr>
            </w:pPr>
          </w:p>
        </w:tc>
        <w:tc>
          <w:tcPr>
            <w:tcW w:w="1410" w:type="dxa"/>
            <w:tcBorders>
              <w:top w:val="single" w:color="000000" w:sz="4" w:space="0"/>
              <w:left w:val="nil"/>
              <w:bottom w:val="single" w:color="000000" w:sz="4" w:space="0"/>
              <w:right w:val="single" w:color="000000" w:sz="4" w:space="0"/>
            </w:tcBorders>
            <w:noWrap w:val="0"/>
            <w:vAlign w:val="top"/>
          </w:tcPr>
          <w:p w14:paraId="162E3831">
            <w:pPr>
              <w:rPr>
                <w:rFonts w:ascii="宋体" w:hAnsi="宋体" w:cs="宋体"/>
                <w:color w:val="000000" w:themeColor="text1"/>
                <w:sz w:val="21"/>
                <w:szCs w:val="21"/>
                <w14:textFill>
                  <w14:solidFill>
                    <w14:schemeClr w14:val="tx1"/>
                  </w14:solidFill>
                </w14:textFill>
              </w:rPr>
            </w:pPr>
          </w:p>
        </w:tc>
        <w:tc>
          <w:tcPr>
            <w:tcW w:w="1635" w:type="dxa"/>
            <w:tcBorders>
              <w:top w:val="single" w:color="000000" w:sz="4" w:space="0"/>
              <w:left w:val="nil"/>
              <w:bottom w:val="single" w:color="000000" w:sz="4" w:space="0"/>
              <w:right w:val="single" w:color="000000" w:sz="4" w:space="0"/>
            </w:tcBorders>
            <w:noWrap w:val="0"/>
            <w:vAlign w:val="top"/>
          </w:tcPr>
          <w:p w14:paraId="530DFC1C">
            <w:pPr>
              <w:rPr>
                <w:rFonts w:ascii="宋体" w:hAnsi="宋体" w:cs="宋体"/>
                <w:color w:val="000000" w:themeColor="text1"/>
                <w:sz w:val="21"/>
                <w:szCs w:val="21"/>
                <w14:textFill>
                  <w14:solidFill>
                    <w14:schemeClr w14:val="tx1"/>
                  </w14:solidFill>
                </w14:textFill>
              </w:rPr>
            </w:pPr>
          </w:p>
        </w:tc>
      </w:tr>
      <w:tr w14:paraId="4E7CFB87">
        <w:tblPrEx>
          <w:tblCellMar>
            <w:top w:w="0" w:type="dxa"/>
            <w:left w:w="0" w:type="dxa"/>
            <w:bottom w:w="0" w:type="dxa"/>
            <w:right w:w="0" w:type="dxa"/>
          </w:tblCellMar>
        </w:tblPrEx>
        <w:trPr>
          <w:trHeight w:val="415" w:hRule="atLeast"/>
        </w:trPr>
        <w:tc>
          <w:tcPr>
            <w:tcW w:w="708" w:type="dxa"/>
            <w:tcBorders>
              <w:top w:val="single" w:color="000000" w:sz="4" w:space="0"/>
              <w:left w:val="single" w:color="000000" w:sz="4" w:space="0"/>
              <w:bottom w:val="single" w:color="000000" w:sz="4" w:space="0"/>
              <w:right w:val="single" w:color="000000" w:sz="4" w:space="0"/>
            </w:tcBorders>
            <w:noWrap w:val="0"/>
            <w:vAlign w:val="top"/>
          </w:tcPr>
          <w:p w14:paraId="6EE466BB">
            <w:pPr>
              <w:pStyle w:val="51"/>
              <w:spacing w:before="75"/>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w:t>
            </w:r>
          </w:p>
        </w:tc>
        <w:tc>
          <w:tcPr>
            <w:tcW w:w="1202" w:type="dxa"/>
            <w:tcBorders>
              <w:top w:val="single" w:color="000000" w:sz="4" w:space="0"/>
              <w:left w:val="nil"/>
              <w:bottom w:val="single" w:color="000000" w:sz="4" w:space="0"/>
              <w:right w:val="single" w:color="auto" w:sz="4" w:space="0"/>
            </w:tcBorders>
            <w:noWrap w:val="0"/>
            <w:vAlign w:val="top"/>
          </w:tcPr>
          <w:p w14:paraId="7C6BE13A">
            <w:pPr>
              <w:rPr>
                <w:rFonts w:ascii="宋体" w:hAnsi="宋体" w:cs="宋体"/>
                <w:color w:val="000000" w:themeColor="text1"/>
                <w:sz w:val="21"/>
                <w:szCs w:val="21"/>
                <w14:textFill>
                  <w14:solidFill>
                    <w14:schemeClr w14:val="tx1"/>
                  </w14:solidFill>
                </w14:textFill>
              </w:rPr>
            </w:pPr>
          </w:p>
        </w:tc>
        <w:tc>
          <w:tcPr>
            <w:tcW w:w="1395" w:type="dxa"/>
            <w:tcBorders>
              <w:top w:val="single" w:color="000000" w:sz="4" w:space="0"/>
              <w:left w:val="single" w:color="auto" w:sz="4" w:space="0"/>
              <w:bottom w:val="single" w:color="000000" w:sz="4" w:space="0"/>
              <w:right w:val="single" w:color="000000" w:sz="4" w:space="0"/>
            </w:tcBorders>
            <w:noWrap w:val="0"/>
            <w:vAlign w:val="top"/>
          </w:tcPr>
          <w:p w14:paraId="37E7FCE5">
            <w:pPr>
              <w:rPr>
                <w:rFonts w:ascii="宋体" w:hAnsi="宋体" w:cs="宋体"/>
                <w:color w:val="000000" w:themeColor="text1"/>
                <w:sz w:val="21"/>
                <w:szCs w:val="21"/>
                <w14:textFill>
                  <w14:solidFill>
                    <w14:schemeClr w14:val="tx1"/>
                  </w14:solidFill>
                </w14:textFill>
              </w:rPr>
            </w:pPr>
          </w:p>
        </w:tc>
        <w:tc>
          <w:tcPr>
            <w:tcW w:w="1020" w:type="dxa"/>
            <w:tcBorders>
              <w:top w:val="single" w:color="000000" w:sz="4" w:space="0"/>
              <w:left w:val="nil"/>
              <w:bottom w:val="single" w:color="000000" w:sz="4" w:space="0"/>
              <w:right w:val="single" w:color="000000" w:sz="4" w:space="0"/>
            </w:tcBorders>
            <w:noWrap w:val="0"/>
            <w:vAlign w:val="top"/>
          </w:tcPr>
          <w:p w14:paraId="58364DA0">
            <w:pPr>
              <w:rPr>
                <w:rFonts w:ascii="宋体" w:hAnsi="宋体" w:cs="宋体"/>
                <w:color w:val="000000" w:themeColor="text1"/>
                <w:sz w:val="21"/>
                <w:szCs w:val="21"/>
                <w14:textFill>
                  <w14:solidFill>
                    <w14:schemeClr w14:val="tx1"/>
                  </w14:solidFill>
                </w14:textFill>
              </w:rPr>
            </w:pPr>
          </w:p>
        </w:tc>
        <w:tc>
          <w:tcPr>
            <w:tcW w:w="1050" w:type="dxa"/>
            <w:tcBorders>
              <w:top w:val="single" w:color="000000" w:sz="4" w:space="0"/>
              <w:left w:val="nil"/>
              <w:bottom w:val="single" w:color="000000" w:sz="4" w:space="0"/>
              <w:right w:val="single" w:color="000000" w:sz="4" w:space="0"/>
            </w:tcBorders>
            <w:noWrap w:val="0"/>
            <w:vAlign w:val="top"/>
          </w:tcPr>
          <w:p w14:paraId="30E9F6A8">
            <w:pPr>
              <w:rPr>
                <w:rFonts w:ascii="宋体" w:hAnsi="宋体" w:cs="宋体"/>
                <w:color w:val="000000" w:themeColor="text1"/>
                <w:sz w:val="21"/>
                <w:szCs w:val="21"/>
                <w14:textFill>
                  <w14:solidFill>
                    <w14:schemeClr w14:val="tx1"/>
                  </w14:solidFill>
                </w14:textFill>
              </w:rPr>
            </w:pPr>
          </w:p>
        </w:tc>
        <w:tc>
          <w:tcPr>
            <w:tcW w:w="1050" w:type="dxa"/>
            <w:tcBorders>
              <w:top w:val="single" w:color="000000" w:sz="4" w:space="0"/>
              <w:left w:val="nil"/>
              <w:bottom w:val="single" w:color="000000" w:sz="4" w:space="0"/>
              <w:right w:val="single" w:color="000000" w:sz="4" w:space="0"/>
            </w:tcBorders>
            <w:noWrap w:val="0"/>
            <w:vAlign w:val="top"/>
          </w:tcPr>
          <w:p w14:paraId="2F9DBF35">
            <w:pPr>
              <w:rPr>
                <w:rFonts w:ascii="宋体" w:hAnsi="宋体" w:cs="宋体"/>
                <w:color w:val="000000" w:themeColor="text1"/>
                <w:sz w:val="21"/>
                <w:szCs w:val="21"/>
                <w14:textFill>
                  <w14:solidFill>
                    <w14:schemeClr w14:val="tx1"/>
                  </w14:solidFill>
                </w14:textFill>
              </w:rPr>
            </w:pPr>
          </w:p>
        </w:tc>
        <w:tc>
          <w:tcPr>
            <w:tcW w:w="1410" w:type="dxa"/>
            <w:tcBorders>
              <w:top w:val="single" w:color="000000" w:sz="4" w:space="0"/>
              <w:left w:val="nil"/>
              <w:bottom w:val="single" w:color="000000" w:sz="4" w:space="0"/>
              <w:right w:val="single" w:color="000000" w:sz="4" w:space="0"/>
            </w:tcBorders>
            <w:noWrap w:val="0"/>
            <w:vAlign w:val="top"/>
          </w:tcPr>
          <w:p w14:paraId="0A6E6677">
            <w:pPr>
              <w:rPr>
                <w:rFonts w:ascii="宋体" w:hAnsi="宋体" w:cs="宋体"/>
                <w:color w:val="000000" w:themeColor="text1"/>
                <w:sz w:val="21"/>
                <w:szCs w:val="21"/>
                <w14:textFill>
                  <w14:solidFill>
                    <w14:schemeClr w14:val="tx1"/>
                  </w14:solidFill>
                </w14:textFill>
              </w:rPr>
            </w:pPr>
          </w:p>
        </w:tc>
        <w:tc>
          <w:tcPr>
            <w:tcW w:w="1635" w:type="dxa"/>
            <w:tcBorders>
              <w:top w:val="single" w:color="000000" w:sz="4" w:space="0"/>
              <w:left w:val="nil"/>
              <w:bottom w:val="single" w:color="000000" w:sz="4" w:space="0"/>
              <w:right w:val="single" w:color="000000" w:sz="4" w:space="0"/>
            </w:tcBorders>
            <w:noWrap w:val="0"/>
            <w:vAlign w:val="top"/>
          </w:tcPr>
          <w:p w14:paraId="65AD1680">
            <w:pPr>
              <w:rPr>
                <w:rFonts w:ascii="宋体" w:hAnsi="宋体" w:cs="宋体"/>
                <w:color w:val="000000" w:themeColor="text1"/>
                <w:sz w:val="21"/>
                <w:szCs w:val="21"/>
                <w14:textFill>
                  <w14:solidFill>
                    <w14:schemeClr w14:val="tx1"/>
                  </w14:solidFill>
                </w14:textFill>
              </w:rPr>
            </w:pPr>
          </w:p>
        </w:tc>
      </w:tr>
      <w:tr w14:paraId="6B780A54">
        <w:tblPrEx>
          <w:tblCellMar>
            <w:top w:w="0" w:type="dxa"/>
            <w:left w:w="0" w:type="dxa"/>
            <w:bottom w:w="0" w:type="dxa"/>
            <w:right w:w="0" w:type="dxa"/>
          </w:tblCellMar>
        </w:tblPrEx>
        <w:trPr>
          <w:trHeight w:val="415" w:hRule="atLeast"/>
        </w:trPr>
        <w:tc>
          <w:tcPr>
            <w:tcW w:w="708" w:type="dxa"/>
            <w:tcBorders>
              <w:top w:val="single" w:color="000000" w:sz="4" w:space="0"/>
              <w:left w:val="single" w:color="000000" w:sz="4" w:space="0"/>
              <w:bottom w:val="single" w:color="000000" w:sz="4" w:space="0"/>
              <w:right w:val="single" w:color="000000" w:sz="4" w:space="0"/>
            </w:tcBorders>
            <w:noWrap w:val="0"/>
            <w:vAlign w:val="top"/>
          </w:tcPr>
          <w:p w14:paraId="499FF7AC">
            <w:pPr>
              <w:pStyle w:val="51"/>
              <w:spacing w:before="75"/>
              <w:ind w:left="139"/>
              <w:rPr>
                <w:rFonts w:ascii="宋体" w:hAnsi="宋体" w:cs="宋体"/>
                <w:color w:val="000000" w:themeColor="text1"/>
                <w:sz w:val="21"/>
                <w:szCs w:val="21"/>
                <w14:textFill>
                  <w14:solidFill>
                    <w14:schemeClr w14:val="tx1"/>
                  </w14:solidFill>
                </w14:textFill>
              </w:rPr>
            </w:pPr>
            <w:r>
              <w:rPr>
                <w:rFonts w:hint="eastAsia" w:ascii="宋体" w:hAnsi="宋体" w:cs="宋体"/>
                <w:i/>
                <w:iCs/>
                <w:color w:val="000000" w:themeColor="text1"/>
                <w:sz w:val="21"/>
                <w:szCs w:val="21"/>
                <w14:textFill>
                  <w14:solidFill>
                    <w14:schemeClr w14:val="tx1"/>
                  </w14:solidFill>
                </w14:textFill>
              </w:rPr>
              <w:t>……</w:t>
            </w:r>
          </w:p>
        </w:tc>
        <w:tc>
          <w:tcPr>
            <w:tcW w:w="1202" w:type="dxa"/>
            <w:tcBorders>
              <w:top w:val="single" w:color="000000" w:sz="4" w:space="0"/>
              <w:left w:val="nil"/>
              <w:bottom w:val="single" w:color="000000" w:sz="4" w:space="0"/>
              <w:right w:val="single" w:color="auto" w:sz="4" w:space="0"/>
            </w:tcBorders>
            <w:noWrap w:val="0"/>
            <w:vAlign w:val="top"/>
          </w:tcPr>
          <w:p w14:paraId="57D27D53">
            <w:pPr>
              <w:pStyle w:val="51"/>
              <w:spacing w:before="75"/>
              <w:jc w:val="center"/>
              <w:rPr>
                <w:rFonts w:ascii="宋体" w:hAnsi="宋体" w:cs="宋体"/>
                <w:color w:val="000000" w:themeColor="text1"/>
                <w:sz w:val="21"/>
                <w:szCs w:val="21"/>
                <w14:textFill>
                  <w14:solidFill>
                    <w14:schemeClr w14:val="tx1"/>
                  </w14:solidFill>
                </w14:textFill>
              </w:rPr>
            </w:pPr>
            <w:r>
              <w:rPr>
                <w:rFonts w:hint="eastAsia" w:ascii="宋体" w:hAnsi="宋体" w:cs="宋体"/>
                <w:i/>
                <w:iCs/>
                <w:color w:val="000000" w:themeColor="text1"/>
                <w:sz w:val="21"/>
                <w:szCs w:val="21"/>
                <w14:textFill>
                  <w14:solidFill>
                    <w14:schemeClr w14:val="tx1"/>
                  </w14:solidFill>
                </w14:textFill>
              </w:rPr>
              <w:t>……</w:t>
            </w:r>
          </w:p>
        </w:tc>
        <w:tc>
          <w:tcPr>
            <w:tcW w:w="1395" w:type="dxa"/>
            <w:tcBorders>
              <w:top w:val="single" w:color="000000" w:sz="4" w:space="0"/>
              <w:left w:val="single" w:color="auto" w:sz="4" w:space="0"/>
              <w:bottom w:val="single" w:color="000000" w:sz="4" w:space="0"/>
              <w:right w:val="single" w:color="000000" w:sz="4" w:space="0"/>
            </w:tcBorders>
            <w:noWrap w:val="0"/>
            <w:vAlign w:val="top"/>
          </w:tcPr>
          <w:p w14:paraId="0621E036">
            <w:pPr>
              <w:pStyle w:val="51"/>
              <w:spacing w:before="75"/>
              <w:jc w:val="center"/>
              <w:rPr>
                <w:rFonts w:ascii="宋体" w:hAnsi="宋体" w:cs="宋体"/>
                <w:i/>
                <w:iCs/>
                <w:color w:val="000000" w:themeColor="text1"/>
                <w:sz w:val="21"/>
                <w:szCs w:val="21"/>
                <w14:textFill>
                  <w14:solidFill>
                    <w14:schemeClr w14:val="tx1"/>
                  </w14:solidFill>
                </w14:textFill>
              </w:rPr>
            </w:pPr>
          </w:p>
        </w:tc>
        <w:tc>
          <w:tcPr>
            <w:tcW w:w="1020" w:type="dxa"/>
            <w:tcBorders>
              <w:top w:val="single" w:color="000000" w:sz="4" w:space="0"/>
              <w:left w:val="nil"/>
              <w:bottom w:val="single" w:color="000000" w:sz="4" w:space="0"/>
              <w:right w:val="single" w:color="000000" w:sz="4" w:space="0"/>
            </w:tcBorders>
            <w:noWrap w:val="0"/>
            <w:vAlign w:val="top"/>
          </w:tcPr>
          <w:p w14:paraId="454065A8">
            <w:pPr>
              <w:rPr>
                <w:rFonts w:ascii="宋体" w:hAnsi="宋体" w:cs="宋体"/>
                <w:color w:val="000000" w:themeColor="text1"/>
                <w:sz w:val="21"/>
                <w:szCs w:val="21"/>
                <w14:textFill>
                  <w14:solidFill>
                    <w14:schemeClr w14:val="tx1"/>
                  </w14:solidFill>
                </w14:textFill>
              </w:rPr>
            </w:pPr>
          </w:p>
        </w:tc>
        <w:tc>
          <w:tcPr>
            <w:tcW w:w="1050" w:type="dxa"/>
            <w:tcBorders>
              <w:top w:val="single" w:color="000000" w:sz="4" w:space="0"/>
              <w:left w:val="nil"/>
              <w:bottom w:val="single" w:color="000000" w:sz="4" w:space="0"/>
              <w:right w:val="single" w:color="000000" w:sz="4" w:space="0"/>
            </w:tcBorders>
            <w:noWrap w:val="0"/>
            <w:vAlign w:val="top"/>
          </w:tcPr>
          <w:p w14:paraId="0491CB52">
            <w:pPr>
              <w:rPr>
                <w:rFonts w:ascii="宋体" w:hAnsi="宋体" w:cs="宋体"/>
                <w:color w:val="000000" w:themeColor="text1"/>
                <w:sz w:val="21"/>
                <w:szCs w:val="21"/>
                <w14:textFill>
                  <w14:solidFill>
                    <w14:schemeClr w14:val="tx1"/>
                  </w14:solidFill>
                </w14:textFill>
              </w:rPr>
            </w:pPr>
          </w:p>
        </w:tc>
        <w:tc>
          <w:tcPr>
            <w:tcW w:w="1050" w:type="dxa"/>
            <w:tcBorders>
              <w:top w:val="single" w:color="000000" w:sz="4" w:space="0"/>
              <w:left w:val="nil"/>
              <w:bottom w:val="single" w:color="000000" w:sz="4" w:space="0"/>
              <w:right w:val="single" w:color="000000" w:sz="4" w:space="0"/>
            </w:tcBorders>
            <w:noWrap w:val="0"/>
            <w:vAlign w:val="top"/>
          </w:tcPr>
          <w:p w14:paraId="0D295360">
            <w:pPr>
              <w:rPr>
                <w:rFonts w:ascii="宋体" w:hAnsi="宋体" w:cs="宋体"/>
                <w:color w:val="000000" w:themeColor="text1"/>
                <w:sz w:val="21"/>
                <w:szCs w:val="21"/>
                <w14:textFill>
                  <w14:solidFill>
                    <w14:schemeClr w14:val="tx1"/>
                  </w14:solidFill>
                </w14:textFill>
              </w:rPr>
            </w:pPr>
          </w:p>
        </w:tc>
        <w:tc>
          <w:tcPr>
            <w:tcW w:w="1410" w:type="dxa"/>
            <w:tcBorders>
              <w:top w:val="single" w:color="000000" w:sz="4" w:space="0"/>
              <w:left w:val="nil"/>
              <w:bottom w:val="single" w:color="000000" w:sz="4" w:space="0"/>
              <w:right w:val="single" w:color="000000" w:sz="4" w:space="0"/>
            </w:tcBorders>
            <w:noWrap w:val="0"/>
            <w:vAlign w:val="top"/>
          </w:tcPr>
          <w:p w14:paraId="784B36D8">
            <w:pPr>
              <w:rPr>
                <w:rFonts w:ascii="宋体" w:hAnsi="宋体" w:cs="宋体"/>
                <w:color w:val="000000" w:themeColor="text1"/>
                <w:sz w:val="21"/>
                <w:szCs w:val="21"/>
                <w14:textFill>
                  <w14:solidFill>
                    <w14:schemeClr w14:val="tx1"/>
                  </w14:solidFill>
                </w14:textFill>
              </w:rPr>
            </w:pPr>
          </w:p>
        </w:tc>
        <w:tc>
          <w:tcPr>
            <w:tcW w:w="1635" w:type="dxa"/>
            <w:tcBorders>
              <w:top w:val="single" w:color="000000" w:sz="4" w:space="0"/>
              <w:left w:val="nil"/>
              <w:bottom w:val="single" w:color="000000" w:sz="4" w:space="0"/>
              <w:right w:val="single" w:color="000000" w:sz="4" w:space="0"/>
            </w:tcBorders>
            <w:noWrap w:val="0"/>
            <w:vAlign w:val="top"/>
          </w:tcPr>
          <w:p w14:paraId="3AFD2578">
            <w:pPr>
              <w:rPr>
                <w:rFonts w:ascii="宋体" w:hAnsi="宋体" w:cs="宋体"/>
                <w:color w:val="000000" w:themeColor="text1"/>
                <w:sz w:val="21"/>
                <w:szCs w:val="21"/>
                <w14:textFill>
                  <w14:solidFill>
                    <w14:schemeClr w14:val="tx1"/>
                  </w14:solidFill>
                </w14:textFill>
              </w:rPr>
            </w:pPr>
          </w:p>
        </w:tc>
      </w:tr>
      <w:tr w14:paraId="6A7835CE">
        <w:tblPrEx>
          <w:tblCellMar>
            <w:top w:w="0" w:type="dxa"/>
            <w:left w:w="0" w:type="dxa"/>
            <w:bottom w:w="0" w:type="dxa"/>
            <w:right w:w="0" w:type="dxa"/>
          </w:tblCellMar>
        </w:tblPrEx>
        <w:trPr>
          <w:trHeight w:val="1585" w:hRule="atLeast"/>
        </w:trPr>
        <w:tc>
          <w:tcPr>
            <w:tcW w:w="9470" w:type="dxa"/>
            <w:gridSpan w:val="8"/>
            <w:tcBorders>
              <w:top w:val="single" w:color="000000" w:sz="4" w:space="0"/>
              <w:left w:val="single" w:color="000000" w:sz="4" w:space="0"/>
              <w:bottom w:val="single" w:color="000000" w:sz="4" w:space="0"/>
              <w:right w:val="single" w:color="000000" w:sz="4" w:space="0"/>
            </w:tcBorders>
            <w:noWrap w:val="0"/>
            <w:vAlign w:val="top"/>
          </w:tcPr>
          <w:p w14:paraId="5E75DC76">
            <w:pPr>
              <w:rPr>
                <w:rFonts w:ascii="宋体" w:hAnsi="宋体" w:cs="宋体"/>
                <w:color w:val="000000" w:themeColor="text1"/>
                <w:sz w:val="21"/>
                <w:szCs w:val="21"/>
                <w14:textFill>
                  <w14:solidFill>
                    <w14:schemeClr w14:val="tx1"/>
                  </w14:solidFill>
                </w14:textFill>
              </w:rPr>
            </w:pPr>
          </w:p>
          <w:p w14:paraId="0D1978C7">
            <w:pPr>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总报价</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b/>
                <w:bCs/>
                <w:color w:val="000000" w:themeColor="text1"/>
                <w:sz w:val="21"/>
                <w:szCs w:val="21"/>
                <w14:textFill>
                  <w14:solidFill>
                    <w14:schemeClr w14:val="tx1"/>
                  </w14:solidFill>
                </w14:textFill>
              </w:rPr>
              <w:t>大写</w:t>
            </w:r>
            <w:r>
              <w:rPr>
                <w:rFonts w:hint="eastAsia" w:ascii="宋体" w:hAnsi="宋体" w:cs="宋体"/>
                <w:color w:val="000000" w:themeColor="text1"/>
                <w:sz w:val="21"/>
                <w:szCs w:val="21"/>
                <w14:textFill>
                  <w14:solidFill>
                    <w14:schemeClr w14:val="tx1"/>
                  </w14:solidFill>
                </w14:textFill>
              </w:rPr>
              <w:t>）：</w:t>
            </w:r>
          </w:p>
          <w:p w14:paraId="4FEEE79D">
            <w:pPr>
              <w:pStyle w:val="23"/>
              <w:ind w:left="0" w:leftChars="0" w:firstLine="632" w:firstLineChars="3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（小写）：</w:t>
            </w:r>
          </w:p>
        </w:tc>
      </w:tr>
    </w:tbl>
    <w:p w14:paraId="5760E4C4">
      <w:pPr>
        <w:rPr>
          <w:rFonts w:hint="eastAsia" w:ascii="宋体" w:hAnsi="宋体" w:cs="宋体"/>
          <w:color w:val="000000" w:themeColor="text1"/>
          <w:sz w:val="21"/>
          <w:szCs w:val="21"/>
          <w14:textFill>
            <w14:solidFill>
              <w14:schemeClr w14:val="tx1"/>
            </w14:solidFill>
          </w14:textFill>
        </w:rPr>
      </w:pPr>
    </w:p>
    <w:p w14:paraId="15E99910">
      <w:pP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表格行数可根据具体需要自行调整。</w:t>
      </w:r>
    </w:p>
    <w:p w14:paraId="39C8E372">
      <w:pPr>
        <w:rPr>
          <w:rFonts w:ascii="宋体" w:hAnsi="宋体" w:cs="宋体"/>
          <w:color w:val="000000" w:themeColor="text1"/>
          <w:sz w:val="21"/>
          <w:szCs w:val="21"/>
          <w14:textFill>
            <w14:solidFill>
              <w14:schemeClr w14:val="tx1"/>
            </w14:solidFill>
          </w14:textFill>
        </w:rPr>
      </w:pPr>
    </w:p>
    <w:p w14:paraId="513C58B8">
      <w:pPr>
        <w:jc w:val="both"/>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供应商（盖单位章）： __________</w:t>
      </w:r>
    </w:p>
    <w:p w14:paraId="0922C103">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w:t>
      </w:r>
    </w:p>
    <w:p w14:paraId="003DC29F">
      <w:pPr>
        <w:spacing w:line="360" w:lineRule="auto"/>
        <w:rPr>
          <w:rStyle w:val="61"/>
          <w:color w:val="000000" w:themeColor="text1"/>
          <w:sz w:val="18"/>
          <w:szCs w:val="18"/>
          <w:u w:val="single"/>
          <w:lang w:val="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法定代表人或授权委托人</w:t>
      </w:r>
      <w:r>
        <w:rPr>
          <w:rFonts w:hint="eastAsia"/>
          <w:color w:val="000000" w:themeColor="text1"/>
          <w:sz w:val="18"/>
          <w:szCs w:val="18"/>
          <w14:textFill>
            <w14:solidFill>
              <w14:schemeClr w14:val="tx1"/>
            </w14:solidFill>
          </w14:textFill>
        </w:rPr>
        <w:t>（签字或盖章）：</w:t>
      </w:r>
      <w:r>
        <w:rPr>
          <w:rFonts w:hint="eastAsia"/>
          <w:bCs/>
          <w:color w:val="000000" w:themeColor="text1"/>
          <w:sz w:val="18"/>
          <w:szCs w:val="18"/>
          <w14:textFill>
            <w14:solidFill>
              <w14:schemeClr w14:val="tx1"/>
            </w14:solidFill>
          </w14:textFill>
        </w:rPr>
        <w:t>__________</w:t>
      </w:r>
    </w:p>
    <w:p w14:paraId="4EC35DB1">
      <w:pPr>
        <w:spacing w:line="360" w:lineRule="auto"/>
        <w:rPr>
          <w:rStyle w:val="61"/>
          <w:color w:val="000000" w:themeColor="text1"/>
          <w:sz w:val="24"/>
          <w:u w:val="single"/>
          <w:lang w:val="zh-CN"/>
          <w14:textFill>
            <w14:solidFill>
              <w14:schemeClr w14:val="tx1"/>
            </w14:solidFill>
          </w14:textFill>
        </w:rPr>
      </w:pPr>
    </w:p>
    <w:p w14:paraId="6933289F">
      <w:pPr>
        <w:jc w:val="center"/>
        <w:outlineLvl w:val="2"/>
        <w:rPr>
          <w:rFonts w:ascii="宋体" w:hAnsi="宋体" w:cs="宋体"/>
          <w:b/>
          <w:bCs/>
          <w:color w:val="000000" w:themeColor="text1"/>
          <w:sz w:val="21"/>
          <w:szCs w:val="21"/>
          <w14:textFill>
            <w14:solidFill>
              <w14:schemeClr w14:val="tx1"/>
            </w14:solidFill>
          </w14:textFill>
        </w:rPr>
      </w:pPr>
      <w:r>
        <w:rPr>
          <w:rStyle w:val="61"/>
          <w:rFonts w:ascii="宋体" w:hAnsi="宋体"/>
          <w:color w:val="000000" w:themeColor="text1"/>
          <w:sz w:val="24"/>
          <w:lang w:val="zh-CN"/>
          <w14:textFill>
            <w14:solidFill>
              <w14:schemeClr w14:val="tx1"/>
            </w14:solidFill>
          </w14:textFill>
        </w:rPr>
        <w:t>日期：</w:t>
      </w:r>
      <w:r>
        <w:rPr>
          <w:rStyle w:val="61"/>
          <w:rFonts w:ascii="宋体" w:hAnsi="宋体"/>
          <w:color w:val="000000" w:themeColor="text1"/>
          <w:sz w:val="24"/>
          <w:u w:val="single"/>
          <w:lang w:val="zh-CN"/>
          <w14:textFill>
            <w14:solidFill>
              <w14:schemeClr w14:val="tx1"/>
            </w14:solidFill>
          </w14:textFill>
        </w:rPr>
        <w:t xml:space="preserve">      </w:t>
      </w:r>
      <w:r>
        <w:rPr>
          <w:rStyle w:val="61"/>
          <w:rFonts w:ascii="宋体" w:hAnsi="宋体"/>
          <w:color w:val="000000" w:themeColor="text1"/>
          <w:sz w:val="24"/>
          <w:lang w:val="zh-CN"/>
          <w14:textFill>
            <w14:solidFill>
              <w14:schemeClr w14:val="tx1"/>
            </w14:solidFill>
          </w14:textFill>
        </w:rPr>
        <w:t>年</w:t>
      </w:r>
      <w:r>
        <w:rPr>
          <w:rStyle w:val="61"/>
          <w:rFonts w:ascii="宋体" w:hAnsi="宋体"/>
          <w:color w:val="000000" w:themeColor="text1"/>
          <w:sz w:val="24"/>
          <w:u w:val="single"/>
          <w:lang w:val="zh-CN"/>
          <w14:textFill>
            <w14:solidFill>
              <w14:schemeClr w14:val="tx1"/>
            </w14:solidFill>
          </w14:textFill>
        </w:rPr>
        <w:t xml:space="preserve">      </w:t>
      </w:r>
      <w:r>
        <w:rPr>
          <w:rStyle w:val="61"/>
          <w:rFonts w:ascii="宋体" w:hAnsi="宋体"/>
          <w:color w:val="000000" w:themeColor="text1"/>
          <w:sz w:val="24"/>
          <w:lang w:val="zh-CN"/>
          <w14:textFill>
            <w14:solidFill>
              <w14:schemeClr w14:val="tx1"/>
            </w14:solidFill>
          </w14:textFill>
        </w:rPr>
        <w:t>月</w:t>
      </w:r>
      <w:r>
        <w:rPr>
          <w:rStyle w:val="61"/>
          <w:rFonts w:ascii="宋体" w:hAnsi="宋体"/>
          <w:color w:val="000000" w:themeColor="text1"/>
          <w:sz w:val="24"/>
          <w:u w:val="single"/>
          <w:lang w:val="zh-CN"/>
          <w14:textFill>
            <w14:solidFill>
              <w14:schemeClr w14:val="tx1"/>
            </w14:solidFill>
          </w14:textFill>
        </w:rPr>
        <w:t xml:space="preserve">      </w:t>
      </w:r>
      <w:r>
        <w:rPr>
          <w:rStyle w:val="61"/>
          <w:rFonts w:ascii="宋体" w:hAnsi="宋体"/>
          <w:color w:val="000000" w:themeColor="text1"/>
          <w:sz w:val="24"/>
          <w:lang w:val="zh-CN"/>
          <w14:textFill>
            <w14:solidFill>
              <w14:schemeClr w14:val="tx1"/>
            </w14:solidFill>
          </w14:textFill>
        </w:rPr>
        <w:t>日</w:t>
      </w:r>
      <w:r>
        <w:rPr>
          <w:rFonts w:hint="eastAsia" w:ascii="宋体" w:hAnsi="宋体" w:cs="宋体"/>
          <w:color w:val="000000" w:themeColor="text1"/>
          <w14:textFill>
            <w14:solidFill>
              <w14:schemeClr w14:val="tx1"/>
            </w14:solidFill>
          </w14:textFill>
        </w:rPr>
        <w:br w:type="page"/>
      </w:r>
      <w:r>
        <w:rPr>
          <w:rFonts w:hint="eastAsia" w:ascii="宋体" w:hAnsi="宋体" w:cs="宋体"/>
          <w:b/>
          <w:bCs/>
          <w:color w:val="000000" w:themeColor="text1"/>
          <w:sz w:val="24"/>
          <w:szCs w:val="24"/>
          <w14:textFill>
            <w14:solidFill>
              <w14:schemeClr w14:val="tx1"/>
            </w14:solidFill>
          </w14:textFill>
        </w:rPr>
        <w:t>七、资格审查资料</w:t>
      </w:r>
      <w:bookmarkEnd w:id="217"/>
      <w:bookmarkEnd w:id="218"/>
      <w:bookmarkEnd w:id="219"/>
    </w:p>
    <w:p w14:paraId="325E83FE">
      <w:pPr>
        <w:jc w:val="center"/>
        <w:rPr>
          <w:rFonts w:hint="eastAsia" w:ascii="宋体" w:hAnsi="宋体" w:cs="宋体"/>
          <w:b/>
          <w:bCs/>
          <w:color w:val="000000" w:themeColor="text1"/>
          <w:sz w:val="21"/>
          <w:szCs w:val="21"/>
          <w14:textFill>
            <w14:solidFill>
              <w14:schemeClr w14:val="tx1"/>
            </w14:solidFill>
          </w14:textFill>
        </w:rPr>
      </w:pPr>
      <w:bookmarkStart w:id="222" w:name="_Toc31162"/>
      <w:bookmarkStart w:id="223" w:name="_Toc4014"/>
      <w:r>
        <w:rPr>
          <w:rFonts w:hint="eastAsia" w:ascii="宋体" w:hAnsi="宋体" w:cs="宋体"/>
          <w:b/>
          <w:bCs/>
          <w:color w:val="000000" w:themeColor="text1"/>
          <w:sz w:val="21"/>
          <w:szCs w:val="21"/>
          <w14:textFill>
            <w14:solidFill>
              <w14:schemeClr w14:val="tx1"/>
            </w14:solidFill>
          </w14:textFill>
        </w:rPr>
        <w:t>（一）供应商基本情况表</w:t>
      </w:r>
      <w:bookmarkEnd w:id="222"/>
      <w:bookmarkEnd w:id="223"/>
    </w:p>
    <w:tbl>
      <w:tblPr>
        <w:tblStyle w:val="24"/>
        <w:tblpPr w:leftFromText="180" w:rightFromText="180" w:vertAnchor="text" w:horzAnchor="page" w:tblpX="1194" w:tblpY="6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1382"/>
        <w:gridCol w:w="1164"/>
        <w:gridCol w:w="2124"/>
      </w:tblGrid>
      <w:tr w14:paraId="6407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596E7EE7">
            <w:pPr>
              <w:spacing w:line="360" w:lineRule="auto"/>
              <w:jc w:val="center"/>
              <w:rPr>
                <w:rFonts w:ascii="宋体" w:hAnsi="宋体" w:cs="宋体"/>
                <w:color w:val="000000" w:themeColor="text1"/>
                <w:sz w:val="21"/>
                <w:szCs w:val="21"/>
                <w14:textFill>
                  <w14:solidFill>
                    <w14:schemeClr w14:val="tx1"/>
                  </w14:solidFill>
                </w14:textFill>
              </w:rPr>
            </w:pPr>
            <w:bookmarkStart w:id="224" w:name="_bookmark164"/>
            <w:bookmarkEnd w:id="224"/>
            <w:r>
              <w:rPr>
                <w:rFonts w:hint="eastAsia" w:ascii="宋体" w:hAnsi="宋体" w:cs="宋体"/>
                <w:color w:val="000000" w:themeColor="text1"/>
                <w:sz w:val="21"/>
                <w:szCs w:val="21"/>
                <w14:textFill>
                  <w14:solidFill>
                    <w14:schemeClr w14:val="tx1"/>
                  </w14:solidFill>
                </w14:textFill>
              </w:rPr>
              <w:t>供应商名称</w:t>
            </w:r>
          </w:p>
        </w:tc>
        <w:tc>
          <w:tcPr>
            <w:tcW w:w="7550" w:type="dxa"/>
            <w:gridSpan w:val="5"/>
            <w:tcBorders>
              <w:top w:val="single" w:color="auto" w:sz="4" w:space="0"/>
              <w:left w:val="nil"/>
              <w:bottom w:val="single" w:color="auto" w:sz="4" w:space="0"/>
              <w:right w:val="single" w:color="auto" w:sz="4" w:space="0"/>
            </w:tcBorders>
            <w:noWrap w:val="0"/>
            <w:vAlign w:val="center"/>
          </w:tcPr>
          <w:p w14:paraId="66AB7A0A">
            <w:pPr>
              <w:spacing w:line="360" w:lineRule="auto"/>
              <w:jc w:val="center"/>
              <w:rPr>
                <w:rFonts w:ascii="宋体" w:hAnsi="宋体" w:cs="宋体"/>
                <w:color w:val="000000" w:themeColor="text1"/>
                <w:sz w:val="21"/>
                <w:szCs w:val="21"/>
                <w14:textFill>
                  <w14:solidFill>
                    <w14:schemeClr w14:val="tx1"/>
                  </w14:solidFill>
                </w14:textFill>
              </w:rPr>
            </w:pPr>
          </w:p>
        </w:tc>
      </w:tr>
      <w:tr w14:paraId="636B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24CB2C47">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注册地址</w:t>
            </w:r>
          </w:p>
        </w:tc>
        <w:tc>
          <w:tcPr>
            <w:tcW w:w="4262" w:type="dxa"/>
            <w:gridSpan w:val="3"/>
            <w:tcBorders>
              <w:top w:val="single" w:color="auto" w:sz="4" w:space="0"/>
              <w:left w:val="nil"/>
              <w:bottom w:val="single" w:color="auto" w:sz="4" w:space="0"/>
              <w:right w:val="single" w:color="auto" w:sz="4" w:space="0"/>
            </w:tcBorders>
            <w:noWrap w:val="0"/>
            <w:vAlign w:val="center"/>
          </w:tcPr>
          <w:p w14:paraId="1D1DDFFC">
            <w:pPr>
              <w:spacing w:line="360" w:lineRule="auto"/>
              <w:jc w:val="center"/>
              <w:rPr>
                <w:rFonts w:ascii="宋体" w:hAnsi="宋体" w:cs="宋体"/>
                <w:color w:val="000000" w:themeColor="text1"/>
                <w:sz w:val="21"/>
                <w:szCs w:val="21"/>
                <w14:textFill>
                  <w14:solidFill>
                    <w14:schemeClr w14:val="tx1"/>
                  </w14:solidFill>
                </w14:textFill>
              </w:rPr>
            </w:pPr>
          </w:p>
        </w:tc>
        <w:tc>
          <w:tcPr>
            <w:tcW w:w="1164" w:type="dxa"/>
            <w:tcBorders>
              <w:top w:val="single" w:color="auto" w:sz="4" w:space="0"/>
              <w:left w:val="nil"/>
              <w:bottom w:val="single" w:color="auto" w:sz="4" w:space="0"/>
              <w:right w:val="single" w:color="auto" w:sz="4" w:space="0"/>
            </w:tcBorders>
            <w:noWrap w:val="0"/>
            <w:vAlign w:val="center"/>
          </w:tcPr>
          <w:p w14:paraId="498A8285">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邮政编码</w:t>
            </w:r>
          </w:p>
        </w:tc>
        <w:tc>
          <w:tcPr>
            <w:tcW w:w="2124" w:type="dxa"/>
            <w:tcBorders>
              <w:top w:val="single" w:color="auto" w:sz="4" w:space="0"/>
              <w:left w:val="nil"/>
              <w:bottom w:val="single" w:color="auto" w:sz="4" w:space="0"/>
              <w:right w:val="single" w:color="auto" w:sz="4" w:space="0"/>
            </w:tcBorders>
            <w:noWrap w:val="0"/>
            <w:vAlign w:val="center"/>
          </w:tcPr>
          <w:p w14:paraId="050570D2">
            <w:pPr>
              <w:spacing w:line="360" w:lineRule="auto"/>
              <w:jc w:val="center"/>
              <w:rPr>
                <w:rFonts w:ascii="宋体" w:hAnsi="宋体" w:cs="宋体"/>
                <w:color w:val="000000" w:themeColor="text1"/>
                <w:sz w:val="21"/>
                <w:szCs w:val="21"/>
                <w14:textFill>
                  <w14:solidFill>
                    <w14:schemeClr w14:val="tx1"/>
                  </w14:solidFill>
                </w14:textFill>
              </w:rPr>
            </w:pPr>
          </w:p>
        </w:tc>
      </w:tr>
      <w:tr w14:paraId="0D80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80" w:type="dxa"/>
            <w:vMerge w:val="restart"/>
            <w:tcBorders>
              <w:top w:val="nil"/>
              <w:left w:val="single" w:color="auto" w:sz="4" w:space="0"/>
              <w:bottom w:val="single" w:color="auto" w:sz="4" w:space="0"/>
              <w:right w:val="single" w:color="auto" w:sz="4" w:space="0"/>
            </w:tcBorders>
            <w:noWrap w:val="0"/>
            <w:vAlign w:val="center"/>
          </w:tcPr>
          <w:p w14:paraId="2A0E644C">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联系方式</w:t>
            </w:r>
          </w:p>
        </w:tc>
        <w:tc>
          <w:tcPr>
            <w:tcW w:w="1077" w:type="dxa"/>
            <w:tcBorders>
              <w:top w:val="single" w:color="auto" w:sz="4" w:space="0"/>
              <w:left w:val="nil"/>
              <w:bottom w:val="single" w:color="auto" w:sz="4" w:space="0"/>
              <w:right w:val="single" w:color="auto" w:sz="4" w:space="0"/>
            </w:tcBorders>
            <w:noWrap w:val="0"/>
            <w:vAlign w:val="center"/>
          </w:tcPr>
          <w:p w14:paraId="6BA22352">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联系人</w:t>
            </w:r>
          </w:p>
        </w:tc>
        <w:tc>
          <w:tcPr>
            <w:tcW w:w="3185" w:type="dxa"/>
            <w:gridSpan w:val="2"/>
            <w:tcBorders>
              <w:top w:val="single" w:color="auto" w:sz="4" w:space="0"/>
              <w:left w:val="nil"/>
              <w:bottom w:val="single" w:color="auto" w:sz="4" w:space="0"/>
              <w:right w:val="single" w:color="auto" w:sz="4" w:space="0"/>
            </w:tcBorders>
            <w:noWrap w:val="0"/>
            <w:vAlign w:val="center"/>
          </w:tcPr>
          <w:p w14:paraId="4B78607D">
            <w:pPr>
              <w:spacing w:line="360" w:lineRule="auto"/>
              <w:jc w:val="center"/>
              <w:rPr>
                <w:rFonts w:ascii="宋体" w:hAnsi="宋体" w:cs="宋体"/>
                <w:color w:val="000000" w:themeColor="text1"/>
                <w:sz w:val="21"/>
                <w:szCs w:val="21"/>
                <w14:textFill>
                  <w14:solidFill>
                    <w14:schemeClr w14:val="tx1"/>
                  </w14:solidFill>
                </w14:textFill>
              </w:rPr>
            </w:pPr>
          </w:p>
        </w:tc>
        <w:tc>
          <w:tcPr>
            <w:tcW w:w="1164" w:type="dxa"/>
            <w:tcBorders>
              <w:top w:val="single" w:color="auto" w:sz="4" w:space="0"/>
              <w:left w:val="nil"/>
              <w:bottom w:val="single" w:color="auto" w:sz="4" w:space="0"/>
              <w:right w:val="single" w:color="auto" w:sz="4" w:space="0"/>
            </w:tcBorders>
            <w:noWrap w:val="0"/>
            <w:vAlign w:val="center"/>
          </w:tcPr>
          <w:p w14:paraId="14A96F22">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电话</w:t>
            </w:r>
          </w:p>
        </w:tc>
        <w:tc>
          <w:tcPr>
            <w:tcW w:w="2124" w:type="dxa"/>
            <w:tcBorders>
              <w:top w:val="single" w:color="auto" w:sz="4" w:space="0"/>
              <w:left w:val="nil"/>
              <w:bottom w:val="single" w:color="auto" w:sz="4" w:space="0"/>
              <w:right w:val="single" w:color="auto" w:sz="4" w:space="0"/>
            </w:tcBorders>
            <w:noWrap w:val="0"/>
            <w:vAlign w:val="center"/>
          </w:tcPr>
          <w:p w14:paraId="5F60CFB1">
            <w:pPr>
              <w:spacing w:line="360" w:lineRule="auto"/>
              <w:jc w:val="center"/>
              <w:rPr>
                <w:rFonts w:ascii="宋体" w:hAnsi="宋体" w:cs="宋体"/>
                <w:color w:val="000000" w:themeColor="text1"/>
                <w:sz w:val="21"/>
                <w:szCs w:val="21"/>
                <w14:textFill>
                  <w14:solidFill>
                    <w14:schemeClr w14:val="tx1"/>
                  </w14:solidFill>
                </w14:textFill>
              </w:rPr>
            </w:pPr>
          </w:p>
        </w:tc>
      </w:tr>
      <w:tr w14:paraId="3D27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980" w:type="dxa"/>
            <w:vMerge w:val="continue"/>
            <w:tcBorders>
              <w:top w:val="nil"/>
              <w:left w:val="single" w:color="auto" w:sz="4" w:space="0"/>
              <w:bottom w:val="single" w:color="auto" w:sz="4" w:space="0"/>
              <w:right w:val="single" w:color="auto" w:sz="4" w:space="0"/>
            </w:tcBorders>
            <w:noWrap w:val="0"/>
            <w:vAlign w:val="center"/>
          </w:tcPr>
          <w:p w14:paraId="5C82801B">
            <w:pPr>
              <w:widowControl/>
              <w:rPr>
                <w:rFonts w:ascii="宋体" w:hAnsi="宋体" w:cs="宋体"/>
                <w:color w:val="000000" w:themeColor="text1"/>
                <w:sz w:val="21"/>
                <w:szCs w:val="21"/>
                <w14:textFill>
                  <w14:solidFill>
                    <w14:schemeClr w14:val="tx1"/>
                  </w14:solidFill>
                </w14:textFill>
              </w:rPr>
            </w:pPr>
          </w:p>
        </w:tc>
        <w:tc>
          <w:tcPr>
            <w:tcW w:w="1077" w:type="dxa"/>
            <w:tcBorders>
              <w:top w:val="single" w:color="auto" w:sz="4" w:space="0"/>
              <w:left w:val="nil"/>
              <w:bottom w:val="single" w:color="auto" w:sz="4" w:space="0"/>
              <w:right w:val="single" w:color="auto" w:sz="4" w:space="0"/>
            </w:tcBorders>
            <w:noWrap w:val="0"/>
            <w:vAlign w:val="center"/>
          </w:tcPr>
          <w:p w14:paraId="0918F447">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传真</w:t>
            </w:r>
          </w:p>
        </w:tc>
        <w:tc>
          <w:tcPr>
            <w:tcW w:w="3185" w:type="dxa"/>
            <w:gridSpan w:val="2"/>
            <w:tcBorders>
              <w:top w:val="single" w:color="auto" w:sz="4" w:space="0"/>
              <w:left w:val="nil"/>
              <w:bottom w:val="single" w:color="auto" w:sz="4" w:space="0"/>
              <w:right w:val="single" w:color="auto" w:sz="4" w:space="0"/>
            </w:tcBorders>
            <w:noWrap w:val="0"/>
            <w:vAlign w:val="center"/>
          </w:tcPr>
          <w:p w14:paraId="284F421F">
            <w:pPr>
              <w:spacing w:line="360" w:lineRule="auto"/>
              <w:jc w:val="center"/>
              <w:rPr>
                <w:rFonts w:ascii="宋体" w:hAnsi="宋体" w:cs="宋体"/>
                <w:color w:val="000000" w:themeColor="text1"/>
                <w:sz w:val="21"/>
                <w:szCs w:val="21"/>
                <w14:textFill>
                  <w14:solidFill>
                    <w14:schemeClr w14:val="tx1"/>
                  </w14:solidFill>
                </w14:textFill>
              </w:rPr>
            </w:pPr>
          </w:p>
        </w:tc>
        <w:tc>
          <w:tcPr>
            <w:tcW w:w="1164" w:type="dxa"/>
            <w:tcBorders>
              <w:top w:val="single" w:color="auto" w:sz="4" w:space="0"/>
              <w:left w:val="nil"/>
              <w:bottom w:val="single" w:color="auto" w:sz="4" w:space="0"/>
              <w:right w:val="single" w:color="auto" w:sz="4" w:space="0"/>
            </w:tcBorders>
            <w:noWrap w:val="0"/>
            <w:vAlign w:val="center"/>
          </w:tcPr>
          <w:p w14:paraId="2BB4B81F">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邮箱</w:t>
            </w:r>
          </w:p>
        </w:tc>
        <w:tc>
          <w:tcPr>
            <w:tcW w:w="2124" w:type="dxa"/>
            <w:tcBorders>
              <w:top w:val="single" w:color="auto" w:sz="4" w:space="0"/>
              <w:left w:val="nil"/>
              <w:bottom w:val="single" w:color="auto" w:sz="4" w:space="0"/>
              <w:right w:val="single" w:color="auto" w:sz="4" w:space="0"/>
            </w:tcBorders>
            <w:noWrap w:val="0"/>
            <w:vAlign w:val="center"/>
          </w:tcPr>
          <w:p w14:paraId="61202CD0">
            <w:pPr>
              <w:spacing w:line="360" w:lineRule="auto"/>
              <w:jc w:val="center"/>
              <w:rPr>
                <w:rFonts w:ascii="宋体" w:hAnsi="宋体" w:cs="宋体"/>
                <w:color w:val="000000" w:themeColor="text1"/>
                <w:sz w:val="21"/>
                <w:szCs w:val="21"/>
                <w14:textFill>
                  <w14:solidFill>
                    <w14:schemeClr w14:val="tx1"/>
                  </w14:solidFill>
                </w14:textFill>
              </w:rPr>
            </w:pPr>
          </w:p>
        </w:tc>
      </w:tr>
      <w:tr w14:paraId="5BC6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34F99296">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法定代表人</w:t>
            </w:r>
          </w:p>
        </w:tc>
        <w:tc>
          <w:tcPr>
            <w:tcW w:w="1077" w:type="dxa"/>
            <w:tcBorders>
              <w:top w:val="single" w:color="auto" w:sz="4" w:space="0"/>
              <w:left w:val="nil"/>
              <w:bottom w:val="single" w:color="auto" w:sz="4" w:space="0"/>
              <w:right w:val="single" w:color="auto" w:sz="4" w:space="0"/>
            </w:tcBorders>
            <w:noWrap w:val="0"/>
            <w:vAlign w:val="center"/>
          </w:tcPr>
          <w:p w14:paraId="4F170721">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姓名</w:t>
            </w:r>
          </w:p>
        </w:tc>
        <w:tc>
          <w:tcPr>
            <w:tcW w:w="1803" w:type="dxa"/>
            <w:tcBorders>
              <w:top w:val="single" w:color="auto" w:sz="4" w:space="0"/>
              <w:left w:val="nil"/>
              <w:bottom w:val="single" w:color="auto" w:sz="4" w:space="0"/>
              <w:right w:val="single" w:color="auto" w:sz="4" w:space="0"/>
            </w:tcBorders>
            <w:noWrap w:val="0"/>
            <w:vAlign w:val="center"/>
          </w:tcPr>
          <w:p w14:paraId="62F7FE75">
            <w:pPr>
              <w:spacing w:line="360" w:lineRule="auto"/>
              <w:jc w:val="center"/>
              <w:rPr>
                <w:rFonts w:ascii="宋体" w:hAnsi="宋体" w:cs="宋体"/>
                <w:color w:val="000000" w:themeColor="text1"/>
                <w:sz w:val="21"/>
                <w:szCs w:val="21"/>
                <w14:textFill>
                  <w14:solidFill>
                    <w14:schemeClr w14:val="tx1"/>
                  </w14:solidFill>
                </w14:textFill>
              </w:rPr>
            </w:pPr>
          </w:p>
        </w:tc>
        <w:tc>
          <w:tcPr>
            <w:tcW w:w="1382" w:type="dxa"/>
            <w:tcBorders>
              <w:top w:val="single" w:color="auto" w:sz="4" w:space="0"/>
              <w:left w:val="nil"/>
              <w:bottom w:val="single" w:color="auto" w:sz="4" w:space="0"/>
              <w:right w:val="single" w:color="auto" w:sz="4" w:space="0"/>
            </w:tcBorders>
            <w:noWrap w:val="0"/>
            <w:vAlign w:val="center"/>
          </w:tcPr>
          <w:p w14:paraId="65940D67">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电话</w:t>
            </w:r>
          </w:p>
        </w:tc>
        <w:tc>
          <w:tcPr>
            <w:tcW w:w="3288" w:type="dxa"/>
            <w:gridSpan w:val="2"/>
            <w:tcBorders>
              <w:top w:val="single" w:color="auto" w:sz="4" w:space="0"/>
              <w:left w:val="nil"/>
              <w:bottom w:val="single" w:color="auto" w:sz="4" w:space="0"/>
              <w:right w:val="single" w:color="auto" w:sz="4" w:space="0"/>
            </w:tcBorders>
            <w:noWrap w:val="0"/>
            <w:vAlign w:val="center"/>
          </w:tcPr>
          <w:p w14:paraId="473CED0D">
            <w:pPr>
              <w:spacing w:line="360" w:lineRule="auto"/>
              <w:jc w:val="center"/>
              <w:rPr>
                <w:rFonts w:ascii="宋体" w:hAnsi="宋体" w:cs="宋体"/>
                <w:color w:val="000000" w:themeColor="text1"/>
                <w:sz w:val="21"/>
                <w:szCs w:val="21"/>
                <w14:textFill>
                  <w14:solidFill>
                    <w14:schemeClr w14:val="tx1"/>
                  </w14:solidFill>
                </w14:textFill>
              </w:rPr>
            </w:pPr>
          </w:p>
        </w:tc>
      </w:tr>
      <w:tr w14:paraId="4976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5C86CA10">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成立时间</w:t>
            </w:r>
          </w:p>
        </w:tc>
        <w:tc>
          <w:tcPr>
            <w:tcW w:w="2880" w:type="dxa"/>
            <w:gridSpan w:val="2"/>
            <w:tcBorders>
              <w:top w:val="single" w:color="auto" w:sz="4" w:space="0"/>
              <w:left w:val="nil"/>
              <w:bottom w:val="single" w:color="auto" w:sz="4" w:space="0"/>
              <w:right w:val="single" w:color="auto" w:sz="4" w:space="0"/>
            </w:tcBorders>
            <w:noWrap w:val="0"/>
            <w:vAlign w:val="center"/>
          </w:tcPr>
          <w:p w14:paraId="4D432A6C">
            <w:pPr>
              <w:spacing w:line="360" w:lineRule="auto"/>
              <w:jc w:val="center"/>
              <w:rPr>
                <w:rFonts w:ascii="宋体" w:hAnsi="宋体" w:cs="宋体"/>
                <w:color w:val="000000" w:themeColor="text1"/>
                <w:sz w:val="21"/>
                <w:szCs w:val="21"/>
                <w14:textFill>
                  <w14:solidFill>
                    <w14:schemeClr w14:val="tx1"/>
                  </w14:solidFill>
                </w14:textFill>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6B8B0DC0">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注册资金</w:t>
            </w:r>
          </w:p>
        </w:tc>
        <w:tc>
          <w:tcPr>
            <w:tcW w:w="3288" w:type="dxa"/>
            <w:gridSpan w:val="2"/>
            <w:tcBorders>
              <w:top w:val="single" w:color="auto" w:sz="4" w:space="0"/>
              <w:left w:val="single" w:color="auto" w:sz="4" w:space="0"/>
              <w:bottom w:val="single" w:color="auto" w:sz="4" w:space="0"/>
              <w:right w:val="single" w:color="auto" w:sz="4" w:space="0"/>
            </w:tcBorders>
            <w:noWrap w:val="0"/>
            <w:vAlign w:val="center"/>
          </w:tcPr>
          <w:p w14:paraId="36E95052">
            <w:pPr>
              <w:spacing w:line="360" w:lineRule="auto"/>
              <w:jc w:val="center"/>
              <w:rPr>
                <w:rFonts w:ascii="宋体" w:hAnsi="宋体" w:cs="宋体"/>
                <w:color w:val="000000" w:themeColor="text1"/>
                <w:sz w:val="21"/>
                <w:szCs w:val="21"/>
                <w14:textFill>
                  <w14:solidFill>
                    <w14:schemeClr w14:val="tx1"/>
                  </w14:solidFill>
                </w14:textFill>
              </w:rPr>
            </w:pPr>
          </w:p>
        </w:tc>
      </w:tr>
      <w:tr w14:paraId="33AF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61278FC6">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营业执照号</w:t>
            </w:r>
          </w:p>
        </w:tc>
        <w:tc>
          <w:tcPr>
            <w:tcW w:w="7550" w:type="dxa"/>
            <w:gridSpan w:val="5"/>
            <w:tcBorders>
              <w:top w:val="single" w:color="auto" w:sz="4" w:space="0"/>
              <w:left w:val="nil"/>
              <w:bottom w:val="single" w:color="auto" w:sz="4" w:space="0"/>
              <w:right w:val="single" w:color="auto" w:sz="4" w:space="0"/>
            </w:tcBorders>
            <w:noWrap w:val="0"/>
            <w:vAlign w:val="center"/>
          </w:tcPr>
          <w:p w14:paraId="7C1E82ED">
            <w:pPr>
              <w:spacing w:line="360" w:lineRule="auto"/>
              <w:jc w:val="center"/>
              <w:rPr>
                <w:rFonts w:ascii="宋体" w:hAnsi="宋体" w:cs="宋体"/>
                <w:color w:val="000000" w:themeColor="text1"/>
                <w:sz w:val="21"/>
                <w:szCs w:val="21"/>
                <w14:textFill>
                  <w14:solidFill>
                    <w14:schemeClr w14:val="tx1"/>
                  </w14:solidFill>
                </w14:textFill>
              </w:rPr>
            </w:pPr>
          </w:p>
        </w:tc>
      </w:tr>
      <w:tr w14:paraId="523A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197B1B4B">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开户行</w:t>
            </w:r>
          </w:p>
        </w:tc>
        <w:tc>
          <w:tcPr>
            <w:tcW w:w="7550" w:type="dxa"/>
            <w:gridSpan w:val="5"/>
            <w:tcBorders>
              <w:top w:val="single" w:color="auto" w:sz="4" w:space="0"/>
              <w:left w:val="nil"/>
              <w:bottom w:val="single" w:color="auto" w:sz="4" w:space="0"/>
              <w:right w:val="single" w:color="auto" w:sz="4" w:space="0"/>
            </w:tcBorders>
            <w:noWrap w:val="0"/>
            <w:vAlign w:val="center"/>
          </w:tcPr>
          <w:p w14:paraId="67220D5F">
            <w:pPr>
              <w:spacing w:line="360" w:lineRule="auto"/>
              <w:jc w:val="center"/>
              <w:rPr>
                <w:rFonts w:ascii="宋体" w:hAnsi="宋体" w:cs="宋体"/>
                <w:color w:val="000000" w:themeColor="text1"/>
                <w:sz w:val="21"/>
                <w:szCs w:val="21"/>
                <w14:textFill>
                  <w14:solidFill>
                    <w14:schemeClr w14:val="tx1"/>
                  </w14:solidFill>
                </w14:textFill>
              </w:rPr>
            </w:pPr>
          </w:p>
        </w:tc>
      </w:tr>
      <w:tr w14:paraId="0874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26C50FA4">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开户账号</w:t>
            </w:r>
          </w:p>
        </w:tc>
        <w:tc>
          <w:tcPr>
            <w:tcW w:w="7550" w:type="dxa"/>
            <w:gridSpan w:val="5"/>
            <w:tcBorders>
              <w:top w:val="single" w:color="auto" w:sz="4" w:space="0"/>
              <w:left w:val="nil"/>
              <w:bottom w:val="single" w:color="auto" w:sz="4" w:space="0"/>
              <w:right w:val="single" w:color="auto" w:sz="4" w:space="0"/>
            </w:tcBorders>
            <w:noWrap w:val="0"/>
            <w:vAlign w:val="center"/>
          </w:tcPr>
          <w:p w14:paraId="0E70A7EE">
            <w:pPr>
              <w:spacing w:line="360" w:lineRule="auto"/>
              <w:jc w:val="center"/>
              <w:rPr>
                <w:rFonts w:ascii="宋体" w:hAnsi="宋体" w:cs="宋体"/>
                <w:color w:val="000000" w:themeColor="text1"/>
                <w:sz w:val="21"/>
                <w:szCs w:val="21"/>
                <w14:textFill>
                  <w14:solidFill>
                    <w14:schemeClr w14:val="tx1"/>
                  </w14:solidFill>
                </w14:textFill>
              </w:rPr>
            </w:pPr>
          </w:p>
        </w:tc>
      </w:tr>
      <w:tr w14:paraId="7183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300F2034">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经营范围备注</w:t>
            </w:r>
          </w:p>
        </w:tc>
        <w:tc>
          <w:tcPr>
            <w:tcW w:w="7550" w:type="dxa"/>
            <w:gridSpan w:val="5"/>
            <w:tcBorders>
              <w:top w:val="single" w:color="auto" w:sz="4" w:space="0"/>
              <w:left w:val="nil"/>
              <w:bottom w:val="single" w:color="auto" w:sz="4" w:space="0"/>
              <w:right w:val="single" w:color="auto" w:sz="4" w:space="0"/>
            </w:tcBorders>
            <w:noWrap w:val="0"/>
            <w:vAlign w:val="center"/>
          </w:tcPr>
          <w:p w14:paraId="73D1FEC8">
            <w:pPr>
              <w:spacing w:line="360" w:lineRule="auto"/>
              <w:ind w:firstLine="420" w:firstLineChars="200"/>
              <w:jc w:val="center"/>
              <w:rPr>
                <w:rFonts w:ascii="宋体" w:hAnsi="宋体" w:cs="宋体"/>
                <w:color w:val="000000" w:themeColor="text1"/>
                <w:sz w:val="21"/>
                <w:szCs w:val="21"/>
                <w14:textFill>
                  <w14:solidFill>
                    <w14:schemeClr w14:val="tx1"/>
                  </w14:solidFill>
                </w14:textFill>
              </w:rPr>
            </w:pPr>
          </w:p>
        </w:tc>
      </w:tr>
    </w:tbl>
    <w:p w14:paraId="4DAC07AC">
      <w:pPr>
        <w:spacing w:line="443" w:lineRule="exact"/>
        <w:rPr>
          <w:rFonts w:ascii="宋体" w:hAnsi="宋体" w:cs="宋体"/>
          <w:color w:val="000000" w:themeColor="text1"/>
          <w:sz w:val="21"/>
          <w:szCs w:val="21"/>
          <w14:textFill>
            <w14:solidFill>
              <w14:schemeClr w14:val="tx1"/>
            </w14:solidFill>
          </w14:textFill>
        </w:rPr>
      </w:pPr>
      <w:bookmarkStart w:id="225" w:name="_Toc8764_WPSOffice_Level2"/>
    </w:p>
    <w:p w14:paraId="5F0DFDD2">
      <w:pPr>
        <w:pStyle w:val="11"/>
        <w:ind w:firstLine="3090" w:firstLineChars="1500"/>
        <w:rPr>
          <w:rFonts w:cs="宋体"/>
          <w:color w:val="000000" w:themeColor="text1"/>
          <w14:textFill>
            <w14:solidFill>
              <w14:schemeClr w14:val="tx1"/>
            </w14:solidFill>
          </w14:textFill>
        </w:rPr>
      </w:pPr>
      <w:r>
        <w:rPr>
          <w:rFonts w:hint="eastAsia" w:cs="宋体"/>
          <w:color w:val="000000" w:themeColor="text1"/>
          <w:spacing w:val="-2"/>
          <w14:textFill>
            <w14:solidFill>
              <w14:schemeClr w14:val="tx1"/>
            </w14:solidFill>
          </w14:textFill>
        </w:rPr>
        <w:t>供应商（盖单位章）：</w:t>
      </w:r>
    </w:p>
    <w:p w14:paraId="39EE5776">
      <w:pPr>
        <w:spacing w:line="360" w:lineRule="auto"/>
        <w:ind w:firstLine="3150" w:firstLineChars="1500"/>
        <w:rPr>
          <w:rFonts w:ascii="宋体" w:hAnsi="宋体" w:cs="宋体"/>
          <w:color w:val="000000" w:themeColor="text1"/>
          <w:sz w:val="21"/>
          <w:szCs w:val="21"/>
          <w:u w:val="single"/>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法定代表人或授权委托人</w:t>
      </w:r>
      <w:r>
        <w:rPr>
          <w:rFonts w:hint="eastAsia" w:ascii="宋体" w:hAnsi="宋体" w:cs="宋体"/>
          <w:color w:val="000000" w:themeColor="text1"/>
          <w:spacing w:val="-2"/>
          <w:sz w:val="21"/>
          <w:szCs w:val="21"/>
          <w14:textFill>
            <w14:solidFill>
              <w14:schemeClr w14:val="tx1"/>
            </w14:solidFill>
          </w14:textFill>
        </w:rPr>
        <w:t>（盖章或签字）</w:t>
      </w:r>
      <w:r>
        <w:rPr>
          <w:rFonts w:hint="eastAsia" w:ascii="宋体" w:hAnsi="宋体" w:cs="宋体"/>
          <w:color w:val="000000" w:themeColor="text1"/>
          <w:sz w:val="21"/>
          <w:szCs w:val="21"/>
          <w14:textFill>
            <w14:solidFill>
              <w14:schemeClr w14:val="tx1"/>
            </w14:solidFill>
          </w14:textFill>
        </w:rPr>
        <w:t>：</w:t>
      </w:r>
    </w:p>
    <w:p w14:paraId="5B8E8BE1">
      <w:pPr>
        <w:spacing w:line="360" w:lineRule="auto"/>
        <w:ind w:firstLine="4200" w:firstLineChars="20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年  月  日</w:t>
      </w:r>
    </w:p>
    <w:p w14:paraId="52ABED9D">
      <w:pPr>
        <w:jc w:val="center"/>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br w:type="page"/>
      </w:r>
      <w:bookmarkStart w:id="226" w:name="_Toc26008"/>
      <w:bookmarkStart w:id="227" w:name="_Toc2145"/>
      <w:r>
        <w:rPr>
          <w:rFonts w:hint="eastAsia" w:ascii="宋体" w:hAnsi="宋体" w:cs="宋体"/>
          <w:b/>
          <w:bCs/>
          <w:color w:val="000000" w:themeColor="text1"/>
          <w:sz w:val="21"/>
          <w:szCs w:val="21"/>
          <w14:textFill>
            <w14:solidFill>
              <w14:schemeClr w14:val="tx1"/>
            </w14:solidFill>
          </w14:textFill>
        </w:rPr>
        <w:t>（二）资格审查资料</w:t>
      </w:r>
      <w:bookmarkEnd w:id="226"/>
      <w:bookmarkEnd w:id="227"/>
    </w:p>
    <w:p w14:paraId="293F1282">
      <w:pPr>
        <w:spacing w:line="480" w:lineRule="auto"/>
        <w:ind w:firstLine="422" w:firstLineChars="200"/>
        <w:jc w:val="center"/>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符合供应商须知前附表“14投标人资格要求”中的相关内容。</w:t>
      </w:r>
    </w:p>
    <w:p w14:paraId="6621F847">
      <w:pPr>
        <w:jc w:val="center"/>
        <w:rPr>
          <w:rFonts w:ascii="宋体" w:hAnsi="宋体" w:cs="宋体"/>
          <w:color w:val="000000" w:themeColor="text1"/>
          <w:sz w:val="21"/>
          <w:szCs w:val="21"/>
          <w14:textFill>
            <w14:solidFill>
              <w14:schemeClr w14:val="tx1"/>
            </w14:solidFill>
          </w14:textFill>
        </w:rPr>
      </w:pPr>
    </w:p>
    <w:p w14:paraId="6704938F">
      <w:pPr>
        <w:pStyle w:val="11"/>
        <w:rPr>
          <w:rFonts w:cs="宋体"/>
          <w:color w:val="000000" w:themeColor="text1"/>
          <w14:textFill>
            <w14:solidFill>
              <w14:schemeClr w14:val="tx1"/>
            </w14:solidFill>
          </w14:textFill>
        </w:rPr>
      </w:pPr>
    </w:p>
    <w:p w14:paraId="06320CDB">
      <w:pPr>
        <w:pStyle w:val="9"/>
        <w:rPr>
          <w:rFonts w:ascii="宋体" w:hAnsi="宋体" w:cs="宋体"/>
          <w:color w:val="000000" w:themeColor="text1"/>
          <w:sz w:val="21"/>
          <w:szCs w:val="21"/>
          <w14:textFill>
            <w14:solidFill>
              <w14:schemeClr w14:val="tx1"/>
            </w14:solidFill>
          </w14:textFill>
        </w:rPr>
      </w:pPr>
    </w:p>
    <w:p w14:paraId="2E72B876">
      <w:pPr>
        <w:pStyle w:val="9"/>
        <w:rPr>
          <w:rFonts w:ascii="宋体" w:hAnsi="宋体" w:cs="宋体"/>
          <w:color w:val="000000" w:themeColor="text1"/>
          <w:sz w:val="21"/>
          <w:szCs w:val="21"/>
          <w14:textFill>
            <w14:solidFill>
              <w14:schemeClr w14:val="tx1"/>
            </w14:solidFill>
          </w14:textFill>
        </w:rPr>
      </w:pPr>
    </w:p>
    <w:p w14:paraId="3D35A7EC">
      <w:pPr>
        <w:pStyle w:val="9"/>
        <w:rPr>
          <w:rFonts w:ascii="宋体" w:hAnsi="宋体" w:cs="宋体"/>
          <w:color w:val="000000" w:themeColor="text1"/>
          <w:sz w:val="21"/>
          <w:szCs w:val="21"/>
          <w14:textFill>
            <w14:solidFill>
              <w14:schemeClr w14:val="tx1"/>
            </w14:solidFill>
          </w14:textFill>
        </w:rPr>
      </w:pPr>
    </w:p>
    <w:p w14:paraId="614E5DD0">
      <w:pPr>
        <w:pStyle w:val="9"/>
        <w:rPr>
          <w:rFonts w:ascii="宋体" w:hAnsi="宋体" w:cs="宋体"/>
          <w:color w:val="000000" w:themeColor="text1"/>
          <w:sz w:val="21"/>
          <w:szCs w:val="21"/>
          <w14:textFill>
            <w14:solidFill>
              <w14:schemeClr w14:val="tx1"/>
            </w14:solidFill>
          </w14:textFill>
        </w:rPr>
      </w:pPr>
    </w:p>
    <w:p w14:paraId="2D7200C0">
      <w:pPr>
        <w:pStyle w:val="9"/>
        <w:rPr>
          <w:rFonts w:ascii="宋体" w:hAnsi="宋体" w:cs="宋体"/>
          <w:color w:val="000000" w:themeColor="text1"/>
          <w:sz w:val="21"/>
          <w:szCs w:val="21"/>
          <w14:textFill>
            <w14:solidFill>
              <w14:schemeClr w14:val="tx1"/>
            </w14:solidFill>
          </w14:textFill>
        </w:rPr>
      </w:pPr>
    </w:p>
    <w:p w14:paraId="436C1FDA">
      <w:pPr>
        <w:pStyle w:val="9"/>
        <w:rPr>
          <w:rFonts w:ascii="宋体" w:hAnsi="宋体" w:cs="宋体"/>
          <w:color w:val="000000" w:themeColor="text1"/>
          <w:sz w:val="21"/>
          <w:szCs w:val="21"/>
          <w14:textFill>
            <w14:solidFill>
              <w14:schemeClr w14:val="tx1"/>
            </w14:solidFill>
          </w14:textFill>
        </w:rPr>
      </w:pPr>
    </w:p>
    <w:p w14:paraId="600A273D">
      <w:pPr>
        <w:pStyle w:val="9"/>
        <w:rPr>
          <w:rFonts w:ascii="宋体" w:hAnsi="宋体" w:cs="宋体"/>
          <w:color w:val="000000" w:themeColor="text1"/>
          <w:sz w:val="21"/>
          <w:szCs w:val="21"/>
          <w14:textFill>
            <w14:solidFill>
              <w14:schemeClr w14:val="tx1"/>
            </w14:solidFill>
          </w14:textFill>
        </w:rPr>
      </w:pPr>
    </w:p>
    <w:p w14:paraId="0B4061AA">
      <w:pPr>
        <w:pStyle w:val="9"/>
        <w:rPr>
          <w:rFonts w:ascii="宋体" w:hAnsi="宋体" w:cs="宋体"/>
          <w:color w:val="000000" w:themeColor="text1"/>
          <w:sz w:val="21"/>
          <w:szCs w:val="21"/>
          <w14:textFill>
            <w14:solidFill>
              <w14:schemeClr w14:val="tx1"/>
            </w14:solidFill>
          </w14:textFill>
        </w:rPr>
      </w:pPr>
    </w:p>
    <w:p w14:paraId="5BB6E53F">
      <w:pPr>
        <w:pStyle w:val="9"/>
        <w:rPr>
          <w:rFonts w:ascii="宋体" w:hAnsi="宋体" w:cs="宋体"/>
          <w:color w:val="000000" w:themeColor="text1"/>
          <w:sz w:val="21"/>
          <w:szCs w:val="21"/>
          <w14:textFill>
            <w14:solidFill>
              <w14:schemeClr w14:val="tx1"/>
            </w14:solidFill>
          </w14:textFill>
        </w:rPr>
      </w:pPr>
    </w:p>
    <w:p w14:paraId="4FE5A680">
      <w:pPr>
        <w:pStyle w:val="9"/>
        <w:rPr>
          <w:rFonts w:ascii="宋体" w:hAnsi="宋体" w:cs="宋体"/>
          <w:color w:val="000000" w:themeColor="text1"/>
          <w:sz w:val="21"/>
          <w:szCs w:val="21"/>
          <w14:textFill>
            <w14:solidFill>
              <w14:schemeClr w14:val="tx1"/>
            </w14:solidFill>
          </w14:textFill>
        </w:rPr>
      </w:pPr>
    </w:p>
    <w:bookmarkEnd w:id="225"/>
    <w:p w14:paraId="5BD27406">
      <w:pPr>
        <w:pStyle w:val="4"/>
        <w:spacing w:line="443" w:lineRule="exact"/>
        <w:ind w:left="0" w:right="1"/>
        <w:jc w:val="center"/>
        <w:rPr>
          <w:rFonts w:hint="eastAsia" w:ascii="宋体" w:hAnsi="宋体" w:eastAsia="宋体" w:cs="宋体"/>
          <w:color w:val="000000" w:themeColor="text1"/>
          <w:sz w:val="24"/>
          <w:szCs w:val="24"/>
          <w14:textFill>
            <w14:solidFill>
              <w14:schemeClr w14:val="tx1"/>
            </w14:solidFill>
          </w14:textFill>
        </w:rPr>
      </w:pPr>
      <w:bookmarkStart w:id="228" w:name="_bookmark171"/>
      <w:bookmarkEnd w:id="228"/>
      <w:bookmarkStart w:id="229" w:name="_bookmark172"/>
      <w:bookmarkEnd w:id="229"/>
      <w:bookmarkStart w:id="230" w:name="_Toc12203"/>
      <w:bookmarkStart w:id="231" w:name="_Toc16035"/>
      <w:r>
        <w:rPr>
          <w:rFonts w:hint="eastAsia" w:ascii="宋体" w:hAnsi="宋体" w:eastAsia="宋体" w:cs="宋体"/>
          <w:color w:val="000000" w:themeColor="text1"/>
          <w:sz w:val="24"/>
          <w:szCs w:val="24"/>
          <w14:textFill>
            <w14:solidFill>
              <w14:schemeClr w14:val="tx1"/>
            </w14:solidFill>
          </w14:textFill>
        </w:rPr>
        <w:t>八、投标人承诺书</w:t>
      </w:r>
    </w:p>
    <w:p w14:paraId="15C83BBC">
      <w:pPr>
        <w:pStyle w:val="55"/>
        <w:spacing w:line="480" w:lineRule="auto"/>
        <w:jc w:val="center"/>
        <w:rPr>
          <w:rFonts w:hint="eastAsia" w:ascii="宋体" w:hAnsi="宋体" w:cs="宋体"/>
          <w:b/>
          <w:bCs/>
          <w:color w:val="000000" w:themeColor="text1"/>
          <w:kern w:val="0"/>
          <w:sz w:val="22"/>
          <w:lang w:val="zh-CN"/>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1、招标代理服务费承诺函</w:t>
      </w:r>
    </w:p>
    <w:p w14:paraId="34AC0F7E">
      <w:pPr>
        <w:widowControl/>
        <w:shd w:val="clear" w:color="auto" w:fill="FFFFFF"/>
        <w:spacing w:line="48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w:t>
      </w:r>
      <w:r>
        <w:rPr>
          <w:rFonts w:hint="eastAsia" w:ascii="宋体" w:hAnsi="宋体" w:cs="宋体"/>
          <w:color w:val="000000" w:themeColor="text1"/>
          <w:szCs w:val="21"/>
          <w:u w:val="single"/>
          <w14:textFill>
            <w14:solidFill>
              <w14:schemeClr w14:val="tx1"/>
            </w14:solidFill>
          </w14:textFill>
        </w:rPr>
        <w:t>（采购人及采购代理机构）</w:t>
      </w:r>
      <w:r>
        <w:rPr>
          <w:rFonts w:hint="eastAsia" w:ascii="宋体" w:hAnsi="宋体" w:cs="宋体"/>
          <w:color w:val="000000" w:themeColor="text1"/>
          <w:szCs w:val="21"/>
          <w14:textFill>
            <w14:solidFill>
              <w14:schemeClr w14:val="tx1"/>
            </w14:solidFill>
          </w14:textFill>
        </w:rPr>
        <w:t>：</w:t>
      </w:r>
    </w:p>
    <w:p w14:paraId="71FA575E">
      <w:pPr>
        <w:widowControl/>
        <w:shd w:val="clear" w:color="auto" w:fill="FFFFFF"/>
        <w:spacing w:line="480" w:lineRule="auto"/>
        <w:ind w:firstLine="44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我方在贵公司组织的（项目名称：</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，采购编号：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招标中若获中标，我方保证按招标文件的规定，以支票、银行转账、汇票或现金，向贵公司一次性支付招标代理服务费用。否则，由此产生的一切法律后果和责任由我公司承担。我公司声明放弃对此提出任何异议和追索的权利。</w:t>
      </w:r>
    </w:p>
    <w:p w14:paraId="65A4C481">
      <w:pPr>
        <w:widowControl/>
        <w:shd w:val="clear" w:color="auto" w:fill="FFFFFF"/>
        <w:spacing w:line="480" w:lineRule="auto"/>
        <w:ind w:firstLine="44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特此承诺。</w:t>
      </w:r>
    </w:p>
    <w:p w14:paraId="1522270F">
      <w:pPr>
        <w:widowControl/>
        <w:shd w:val="clear" w:color="auto" w:fill="FFFFFF"/>
        <w:spacing w:line="480" w:lineRule="auto"/>
        <w:rPr>
          <w:rFonts w:ascii="宋体" w:hAnsi="宋体" w:cs="宋体"/>
          <w:color w:val="000000" w:themeColor="text1"/>
          <w:sz w:val="24"/>
          <w14:textFill>
            <w14:solidFill>
              <w14:schemeClr w14:val="tx1"/>
            </w14:solidFill>
          </w14:textFill>
        </w:rPr>
      </w:pPr>
    </w:p>
    <w:p w14:paraId="057F8A99">
      <w:pPr>
        <w:pStyle w:val="11"/>
        <w:ind w:firstLine="2808" w:firstLineChars="1300"/>
        <w:rPr>
          <w:rFonts w:cs="宋体"/>
          <w:color w:val="000000" w:themeColor="text1"/>
          <w:sz w:val="22"/>
          <w:szCs w:val="22"/>
          <w14:textFill>
            <w14:solidFill>
              <w14:schemeClr w14:val="tx1"/>
            </w14:solidFill>
          </w14:textFill>
        </w:rPr>
      </w:pPr>
      <w:r>
        <w:rPr>
          <w:rFonts w:hint="eastAsia" w:cs="宋体"/>
          <w:color w:val="000000" w:themeColor="text1"/>
          <w:spacing w:val="-2"/>
          <w:sz w:val="22"/>
          <w:szCs w:val="22"/>
          <w14:textFill>
            <w14:solidFill>
              <w14:schemeClr w14:val="tx1"/>
            </w14:solidFill>
          </w14:textFill>
        </w:rPr>
        <w:t>供应商（盖单位章）：</w:t>
      </w:r>
    </w:p>
    <w:p w14:paraId="44281089">
      <w:pPr>
        <w:pStyle w:val="56"/>
        <w:shd w:val="clear" w:color="auto" w:fill="auto"/>
        <w:spacing w:before="0" w:line="480" w:lineRule="auto"/>
        <w:ind w:right="420"/>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法定代表人或授权委托人</w:t>
      </w:r>
      <w:r>
        <w:rPr>
          <w:rFonts w:hint="eastAsia"/>
          <w:color w:val="000000" w:themeColor="text1"/>
          <w:spacing w:val="-2"/>
          <w:sz w:val="22"/>
          <w:szCs w:val="22"/>
          <w14:textFill>
            <w14:solidFill>
              <w14:schemeClr w14:val="tx1"/>
            </w14:solidFill>
          </w14:textFill>
        </w:rPr>
        <w:t>（盖章或签字）</w:t>
      </w:r>
      <w:r>
        <w:rPr>
          <w:rFonts w:hint="eastAsia"/>
          <w:color w:val="000000" w:themeColor="text1"/>
          <w:sz w:val="22"/>
          <w:szCs w:val="22"/>
          <w:lang w:bidi="zh-CN"/>
          <w14:textFill>
            <w14:solidFill>
              <w14:schemeClr w14:val="tx1"/>
            </w14:solidFill>
          </w14:textFill>
        </w:rPr>
        <w:t>：</w:t>
      </w:r>
    </w:p>
    <w:p w14:paraId="532402B9">
      <w:pPr>
        <w:spacing w:line="443" w:lineRule="exact"/>
        <w:ind w:left="3" w:right="1"/>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w:t>
      </w:r>
      <w:r>
        <w:rPr>
          <w:rFonts w:hint="eastAsia" w:ascii="宋体" w:hAnsi="宋体" w:cs="宋体"/>
          <w:b/>
          <w:bCs/>
          <w:color w:val="000000" w:themeColor="text1"/>
          <w:sz w:val="21"/>
          <w:szCs w:val="21"/>
          <w14:textFill>
            <w14:solidFill>
              <w14:schemeClr w14:val="tx1"/>
            </w14:solidFill>
          </w14:textFill>
        </w:rPr>
        <w:t xml:space="preserve">    年   月   日</w:t>
      </w:r>
      <w:r>
        <w:rPr>
          <w:rFonts w:hint="eastAsia" w:ascii="宋体" w:hAnsi="宋体" w:cs="宋体"/>
          <w:color w:val="000000" w:themeColor="text1"/>
          <w:sz w:val="21"/>
          <w:szCs w:val="21"/>
          <w14:textFill>
            <w14:solidFill>
              <w14:schemeClr w14:val="tx1"/>
            </w14:solidFill>
          </w14:textFill>
        </w:rPr>
        <w:br w:type="page"/>
      </w:r>
      <w:r>
        <w:rPr>
          <w:rFonts w:hint="eastAsia" w:ascii="宋体" w:hAnsi="宋体" w:cs="宋体"/>
          <w:color w:val="000000" w:themeColor="text1"/>
          <w14:textFill>
            <w14:solidFill>
              <w14:schemeClr w14:val="tx1"/>
            </w14:solidFill>
          </w14:textFill>
        </w:rPr>
        <w:t>2、反商业贿赂承诺书</w:t>
      </w:r>
    </w:p>
    <w:p w14:paraId="773D105E">
      <w:pPr>
        <w:spacing w:line="360" w:lineRule="auto"/>
        <w:rPr>
          <w:rFonts w:ascii="宋体" w:hAnsi="宋体"/>
          <w:color w:val="000000" w:themeColor="text1"/>
          <w:sz w:val="24"/>
          <w14:textFill>
            <w14:solidFill>
              <w14:schemeClr w14:val="tx1"/>
            </w14:solidFill>
          </w14:textFill>
        </w:rPr>
      </w:pPr>
    </w:p>
    <w:p w14:paraId="6FFF6BF4">
      <w:pPr>
        <w:autoSpaceDE w:val="0"/>
        <w:autoSpaceDN w:val="0"/>
        <w:adjustRightInd w:val="0"/>
        <w:rPr>
          <w:rFonts w:hint="eastAsia" w:ascii="宋体" w:hAnsi="宋体" w:cs="宋体"/>
          <w:color w:val="000000" w:themeColor="text1"/>
          <w:spacing w:val="-2"/>
          <w:sz w:val="21"/>
          <w:szCs w:val="21"/>
          <w14:textFill>
            <w14:solidFill>
              <w14:schemeClr w14:val="tx1"/>
            </w14:solidFill>
          </w14:textFill>
        </w:rPr>
      </w:pPr>
      <w:r>
        <w:rPr>
          <w:rFonts w:hint="eastAsia" w:ascii="宋体" w:hAnsi="宋体" w:cs="宋体"/>
          <w:color w:val="000000" w:themeColor="text1"/>
          <w:spacing w:val="-2"/>
          <w:sz w:val="21"/>
          <w:szCs w:val="21"/>
          <w14:textFill>
            <w14:solidFill>
              <w14:schemeClr w14:val="tx1"/>
            </w14:solidFill>
          </w14:textFill>
        </w:rPr>
        <w:t>我公司承诺：</w:t>
      </w:r>
    </w:p>
    <w:p w14:paraId="1BC2AEC2">
      <w:pPr>
        <w:autoSpaceDE w:val="0"/>
        <w:autoSpaceDN w:val="0"/>
        <w:adjustRightInd w:val="0"/>
        <w:ind w:firstLine="412" w:firstLineChars="200"/>
        <w:rPr>
          <w:rFonts w:hint="eastAsia" w:ascii="宋体" w:hAnsi="宋体" w:cs="宋体"/>
          <w:color w:val="000000" w:themeColor="text1"/>
          <w:spacing w:val="-2"/>
          <w:sz w:val="21"/>
          <w:szCs w:val="21"/>
          <w14:textFill>
            <w14:solidFill>
              <w14:schemeClr w14:val="tx1"/>
            </w14:solidFill>
          </w14:textFill>
        </w:rPr>
      </w:pPr>
      <w:r>
        <w:rPr>
          <w:rFonts w:hint="eastAsia" w:ascii="宋体" w:hAnsi="宋体" w:cs="宋体"/>
          <w:color w:val="000000" w:themeColor="text1"/>
          <w:spacing w:val="-2"/>
          <w:sz w:val="21"/>
          <w:szCs w:val="21"/>
          <w14:textFill>
            <w14:solidFill>
              <w14:schemeClr w14:val="tx1"/>
            </w14:solidFill>
          </w14:textFill>
        </w:rPr>
        <w:t xml:space="preserve">在 </w:t>
      </w:r>
      <w:r>
        <w:rPr>
          <w:rFonts w:hint="eastAsia" w:ascii="宋体" w:hAnsi="宋体" w:cs="宋体"/>
          <w:color w:val="000000" w:themeColor="text1"/>
          <w:spacing w:val="-2"/>
          <w:sz w:val="21"/>
          <w:szCs w:val="21"/>
          <w:u w:val="single"/>
          <w14:textFill>
            <w14:solidFill>
              <w14:schemeClr w14:val="tx1"/>
            </w14:solidFill>
          </w14:textFill>
        </w:rPr>
        <w:t xml:space="preserve">            </w:t>
      </w:r>
      <w:r>
        <w:rPr>
          <w:rFonts w:hint="eastAsia" w:ascii="宋体" w:hAnsi="宋体" w:cs="宋体"/>
          <w:color w:val="000000" w:themeColor="text1"/>
          <w:spacing w:val="-2"/>
          <w:sz w:val="21"/>
          <w:szCs w:val="21"/>
          <w14:textFill>
            <w14:solidFill>
              <w14:schemeClr w14:val="tx1"/>
            </w14:solidFill>
          </w14:textFill>
        </w:rPr>
        <w:t>（项目名称）招标活动中，我公司保证做到：</w:t>
      </w:r>
    </w:p>
    <w:p w14:paraId="07474A20">
      <w:pPr>
        <w:autoSpaceDE w:val="0"/>
        <w:autoSpaceDN w:val="0"/>
        <w:adjustRightInd w:val="0"/>
        <w:ind w:firstLine="412" w:firstLineChars="200"/>
        <w:rPr>
          <w:rFonts w:hint="eastAsia" w:ascii="宋体" w:hAnsi="宋体" w:cs="宋体"/>
          <w:color w:val="000000" w:themeColor="text1"/>
          <w:spacing w:val="-2"/>
          <w:sz w:val="21"/>
          <w:szCs w:val="21"/>
          <w14:textFill>
            <w14:solidFill>
              <w14:schemeClr w14:val="tx1"/>
            </w14:solidFill>
          </w14:textFill>
        </w:rPr>
      </w:pPr>
      <w:r>
        <w:rPr>
          <w:rFonts w:hint="eastAsia" w:ascii="宋体" w:hAnsi="宋体" w:cs="宋体"/>
          <w:color w:val="000000" w:themeColor="text1"/>
          <w:spacing w:val="-2"/>
          <w:sz w:val="21"/>
          <w:szCs w:val="21"/>
          <w14:textFill>
            <w14:solidFill>
              <w14:schemeClr w14:val="tx1"/>
            </w14:solidFill>
          </w14:textFill>
        </w:rPr>
        <w:t>一、公平竞争参加本次招标活动。</w:t>
      </w:r>
    </w:p>
    <w:p w14:paraId="3C7E865E">
      <w:pPr>
        <w:autoSpaceDE w:val="0"/>
        <w:autoSpaceDN w:val="0"/>
        <w:adjustRightInd w:val="0"/>
        <w:ind w:firstLine="412" w:firstLineChars="200"/>
        <w:rPr>
          <w:rFonts w:hint="eastAsia" w:ascii="宋体" w:hAnsi="宋体" w:cs="宋体"/>
          <w:color w:val="000000" w:themeColor="text1"/>
          <w:spacing w:val="-2"/>
          <w:sz w:val="21"/>
          <w:szCs w:val="21"/>
          <w14:textFill>
            <w14:solidFill>
              <w14:schemeClr w14:val="tx1"/>
            </w14:solidFill>
          </w14:textFill>
        </w:rPr>
      </w:pPr>
      <w:r>
        <w:rPr>
          <w:rFonts w:hint="eastAsia" w:ascii="宋体" w:hAnsi="宋体" w:cs="宋体"/>
          <w:color w:val="000000" w:themeColor="text1"/>
          <w:spacing w:val="-2"/>
          <w:sz w:val="21"/>
          <w:szCs w:val="21"/>
          <w14:textFill>
            <w14:solidFill>
              <w14:schemeClr w14:val="tx1"/>
            </w14:solidFill>
          </w14:textFill>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BEBD3A0">
      <w:pPr>
        <w:autoSpaceDE w:val="0"/>
        <w:autoSpaceDN w:val="0"/>
        <w:adjustRightInd w:val="0"/>
        <w:ind w:firstLine="412" w:firstLineChars="200"/>
        <w:rPr>
          <w:rFonts w:hint="eastAsia" w:ascii="宋体" w:hAnsi="宋体" w:cs="宋体"/>
          <w:color w:val="000000" w:themeColor="text1"/>
          <w:spacing w:val="-2"/>
          <w:sz w:val="21"/>
          <w:szCs w:val="21"/>
          <w14:textFill>
            <w14:solidFill>
              <w14:schemeClr w14:val="tx1"/>
            </w14:solidFill>
          </w14:textFill>
        </w:rPr>
      </w:pPr>
      <w:r>
        <w:rPr>
          <w:rFonts w:hint="eastAsia" w:ascii="宋体" w:hAnsi="宋体" w:cs="宋体"/>
          <w:color w:val="000000" w:themeColor="text1"/>
          <w:spacing w:val="-2"/>
          <w:sz w:val="21"/>
          <w:szCs w:val="21"/>
          <w14:textFill>
            <w14:solidFill>
              <w14:schemeClr w14:val="tx1"/>
            </w14:solidFill>
          </w14:textFill>
        </w:rPr>
        <w:t>三、若出现上述行为，我公司及参与投标的工作人员愿意接受按照国家法律法规等有关规定给予的处罚。</w:t>
      </w:r>
    </w:p>
    <w:p w14:paraId="4040BBE5">
      <w:pPr>
        <w:autoSpaceDE w:val="0"/>
        <w:autoSpaceDN w:val="0"/>
        <w:adjustRightInd w:val="0"/>
        <w:spacing w:line="360" w:lineRule="auto"/>
        <w:ind w:firstLine="4940" w:firstLineChars="1900"/>
        <w:rPr>
          <w:rFonts w:ascii="宋体" w:hAnsi="宋体"/>
          <w:bCs/>
          <w:color w:val="000000" w:themeColor="text1"/>
          <w:spacing w:val="10"/>
          <w:sz w:val="24"/>
          <w14:textFill>
            <w14:solidFill>
              <w14:schemeClr w14:val="tx1"/>
            </w14:solidFill>
          </w14:textFill>
        </w:rPr>
      </w:pPr>
    </w:p>
    <w:p w14:paraId="11E8EB82">
      <w:pPr>
        <w:pStyle w:val="11"/>
        <w:ind w:firstLine="4738" w:firstLineChars="2300"/>
        <w:rPr>
          <w:rFonts w:cs="宋体"/>
          <w:color w:val="000000" w:themeColor="text1"/>
          <w14:textFill>
            <w14:solidFill>
              <w14:schemeClr w14:val="tx1"/>
            </w14:solidFill>
          </w14:textFill>
        </w:rPr>
      </w:pPr>
      <w:r>
        <w:rPr>
          <w:rFonts w:hint="eastAsia" w:cs="宋体"/>
          <w:color w:val="000000" w:themeColor="text1"/>
          <w:spacing w:val="-2"/>
          <w14:textFill>
            <w14:solidFill>
              <w14:schemeClr w14:val="tx1"/>
            </w14:solidFill>
          </w14:textFill>
        </w:rPr>
        <w:t>供应商（盖单位章）：</w:t>
      </w:r>
    </w:p>
    <w:p w14:paraId="0454A604">
      <w:pPr>
        <w:pStyle w:val="56"/>
        <w:shd w:val="clear" w:color="auto" w:fill="auto"/>
        <w:spacing w:before="0" w:line="480" w:lineRule="auto"/>
        <w:ind w:right="420"/>
        <w:jc w:val="righ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法定代表人或授权委托人</w:t>
      </w:r>
      <w:r>
        <w:rPr>
          <w:rFonts w:hint="eastAsia"/>
          <w:color w:val="000000" w:themeColor="text1"/>
          <w:spacing w:val="-2"/>
          <w:sz w:val="21"/>
          <w:szCs w:val="21"/>
          <w14:textFill>
            <w14:solidFill>
              <w14:schemeClr w14:val="tx1"/>
            </w14:solidFill>
          </w14:textFill>
        </w:rPr>
        <w:t>（</w:t>
      </w:r>
      <w:r>
        <w:rPr>
          <w:rFonts w:hint="eastAsia"/>
          <w:color w:val="000000" w:themeColor="text1"/>
          <w:spacing w:val="-2"/>
          <w:sz w:val="22"/>
          <w:szCs w:val="22"/>
          <w14:textFill>
            <w14:solidFill>
              <w14:schemeClr w14:val="tx1"/>
            </w14:solidFill>
          </w14:textFill>
        </w:rPr>
        <w:t>盖章或签字</w:t>
      </w:r>
      <w:r>
        <w:rPr>
          <w:rFonts w:hint="eastAsia"/>
          <w:color w:val="000000" w:themeColor="text1"/>
          <w:spacing w:val="-2"/>
          <w:sz w:val="21"/>
          <w:szCs w:val="21"/>
          <w14:textFill>
            <w14:solidFill>
              <w14:schemeClr w14:val="tx1"/>
            </w14:solidFill>
          </w14:textFill>
        </w:rPr>
        <w:t>）</w:t>
      </w:r>
      <w:r>
        <w:rPr>
          <w:rFonts w:hint="eastAsia"/>
          <w:color w:val="000000" w:themeColor="text1"/>
          <w:sz w:val="21"/>
          <w:szCs w:val="21"/>
          <w:lang w:bidi="zh-CN"/>
          <w14:textFill>
            <w14:solidFill>
              <w14:schemeClr w14:val="tx1"/>
            </w14:solidFill>
          </w14:textFill>
        </w:rPr>
        <w:t>：</w:t>
      </w:r>
    </w:p>
    <w:p w14:paraId="254A5C9F">
      <w:pPr>
        <w:spacing w:line="443" w:lineRule="exact"/>
        <w:ind w:left="3" w:right="1"/>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w:t>
      </w:r>
      <w:r>
        <w:rPr>
          <w:rFonts w:hint="eastAsia" w:ascii="宋体" w:hAnsi="宋体" w:cs="宋体"/>
          <w:b/>
          <w:bCs/>
          <w:color w:val="000000" w:themeColor="text1"/>
          <w:sz w:val="21"/>
          <w:szCs w:val="21"/>
          <w14:textFill>
            <w14:solidFill>
              <w14:schemeClr w14:val="tx1"/>
            </w14:solidFill>
          </w14:textFill>
        </w:rPr>
        <w:t xml:space="preserve">    年   月   日</w:t>
      </w:r>
    </w:p>
    <w:p w14:paraId="080EAE40">
      <w:pPr>
        <w:pStyle w:val="4"/>
        <w:spacing w:line="443" w:lineRule="exact"/>
        <w:ind w:left="3" w:right="1"/>
        <w:jc w:val="center"/>
        <w:rPr>
          <w:rFonts w:hint="eastAsia" w:ascii="宋体" w:hAnsi="宋体" w:eastAsia="宋体" w:cs="宋体"/>
          <w:color w:val="000000" w:themeColor="text1"/>
          <w:sz w:val="21"/>
          <w:szCs w:val="21"/>
          <w:highlight w:val="yellow"/>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r>
        <w:rPr>
          <w:rFonts w:hint="eastAsia" w:ascii="宋体" w:hAnsi="宋体" w:eastAsia="宋体" w:cs="宋体"/>
          <w:color w:val="000000" w:themeColor="text1"/>
          <w:sz w:val="24"/>
          <w:szCs w:val="24"/>
          <w14:textFill>
            <w14:solidFill>
              <w14:schemeClr w14:val="tx1"/>
            </w14:solidFill>
          </w14:textFill>
        </w:rPr>
        <w:t>九、其他资料</w:t>
      </w:r>
      <w:bookmarkEnd w:id="230"/>
      <w:bookmarkEnd w:id="231"/>
    </w:p>
    <w:p w14:paraId="1E2C92B6">
      <w:pPr>
        <w:jc w:val="center"/>
        <w:rPr>
          <w:rFonts w:hint="eastAsia" w:ascii="宋体" w:hAnsi="宋体" w:cs="宋体"/>
          <w:color w:val="000000" w:themeColor="text1"/>
          <w:spacing w:val="6"/>
          <w:sz w:val="24"/>
          <w:szCs w:val="24"/>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1、</w:t>
      </w:r>
      <w:r>
        <w:rPr>
          <w:rFonts w:hint="eastAsia" w:ascii="宋体" w:hAnsi="宋体" w:cs="宋体"/>
          <w:b/>
          <w:bCs/>
          <w:color w:val="000000" w:themeColor="text1"/>
          <w:sz w:val="24"/>
          <w:szCs w:val="24"/>
          <w14:textFill>
            <w14:solidFill>
              <w14:schemeClr w14:val="tx1"/>
            </w14:solidFill>
          </w14:textFill>
        </w:rPr>
        <w:t>中小企业声明函（如为中小微企业）</w:t>
      </w:r>
    </w:p>
    <w:p w14:paraId="71DD7541">
      <w:pPr>
        <w:widowControl/>
        <w:adjustRightInd w:val="0"/>
        <w:snapToGrid w:val="0"/>
        <w:spacing w:before="263" w:beforeLines="50" w:line="360" w:lineRule="auto"/>
        <w:ind w:firstLine="504"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6"/>
          <w:sz w:val="24"/>
          <w:u w:val="single"/>
          <w14:textFill>
            <w14:solidFill>
              <w14:schemeClr w14:val="tx1"/>
            </w14:solidFill>
          </w14:textFill>
        </w:rPr>
        <w:t xml:space="preserve"> （单位名称） </w:t>
      </w:r>
      <w:r>
        <w:rPr>
          <w:rFonts w:hint="eastAsia" w:ascii="宋体" w:hAnsi="宋体" w:cs="宋体"/>
          <w:color w:val="000000" w:themeColor="text1"/>
          <w:spacing w:val="6"/>
          <w:sz w:val="24"/>
          <w14:textFill>
            <w14:solidFill>
              <w14:schemeClr w14:val="tx1"/>
            </w14:solidFill>
          </w14:textFill>
        </w:rPr>
        <w:t>的</w:t>
      </w:r>
      <w:r>
        <w:rPr>
          <w:rFonts w:hint="eastAsia" w:ascii="宋体" w:hAnsi="宋体" w:cs="宋体"/>
          <w:color w:val="000000" w:themeColor="text1"/>
          <w:spacing w:val="6"/>
          <w:sz w:val="24"/>
          <w:u w:val="single"/>
          <w14:textFill>
            <w14:solidFill>
              <w14:schemeClr w14:val="tx1"/>
            </w14:solidFill>
          </w14:textFill>
        </w:rPr>
        <w:t xml:space="preserve"> （项目名称） </w:t>
      </w:r>
      <w:r>
        <w:rPr>
          <w:rFonts w:hint="eastAsia" w:ascii="宋体" w:hAnsi="宋体" w:cs="宋体"/>
          <w:color w:val="000000" w:themeColor="text1"/>
          <w:spacing w:val="6"/>
          <w:sz w:val="24"/>
          <w14:textFill>
            <w14:solidFill>
              <w14:schemeClr w14:val="tx1"/>
            </w14:solidFill>
          </w14:textFill>
        </w:rPr>
        <w:t>采购活动，服务全部由符合政策要求的中小企业承接。相关企业（含联合体中的中小企业、签订分包意向协议的中小企业）的具体情况如下：</w:t>
      </w:r>
    </w:p>
    <w:p w14:paraId="1E900334">
      <w:pPr>
        <w:widowControl/>
        <w:adjustRightInd w:val="0"/>
        <w:snapToGrid w:val="0"/>
        <w:spacing w:before="263" w:beforeLines="50" w:line="360" w:lineRule="auto"/>
        <w:ind w:firstLine="504"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1.</w:t>
      </w:r>
      <w:r>
        <w:rPr>
          <w:rFonts w:hint="eastAsia" w:ascii="宋体" w:hAnsi="宋体" w:cs="宋体"/>
          <w:color w:val="000000" w:themeColor="text1"/>
          <w:spacing w:val="6"/>
          <w:sz w:val="24"/>
          <w:u w:val="single"/>
          <w14:textFill>
            <w14:solidFill>
              <w14:schemeClr w14:val="tx1"/>
            </w14:solidFill>
          </w14:textFill>
        </w:rPr>
        <w:t xml:space="preserve"> （标的名称） </w:t>
      </w:r>
      <w:r>
        <w:rPr>
          <w:rFonts w:hint="eastAsia" w:ascii="宋体" w:hAnsi="宋体" w:cs="宋体"/>
          <w:color w:val="000000" w:themeColor="text1"/>
          <w:spacing w:val="6"/>
          <w:sz w:val="24"/>
          <w14:textFill>
            <w14:solidFill>
              <w14:schemeClr w14:val="tx1"/>
            </w14:solidFill>
          </w14:textFill>
        </w:rPr>
        <w:t>，属于</w:t>
      </w:r>
      <w:r>
        <w:rPr>
          <w:rFonts w:hint="eastAsia" w:ascii="宋体" w:hAnsi="宋体" w:cs="宋体"/>
          <w:color w:val="000000" w:themeColor="text1"/>
          <w:spacing w:val="6"/>
          <w:sz w:val="24"/>
          <w:u w:val="single"/>
          <w14:textFill>
            <w14:solidFill>
              <w14:schemeClr w14:val="tx1"/>
            </w14:solidFill>
          </w14:textFill>
        </w:rPr>
        <w:t xml:space="preserve"> （采购文件中明确的所属行业） </w:t>
      </w:r>
      <w:r>
        <w:rPr>
          <w:rFonts w:hint="eastAsia" w:ascii="宋体" w:hAnsi="宋体" w:cs="宋体"/>
          <w:color w:val="000000" w:themeColor="text1"/>
          <w:spacing w:val="6"/>
          <w:sz w:val="24"/>
          <w14:textFill>
            <w14:solidFill>
              <w14:schemeClr w14:val="tx1"/>
            </w14:solidFill>
          </w14:textFill>
        </w:rPr>
        <w:t>；承接企业为</w:t>
      </w:r>
      <w:r>
        <w:rPr>
          <w:rFonts w:hint="eastAsia" w:ascii="宋体" w:hAnsi="宋体" w:cs="宋体"/>
          <w:color w:val="000000" w:themeColor="text1"/>
          <w:spacing w:val="6"/>
          <w:sz w:val="24"/>
          <w:u w:val="single"/>
          <w14:textFill>
            <w14:solidFill>
              <w14:schemeClr w14:val="tx1"/>
            </w14:solidFill>
          </w14:textFill>
        </w:rPr>
        <w:t xml:space="preserve"> （企业名称） </w:t>
      </w:r>
      <w:r>
        <w:rPr>
          <w:rFonts w:hint="eastAsia" w:ascii="宋体" w:hAnsi="宋体" w:cs="宋体"/>
          <w:color w:val="000000" w:themeColor="text1"/>
          <w:spacing w:val="6"/>
          <w:sz w:val="24"/>
          <w14:textFill>
            <w14:solidFill>
              <w14:schemeClr w14:val="tx1"/>
            </w14:solidFill>
          </w14:textFill>
        </w:rPr>
        <w:t>，从业人员</w:t>
      </w:r>
      <w:r>
        <w:rPr>
          <w:rFonts w:hint="eastAsia" w:ascii="宋体" w:hAnsi="宋体" w:cs="宋体"/>
          <w:color w:val="000000" w:themeColor="text1"/>
          <w:spacing w:val="6"/>
          <w:sz w:val="24"/>
          <w:u w:val="single"/>
          <w14:textFill>
            <w14:solidFill>
              <w14:schemeClr w14:val="tx1"/>
            </w14:solidFill>
          </w14:textFill>
        </w:rPr>
        <w:t xml:space="preserve">   </w:t>
      </w:r>
      <w:r>
        <w:rPr>
          <w:rFonts w:hint="eastAsia" w:ascii="宋体" w:hAnsi="宋体" w:cs="宋体"/>
          <w:color w:val="000000" w:themeColor="text1"/>
          <w:spacing w:val="6"/>
          <w:sz w:val="24"/>
          <w14:textFill>
            <w14:solidFill>
              <w14:schemeClr w14:val="tx1"/>
            </w14:solidFill>
          </w14:textFill>
        </w:rPr>
        <w:t>人，营业收入为</w:t>
      </w:r>
      <w:r>
        <w:rPr>
          <w:rFonts w:hint="eastAsia" w:ascii="宋体" w:hAnsi="宋体" w:cs="宋体"/>
          <w:color w:val="000000" w:themeColor="text1"/>
          <w:spacing w:val="6"/>
          <w:sz w:val="24"/>
          <w:u w:val="single"/>
          <w14:textFill>
            <w14:solidFill>
              <w14:schemeClr w14:val="tx1"/>
            </w14:solidFill>
          </w14:textFill>
        </w:rPr>
        <w:t xml:space="preserve">    </w:t>
      </w:r>
      <w:r>
        <w:rPr>
          <w:rFonts w:hint="eastAsia" w:ascii="宋体" w:hAnsi="宋体" w:cs="宋体"/>
          <w:color w:val="000000" w:themeColor="text1"/>
          <w:spacing w:val="6"/>
          <w:sz w:val="24"/>
          <w14:textFill>
            <w14:solidFill>
              <w14:schemeClr w14:val="tx1"/>
            </w14:solidFill>
          </w14:textFill>
        </w:rPr>
        <w:t>万元，资产总额为</w:t>
      </w:r>
      <w:r>
        <w:rPr>
          <w:rFonts w:hint="eastAsia" w:ascii="宋体" w:hAnsi="宋体" w:cs="宋体"/>
          <w:color w:val="000000" w:themeColor="text1"/>
          <w:spacing w:val="6"/>
          <w:sz w:val="24"/>
          <w:u w:val="single"/>
          <w14:textFill>
            <w14:solidFill>
              <w14:schemeClr w14:val="tx1"/>
            </w14:solidFill>
          </w14:textFill>
        </w:rPr>
        <w:t xml:space="preserve">   </w:t>
      </w:r>
      <w:r>
        <w:rPr>
          <w:rFonts w:hint="eastAsia" w:ascii="宋体" w:hAnsi="宋体" w:cs="宋体"/>
          <w:color w:val="000000" w:themeColor="text1"/>
          <w:spacing w:val="6"/>
          <w:sz w:val="24"/>
          <w14:textFill>
            <w14:solidFill>
              <w14:schemeClr w14:val="tx1"/>
            </w14:solidFill>
          </w14:textFill>
        </w:rPr>
        <w:t>万元，属于</w:t>
      </w:r>
      <w:r>
        <w:rPr>
          <w:rFonts w:hint="eastAsia" w:ascii="宋体" w:hAnsi="宋体" w:cs="宋体"/>
          <w:color w:val="000000" w:themeColor="text1"/>
          <w:spacing w:val="6"/>
          <w:sz w:val="24"/>
          <w:u w:val="single"/>
          <w14:textFill>
            <w14:solidFill>
              <w14:schemeClr w14:val="tx1"/>
            </w14:solidFill>
          </w14:textFill>
        </w:rPr>
        <w:t xml:space="preserve"> （中型企业、小型企业、微型企业） </w:t>
      </w:r>
      <w:r>
        <w:rPr>
          <w:rFonts w:hint="eastAsia" w:ascii="宋体" w:hAnsi="宋体" w:cs="宋体"/>
          <w:color w:val="000000" w:themeColor="text1"/>
          <w:spacing w:val="6"/>
          <w:sz w:val="24"/>
          <w14:textFill>
            <w14:solidFill>
              <w14:schemeClr w14:val="tx1"/>
            </w14:solidFill>
          </w14:textFill>
        </w:rPr>
        <w:t>；</w:t>
      </w:r>
    </w:p>
    <w:p w14:paraId="7D3F3E85">
      <w:pPr>
        <w:widowControl/>
        <w:adjustRightInd w:val="0"/>
        <w:snapToGrid w:val="0"/>
        <w:spacing w:before="263" w:beforeLines="50" w:line="360" w:lineRule="auto"/>
        <w:ind w:firstLine="504"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2.</w:t>
      </w:r>
      <w:r>
        <w:rPr>
          <w:rFonts w:hint="eastAsia" w:ascii="宋体" w:hAnsi="宋体" w:cs="宋体"/>
          <w:color w:val="000000" w:themeColor="text1"/>
          <w:spacing w:val="6"/>
          <w:sz w:val="24"/>
          <w:u w:val="single"/>
          <w14:textFill>
            <w14:solidFill>
              <w14:schemeClr w14:val="tx1"/>
            </w14:solidFill>
          </w14:textFill>
        </w:rPr>
        <w:t xml:space="preserve"> （标的名称） </w:t>
      </w:r>
      <w:r>
        <w:rPr>
          <w:rFonts w:hint="eastAsia" w:ascii="宋体" w:hAnsi="宋体" w:cs="宋体"/>
          <w:color w:val="000000" w:themeColor="text1"/>
          <w:spacing w:val="6"/>
          <w:sz w:val="24"/>
          <w14:textFill>
            <w14:solidFill>
              <w14:schemeClr w14:val="tx1"/>
            </w14:solidFill>
          </w14:textFill>
        </w:rPr>
        <w:t>，属于</w:t>
      </w:r>
      <w:r>
        <w:rPr>
          <w:rFonts w:hint="eastAsia" w:ascii="宋体" w:hAnsi="宋体" w:cs="宋体"/>
          <w:color w:val="000000" w:themeColor="text1"/>
          <w:spacing w:val="6"/>
          <w:sz w:val="24"/>
          <w:u w:val="single"/>
          <w14:textFill>
            <w14:solidFill>
              <w14:schemeClr w14:val="tx1"/>
            </w14:solidFill>
          </w14:textFill>
        </w:rPr>
        <w:t xml:space="preserve"> （采购文件中明确的所属行业） </w:t>
      </w:r>
      <w:r>
        <w:rPr>
          <w:rFonts w:hint="eastAsia" w:ascii="宋体" w:hAnsi="宋体" w:cs="宋体"/>
          <w:color w:val="000000" w:themeColor="text1"/>
          <w:spacing w:val="6"/>
          <w:sz w:val="24"/>
          <w14:textFill>
            <w14:solidFill>
              <w14:schemeClr w14:val="tx1"/>
            </w14:solidFill>
          </w14:textFill>
        </w:rPr>
        <w:t>；承接企业为</w:t>
      </w:r>
      <w:r>
        <w:rPr>
          <w:rFonts w:hint="eastAsia" w:ascii="宋体" w:hAnsi="宋体" w:cs="宋体"/>
          <w:color w:val="000000" w:themeColor="text1"/>
          <w:spacing w:val="6"/>
          <w:sz w:val="24"/>
          <w:u w:val="single"/>
          <w14:textFill>
            <w14:solidFill>
              <w14:schemeClr w14:val="tx1"/>
            </w14:solidFill>
          </w14:textFill>
        </w:rPr>
        <w:t xml:space="preserve"> （企业名称） </w:t>
      </w:r>
      <w:r>
        <w:rPr>
          <w:rFonts w:hint="eastAsia" w:ascii="宋体" w:hAnsi="宋体" w:cs="宋体"/>
          <w:color w:val="000000" w:themeColor="text1"/>
          <w:spacing w:val="6"/>
          <w:sz w:val="24"/>
          <w14:textFill>
            <w14:solidFill>
              <w14:schemeClr w14:val="tx1"/>
            </w14:solidFill>
          </w14:textFill>
        </w:rPr>
        <w:t>，从业人员</w:t>
      </w:r>
      <w:r>
        <w:rPr>
          <w:rFonts w:hint="eastAsia" w:ascii="宋体" w:hAnsi="宋体" w:cs="宋体"/>
          <w:color w:val="000000" w:themeColor="text1"/>
          <w:spacing w:val="6"/>
          <w:sz w:val="24"/>
          <w:u w:val="single"/>
          <w14:textFill>
            <w14:solidFill>
              <w14:schemeClr w14:val="tx1"/>
            </w14:solidFill>
          </w14:textFill>
        </w:rPr>
        <w:t xml:space="preserve">    </w:t>
      </w:r>
      <w:r>
        <w:rPr>
          <w:rFonts w:hint="eastAsia" w:ascii="宋体" w:hAnsi="宋体" w:cs="宋体"/>
          <w:color w:val="000000" w:themeColor="text1"/>
          <w:spacing w:val="6"/>
          <w:sz w:val="24"/>
          <w14:textFill>
            <w14:solidFill>
              <w14:schemeClr w14:val="tx1"/>
            </w14:solidFill>
          </w14:textFill>
        </w:rPr>
        <w:t>人，营业收入为</w:t>
      </w:r>
      <w:r>
        <w:rPr>
          <w:rFonts w:hint="eastAsia" w:ascii="宋体" w:hAnsi="宋体" w:cs="宋体"/>
          <w:color w:val="000000" w:themeColor="text1"/>
          <w:spacing w:val="6"/>
          <w:sz w:val="24"/>
          <w:u w:val="single"/>
          <w14:textFill>
            <w14:solidFill>
              <w14:schemeClr w14:val="tx1"/>
            </w14:solidFill>
          </w14:textFill>
        </w:rPr>
        <w:t xml:space="preserve">    </w:t>
      </w:r>
      <w:r>
        <w:rPr>
          <w:rFonts w:hint="eastAsia" w:ascii="宋体" w:hAnsi="宋体" w:cs="宋体"/>
          <w:color w:val="000000" w:themeColor="text1"/>
          <w:spacing w:val="6"/>
          <w:sz w:val="24"/>
          <w14:textFill>
            <w14:solidFill>
              <w14:schemeClr w14:val="tx1"/>
            </w14:solidFill>
          </w14:textFill>
        </w:rPr>
        <w:t>万元，资产总额为</w:t>
      </w:r>
      <w:r>
        <w:rPr>
          <w:rFonts w:hint="eastAsia" w:ascii="宋体" w:hAnsi="宋体" w:cs="宋体"/>
          <w:color w:val="000000" w:themeColor="text1"/>
          <w:spacing w:val="6"/>
          <w:sz w:val="24"/>
          <w:u w:val="single"/>
          <w14:textFill>
            <w14:solidFill>
              <w14:schemeClr w14:val="tx1"/>
            </w14:solidFill>
          </w14:textFill>
        </w:rPr>
        <w:t xml:space="preserve">     </w:t>
      </w:r>
      <w:r>
        <w:rPr>
          <w:rFonts w:hint="eastAsia" w:ascii="宋体" w:hAnsi="宋体" w:cs="宋体"/>
          <w:color w:val="000000" w:themeColor="text1"/>
          <w:spacing w:val="6"/>
          <w:sz w:val="24"/>
          <w14:textFill>
            <w14:solidFill>
              <w14:schemeClr w14:val="tx1"/>
            </w14:solidFill>
          </w14:textFill>
        </w:rPr>
        <w:t>万元，属于</w:t>
      </w:r>
      <w:r>
        <w:rPr>
          <w:rFonts w:hint="eastAsia" w:ascii="宋体" w:hAnsi="宋体" w:cs="宋体"/>
          <w:color w:val="000000" w:themeColor="text1"/>
          <w:spacing w:val="6"/>
          <w:sz w:val="24"/>
          <w:u w:val="single"/>
          <w14:textFill>
            <w14:solidFill>
              <w14:schemeClr w14:val="tx1"/>
            </w14:solidFill>
          </w14:textFill>
        </w:rPr>
        <w:t xml:space="preserve"> （中型企业、小型企业、微型企业） </w:t>
      </w:r>
      <w:r>
        <w:rPr>
          <w:rFonts w:hint="eastAsia" w:ascii="宋体" w:hAnsi="宋体" w:cs="宋体"/>
          <w:color w:val="000000" w:themeColor="text1"/>
          <w:spacing w:val="6"/>
          <w:sz w:val="24"/>
          <w14:textFill>
            <w14:solidFill>
              <w14:schemeClr w14:val="tx1"/>
            </w14:solidFill>
          </w14:textFill>
        </w:rPr>
        <w:t>；</w:t>
      </w:r>
    </w:p>
    <w:p w14:paraId="772D52D2">
      <w:pPr>
        <w:widowControl/>
        <w:adjustRightInd w:val="0"/>
        <w:snapToGrid w:val="0"/>
        <w:spacing w:before="263" w:beforeLines="50" w:line="360" w:lineRule="auto"/>
        <w:ind w:firstLine="504"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w:t>
      </w:r>
    </w:p>
    <w:p w14:paraId="45E1FBAD">
      <w:pPr>
        <w:widowControl/>
        <w:adjustRightInd w:val="0"/>
        <w:snapToGrid w:val="0"/>
        <w:spacing w:before="263" w:beforeLines="50" w:line="360" w:lineRule="auto"/>
        <w:ind w:firstLine="504"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以上企业，不属于大企业的分支机构，不存在控股股东为大企业的情形，也不存在与大企业的负责人为同一人的情形。</w:t>
      </w:r>
    </w:p>
    <w:p w14:paraId="72BB8111">
      <w:pPr>
        <w:widowControl/>
        <w:adjustRightInd w:val="0"/>
        <w:snapToGrid w:val="0"/>
        <w:spacing w:before="263" w:beforeLines="50" w:line="360" w:lineRule="auto"/>
        <w:ind w:firstLine="504"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本企业对上述声明内容的真实性负责。如有虚假，将依法承担相应责任。</w:t>
      </w:r>
    </w:p>
    <w:p w14:paraId="39470F15">
      <w:pPr>
        <w:widowControl/>
        <w:adjustRightInd w:val="0"/>
        <w:snapToGrid w:val="0"/>
        <w:spacing w:before="263" w:beforeLines="50" w:line="360" w:lineRule="auto"/>
        <w:ind w:firstLine="504" w:firstLineChars="200"/>
        <w:jc w:val="center"/>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企业名称（盖章）：</w:t>
      </w:r>
    </w:p>
    <w:p w14:paraId="407E9268">
      <w:pPr>
        <w:widowControl/>
        <w:adjustRightInd w:val="0"/>
        <w:snapToGrid w:val="0"/>
        <w:spacing w:before="263" w:beforeLines="50" w:line="360" w:lineRule="auto"/>
        <w:ind w:firstLine="504" w:firstLineChars="200"/>
        <w:jc w:val="center"/>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日 期：</w:t>
      </w:r>
    </w:p>
    <w:p w14:paraId="57D2570B">
      <w:pPr>
        <w:pStyle w:val="22"/>
        <w:ind w:firstLine="22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spacing w:val="6"/>
          <w:sz w:val="24"/>
          <w14:textFill>
            <w14:solidFill>
              <w14:schemeClr w14:val="tx1"/>
            </w14:solidFill>
          </w14:textFill>
        </w:rPr>
        <w:t>注：从业人员、营业收入、资产总额填报上一年度数据，无上一年度数据的新成立企业可不填报。</w:t>
      </w:r>
    </w:p>
    <w:p w14:paraId="667F8FEC">
      <w:pPr>
        <w:spacing w:beforeAutospacing="1" w:after="160"/>
        <w:jc w:val="both"/>
        <w:rPr>
          <w:rFonts w:hint="eastAsia"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pacing w:val="10"/>
          <w:sz w:val="21"/>
          <w:szCs w:val="21"/>
          <w:lang w:bidi="ar"/>
          <w14:textFill>
            <w14:solidFill>
              <w14:schemeClr w14:val="tx1"/>
            </w14:solidFill>
          </w14:textFill>
        </w:rPr>
        <w:t>（注：如果投标单位不是中小型及微型企业，本声明函可删除）</w:t>
      </w:r>
      <w:r>
        <w:rPr>
          <w:rFonts w:hint="eastAsia" w:ascii="宋体" w:hAnsi="宋体" w:cs="宋体"/>
          <w:b/>
          <w:color w:val="000000" w:themeColor="text1"/>
          <w:kern w:val="2"/>
          <w:sz w:val="21"/>
          <w:szCs w:val="21"/>
          <w:lang w:bidi="ar"/>
          <w14:textFill>
            <w14:solidFill>
              <w14:schemeClr w14:val="tx1"/>
            </w14:solidFill>
          </w14:textFill>
        </w:rPr>
        <w:t xml:space="preserve"> </w:t>
      </w:r>
    </w:p>
    <w:p w14:paraId="58E2DC90">
      <w:pPr>
        <w:widowControl/>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kern w:val="2"/>
          <w:sz w:val="21"/>
          <w:szCs w:val="21"/>
          <w:lang w:bidi="ar"/>
          <w14:textFill>
            <w14:solidFill>
              <w14:schemeClr w14:val="tx1"/>
            </w14:solidFill>
          </w14:textFill>
        </w:rPr>
        <w:t xml:space="preserve"> </w:t>
      </w:r>
      <w:bookmarkStart w:id="232" w:name="_Toc3097"/>
      <w:bookmarkEnd w:id="232"/>
      <w:bookmarkStart w:id="233" w:name="_Toc291089182"/>
      <w:bookmarkEnd w:id="233"/>
      <w:bookmarkStart w:id="234" w:name="_Toc335987416"/>
      <w:bookmarkEnd w:id="234"/>
      <w:bookmarkStart w:id="235" w:name="_Toc5505"/>
      <w:bookmarkEnd w:id="235"/>
      <w:bookmarkStart w:id="236" w:name="_Toc18136"/>
      <w:bookmarkEnd w:id="236"/>
    </w:p>
    <w:p w14:paraId="1FF5346F">
      <w:pPr>
        <w:spacing w:beforeAutospacing="1" w:after="160" w:line="588"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kern w:val="2"/>
          <w:sz w:val="24"/>
          <w:szCs w:val="24"/>
          <w:lang w:bidi="ar"/>
          <w14:textFill>
            <w14:solidFill>
              <w14:schemeClr w14:val="tx1"/>
            </w14:solidFill>
          </w14:textFill>
        </w:rPr>
        <w:t>2、残疾人福利性单位声明函</w:t>
      </w:r>
    </w:p>
    <w:p w14:paraId="6FAEA236">
      <w:pPr>
        <w:spacing w:beforeAutospacing="1" w:after="160" w:line="588" w:lineRule="exact"/>
        <w:jc w:val="both"/>
        <w:rPr>
          <w:rFonts w:ascii="宋体" w:hAnsi="宋体" w:cs="宋体"/>
          <w:b/>
          <w:color w:val="000000" w:themeColor="text1"/>
          <w:spacing w:val="6"/>
          <w:sz w:val="21"/>
          <w:szCs w:val="21"/>
          <w14:textFill>
            <w14:solidFill>
              <w14:schemeClr w14:val="tx1"/>
            </w14:solidFill>
          </w14:textFill>
        </w:rPr>
      </w:pPr>
    </w:p>
    <w:p w14:paraId="5F995C79">
      <w:pPr>
        <w:pStyle w:val="11"/>
        <w:spacing w:before="226" w:line="360" w:lineRule="auto"/>
        <w:ind w:left="120" w:right="99" w:firstLine="408" w:firstLineChars="200"/>
        <w:rPr>
          <w:rFonts w:hint="eastAsia" w:cs="宋体"/>
          <w:color w:val="000000" w:themeColor="text1"/>
          <w14:textFill>
            <w14:solidFill>
              <w14:schemeClr w14:val="tx1"/>
            </w14:solidFill>
          </w14:textFill>
        </w:rPr>
      </w:pPr>
      <w:r>
        <w:rPr>
          <w:rFonts w:hint="eastAsia" w:cs="宋体"/>
          <w:color w:val="000000" w:themeColor="text1"/>
          <w:spacing w:val="-3"/>
          <w14:textFill>
            <w14:solidFill>
              <w14:schemeClr w14:val="tx1"/>
            </w14:solidFill>
          </w14:textFill>
        </w:rPr>
        <w:t xml:space="preserve">本单位郑重声明，根据《财政部 </w:t>
      </w:r>
      <w:r>
        <w:rPr>
          <w:rFonts w:hint="eastAsia" w:cs="宋体"/>
          <w:color w:val="000000" w:themeColor="text1"/>
          <w14:textFill>
            <w14:solidFill>
              <w14:schemeClr w14:val="tx1"/>
            </w14:solidFill>
          </w14:textFill>
        </w:rPr>
        <w:t>民政部</w:t>
      </w:r>
      <w:r>
        <w:rPr>
          <w:rFonts w:hint="eastAsia" w:cs="宋体"/>
          <w:color w:val="000000" w:themeColor="text1"/>
          <w:spacing w:val="-23"/>
          <w14:textFill>
            <w14:solidFill>
              <w14:schemeClr w14:val="tx1"/>
            </w14:solidFill>
          </w14:textFill>
        </w:rPr>
        <w:t xml:space="preserve"> </w:t>
      </w:r>
      <w:r>
        <w:rPr>
          <w:rFonts w:hint="eastAsia" w:cs="宋体"/>
          <w:color w:val="000000" w:themeColor="text1"/>
          <w14:textFill>
            <w14:solidFill>
              <w14:schemeClr w14:val="tx1"/>
            </w14:solidFill>
          </w14:textFill>
        </w:rPr>
        <w:t>中国残疾人联合会关于促进残疾人就业政府采购政策的通知》（</w:t>
      </w:r>
      <w:r>
        <w:rPr>
          <w:rFonts w:hint="eastAsia" w:cs="宋体"/>
          <w:color w:val="000000" w:themeColor="text1"/>
          <w:spacing w:val="-74"/>
          <w14:textFill>
            <w14:solidFill>
              <w14:schemeClr w14:val="tx1"/>
            </w14:solidFill>
          </w14:textFill>
        </w:rPr>
        <w:t xml:space="preserve"> </w:t>
      </w:r>
      <w:r>
        <w:rPr>
          <w:rFonts w:hint="eastAsia" w:cs="宋体"/>
          <w:color w:val="000000" w:themeColor="text1"/>
          <w14:textFill>
            <w14:solidFill>
              <w14:schemeClr w14:val="tx1"/>
            </w14:solidFill>
          </w14:textFill>
        </w:rPr>
        <w:t>财</w:t>
      </w:r>
      <w:r>
        <w:rPr>
          <w:rFonts w:hint="eastAsia" w:cs="宋体"/>
          <w:color w:val="000000" w:themeColor="text1"/>
          <w:spacing w:val="-74"/>
          <w14:textFill>
            <w14:solidFill>
              <w14:schemeClr w14:val="tx1"/>
            </w14:solidFill>
          </w14:textFill>
        </w:rPr>
        <w:t xml:space="preserve"> </w:t>
      </w:r>
      <w:r>
        <w:rPr>
          <w:rFonts w:hint="eastAsia" w:cs="宋体"/>
          <w:color w:val="000000" w:themeColor="text1"/>
          <w14:textFill>
            <w14:solidFill>
              <w14:schemeClr w14:val="tx1"/>
            </w14:solidFill>
          </w14:textFill>
        </w:rPr>
        <w:t>库</w:t>
      </w:r>
      <w:r>
        <w:rPr>
          <w:rFonts w:hint="eastAsia" w:cs="宋体"/>
          <w:color w:val="000000" w:themeColor="text1"/>
          <w:spacing w:val="-74"/>
          <w14:textFill>
            <w14:solidFill>
              <w14:schemeClr w14:val="tx1"/>
            </w14:solidFill>
          </w14:textFill>
        </w:rPr>
        <w:t xml:space="preserve"> </w:t>
      </w:r>
      <w:r>
        <w:rPr>
          <w:rFonts w:hint="eastAsia" w:cs="宋体"/>
          <w:color w:val="000000" w:themeColor="text1"/>
          <w14:textFill>
            <w14:solidFill>
              <w14:schemeClr w14:val="tx1"/>
            </w14:solidFill>
          </w14:textFill>
        </w:rPr>
        <w:t>〔</w:t>
      </w:r>
      <w:r>
        <w:rPr>
          <w:rFonts w:hint="eastAsia" w:cs="宋体"/>
          <w:color w:val="000000" w:themeColor="text1"/>
          <w:spacing w:val="-75"/>
          <w14:textFill>
            <w14:solidFill>
              <w14:schemeClr w14:val="tx1"/>
            </w14:solidFill>
          </w14:textFill>
        </w:rPr>
        <w:t xml:space="preserve"> </w:t>
      </w:r>
      <w:r>
        <w:rPr>
          <w:rFonts w:hint="eastAsia" w:cs="宋体"/>
          <w:color w:val="000000" w:themeColor="text1"/>
          <w14:textFill>
            <w14:solidFill>
              <w14:schemeClr w14:val="tx1"/>
            </w14:solidFill>
          </w14:textFill>
        </w:rPr>
        <w:t>2017〕</w:t>
      </w:r>
      <w:r>
        <w:rPr>
          <w:rFonts w:hint="eastAsia" w:cs="宋体"/>
          <w:color w:val="000000" w:themeColor="text1"/>
          <w:spacing w:val="-74"/>
          <w14:textFill>
            <w14:solidFill>
              <w14:schemeClr w14:val="tx1"/>
            </w14:solidFill>
          </w14:textFill>
        </w:rPr>
        <w:t xml:space="preserve"> </w:t>
      </w:r>
      <w:r>
        <w:rPr>
          <w:rFonts w:hint="eastAsia" w:cs="宋体"/>
          <w:color w:val="000000" w:themeColor="text1"/>
          <w14:textFill>
            <w14:solidFill>
              <w14:schemeClr w14:val="tx1"/>
            </w14:solidFill>
          </w14:textFill>
        </w:rPr>
        <w:t>14</w:t>
      </w:r>
      <w:r>
        <w:rPr>
          <w:rFonts w:hint="eastAsia" w:cs="宋体"/>
          <w:color w:val="000000" w:themeColor="text1"/>
          <w:spacing w:val="35"/>
          <w14:textFill>
            <w14:solidFill>
              <w14:schemeClr w14:val="tx1"/>
            </w14:solidFill>
          </w14:textFill>
        </w:rPr>
        <w:t>1</w:t>
      </w:r>
      <w:r>
        <w:rPr>
          <w:rFonts w:hint="eastAsia" w:cs="宋体"/>
          <w:color w:val="000000" w:themeColor="text1"/>
          <w14:textFill>
            <w14:solidFill>
              <w14:schemeClr w14:val="tx1"/>
            </w14:solidFill>
          </w14:textFill>
        </w:rPr>
        <w:t>号</w:t>
      </w:r>
      <w:r>
        <w:rPr>
          <w:rFonts w:hint="eastAsia" w:cs="宋体"/>
          <w:color w:val="000000" w:themeColor="text1"/>
          <w:spacing w:val="-74"/>
          <w14:textFill>
            <w14:solidFill>
              <w14:schemeClr w14:val="tx1"/>
            </w14:solidFill>
          </w14:textFill>
        </w:rPr>
        <w:t xml:space="preserve"> </w:t>
      </w:r>
      <w:r>
        <w:rPr>
          <w:rFonts w:hint="eastAsia" w:cs="宋体"/>
          <w:color w:val="000000" w:themeColor="text1"/>
          <w14:textFill>
            <w14:solidFill>
              <w14:schemeClr w14:val="tx1"/>
            </w14:solidFill>
          </w14:textFill>
        </w:rPr>
        <w:t>）</w:t>
      </w:r>
      <w:r>
        <w:rPr>
          <w:rFonts w:hint="eastAsia" w:cs="宋体"/>
          <w:color w:val="000000" w:themeColor="text1"/>
          <w:spacing w:val="-74"/>
          <w14:textFill>
            <w14:solidFill>
              <w14:schemeClr w14:val="tx1"/>
            </w14:solidFill>
          </w14:textFill>
        </w:rPr>
        <w:t xml:space="preserve"> </w:t>
      </w:r>
      <w:r>
        <w:rPr>
          <w:rFonts w:hint="eastAsia" w:cs="宋体"/>
          <w:color w:val="000000" w:themeColor="text1"/>
          <w14:textFill>
            <w14:solidFill>
              <w14:schemeClr w14:val="tx1"/>
            </w14:solidFill>
          </w14:textFill>
        </w:rPr>
        <w:t>的</w:t>
      </w:r>
      <w:r>
        <w:rPr>
          <w:rFonts w:hint="eastAsia" w:cs="宋体"/>
          <w:color w:val="000000" w:themeColor="text1"/>
          <w:spacing w:val="-74"/>
          <w14:textFill>
            <w14:solidFill>
              <w14:schemeClr w14:val="tx1"/>
            </w14:solidFill>
          </w14:textFill>
        </w:rPr>
        <w:t xml:space="preserve"> </w:t>
      </w:r>
      <w:r>
        <w:rPr>
          <w:rFonts w:hint="eastAsia" w:cs="宋体"/>
          <w:color w:val="000000" w:themeColor="text1"/>
          <w14:textFill>
            <w14:solidFill>
              <w14:schemeClr w14:val="tx1"/>
            </w14:solidFill>
          </w14:textFill>
        </w:rPr>
        <w:t>规</w:t>
      </w:r>
      <w:r>
        <w:rPr>
          <w:rFonts w:hint="eastAsia" w:cs="宋体"/>
          <w:color w:val="000000" w:themeColor="text1"/>
          <w:spacing w:val="-75"/>
          <w14:textFill>
            <w14:solidFill>
              <w14:schemeClr w14:val="tx1"/>
            </w14:solidFill>
          </w14:textFill>
        </w:rPr>
        <w:t xml:space="preserve"> </w:t>
      </w:r>
      <w:r>
        <w:rPr>
          <w:rFonts w:hint="eastAsia" w:cs="宋体"/>
          <w:color w:val="000000" w:themeColor="text1"/>
          <w14:textFill>
            <w14:solidFill>
              <w14:schemeClr w14:val="tx1"/>
            </w14:solidFill>
          </w14:textFill>
        </w:rPr>
        <w:t>定</w:t>
      </w:r>
      <w:r>
        <w:rPr>
          <w:rFonts w:hint="eastAsia" w:cs="宋体"/>
          <w:color w:val="000000" w:themeColor="text1"/>
          <w:spacing w:val="-74"/>
          <w14:textFill>
            <w14:solidFill>
              <w14:schemeClr w14:val="tx1"/>
            </w14:solidFill>
          </w14:textFill>
        </w:rPr>
        <w:t xml:space="preserve"> </w:t>
      </w:r>
      <w:r>
        <w:rPr>
          <w:rFonts w:hint="eastAsia" w:cs="宋体"/>
          <w:color w:val="000000" w:themeColor="text1"/>
          <w14:textFill>
            <w14:solidFill>
              <w14:schemeClr w14:val="tx1"/>
            </w14:solidFill>
          </w14:textFill>
        </w:rPr>
        <w:t>，</w:t>
      </w:r>
      <w:r>
        <w:rPr>
          <w:rFonts w:hint="eastAsia" w:cs="宋体"/>
          <w:color w:val="000000" w:themeColor="text1"/>
          <w:spacing w:val="-74"/>
          <w14:textFill>
            <w14:solidFill>
              <w14:schemeClr w14:val="tx1"/>
            </w14:solidFill>
          </w14:textFill>
        </w:rPr>
        <w:t xml:space="preserve"> </w:t>
      </w:r>
      <w:r>
        <w:rPr>
          <w:rFonts w:hint="eastAsia" w:cs="宋体"/>
          <w:color w:val="000000" w:themeColor="text1"/>
          <w14:textFill>
            <w14:solidFill>
              <w14:schemeClr w14:val="tx1"/>
            </w14:solidFill>
          </w14:textFill>
        </w:rPr>
        <w:t>本</w:t>
      </w:r>
      <w:r>
        <w:rPr>
          <w:rFonts w:hint="eastAsia" w:cs="宋体"/>
          <w:color w:val="000000" w:themeColor="text1"/>
          <w:spacing w:val="-74"/>
          <w14:textFill>
            <w14:solidFill>
              <w14:schemeClr w14:val="tx1"/>
            </w14:solidFill>
          </w14:textFill>
        </w:rPr>
        <w:t xml:space="preserve"> </w:t>
      </w:r>
      <w:r>
        <w:rPr>
          <w:rFonts w:hint="eastAsia" w:cs="宋体"/>
          <w:color w:val="000000" w:themeColor="text1"/>
          <w14:textFill>
            <w14:solidFill>
              <w14:schemeClr w14:val="tx1"/>
            </w14:solidFill>
          </w14:textFill>
        </w:rPr>
        <w:t>单</w:t>
      </w:r>
      <w:r>
        <w:rPr>
          <w:rFonts w:hint="eastAsia" w:cs="宋体"/>
          <w:color w:val="000000" w:themeColor="text1"/>
          <w:spacing w:val="-74"/>
          <w14:textFill>
            <w14:solidFill>
              <w14:schemeClr w14:val="tx1"/>
            </w14:solidFill>
          </w14:textFill>
        </w:rPr>
        <w:t xml:space="preserve"> </w:t>
      </w:r>
      <w:r>
        <w:rPr>
          <w:rFonts w:hint="eastAsia" w:cs="宋体"/>
          <w:color w:val="000000" w:themeColor="text1"/>
          <w14:textFill>
            <w14:solidFill>
              <w14:schemeClr w14:val="tx1"/>
            </w14:solidFill>
          </w14:textFill>
        </w:rPr>
        <w:t>位</w:t>
      </w:r>
      <w:r>
        <w:rPr>
          <w:rFonts w:hint="eastAsia" w:cs="宋体"/>
          <w:color w:val="000000" w:themeColor="text1"/>
          <w:spacing w:val="-74"/>
          <w14:textFill>
            <w14:solidFill>
              <w14:schemeClr w14:val="tx1"/>
            </w14:solidFill>
          </w14:textFill>
        </w:rPr>
        <w:t xml:space="preserve"> </w:t>
      </w:r>
      <w:r>
        <w:rPr>
          <w:rFonts w:hint="eastAsia" w:cs="宋体"/>
          <w:color w:val="000000" w:themeColor="text1"/>
          <w14:textFill>
            <w14:solidFill>
              <w14:schemeClr w14:val="tx1"/>
            </w14:solidFill>
          </w14:textFill>
        </w:rPr>
        <w:t>为</w:t>
      </w:r>
      <w:r>
        <w:rPr>
          <w:rFonts w:hint="eastAsia" w:cs="宋体"/>
          <w:color w:val="000000" w:themeColor="text1"/>
          <w:spacing w:val="-74"/>
          <w14:textFill>
            <w14:solidFill>
              <w14:schemeClr w14:val="tx1"/>
            </w14:solidFill>
          </w14:textFill>
        </w:rPr>
        <w:t xml:space="preserve"> </w:t>
      </w:r>
      <w:r>
        <w:rPr>
          <w:rFonts w:hint="eastAsia" w:cs="宋体"/>
          <w:color w:val="000000" w:themeColor="text1"/>
          <w14:textFill>
            <w14:solidFill>
              <w14:schemeClr w14:val="tx1"/>
            </w14:solidFill>
          </w14:textFill>
        </w:rPr>
        <w:t>符</w:t>
      </w:r>
      <w:r>
        <w:rPr>
          <w:rFonts w:hint="eastAsia" w:cs="宋体"/>
          <w:color w:val="000000" w:themeColor="text1"/>
          <w:spacing w:val="-75"/>
          <w14:textFill>
            <w14:solidFill>
              <w14:schemeClr w14:val="tx1"/>
            </w14:solidFill>
          </w14:textFill>
        </w:rPr>
        <w:t xml:space="preserve"> </w:t>
      </w:r>
      <w:r>
        <w:rPr>
          <w:rFonts w:hint="eastAsia" w:cs="宋体"/>
          <w:color w:val="000000" w:themeColor="text1"/>
          <w14:textFill>
            <w14:solidFill>
              <w14:schemeClr w14:val="tx1"/>
            </w14:solidFill>
          </w14:textFill>
        </w:rPr>
        <w:t>合</w:t>
      </w:r>
      <w:r>
        <w:rPr>
          <w:rFonts w:hint="eastAsia" w:cs="宋体"/>
          <w:color w:val="000000" w:themeColor="text1"/>
          <w:spacing w:val="-74"/>
          <w14:textFill>
            <w14:solidFill>
              <w14:schemeClr w14:val="tx1"/>
            </w14:solidFill>
          </w14:textFill>
        </w:rPr>
        <w:t xml:space="preserve"> </w:t>
      </w:r>
      <w:r>
        <w:rPr>
          <w:rFonts w:hint="eastAsia" w:cs="宋体"/>
          <w:color w:val="000000" w:themeColor="text1"/>
          <w14:textFill>
            <w14:solidFill>
              <w14:schemeClr w14:val="tx1"/>
            </w14:solidFill>
          </w14:textFill>
        </w:rPr>
        <w:t>条</w:t>
      </w:r>
      <w:r>
        <w:rPr>
          <w:rFonts w:hint="eastAsia" w:cs="宋体"/>
          <w:color w:val="000000" w:themeColor="text1"/>
          <w:spacing w:val="-74"/>
          <w14:textFill>
            <w14:solidFill>
              <w14:schemeClr w14:val="tx1"/>
            </w14:solidFill>
          </w14:textFill>
        </w:rPr>
        <w:t xml:space="preserve"> </w:t>
      </w:r>
      <w:r>
        <w:rPr>
          <w:rFonts w:hint="eastAsia" w:cs="宋体"/>
          <w:color w:val="000000" w:themeColor="text1"/>
          <w14:textFill>
            <w14:solidFill>
              <w14:schemeClr w14:val="tx1"/>
            </w14:solidFill>
          </w14:textFill>
        </w:rPr>
        <w:t>件</w:t>
      </w:r>
      <w:r>
        <w:rPr>
          <w:rFonts w:hint="eastAsia" w:cs="宋体"/>
          <w:color w:val="000000" w:themeColor="text1"/>
          <w:spacing w:val="-74"/>
          <w14:textFill>
            <w14:solidFill>
              <w14:schemeClr w14:val="tx1"/>
            </w14:solidFill>
          </w14:textFill>
        </w:rPr>
        <w:t xml:space="preserve"> </w:t>
      </w:r>
      <w:r>
        <w:rPr>
          <w:rFonts w:hint="eastAsia" w:cs="宋体"/>
          <w:color w:val="000000" w:themeColor="text1"/>
          <w14:textFill>
            <w14:solidFill>
              <w14:schemeClr w14:val="tx1"/>
            </w14:solidFill>
          </w14:textFill>
        </w:rPr>
        <w:t>的</w:t>
      </w:r>
      <w:r>
        <w:rPr>
          <w:rFonts w:hint="eastAsia" w:cs="宋体"/>
          <w:color w:val="000000" w:themeColor="text1"/>
          <w:spacing w:val="-74"/>
          <w14:textFill>
            <w14:solidFill>
              <w14:schemeClr w14:val="tx1"/>
            </w14:solidFill>
          </w14:textFill>
        </w:rPr>
        <w:t xml:space="preserve"> </w:t>
      </w:r>
      <w:r>
        <w:rPr>
          <w:rFonts w:hint="eastAsia" w:cs="宋体"/>
          <w:color w:val="000000" w:themeColor="text1"/>
          <w14:textFill>
            <w14:solidFill>
              <w14:schemeClr w14:val="tx1"/>
            </w14:solidFill>
          </w14:textFill>
        </w:rPr>
        <w:t>残</w:t>
      </w:r>
      <w:r>
        <w:rPr>
          <w:rFonts w:hint="eastAsia" w:cs="宋体"/>
          <w:color w:val="000000" w:themeColor="text1"/>
          <w:spacing w:val="-74"/>
          <w14:textFill>
            <w14:solidFill>
              <w14:schemeClr w14:val="tx1"/>
            </w14:solidFill>
          </w14:textFill>
        </w:rPr>
        <w:t xml:space="preserve"> </w:t>
      </w:r>
      <w:r>
        <w:rPr>
          <w:rFonts w:hint="eastAsia" w:cs="宋体"/>
          <w:color w:val="000000" w:themeColor="text1"/>
          <w14:textFill>
            <w14:solidFill>
              <w14:schemeClr w14:val="tx1"/>
            </w14:solidFill>
          </w14:textFill>
        </w:rPr>
        <w:t>疾</w:t>
      </w:r>
      <w:r>
        <w:rPr>
          <w:rFonts w:hint="eastAsia" w:cs="宋体"/>
          <w:color w:val="000000" w:themeColor="text1"/>
          <w:spacing w:val="-74"/>
          <w14:textFill>
            <w14:solidFill>
              <w14:schemeClr w14:val="tx1"/>
            </w14:solidFill>
          </w14:textFill>
        </w:rPr>
        <w:t xml:space="preserve"> </w:t>
      </w:r>
      <w:r>
        <w:rPr>
          <w:rFonts w:hint="eastAsia" w:cs="宋体"/>
          <w:color w:val="000000" w:themeColor="text1"/>
          <w14:textFill>
            <w14:solidFill>
              <w14:schemeClr w14:val="tx1"/>
            </w14:solidFill>
          </w14:textFill>
        </w:rPr>
        <w:t>人</w:t>
      </w:r>
      <w:r>
        <w:rPr>
          <w:rFonts w:hint="eastAsia" w:cs="宋体"/>
          <w:color w:val="000000" w:themeColor="text1"/>
          <w:spacing w:val="-75"/>
          <w14:textFill>
            <w14:solidFill>
              <w14:schemeClr w14:val="tx1"/>
            </w14:solidFill>
          </w14:textFill>
        </w:rPr>
        <w:t xml:space="preserve"> </w:t>
      </w:r>
      <w:r>
        <w:rPr>
          <w:rFonts w:hint="eastAsia" w:cs="宋体"/>
          <w:color w:val="000000" w:themeColor="text1"/>
          <w14:textFill>
            <w14:solidFill>
              <w14:schemeClr w14:val="tx1"/>
            </w14:solidFill>
          </w14:textFill>
        </w:rPr>
        <w:t>福</w:t>
      </w:r>
      <w:r>
        <w:rPr>
          <w:rFonts w:hint="eastAsia" w:cs="宋体"/>
          <w:color w:val="000000" w:themeColor="text1"/>
          <w:spacing w:val="-74"/>
          <w14:textFill>
            <w14:solidFill>
              <w14:schemeClr w14:val="tx1"/>
            </w14:solidFill>
          </w14:textFill>
        </w:rPr>
        <w:t xml:space="preserve"> </w:t>
      </w:r>
      <w:r>
        <w:rPr>
          <w:rFonts w:hint="eastAsia" w:cs="宋体"/>
          <w:color w:val="000000" w:themeColor="text1"/>
          <w14:textFill>
            <w14:solidFill>
              <w14:schemeClr w14:val="tx1"/>
            </w14:solidFill>
          </w14:textFill>
        </w:rPr>
        <w:t>利</w:t>
      </w:r>
      <w:r>
        <w:rPr>
          <w:rFonts w:hint="eastAsia" w:cs="宋体"/>
          <w:color w:val="000000" w:themeColor="text1"/>
          <w:spacing w:val="-74"/>
          <w14:textFill>
            <w14:solidFill>
              <w14:schemeClr w14:val="tx1"/>
            </w14:solidFill>
          </w14:textFill>
        </w:rPr>
        <w:t xml:space="preserve"> </w:t>
      </w:r>
      <w:r>
        <w:rPr>
          <w:rFonts w:hint="eastAsia" w:cs="宋体"/>
          <w:color w:val="000000" w:themeColor="text1"/>
          <w14:textFill>
            <w14:solidFill>
              <w14:schemeClr w14:val="tx1"/>
            </w14:solidFill>
          </w14:textFill>
        </w:rPr>
        <w:t>性</w:t>
      </w:r>
      <w:r>
        <w:rPr>
          <w:rFonts w:hint="eastAsia" w:cs="宋体"/>
          <w:color w:val="000000" w:themeColor="text1"/>
          <w:spacing w:val="-74"/>
          <w14:textFill>
            <w14:solidFill>
              <w14:schemeClr w14:val="tx1"/>
            </w14:solidFill>
          </w14:textFill>
        </w:rPr>
        <w:t xml:space="preserve"> </w:t>
      </w:r>
      <w:r>
        <w:rPr>
          <w:rFonts w:hint="eastAsia" w:cs="宋体"/>
          <w:color w:val="000000" w:themeColor="text1"/>
          <w14:textFill>
            <w14:solidFill>
              <w14:schemeClr w14:val="tx1"/>
            </w14:solidFill>
          </w14:textFill>
        </w:rPr>
        <w:t>单</w:t>
      </w:r>
      <w:r>
        <w:rPr>
          <w:rFonts w:hint="eastAsia" w:cs="宋体"/>
          <w:color w:val="000000" w:themeColor="text1"/>
          <w:spacing w:val="-74"/>
          <w14:textFill>
            <w14:solidFill>
              <w14:schemeClr w14:val="tx1"/>
            </w14:solidFill>
          </w14:textFill>
        </w:rPr>
        <w:t xml:space="preserve"> </w:t>
      </w:r>
      <w:r>
        <w:rPr>
          <w:rFonts w:hint="eastAsia" w:cs="宋体"/>
          <w:color w:val="000000" w:themeColor="text1"/>
          <w14:textFill>
            <w14:solidFill>
              <w14:schemeClr w14:val="tx1"/>
            </w14:solidFill>
          </w14:textFill>
        </w:rPr>
        <w:t>位</w:t>
      </w:r>
      <w:r>
        <w:rPr>
          <w:rFonts w:hint="eastAsia" w:cs="宋体"/>
          <w:color w:val="000000" w:themeColor="text1"/>
          <w:spacing w:val="-74"/>
          <w14:textFill>
            <w14:solidFill>
              <w14:schemeClr w14:val="tx1"/>
            </w14:solidFill>
          </w14:textFill>
        </w:rPr>
        <w:t xml:space="preserve"> </w:t>
      </w:r>
      <w:r>
        <w:rPr>
          <w:rFonts w:hint="eastAsia" w:cs="宋体"/>
          <w:color w:val="000000" w:themeColor="text1"/>
          <w14:textFill>
            <w14:solidFill>
              <w14:schemeClr w14:val="tx1"/>
            </w14:solidFill>
          </w14:textFill>
        </w:rPr>
        <w:t>，</w:t>
      </w:r>
      <w:r>
        <w:rPr>
          <w:rFonts w:hint="eastAsia" w:cs="宋体"/>
          <w:color w:val="000000" w:themeColor="text1"/>
          <w:spacing w:val="-74"/>
          <w14:textFill>
            <w14:solidFill>
              <w14:schemeClr w14:val="tx1"/>
            </w14:solidFill>
          </w14:textFill>
        </w:rPr>
        <w:t xml:space="preserve"> </w:t>
      </w:r>
      <w:r>
        <w:rPr>
          <w:rFonts w:hint="eastAsia" w:cs="宋体"/>
          <w:color w:val="000000" w:themeColor="text1"/>
          <w14:textFill>
            <w14:solidFill>
              <w14:schemeClr w14:val="tx1"/>
            </w14:solidFill>
          </w14:textFill>
        </w:rPr>
        <w:t>且</w:t>
      </w:r>
      <w:r>
        <w:rPr>
          <w:rFonts w:hint="eastAsia" w:cs="宋体"/>
          <w:color w:val="000000" w:themeColor="text1"/>
          <w:spacing w:val="-75"/>
          <w14:textFill>
            <w14:solidFill>
              <w14:schemeClr w14:val="tx1"/>
            </w14:solidFill>
          </w14:textFill>
        </w:rPr>
        <w:t xml:space="preserve"> </w:t>
      </w:r>
      <w:r>
        <w:rPr>
          <w:rFonts w:hint="eastAsia" w:cs="宋体"/>
          <w:color w:val="000000" w:themeColor="text1"/>
          <w14:textFill>
            <w14:solidFill>
              <w14:schemeClr w14:val="tx1"/>
            </w14:solidFill>
          </w14:textFill>
        </w:rPr>
        <w:t>本</w:t>
      </w:r>
      <w:r>
        <w:rPr>
          <w:rFonts w:hint="eastAsia" w:cs="宋体"/>
          <w:color w:val="000000" w:themeColor="text1"/>
          <w:spacing w:val="-74"/>
          <w14:textFill>
            <w14:solidFill>
              <w14:schemeClr w14:val="tx1"/>
            </w14:solidFill>
          </w14:textFill>
        </w:rPr>
        <w:t xml:space="preserve"> </w:t>
      </w:r>
      <w:r>
        <w:rPr>
          <w:rFonts w:hint="eastAsia" w:cs="宋体"/>
          <w:color w:val="000000" w:themeColor="text1"/>
          <w14:textFill>
            <w14:solidFill>
              <w14:schemeClr w14:val="tx1"/>
            </w14:solidFill>
          </w14:textFill>
        </w:rPr>
        <w:t>单</w:t>
      </w:r>
      <w:r>
        <w:rPr>
          <w:rFonts w:hint="eastAsia" w:cs="宋体"/>
          <w:color w:val="000000" w:themeColor="text1"/>
          <w:spacing w:val="-74"/>
          <w14:textFill>
            <w14:solidFill>
              <w14:schemeClr w14:val="tx1"/>
            </w14:solidFill>
          </w14:textFill>
        </w:rPr>
        <w:t xml:space="preserve"> </w:t>
      </w:r>
      <w:r>
        <w:rPr>
          <w:rFonts w:hint="eastAsia" w:cs="宋体"/>
          <w:color w:val="000000" w:themeColor="text1"/>
          <w14:textFill>
            <w14:solidFill>
              <w14:schemeClr w14:val="tx1"/>
            </w14:solidFill>
          </w14:textFill>
        </w:rPr>
        <w:t>位</w:t>
      </w:r>
      <w:r>
        <w:rPr>
          <w:rFonts w:hint="eastAsia" w:cs="宋体"/>
          <w:color w:val="000000" w:themeColor="text1"/>
          <w:spacing w:val="-74"/>
          <w14:textFill>
            <w14:solidFill>
              <w14:schemeClr w14:val="tx1"/>
            </w14:solidFill>
          </w14:textFill>
        </w:rPr>
        <w:t xml:space="preserve"> </w:t>
      </w:r>
      <w:r>
        <w:rPr>
          <w:rFonts w:hint="eastAsia" w:cs="宋体"/>
          <w:color w:val="000000" w:themeColor="text1"/>
          <w14:textFill>
            <w14:solidFill>
              <w14:schemeClr w14:val="tx1"/>
            </w14:solidFill>
          </w14:textFill>
        </w:rPr>
        <w:t>参</w:t>
      </w:r>
      <w:r>
        <w:rPr>
          <w:rFonts w:hint="eastAsia" w:cs="宋体"/>
          <w:color w:val="000000" w:themeColor="text1"/>
          <w:spacing w:val="-74"/>
          <w14:textFill>
            <w14:solidFill>
              <w14:schemeClr w14:val="tx1"/>
            </w14:solidFill>
          </w14:textFill>
        </w:rPr>
        <w:t xml:space="preserve"> </w:t>
      </w:r>
      <w:r>
        <w:rPr>
          <w:rFonts w:hint="eastAsia" w:cs="宋体"/>
          <w:color w:val="000000" w:themeColor="text1"/>
          <w14:textFill>
            <w14:solidFill>
              <w14:schemeClr w14:val="tx1"/>
            </w14:solidFill>
          </w14:textFill>
        </w:rPr>
        <w:t>加</w:t>
      </w:r>
      <w:r>
        <w:rPr>
          <w:rFonts w:hint="eastAsia" w:cs="宋体"/>
          <w:color w:val="000000" w:themeColor="text1"/>
          <w:u w:val="single" w:color="000000"/>
          <w14:textFill>
            <w14:solidFill>
              <w14:schemeClr w14:val="tx1"/>
            </w14:solidFill>
          </w14:textFill>
        </w:rPr>
        <w:tab/>
      </w:r>
      <w:r>
        <w:rPr>
          <w:rFonts w:hint="eastAsia" w:cs="宋体"/>
          <w:color w:val="000000" w:themeColor="text1"/>
          <w:u w:val="single" w:color="000000"/>
          <w14:textFill>
            <w14:solidFill>
              <w14:schemeClr w14:val="tx1"/>
            </w14:solidFill>
          </w14:textFill>
        </w:rPr>
        <w:t xml:space="preserve">   </w:t>
      </w:r>
      <w:r>
        <w:rPr>
          <w:rFonts w:hint="eastAsia" w:cs="宋体"/>
          <w:color w:val="000000" w:themeColor="text1"/>
          <w14:textFill>
            <w14:solidFill>
              <w14:schemeClr w14:val="tx1"/>
            </w14:solidFill>
          </w14:textFill>
        </w:rPr>
        <w:t>单位的</w:t>
      </w:r>
      <w:r>
        <w:rPr>
          <w:rFonts w:hint="eastAsia" w:cs="宋体"/>
          <w:color w:val="000000" w:themeColor="text1"/>
          <w:spacing w:val="4"/>
          <w:w w:val="95"/>
          <w:u w:val="single" w:color="000000"/>
          <w14:textFill>
            <w14:solidFill>
              <w14:schemeClr w14:val="tx1"/>
            </w14:solidFill>
          </w14:textFill>
        </w:rPr>
        <w:tab/>
      </w:r>
      <w:r>
        <w:rPr>
          <w:rFonts w:hint="eastAsia" w:cs="宋体"/>
          <w:color w:val="000000" w:themeColor="text1"/>
          <w:spacing w:val="4"/>
          <w:w w:val="95"/>
          <w:u w:val="single" w:color="000000"/>
          <w14:textFill>
            <w14:solidFill>
              <w14:schemeClr w14:val="tx1"/>
            </w14:solidFill>
          </w14:textFill>
        </w:rPr>
        <w:t xml:space="preserve">     </w:t>
      </w:r>
      <w:r>
        <w:rPr>
          <w:rFonts w:hint="eastAsia" w:cs="宋体"/>
          <w:color w:val="000000" w:themeColor="text1"/>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6563D65C">
      <w:pPr>
        <w:pStyle w:val="11"/>
        <w:spacing w:before="0" w:line="360" w:lineRule="auto"/>
        <w:ind w:left="120" w:right="1190"/>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本单位对上述声明的真实性负责。如有虚假，将依法承担相应责任。</w:t>
      </w:r>
    </w:p>
    <w:p w14:paraId="032309EE">
      <w:pPr>
        <w:spacing w:before="5" w:line="360" w:lineRule="auto"/>
        <w:rPr>
          <w:rFonts w:hint="eastAsia" w:ascii="宋体" w:hAnsi="宋体" w:cs="宋体"/>
          <w:color w:val="000000" w:themeColor="text1"/>
          <w:sz w:val="21"/>
          <w:szCs w:val="21"/>
          <w14:textFill>
            <w14:solidFill>
              <w14:schemeClr w14:val="tx1"/>
            </w14:solidFill>
          </w14:textFill>
        </w:rPr>
      </w:pPr>
    </w:p>
    <w:p w14:paraId="505DEBFF">
      <w:pPr>
        <w:pStyle w:val="11"/>
        <w:tabs>
          <w:tab w:val="left" w:pos="751"/>
          <w:tab w:val="left" w:pos="8360"/>
        </w:tabs>
        <w:spacing w:before="0" w:line="360" w:lineRule="auto"/>
        <w:ind w:left="209" w:leftChars="95" w:right="50" w:firstLine="3465" w:firstLineChars="1650"/>
        <w:rPr>
          <w:rFonts w:hint="eastAsia" w:cs="宋体"/>
          <w:color w:val="000000" w:themeColor="text1"/>
          <w:u w:val="single" w:color="000000"/>
          <w14:textFill>
            <w14:solidFill>
              <w14:schemeClr w14:val="tx1"/>
            </w14:solidFill>
          </w14:textFill>
        </w:rPr>
      </w:pPr>
      <w:r>
        <w:rPr>
          <w:rFonts w:hint="eastAsia" w:cs="宋体"/>
          <w:color w:val="000000" w:themeColor="text1"/>
          <w14:textFill>
            <w14:solidFill>
              <w14:schemeClr w14:val="tx1"/>
            </w14:solidFill>
          </w14:textFill>
        </w:rPr>
        <w:t>单位名称（盖单位章）：</w:t>
      </w:r>
    </w:p>
    <w:p w14:paraId="54FCDBB3">
      <w:pPr>
        <w:pStyle w:val="11"/>
        <w:tabs>
          <w:tab w:val="left" w:pos="751"/>
          <w:tab w:val="left" w:pos="3103"/>
          <w:tab w:val="left" w:pos="4346"/>
        </w:tabs>
        <w:spacing w:before="0" w:line="360" w:lineRule="auto"/>
        <w:ind w:right="50" w:firstLine="3990" w:firstLineChars="1900"/>
        <w:jc w:val="both"/>
        <w:rPr>
          <w:rFonts w:hint="eastAsia" w:cs="宋体"/>
          <w:b/>
          <w:color w:val="000000" w:themeColor="text1"/>
          <w14:textFill>
            <w14:solidFill>
              <w14:schemeClr w14:val="tx1"/>
            </w14:solidFill>
          </w14:textFill>
        </w:rPr>
      </w:pPr>
      <w:r>
        <w:rPr>
          <w:rFonts w:hint="eastAsia" w:cs="宋体"/>
          <w:bCs/>
          <w:color w:val="000000" w:themeColor="text1"/>
          <w14:textFill>
            <w14:solidFill>
              <w14:schemeClr w14:val="tx1"/>
            </w14:solidFill>
          </w14:textFill>
        </w:rPr>
        <w:t>日 期</w:t>
      </w:r>
      <w:r>
        <w:rPr>
          <w:rFonts w:hint="eastAsia" w:cs="宋体"/>
          <w:color w:val="000000" w:themeColor="text1"/>
          <w14:textFill>
            <w14:solidFill>
              <w14:schemeClr w14:val="tx1"/>
            </w14:solidFill>
          </w14:textFill>
        </w:rPr>
        <w:t>：</w:t>
      </w:r>
    </w:p>
    <w:p w14:paraId="2B0E7603">
      <w:pPr>
        <w:spacing w:beforeAutospacing="1" w:after="160" w:line="588" w:lineRule="exact"/>
        <w:jc w:val="center"/>
        <w:rPr>
          <w:rFonts w:ascii="宋体" w:hAnsi="宋体" w:cs="宋体"/>
          <w:b/>
          <w:color w:val="000000" w:themeColor="text1"/>
          <w:sz w:val="21"/>
          <w:szCs w:val="21"/>
          <w14:textFill>
            <w14:solidFill>
              <w14:schemeClr w14:val="tx1"/>
            </w14:solidFill>
          </w14:textFill>
        </w:rPr>
      </w:pPr>
    </w:p>
    <w:p w14:paraId="7A6648E5">
      <w:pPr>
        <w:pStyle w:val="49"/>
        <w:widowControl/>
        <w:ind w:firstLine="462"/>
        <w:rPr>
          <w:rFonts w:hAnsi="宋体"/>
          <w:b/>
          <w:color w:val="000000" w:themeColor="text1"/>
          <w:spacing w:val="10"/>
          <w:sz w:val="21"/>
          <w:szCs w:val="21"/>
          <w14:textFill>
            <w14:solidFill>
              <w14:schemeClr w14:val="tx1"/>
            </w14:solidFill>
          </w14:textFill>
        </w:rPr>
      </w:pPr>
      <w:r>
        <w:rPr>
          <w:rFonts w:hAnsi="宋体"/>
          <w:b/>
          <w:color w:val="000000" w:themeColor="text1"/>
          <w:spacing w:val="10"/>
          <w:sz w:val="21"/>
          <w:szCs w:val="21"/>
          <w14:textFill>
            <w14:solidFill>
              <w14:schemeClr w14:val="tx1"/>
            </w14:solidFill>
          </w14:textFill>
        </w:rPr>
        <w:t>（注：</w:t>
      </w:r>
      <w:r>
        <w:rPr>
          <w:rFonts w:hAnsi="宋体"/>
          <w:b/>
          <w:color w:val="000000" w:themeColor="text1"/>
          <w:sz w:val="21"/>
          <w:szCs w:val="21"/>
          <w14:textFill>
            <w14:solidFill>
              <w14:schemeClr w14:val="tx1"/>
            </w14:solidFill>
          </w14:textFill>
        </w:rPr>
        <w:t>如果</w:t>
      </w:r>
      <w:r>
        <w:rPr>
          <w:rFonts w:hint="eastAsia" w:hAnsi="宋体"/>
          <w:b/>
          <w:color w:val="000000" w:themeColor="text1"/>
          <w:sz w:val="21"/>
          <w:szCs w:val="21"/>
          <w14:textFill>
            <w14:solidFill>
              <w14:schemeClr w14:val="tx1"/>
            </w14:solidFill>
          </w14:textFill>
        </w:rPr>
        <w:t>供应商</w:t>
      </w:r>
      <w:r>
        <w:rPr>
          <w:rFonts w:hAnsi="宋体"/>
          <w:b/>
          <w:color w:val="000000" w:themeColor="text1"/>
          <w:sz w:val="21"/>
          <w:szCs w:val="21"/>
          <w14:textFill>
            <w14:solidFill>
              <w14:schemeClr w14:val="tx1"/>
            </w14:solidFill>
          </w14:textFill>
        </w:rPr>
        <w:t>不属于残疾人福利性企业，本</w:t>
      </w:r>
      <w:r>
        <w:rPr>
          <w:rFonts w:hAnsi="宋体"/>
          <w:b/>
          <w:color w:val="000000" w:themeColor="text1"/>
          <w:spacing w:val="10"/>
          <w:sz w:val="21"/>
          <w:szCs w:val="21"/>
          <w14:textFill>
            <w14:solidFill>
              <w14:schemeClr w14:val="tx1"/>
            </w14:solidFill>
          </w14:textFill>
        </w:rPr>
        <w:t>声明函可删除</w:t>
      </w:r>
      <w:r>
        <w:rPr>
          <w:rFonts w:hAnsi="宋体"/>
          <w:b/>
          <w:color w:val="000000" w:themeColor="text1"/>
          <w:sz w:val="21"/>
          <w:szCs w:val="21"/>
          <w14:textFill>
            <w14:solidFill>
              <w14:schemeClr w14:val="tx1"/>
            </w14:solidFill>
          </w14:textFill>
        </w:rPr>
        <w:t>。</w:t>
      </w:r>
      <w:r>
        <w:rPr>
          <w:rFonts w:hAnsi="宋体"/>
          <w:b/>
          <w:color w:val="000000" w:themeColor="text1"/>
          <w:spacing w:val="10"/>
          <w:sz w:val="21"/>
          <w:szCs w:val="21"/>
          <w14:textFill>
            <w14:solidFill>
              <w14:schemeClr w14:val="tx1"/>
            </w14:solidFill>
          </w14:textFill>
        </w:rPr>
        <w:t>）</w:t>
      </w:r>
    </w:p>
    <w:p w14:paraId="799392FF">
      <w:pPr>
        <w:pStyle w:val="49"/>
        <w:widowControl/>
        <w:ind w:firstLine="462"/>
        <w:jc w:val="center"/>
        <w:rPr>
          <w:rFonts w:hint="eastAsia" w:hAnsi="宋体"/>
          <w:b/>
          <w:color w:val="000000" w:themeColor="text1"/>
          <w:spacing w:val="10"/>
          <w:sz w:val="21"/>
          <w:szCs w:val="21"/>
          <w14:textFill>
            <w14:solidFill>
              <w14:schemeClr w14:val="tx1"/>
            </w14:solidFill>
          </w14:textFill>
        </w:rPr>
      </w:pPr>
      <w:r>
        <w:rPr>
          <w:rFonts w:hAnsi="宋体"/>
          <w:b/>
          <w:color w:val="000000" w:themeColor="text1"/>
          <w:spacing w:val="10"/>
          <w:sz w:val="21"/>
          <w:szCs w:val="21"/>
          <w14:textFill>
            <w14:solidFill>
              <w14:schemeClr w14:val="tx1"/>
            </w14:solidFill>
          </w14:textFill>
        </w:rPr>
        <w:br w:type="page"/>
      </w:r>
      <w:r>
        <w:rPr>
          <w:rFonts w:hint="eastAsia" w:hAnsi="宋体"/>
          <w:b/>
          <w:color w:val="000000" w:themeColor="text1"/>
          <w:spacing w:val="10"/>
          <w:sz w:val="21"/>
          <w:szCs w:val="21"/>
          <w14:textFill>
            <w14:solidFill>
              <w14:schemeClr w14:val="tx1"/>
            </w14:solidFill>
          </w14:textFill>
        </w:rPr>
        <w:t>3、监狱企业证明文件</w:t>
      </w:r>
    </w:p>
    <w:p w14:paraId="6516A40B">
      <w:pPr>
        <w:pStyle w:val="49"/>
        <w:widowControl/>
        <w:ind w:firstLine="462"/>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省级以上监狱管理局、戒毒管理局（含新疆生产建设兵团）出具的属于监狱企业的证明文件。</w:t>
      </w:r>
    </w:p>
    <w:p w14:paraId="3D96ADD7">
      <w:pPr>
        <w:pStyle w:val="49"/>
        <w:widowControl/>
        <w:ind w:firstLine="462"/>
        <w:rPr>
          <w:rFonts w:hAnsi="宋体"/>
          <w:bCs/>
          <w:color w:val="000000" w:themeColor="text1"/>
          <w:spacing w:val="10"/>
          <w:sz w:val="21"/>
          <w:szCs w:val="21"/>
          <w14:textFill>
            <w14:solidFill>
              <w14:schemeClr w14:val="tx1"/>
            </w14:solidFill>
          </w14:textFill>
        </w:rPr>
      </w:pPr>
    </w:p>
    <w:p w14:paraId="5BA2FC8B">
      <w:pPr>
        <w:pStyle w:val="49"/>
        <w:widowControl/>
        <w:ind w:firstLine="462"/>
        <w:rPr>
          <w:rFonts w:hAnsi="宋体"/>
          <w:b/>
          <w:color w:val="000000" w:themeColor="text1"/>
          <w:spacing w:val="10"/>
          <w:sz w:val="21"/>
          <w:szCs w:val="21"/>
          <w14:textFill>
            <w14:solidFill>
              <w14:schemeClr w14:val="tx1"/>
            </w14:solidFill>
          </w14:textFill>
        </w:rPr>
      </w:pPr>
    </w:p>
    <w:p w14:paraId="752DACE0">
      <w:pPr>
        <w:pStyle w:val="49"/>
        <w:widowControl/>
        <w:ind w:firstLine="462"/>
        <w:rPr>
          <w:rFonts w:hAnsi="宋体"/>
          <w:b/>
          <w:color w:val="000000" w:themeColor="text1"/>
          <w:spacing w:val="10"/>
          <w:sz w:val="21"/>
          <w:szCs w:val="21"/>
          <w14:textFill>
            <w14:solidFill>
              <w14:schemeClr w14:val="tx1"/>
            </w14:solidFill>
          </w14:textFill>
        </w:rPr>
      </w:pPr>
    </w:p>
    <w:p w14:paraId="5C677305">
      <w:pPr>
        <w:pStyle w:val="49"/>
        <w:widowControl/>
        <w:ind w:firstLine="462"/>
        <w:rPr>
          <w:rFonts w:hAnsi="宋体"/>
          <w:b/>
          <w:color w:val="000000" w:themeColor="text1"/>
          <w:spacing w:val="10"/>
          <w:sz w:val="21"/>
          <w:szCs w:val="21"/>
          <w14:textFill>
            <w14:solidFill>
              <w14:schemeClr w14:val="tx1"/>
            </w14:solidFill>
          </w14:textFill>
        </w:rPr>
      </w:pPr>
    </w:p>
    <w:p w14:paraId="24BEDA47">
      <w:pPr>
        <w:pStyle w:val="49"/>
        <w:widowControl/>
        <w:ind w:firstLine="462"/>
        <w:rPr>
          <w:rFonts w:hAnsi="宋体"/>
          <w:b/>
          <w:color w:val="000000" w:themeColor="text1"/>
          <w:spacing w:val="10"/>
          <w:sz w:val="21"/>
          <w:szCs w:val="21"/>
          <w14:textFill>
            <w14:solidFill>
              <w14:schemeClr w14:val="tx1"/>
            </w14:solidFill>
          </w14:textFill>
        </w:rPr>
      </w:pPr>
    </w:p>
    <w:p w14:paraId="0908FFCF">
      <w:pPr>
        <w:pStyle w:val="49"/>
        <w:widowControl/>
        <w:ind w:firstLine="462"/>
        <w:rPr>
          <w:rFonts w:hAnsi="宋体"/>
          <w:b/>
          <w:color w:val="000000" w:themeColor="text1"/>
          <w:spacing w:val="10"/>
          <w:sz w:val="21"/>
          <w:szCs w:val="21"/>
          <w14:textFill>
            <w14:solidFill>
              <w14:schemeClr w14:val="tx1"/>
            </w14:solidFill>
          </w14:textFill>
        </w:rPr>
      </w:pPr>
    </w:p>
    <w:p w14:paraId="4F4D426A">
      <w:pPr>
        <w:pStyle w:val="49"/>
        <w:widowControl/>
        <w:ind w:firstLine="462"/>
        <w:rPr>
          <w:rFonts w:hAnsi="宋体"/>
          <w:b/>
          <w:color w:val="000000" w:themeColor="text1"/>
          <w:spacing w:val="10"/>
          <w:sz w:val="21"/>
          <w:szCs w:val="21"/>
          <w14:textFill>
            <w14:solidFill>
              <w14:schemeClr w14:val="tx1"/>
            </w14:solidFill>
          </w14:textFill>
        </w:rPr>
      </w:pPr>
    </w:p>
    <w:p w14:paraId="34EF0EE4">
      <w:pPr>
        <w:pStyle w:val="49"/>
        <w:widowControl/>
        <w:ind w:firstLine="462"/>
        <w:rPr>
          <w:rFonts w:hAnsi="宋体"/>
          <w:b/>
          <w:color w:val="000000" w:themeColor="text1"/>
          <w:spacing w:val="10"/>
          <w:sz w:val="21"/>
          <w:szCs w:val="21"/>
          <w14:textFill>
            <w14:solidFill>
              <w14:schemeClr w14:val="tx1"/>
            </w14:solidFill>
          </w14:textFill>
        </w:rPr>
      </w:pPr>
    </w:p>
    <w:p w14:paraId="40C4BEA6">
      <w:pPr>
        <w:pStyle w:val="49"/>
        <w:widowControl/>
        <w:ind w:firstLine="462"/>
        <w:rPr>
          <w:rFonts w:hAnsi="宋体"/>
          <w:b/>
          <w:color w:val="000000" w:themeColor="text1"/>
          <w:spacing w:val="10"/>
          <w:sz w:val="21"/>
          <w:szCs w:val="21"/>
          <w14:textFill>
            <w14:solidFill>
              <w14:schemeClr w14:val="tx1"/>
            </w14:solidFill>
          </w14:textFill>
        </w:rPr>
      </w:pPr>
    </w:p>
    <w:p w14:paraId="13CA8405">
      <w:pPr>
        <w:pStyle w:val="49"/>
        <w:widowControl/>
        <w:ind w:firstLine="462"/>
        <w:rPr>
          <w:rFonts w:hAnsi="宋体"/>
          <w:b/>
          <w:color w:val="000000" w:themeColor="text1"/>
          <w:spacing w:val="10"/>
          <w:sz w:val="21"/>
          <w:szCs w:val="21"/>
          <w14:textFill>
            <w14:solidFill>
              <w14:schemeClr w14:val="tx1"/>
            </w14:solidFill>
          </w14:textFill>
        </w:rPr>
      </w:pPr>
    </w:p>
    <w:p w14:paraId="60D7CF56">
      <w:pPr>
        <w:pStyle w:val="49"/>
        <w:widowControl/>
        <w:ind w:firstLine="462"/>
        <w:rPr>
          <w:rFonts w:hAnsi="宋体"/>
          <w:b/>
          <w:color w:val="000000" w:themeColor="text1"/>
          <w:spacing w:val="10"/>
          <w:sz w:val="21"/>
          <w:szCs w:val="21"/>
          <w14:textFill>
            <w14:solidFill>
              <w14:schemeClr w14:val="tx1"/>
            </w14:solidFill>
          </w14:textFill>
        </w:rPr>
      </w:pPr>
    </w:p>
    <w:p w14:paraId="28AF5590">
      <w:pPr>
        <w:pStyle w:val="49"/>
        <w:widowControl/>
        <w:ind w:firstLine="462"/>
        <w:rPr>
          <w:rFonts w:hAnsi="宋体"/>
          <w:b/>
          <w:color w:val="000000" w:themeColor="text1"/>
          <w:spacing w:val="10"/>
          <w:sz w:val="21"/>
          <w:szCs w:val="21"/>
          <w14:textFill>
            <w14:solidFill>
              <w14:schemeClr w14:val="tx1"/>
            </w14:solidFill>
          </w14:textFill>
        </w:rPr>
      </w:pPr>
    </w:p>
    <w:p w14:paraId="5E3857C5">
      <w:pPr>
        <w:pStyle w:val="49"/>
        <w:widowControl/>
        <w:ind w:firstLine="462"/>
        <w:rPr>
          <w:rFonts w:hAnsi="宋体"/>
          <w:b/>
          <w:color w:val="000000" w:themeColor="text1"/>
          <w:spacing w:val="10"/>
          <w:sz w:val="21"/>
          <w:szCs w:val="21"/>
          <w14:textFill>
            <w14:solidFill>
              <w14:schemeClr w14:val="tx1"/>
            </w14:solidFill>
          </w14:textFill>
        </w:rPr>
      </w:pPr>
      <w:r>
        <w:rPr>
          <w:rFonts w:hint="eastAsia" w:hAnsi="宋体"/>
          <w:b/>
          <w:color w:val="000000" w:themeColor="text1"/>
          <w:spacing w:val="10"/>
          <w:sz w:val="21"/>
          <w:szCs w:val="21"/>
          <w14:textFill>
            <w14:solidFill>
              <w14:schemeClr w14:val="tx1"/>
            </w14:solidFill>
          </w14:textFill>
        </w:rPr>
        <w:t>（注：如果供应商不属于监狱企业，本页可删除）</w:t>
      </w:r>
    </w:p>
    <w:p w14:paraId="5348BFC2">
      <w:pPr>
        <w:pStyle w:val="49"/>
        <w:widowControl/>
        <w:ind w:left="902"/>
        <w:jc w:val="center"/>
        <w:rPr>
          <w:rFonts w:hint="eastAsia" w:hAnsi="宋体"/>
          <w:b/>
          <w:color w:val="000000" w:themeColor="text1"/>
          <w:spacing w:val="10"/>
          <w:sz w:val="21"/>
          <w:szCs w:val="21"/>
          <w14:textFill>
            <w14:solidFill>
              <w14:schemeClr w14:val="tx1"/>
            </w14:solidFill>
          </w14:textFill>
        </w:rPr>
      </w:pPr>
      <w:r>
        <w:rPr>
          <w:rFonts w:hAnsi="宋体"/>
          <w:b/>
          <w:color w:val="000000" w:themeColor="text1"/>
          <w:spacing w:val="10"/>
          <w:sz w:val="21"/>
          <w:szCs w:val="21"/>
          <w14:textFill>
            <w14:solidFill>
              <w14:schemeClr w14:val="tx1"/>
            </w14:solidFill>
          </w14:textFill>
        </w:rPr>
        <w:br w:type="page"/>
      </w:r>
      <w:r>
        <w:rPr>
          <w:rFonts w:hint="eastAsia" w:hAnsi="宋体"/>
          <w:b/>
          <w:color w:val="000000" w:themeColor="text1"/>
          <w:spacing w:val="10"/>
          <w:sz w:val="21"/>
          <w:szCs w:val="21"/>
          <w14:textFill>
            <w14:solidFill>
              <w14:schemeClr w14:val="tx1"/>
            </w14:solidFill>
          </w14:textFill>
        </w:rPr>
        <w:t>关于印发中小企业划型标准规定的通知（工信部联企业〔2011〕300号）</w:t>
      </w:r>
    </w:p>
    <w:p w14:paraId="4899EED3">
      <w:pPr>
        <w:pStyle w:val="49"/>
        <w:widowControl/>
        <w:ind w:left="902"/>
        <w:jc w:val="center"/>
        <w:rPr>
          <w:rFonts w:hint="eastAsia" w:hAnsi="宋体"/>
          <w:b/>
          <w:color w:val="000000" w:themeColor="text1"/>
          <w:spacing w:val="10"/>
          <w:sz w:val="21"/>
          <w:szCs w:val="21"/>
          <w14:textFill>
            <w14:solidFill>
              <w14:schemeClr w14:val="tx1"/>
            </w14:solidFill>
          </w14:textFill>
        </w:rPr>
      </w:pPr>
      <w:r>
        <w:rPr>
          <w:rFonts w:hint="eastAsia" w:hAnsi="宋体"/>
          <w:b/>
          <w:color w:val="000000" w:themeColor="text1"/>
          <w:spacing w:val="10"/>
          <w:sz w:val="21"/>
          <w:szCs w:val="21"/>
          <w14:textFill>
            <w14:solidFill>
              <w14:schemeClr w14:val="tx1"/>
            </w14:solidFill>
          </w14:textFill>
        </w:rPr>
        <w:t>关于印发中小企业划型标准规定的通知</w:t>
      </w:r>
    </w:p>
    <w:p w14:paraId="7BB00ECE">
      <w:pPr>
        <w:pStyle w:val="49"/>
        <w:widowControl/>
        <w:ind w:left="902"/>
        <w:jc w:val="center"/>
        <w:rPr>
          <w:rFonts w:hint="eastAsia" w:hAnsi="宋体"/>
          <w:b/>
          <w:color w:val="000000" w:themeColor="text1"/>
          <w:spacing w:val="10"/>
          <w:sz w:val="21"/>
          <w:szCs w:val="21"/>
          <w14:textFill>
            <w14:solidFill>
              <w14:schemeClr w14:val="tx1"/>
            </w14:solidFill>
          </w14:textFill>
        </w:rPr>
      </w:pPr>
      <w:r>
        <w:rPr>
          <w:rFonts w:hint="eastAsia" w:hAnsi="宋体"/>
          <w:b/>
          <w:color w:val="000000" w:themeColor="text1"/>
          <w:spacing w:val="10"/>
          <w:sz w:val="21"/>
          <w:szCs w:val="21"/>
          <w14:textFill>
            <w14:solidFill>
              <w14:schemeClr w14:val="tx1"/>
            </w14:solidFill>
          </w14:textFill>
        </w:rPr>
        <w:t>工信部联企业〔2011〕300号</w:t>
      </w:r>
    </w:p>
    <w:p w14:paraId="3121EB38">
      <w:pPr>
        <w:pStyle w:val="49"/>
        <w:widowControl/>
        <w:ind w:left="902"/>
        <w:jc w:val="center"/>
        <w:rPr>
          <w:rFonts w:hAnsi="宋体"/>
          <w:b/>
          <w:color w:val="000000" w:themeColor="text1"/>
          <w:spacing w:val="10"/>
          <w:sz w:val="21"/>
          <w:szCs w:val="21"/>
          <w14:textFill>
            <w14:solidFill>
              <w14:schemeClr w14:val="tx1"/>
            </w14:solidFill>
          </w14:textFill>
        </w:rPr>
      </w:pPr>
    </w:p>
    <w:p w14:paraId="031F6FB1">
      <w:pPr>
        <w:pStyle w:val="49"/>
        <w:widowControl/>
        <w:ind w:left="902"/>
        <w:jc w:val="center"/>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各省、自治区、直辖市人民政府，国务院各部委、各直属机构及有关单位：</w:t>
      </w:r>
    </w:p>
    <w:p w14:paraId="2A155BA9">
      <w:pPr>
        <w:pStyle w:val="49"/>
        <w:widowControl/>
        <w:ind w:left="902"/>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8D0243C">
      <w:pPr>
        <w:pStyle w:val="49"/>
        <w:widowControl/>
        <w:ind w:left="902"/>
        <w:jc w:val="center"/>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　　　　　　　　　　　　　　　　　　　　　工业和信息化部　国家统计局</w:t>
      </w:r>
    </w:p>
    <w:p w14:paraId="2CFC5B97">
      <w:pPr>
        <w:pStyle w:val="49"/>
        <w:widowControl/>
        <w:ind w:left="902"/>
        <w:jc w:val="center"/>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　　　　　　　　　　　　　　　　　　　　国家发展和改革委员会　财政部</w:t>
      </w:r>
    </w:p>
    <w:p w14:paraId="7C516BF3">
      <w:pPr>
        <w:pStyle w:val="49"/>
        <w:widowControl/>
        <w:ind w:left="902"/>
        <w:jc w:val="center"/>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　　　　　　　　　　　　　　　　　　　　　　　　二○一一年六月十八日</w:t>
      </w:r>
    </w:p>
    <w:p w14:paraId="34FBA479">
      <w:pPr>
        <w:pStyle w:val="49"/>
        <w:widowControl/>
        <w:ind w:left="902"/>
        <w:jc w:val="center"/>
        <w:rPr>
          <w:rFonts w:hAnsi="宋体"/>
          <w:b/>
          <w:color w:val="000000" w:themeColor="text1"/>
          <w:spacing w:val="10"/>
          <w:sz w:val="21"/>
          <w:szCs w:val="21"/>
          <w14:textFill>
            <w14:solidFill>
              <w14:schemeClr w14:val="tx1"/>
            </w14:solidFill>
          </w14:textFill>
        </w:rPr>
      </w:pPr>
    </w:p>
    <w:p w14:paraId="361FE744">
      <w:pPr>
        <w:pStyle w:val="49"/>
        <w:widowControl/>
        <w:ind w:left="902"/>
        <w:jc w:val="center"/>
        <w:rPr>
          <w:rFonts w:hAnsi="宋体"/>
          <w:b/>
          <w:color w:val="000000" w:themeColor="text1"/>
          <w:spacing w:val="10"/>
          <w:sz w:val="21"/>
          <w:szCs w:val="21"/>
          <w14:textFill>
            <w14:solidFill>
              <w14:schemeClr w14:val="tx1"/>
            </w14:solidFill>
          </w14:textFill>
        </w:rPr>
      </w:pPr>
      <w:r>
        <w:rPr>
          <w:rFonts w:hAnsi="宋体"/>
          <w:b/>
          <w:color w:val="000000" w:themeColor="text1"/>
          <w:spacing w:val="10"/>
          <w:sz w:val="21"/>
          <w:szCs w:val="21"/>
          <w14:textFill>
            <w14:solidFill>
              <w14:schemeClr w14:val="tx1"/>
            </w14:solidFill>
          </w14:textFill>
        </w:rPr>
        <w:t xml:space="preserve"> </w:t>
      </w:r>
    </w:p>
    <w:p w14:paraId="52270910">
      <w:pPr>
        <w:pStyle w:val="49"/>
        <w:widowControl/>
        <w:ind w:left="902"/>
        <w:jc w:val="center"/>
        <w:rPr>
          <w:rFonts w:hAnsi="宋体"/>
          <w:b/>
          <w:color w:val="000000" w:themeColor="text1"/>
          <w:spacing w:val="10"/>
          <w:sz w:val="21"/>
          <w:szCs w:val="21"/>
          <w14:textFill>
            <w14:solidFill>
              <w14:schemeClr w14:val="tx1"/>
            </w14:solidFill>
          </w14:textFill>
        </w:rPr>
      </w:pPr>
    </w:p>
    <w:p w14:paraId="6E4D3FE2">
      <w:pPr>
        <w:pStyle w:val="49"/>
        <w:widowControl/>
        <w:ind w:left="902"/>
        <w:jc w:val="center"/>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中小企业划型标准规定</w:t>
      </w:r>
    </w:p>
    <w:p w14:paraId="7FCDDB3D">
      <w:pPr>
        <w:pStyle w:val="49"/>
        <w:widowControl/>
        <w:ind w:left="902"/>
        <w:jc w:val="center"/>
        <w:rPr>
          <w:rFonts w:hAnsi="宋体"/>
          <w:bCs/>
          <w:color w:val="000000" w:themeColor="text1"/>
          <w:spacing w:val="10"/>
          <w:sz w:val="21"/>
          <w:szCs w:val="21"/>
          <w14:textFill>
            <w14:solidFill>
              <w14:schemeClr w14:val="tx1"/>
            </w14:solidFill>
          </w14:textFill>
        </w:rPr>
      </w:pPr>
    </w:p>
    <w:p w14:paraId="2B9BF68A">
      <w:pPr>
        <w:pStyle w:val="49"/>
        <w:widowControl/>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　一、根据《中华人民共和国中小企业促进法》和《国务院关于进一步促进中小企业发展的若干意见》(国发〔2009〕36号)，制定本规定。</w:t>
      </w:r>
    </w:p>
    <w:p w14:paraId="6086057C">
      <w:pPr>
        <w:pStyle w:val="49"/>
        <w:widowControl/>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　二、中小企业划分为中型、小型、微型三种类型，具体标准根据企业从业人员、营业收入、资产总额等指标，结合行业特点制定。</w:t>
      </w:r>
    </w:p>
    <w:p w14:paraId="4FBCD742">
      <w:pPr>
        <w:pStyle w:val="49"/>
        <w:widowControl/>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B94D154">
      <w:pPr>
        <w:pStyle w:val="49"/>
        <w:widowControl/>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四、各行业划型标准为：</w:t>
      </w:r>
    </w:p>
    <w:p w14:paraId="03650E18">
      <w:pPr>
        <w:pStyle w:val="49"/>
        <w:widowControl/>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57D455B3">
      <w:pPr>
        <w:pStyle w:val="49"/>
        <w:widowControl/>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507D933">
      <w:pPr>
        <w:pStyle w:val="49"/>
        <w:widowControl/>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23802F9">
      <w:pPr>
        <w:pStyle w:val="49"/>
        <w:widowControl/>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2F3F73D">
      <w:pPr>
        <w:pStyle w:val="49"/>
        <w:widowControl/>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09243B7">
      <w:pPr>
        <w:pStyle w:val="49"/>
        <w:widowControl/>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43A6098">
      <w:pPr>
        <w:pStyle w:val="49"/>
        <w:widowControl/>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179D972">
      <w:pPr>
        <w:pStyle w:val="49"/>
        <w:widowControl/>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73A1F7F">
      <w:pPr>
        <w:pStyle w:val="49"/>
        <w:widowControl/>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44ECFBB">
      <w:pPr>
        <w:pStyle w:val="49"/>
        <w:widowControl/>
        <w:rPr>
          <w:rFonts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C022FC3">
      <w:pPr>
        <w:pStyle w:val="49"/>
        <w:widowControl/>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20F1E82">
      <w:pPr>
        <w:pStyle w:val="49"/>
        <w:widowControl/>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212C7B3">
      <w:pPr>
        <w:pStyle w:val="49"/>
        <w:widowControl/>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3709A45">
      <w:pPr>
        <w:pStyle w:val="49"/>
        <w:widowControl/>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93E5E04">
      <w:pPr>
        <w:pStyle w:val="49"/>
        <w:widowControl/>
        <w:rPr>
          <w:rFonts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C429207">
      <w:pPr>
        <w:pStyle w:val="49"/>
        <w:widowControl/>
        <w:jc w:val="center"/>
        <w:rPr>
          <w:rFonts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20908131">
      <w:pPr>
        <w:pStyle w:val="49"/>
        <w:widowControl/>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五、企业类型的划分以统计部门的统计数据为依据。</w:t>
      </w:r>
    </w:p>
    <w:p w14:paraId="09A79D81">
      <w:pPr>
        <w:pStyle w:val="49"/>
        <w:widowControl/>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0C373A3C">
      <w:pPr>
        <w:pStyle w:val="49"/>
        <w:widowControl/>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14:paraId="02ABDDB5">
      <w:pPr>
        <w:pStyle w:val="49"/>
        <w:widowControl/>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八、本规定由工业和信息化部、国家统计局会同有关部门根据《国民经济行业分类》修订情况和企业发展变化情况适时修订。</w:t>
      </w:r>
    </w:p>
    <w:p w14:paraId="0FF2F304">
      <w:pPr>
        <w:pStyle w:val="49"/>
        <w:widowControl/>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九、本规定由工业和信息化部、国家统计局会同有关部门负责解释。</w:t>
      </w:r>
    </w:p>
    <w:p w14:paraId="6E58FA7A">
      <w:pPr>
        <w:rPr>
          <w:rFonts w:hint="eastAsia" w:hAnsi="宋体"/>
          <w:bCs/>
          <w:color w:val="000000" w:themeColor="text1"/>
          <w:spacing w:val="10"/>
          <w:sz w:val="21"/>
          <w:szCs w:val="21"/>
          <w14:textFill>
            <w14:solidFill>
              <w14:schemeClr w14:val="tx1"/>
            </w14:solidFill>
          </w14:textFill>
        </w:rPr>
      </w:pPr>
      <w:r>
        <w:rPr>
          <w:rFonts w:hint="eastAsia" w:hAnsi="宋体"/>
          <w:bCs/>
          <w:color w:val="000000" w:themeColor="text1"/>
          <w:spacing w:val="10"/>
          <w:sz w:val="21"/>
          <w:szCs w:val="21"/>
          <w14:textFill>
            <w14:solidFill>
              <w14:schemeClr w14:val="tx1"/>
            </w14:solidFill>
          </w14:textFill>
        </w:rPr>
        <w:t>十、本规定自发布之日起执行，原国家经贸委、原国家计委、财政部和国家统计局2003年颁布的《中小企业标准暂行规定》同时废止。</w:t>
      </w:r>
    </w:p>
    <w:p w14:paraId="632588EA">
      <w:pPr>
        <w:rPr>
          <w:rFonts w:hint="eastAsia" w:hAnsi="宋体"/>
          <w:bCs/>
          <w:color w:val="000000" w:themeColor="text1"/>
          <w:spacing w:val="10"/>
          <w:sz w:val="21"/>
          <w:szCs w:val="21"/>
          <w14:textFill>
            <w14:solidFill>
              <w14:schemeClr w14:val="tx1"/>
            </w14:solidFill>
          </w14:textFill>
        </w:rPr>
      </w:pPr>
    </w:p>
    <w:p w14:paraId="0069D26C">
      <w:pPr>
        <w:rPr>
          <w:rFonts w:hint="eastAsia" w:hAnsi="宋体"/>
          <w:bCs/>
          <w:color w:val="000000" w:themeColor="text1"/>
          <w:spacing w:val="10"/>
          <w:sz w:val="21"/>
          <w:szCs w:val="21"/>
          <w14:textFill>
            <w14:solidFill>
              <w14:schemeClr w14:val="tx1"/>
            </w14:solidFill>
          </w14:textFill>
        </w:rPr>
      </w:pPr>
    </w:p>
    <w:p w14:paraId="0561D0C5">
      <w:pPr>
        <w:rPr>
          <w:rFonts w:hint="eastAsia" w:hAnsi="宋体"/>
          <w:bCs/>
          <w:color w:val="000000" w:themeColor="text1"/>
          <w:spacing w:val="10"/>
          <w:sz w:val="21"/>
          <w:szCs w:val="21"/>
          <w14:textFill>
            <w14:solidFill>
              <w14:schemeClr w14:val="tx1"/>
            </w14:solidFill>
          </w14:textFill>
        </w:rPr>
      </w:pPr>
    </w:p>
    <w:p w14:paraId="4F30D771">
      <w:pPr>
        <w:rPr>
          <w:rFonts w:hint="eastAsia" w:hAnsi="宋体"/>
          <w:bCs/>
          <w:color w:val="000000" w:themeColor="text1"/>
          <w:spacing w:val="10"/>
          <w:sz w:val="21"/>
          <w:szCs w:val="21"/>
          <w14:textFill>
            <w14:solidFill>
              <w14:schemeClr w14:val="tx1"/>
            </w14:solidFill>
          </w14:textFill>
        </w:rPr>
      </w:pPr>
    </w:p>
    <w:p w14:paraId="690A90B8">
      <w:pPr>
        <w:rPr>
          <w:rFonts w:hint="eastAsia" w:hAnsi="宋体"/>
          <w:bCs/>
          <w:color w:val="000000" w:themeColor="text1"/>
          <w:spacing w:val="10"/>
          <w:sz w:val="21"/>
          <w:szCs w:val="21"/>
          <w14:textFill>
            <w14:solidFill>
              <w14:schemeClr w14:val="tx1"/>
            </w14:solidFill>
          </w14:textFill>
        </w:rPr>
      </w:pPr>
    </w:p>
    <w:p w14:paraId="1A11EDC5">
      <w:pPr>
        <w:jc w:val="center"/>
        <w:rPr>
          <w:rFonts w:hAnsi="宋体"/>
          <w:bCs/>
          <w:color w:val="000000" w:themeColor="text1"/>
          <w:spacing w:val="10"/>
          <w14:textFill>
            <w14:solidFill>
              <w14:schemeClr w14:val="tx1"/>
            </w14:solidFill>
          </w14:textFill>
        </w:rPr>
      </w:pPr>
      <w:r>
        <w:rPr>
          <w:rFonts w:hint="eastAsia" w:hAnsi="宋体"/>
          <w:bCs/>
          <w:color w:val="000000" w:themeColor="text1"/>
          <w:spacing w:val="10"/>
          <w14:textFill>
            <w14:solidFill>
              <w14:schemeClr w14:val="tx1"/>
            </w14:solidFill>
          </w14:textFill>
        </w:rPr>
        <w:t>4、投标人认为有必要提交的其他资料</w:t>
      </w:r>
    </w:p>
    <w:sectPr>
      <w:headerReference r:id="rId7" w:type="first"/>
      <w:footerReference r:id="rId9" w:type="first"/>
      <w:headerReference r:id="rId6" w:type="default"/>
      <w:footerReference r:id="rId8" w:type="default"/>
      <w:pgSz w:w="11906" w:h="16838"/>
      <w:pgMar w:top="1440" w:right="1310" w:bottom="1440" w:left="1310" w:header="680" w:footer="680" w:gutter="0"/>
      <w:cols w:space="720" w:num="1"/>
      <w:titlePg/>
      <w:docGrid w:type="lines" w:linePitch="527" w:charSpace="28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方正粗黑宋简体">
    <w:altName w:val="宋体"/>
    <w:panose1 w:val="02000000000000000000"/>
    <w:charset w:val="86"/>
    <w:family w:val="auto"/>
    <w:pitch w:val="default"/>
    <w:sig w:usb0="00000000" w:usb1="00000000" w:usb2="00000012" w:usb3="00000000" w:csb0="00040001" w:csb1="00000000"/>
  </w:font>
  <w:font w:name="新宋体">
    <w:panose1 w:val="02010609030101010101"/>
    <w:charset w:val="86"/>
    <w:family w:val="modern"/>
    <w:pitch w:val="default"/>
    <w:sig w:usb0="00000203" w:usb1="288F0000" w:usb2="00000006" w:usb3="00000000" w:csb0="00040001" w:csb1="00000000"/>
  </w:font>
  <w:font w:name="Bookman Old Style">
    <w:panose1 w:val="02050604050505020204"/>
    <w:charset w:val="00"/>
    <w:family w:val="roman"/>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139B8">
    <w:pPr>
      <w:pStyle w:val="16"/>
      <w:ind w:firstLine="560"/>
      <w:jc w:val="center"/>
    </w:pPr>
    <w:r>
      <w:fldChar w:fldCharType="begin"/>
    </w:r>
    <w:r>
      <w:instrText xml:space="preserve">PAGE   \* MERGEFORMAT</w:instrText>
    </w:r>
    <w:r>
      <w:fldChar w:fldCharType="separate"/>
    </w:r>
    <w:r>
      <w:rPr>
        <w:lang w:val="zh-CN"/>
      </w:rPr>
      <w:t>1</w:t>
    </w:r>
    <w:r>
      <w:fldChar w:fldCharType="end"/>
    </w:r>
  </w:p>
  <w:p w14:paraId="63D6B032">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87DCA">
    <w:pPr>
      <w:pStyle w:val="16"/>
      <w:ind w:firstLine="560"/>
      <w:jc w:val="center"/>
    </w:pPr>
    <w:r>
      <w:fldChar w:fldCharType="begin"/>
    </w:r>
    <w:r>
      <w:instrText xml:space="preserve">PAGE   \* MERGEFORMAT</w:instrText>
    </w:r>
    <w:r>
      <w:fldChar w:fldCharType="separate"/>
    </w:r>
    <w:r>
      <w:rPr>
        <w:lang w:val="zh-CN"/>
      </w:rPr>
      <w:t>48</w:t>
    </w:r>
    <w:r>
      <w:fldChar w:fldCharType="end"/>
    </w:r>
  </w:p>
  <w:p w14:paraId="563DABE2">
    <w:pPr>
      <w:pStyle w:val="16"/>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E04F6">
    <w:pPr>
      <w:pStyle w:val="16"/>
      <w:ind w:firstLine="560"/>
      <w:jc w:val="center"/>
    </w:pPr>
    <w:r>
      <w:fldChar w:fldCharType="begin"/>
    </w:r>
    <w:r>
      <w:instrText xml:space="preserve">PAGE   \* MERGEFORMAT</w:instrText>
    </w:r>
    <w:r>
      <w:fldChar w:fldCharType="separate"/>
    </w:r>
    <w:r>
      <w:rPr>
        <w:lang w:val="zh-CN"/>
      </w:rPr>
      <w:t>53</w:t>
    </w:r>
    <w:r>
      <w:fldChar w:fldCharType="end"/>
    </w:r>
  </w:p>
  <w:p w14:paraId="6600A28C">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0687B">
    <w:pPr>
      <w:pStyle w:val="16"/>
      <w:ind w:firstLine="560"/>
      <w:jc w:val="center"/>
    </w:pPr>
    <w:r>
      <w:fldChar w:fldCharType="begin"/>
    </w:r>
    <w:r>
      <w:instrText xml:space="preserve">PAGE   \* MERGEFORMAT</w:instrText>
    </w:r>
    <w:r>
      <w:fldChar w:fldCharType="separate"/>
    </w:r>
    <w:r>
      <w:rPr>
        <w:lang w:val="zh-CN"/>
      </w:rPr>
      <w:t>50</w:t>
    </w:r>
    <w:r>
      <w:fldChar w:fldCharType="end"/>
    </w:r>
  </w:p>
  <w:p w14:paraId="6FA1C254">
    <w:pPr>
      <w:pStyle w:val="1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124A0">
    <w:pPr>
      <w:pStyle w:val="17"/>
      <w:pBdr>
        <w:bottom w:val="none" w:color="auto" w:sz="0" w:space="0"/>
      </w:pBdr>
      <w:tabs>
        <w:tab w:val="center" w:pos="4153"/>
        <w:tab w:val="right"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08360">
    <w:pPr>
      <w:pStyle w:val="17"/>
      <w:pBdr>
        <w:bottom w:val="none" w:color="auto" w:sz="0" w:space="1"/>
      </w:pBdr>
      <w:tabs>
        <w:tab w:val="center" w:pos="4153"/>
        <w:tab w:val="right"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FD37C">
    <w:pPr>
      <w:pStyle w:val="17"/>
      <w:pBdr>
        <w:bottom w:val="none" w:color="auto" w:sz="0" w:space="1"/>
      </w:pBdr>
      <w:tabs>
        <w:tab w:val="center" w:pos="4153"/>
        <w:tab w:val="right"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572B5"/>
    <w:multiLevelType w:val="multilevel"/>
    <w:tmpl w:val="02C572B5"/>
    <w:lvl w:ilvl="0" w:tentative="0">
      <w:start w:val="3"/>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186027F8"/>
    <w:multiLevelType w:val="singleLevel"/>
    <w:tmpl w:val="186027F8"/>
    <w:lvl w:ilvl="0" w:tentative="0">
      <w:start w:val="3"/>
      <w:numFmt w:val="chineseCounting"/>
      <w:suff w:val="nothing"/>
      <w:lvlText w:val="%1、"/>
      <w:lvlJc w:val="left"/>
      <w:rPr>
        <w:rFonts w:hint="eastAsia"/>
      </w:rPr>
    </w:lvl>
  </w:abstractNum>
  <w:abstractNum w:abstractNumId="2">
    <w:nsid w:val="7AA26656"/>
    <w:multiLevelType w:val="multilevel"/>
    <w:tmpl w:val="7AA26656"/>
    <w:lvl w:ilvl="0" w:tentative="0">
      <w:start w:val="1"/>
      <w:numFmt w:val="chineseCountingThousand"/>
      <w:suff w:val="space"/>
      <w:lvlText w:val="%1、"/>
      <w:lvlJc w:val="center"/>
      <w:pPr>
        <w:ind w:left="0" w:firstLine="0"/>
      </w:pPr>
      <w:rPr>
        <w:rFonts w:hint="default" w:ascii="Times New Roman" w:hAnsi="Times New Roman" w:eastAsia="楷体_GB2312"/>
        <w:b w:val="0"/>
        <w:i w:val="0"/>
        <w:sz w:val="36"/>
      </w:rPr>
    </w:lvl>
    <w:lvl w:ilvl="1" w:tentative="0">
      <w:start w:val="1"/>
      <w:numFmt w:val="chineseCountingThousand"/>
      <w:suff w:val="space"/>
      <w:lvlText w:val="（%2）"/>
      <w:lvlJc w:val="center"/>
      <w:pPr>
        <w:ind w:left="0" w:firstLine="0"/>
      </w:pPr>
      <w:rPr>
        <w:rFonts w:hint="default" w:ascii="Times New Roman" w:hAnsi="Times New Roman" w:eastAsia="楷体_GB2312"/>
        <w:b w:val="0"/>
        <w:i w:val="0"/>
        <w:sz w:val="32"/>
      </w:rPr>
    </w:lvl>
    <w:lvl w:ilvl="2" w:tentative="0">
      <w:start w:val="1"/>
      <w:numFmt w:val="decimal"/>
      <w:suff w:val="space"/>
      <w:lvlText w:val="%3."/>
      <w:lvlJc w:val="left"/>
      <w:pPr>
        <w:ind w:left="0" w:firstLine="0"/>
      </w:pPr>
      <w:rPr>
        <w:rFonts w:hint="default" w:ascii="Times New Roman" w:hAnsi="Times New Roman" w:eastAsia="楷体_GB2312"/>
        <w:b w:val="0"/>
        <w:i w:val="0"/>
        <w:sz w:val="32"/>
      </w:rPr>
    </w:lvl>
    <w:lvl w:ilvl="3" w:tentative="0">
      <w:start w:val="1"/>
      <w:numFmt w:val="decimal"/>
      <w:suff w:val="space"/>
      <w:lvlText w:val="%3.%4"/>
      <w:lvlJc w:val="left"/>
      <w:pPr>
        <w:ind w:left="0" w:firstLine="0"/>
      </w:pPr>
      <w:rPr>
        <w:rFonts w:hint="eastAsia" w:eastAsia="楷体_GB2312"/>
      </w:rPr>
    </w:lvl>
    <w:lvl w:ilvl="4" w:tentative="0">
      <w:start w:val="1"/>
      <w:numFmt w:val="decimal"/>
      <w:suff w:val="space"/>
      <w:lvlText w:val="%3.%4.%5"/>
      <w:lvlJc w:val="left"/>
      <w:pPr>
        <w:ind w:left="0" w:firstLine="0"/>
      </w:pPr>
      <w:rPr>
        <w:rFonts w:hint="eastAsia" w:eastAsia="楷体_GB2312"/>
      </w:rPr>
    </w:lvl>
    <w:lvl w:ilvl="5" w:tentative="0">
      <w:start w:val="1"/>
      <w:numFmt w:val="decimal"/>
      <w:suff w:val="space"/>
      <w:lvlText w:val="%3.%4.%5.%6"/>
      <w:lvlJc w:val="left"/>
      <w:pPr>
        <w:ind w:left="0" w:firstLine="0"/>
      </w:pPr>
      <w:rPr>
        <w:rFonts w:hint="eastAsia" w:eastAsia="楷体_GB2312"/>
      </w:rPr>
    </w:lvl>
    <w:lvl w:ilvl="6" w:tentative="0">
      <w:start w:val="1"/>
      <w:numFmt w:val="decimal"/>
      <w:suff w:val="space"/>
      <w:lvlText w:val="1.%4.%5.%6.%7"/>
      <w:lvlJc w:val="left"/>
      <w:pPr>
        <w:ind w:left="0" w:firstLine="0"/>
      </w:pPr>
      <w:rPr>
        <w:rFonts w:hint="eastAsia" w:eastAsia="楷体_GB2312"/>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992"/>
    <w:rsid w:val="00020D9B"/>
    <w:rsid w:val="00097596"/>
    <w:rsid w:val="000A4A18"/>
    <w:rsid w:val="00122272"/>
    <w:rsid w:val="0018533F"/>
    <w:rsid w:val="001A76EC"/>
    <w:rsid w:val="001C3F35"/>
    <w:rsid w:val="001C5F2C"/>
    <w:rsid w:val="001F7994"/>
    <w:rsid w:val="00222787"/>
    <w:rsid w:val="00225BFE"/>
    <w:rsid w:val="00235022"/>
    <w:rsid w:val="00266258"/>
    <w:rsid w:val="0026718D"/>
    <w:rsid w:val="00282A34"/>
    <w:rsid w:val="00344992"/>
    <w:rsid w:val="003B044A"/>
    <w:rsid w:val="004D135A"/>
    <w:rsid w:val="00553B98"/>
    <w:rsid w:val="005D3257"/>
    <w:rsid w:val="006905A1"/>
    <w:rsid w:val="00720514"/>
    <w:rsid w:val="007605B8"/>
    <w:rsid w:val="007B6176"/>
    <w:rsid w:val="007C58A4"/>
    <w:rsid w:val="00803561"/>
    <w:rsid w:val="00850E6A"/>
    <w:rsid w:val="0088737D"/>
    <w:rsid w:val="008C6748"/>
    <w:rsid w:val="008F31E0"/>
    <w:rsid w:val="00911D35"/>
    <w:rsid w:val="009901C0"/>
    <w:rsid w:val="00A514E9"/>
    <w:rsid w:val="00B623D5"/>
    <w:rsid w:val="00B8517A"/>
    <w:rsid w:val="00C65C40"/>
    <w:rsid w:val="00D46D2C"/>
    <w:rsid w:val="00D76725"/>
    <w:rsid w:val="00DF6337"/>
    <w:rsid w:val="00F23D1A"/>
    <w:rsid w:val="00F37688"/>
    <w:rsid w:val="00FB613E"/>
    <w:rsid w:val="00FE6C51"/>
    <w:rsid w:val="00FF4850"/>
    <w:rsid w:val="01205D5C"/>
    <w:rsid w:val="013C2F81"/>
    <w:rsid w:val="01453A14"/>
    <w:rsid w:val="017B5688"/>
    <w:rsid w:val="01934196"/>
    <w:rsid w:val="01E90E2B"/>
    <w:rsid w:val="01EC0470"/>
    <w:rsid w:val="043F2005"/>
    <w:rsid w:val="04B76DB5"/>
    <w:rsid w:val="061851C2"/>
    <w:rsid w:val="06522598"/>
    <w:rsid w:val="07DC53ED"/>
    <w:rsid w:val="087F635C"/>
    <w:rsid w:val="094F1BA5"/>
    <w:rsid w:val="0ACE482D"/>
    <w:rsid w:val="0C2D7C38"/>
    <w:rsid w:val="0C6311F3"/>
    <w:rsid w:val="0CA92162"/>
    <w:rsid w:val="0D2A0ADE"/>
    <w:rsid w:val="0DD70D18"/>
    <w:rsid w:val="0DF5231E"/>
    <w:rsid w:val="0ED160A7"/>
    <w:rsid w:val="0F942476"/>
    <w:rsid w:val="101C507D"/>
    <w:rsid w:val="102A2753"/>
    <w:rsid w:val="10EA6B31"/>
    <w:rsid w:val="12B47612"/>
    <w:rsid w:val="12FC2855"/>
    <w:rsid w:val="130848A2"/>
    <w:rsid w:val="141E7468"/>
    <w:rsid w:val="14C90F84"/>
    <w:rsid w:val="15535C9F"/>
    <w:rsid w:val="15B8435D"/>
    <w:rsid w:val="15E41BD0"/>
    <w:rsid w:val="16B00F7D"/>
    <w:rsid w:val="185A5EAF"/>
    <w:rsid w:val="18757EE5"/>
    <w:rsid w:val="188939F7"/>
    <w:rsid w:val="189967BF"/>
    <w:rsid w:val="1904793D"/>
    <w:rsid w:val="1A296432"/>
    <w:rsid w:val="1A6C1BBA"/>
    <w:rsid w:val="1AF34AF6"/>
    <w:rsid w:val="1B5A19FE"/>
    <w:rsid w:val="1B784447"/>
    <w:rsid w:val="1B8D003A"/>
    <w:rsid w:val="1BDE7D5A"/>
    <w:rsid w:val="1C763C63"/>
    <w:rsid w:val="1CC76A59"/>
    <w:rsid w:val="1CF610C7"/>
    <w:rsid w:val="1DAD6655"/>
    <w:rsid w:val="1EE00481"/>
    <w:rsid w:val="1F5C58CA"/>
    <w:rsid w:val="1F882B80"/>
    <w:rsid w:val="210B1ECE"/>
    <w:rsid w:val="21335C66"/>
    <w:rsid w:val="23720241"/>
    <w:rsid w:val="23DD2FA6"/>
    <w:rsid w:val="24155C2D"/>
    <w:rsid w:val="265E4AAD"/>
    <w:rsid w:val="26A510E6"/>
    <w:rsid w:val="27277595"/>
    <w:rsid w:val="28385F11"/>
    <w:rsid w:val="28EB148A"/>
    <w:rsid w:val="2A662653"/>
    <w:rsid w:val="2AD45B75"/>
    <w:rsid w:val="2ADD0967"/>
    <w:rsid w:val="2B8C79C6"/>
    <w:rsid w:val="2C1D0F66"/>
    <w:rsid w:val="2C755597"/>
    <w:rsid w:val="2C792778"/>
    <w:rsid w:val="2DA33692"/>
    <w:rsid w:val="2E2108D4"/>
    <w:rsid w:val="2E5F5866"/>
    <w:rsid w:val="2E604F12"/>
    <w:rsid w:val="2EC35C81"/>
    <w:rsid w:val="2F0E571D"/>
    <w:rsid w:val="2F2A2B97"/>
    <w:rsid w:val="2F8F1EDE"/>
    <w:rsid w:val="305834A4"/>
    <w:rsid w:val="307C26FF"/>
    <w:rsid w:val="318813EA"/>
    <w:rsid w:val="332371FE"/>
    <w:rsid w:val="34065084"/>
    <w:rsid w:val="34655258"/>
    <w:rsid w:val="352D221A"/>
    <w:rsid w:val="354E5A50"/>
    <w:rsid w:val="36544532"/>
    <w:rsid w:val="368045CB"/>
    <w:rsid w:val="379F5210"/>
    <w:rsid w:val="39352150"/>
    <w:rsid w:val="3A704957"/>
    <w:rsid w:val="3B6025E8"/>
    <w:rsid w:val="3C141EC4"/>
    <w:rsid w:val="3D11193A"/>
    <w:rsid w:val="3DB35423"/>
    <w:rsid w:val="3DD873F9"/>
    <w:rsid w:val="3E356047"/>
    <w:rsid w:val="3EC35B7C"/>
    <w:rsid w:val="3FB65A40"/>
    <w:rsid w:val="40085639"/>
    <w:rsid w:val="400D1299"/>
    <w:rsid w:val="40633C15"/>
    <w:rsid w:val="40AB3BE8"/>
    <w:rsid w:val="41C13B4E"/>
    <w:rsid w:val="42C6459E"/>
    <w:rsid w:val="43E67106"/>
    <w:rsid w:val="4427077C"/>
    <w:rsid w:val="45416423"/>
    <w:rsid w:val="46406AA5"/>
    <w:rsid w:val="46407175"/>
    <w:rsid w:val="46E82445"/>
    <w:rsid w:val="48E76AFE"/>
    <w:rsid w:val="492C7CD6"/>
    <w:rsid w:val="4AB9613F"/>
    <w:rsid w:val="4AEC4617"/>
    <w:rsid w:val="4B724905"/>
    <w:rsid w:val="4BBF78E0"/>
    <w:rsid w:val="4BEF1B80"/>
    <w:rsid w:val="4CC96874"/>
    <w:rsid w:val="4D7B7443"/>
    <w:rsid w:val="4F3D416F"/>
    <w:rsid w:val="50305F10"/>
    <w:rsid w:val="50C952FB"/>
    <w:rsid w:val="510C2192"/>
    <w:rsid w:val="511C4103"/>
    <w:rsid w:val="53572F8B"/>
    <w:rsid w:val="53AB03FA"/>
    <w:rsid w:val="53DD4C88"/>
    <w:rsid w:val="545D792A"/>
    <w:rsid w:val="54A36F46"/>
    <w:rsid w:val="55816EE3"/>
    <w:rsid w:val="56B20379"/>
    <w:rsid w:val="56ED315F"/>
    <w:rsid w:val="575E5E0B"/>
    <w:rsid w:val="579900C6"/>
    <w:rsid w:val="583A72A2"/>
    <w:rsid w:val="583B4F1B"/>
    <w:rsid w:val="583D1B1F"/>
    <w:rsid w:val="58AD1A9A"/>
    <w:rsid w:val="58BF0B2C"/>
    <w:rsid w:val="59244B4A"/>
    <w:rsid w:val="59624CEB"/>
    <w:rsid w:val="59F55721"/>
    <w:rsid w:val="5AFB6602"/>
    <w:rsid w:val="5C476E76"/>
    <w:rsid w:val="5D592C9F"/>
    <w:rsid w:val="5E2B41F0"/>
    <w:rsid w:val="5E5F5443"/>
    <w:rsid w:val="5E897DC0"/>
    <w:rsid w:val="5EC40C4A"/>
    <w:rsid w:val="5EFD140F"/>
    <w:rsid w:val="5F175824"/>
    <w:rsid w:val="605E1725"/>
    <w:rsid w:val="60D57568"/>
    <w:rsid w:val="618172C6"/>
    <w:rsid w:val="635579ED"/>
    <w:rsid w:val="63745596"/>
    <w:rsid w:val="63C4349A"/>
    <w:rsid w:val="63DF02D4"/>
    <w:rsid w:val="63EF496F"/>
    <w:rsid w:val="65812C52"/>
    <w:rsid w:val="6630698F"/>
    <w:rsid w:val="664B7EA3"/>
    <w:rsid w:val="668E602C"/>
    <w:rsid w:val="66BB5605"/>
    <w:rsid w:val="672A482D"/>
    <w:rsid w:val="68AE2233"/>
    <w:rsid w:val="68D400E9"/>
    <w:rsid w:val="68F02A74"/>
    <w:rsid w:val="68F77E6E"/>
    <w:rsid w:val="69586B5E"/>
    <w:rsid w:val="6B8F0831"/>
    <w:rsid w:val="6C723C37"/>
    <w:rsid w:val="6CD26C28"/>
    <w:rsid w:val="6D182DA9"/>
    <w:rsid w:val="6DDE15FC"/>
    <w:rsid w:val="6E09250D"/>
    <w:rsid w:val="6E0D69DF"/>
    <w:rsid w:val="6E624FE3"/>
    <w:rsid w:val="6EFB66CF"/>
    <w:rsid w:val="70473489"/>
    <w:rsid w:val="70A50A55"/>
    <w:rsid w:val="71286028"/>
    <w:rsid w:val="71AA7EE2"/>
    <w:rsid w:val="72003317"/>
    <w:rsid w:val="735E3F43"/>
    <w:rsid w:val="73DD1868"/>
    <w:rsid w:val="74252305"/>
    <w:rsid w:val="74274FCC"/>
    <w:rsid w:val="746D7236"/>
    <w:rsid w:val="7472429A"/>
    <w:rsid w:val="748A0D0F"/>
    <w:rsid w:val="752C6B82"/>
    <w:rsid w:val="757D44D1"/>
    <w:rsid w:val="75886F8B"/>
    <w:rsid w:val="75A43907"/>
    <w:rsid w:val="75FC6AF9"/>
    <w:rsid w:val="76835EFD"/>
    <w:rsid w:val="774A385E"/>
    <w:rsid w:val="77A13DC6"/>
    <w:rsid w:val="77BF5457"/>
    <w:rsid w:val="780F25A1"/>
    <w:rsid w:val="78233494"/>
    <w:rsid w:val="78801B62"/>
    <w:rsid w:val="78BA2F09"/>
    <w:rsid w:val="78C27A9E"/>
    <w:rsid w:val="794B2392"/>
    <w:rsid w:val="79DA711C"/>
    <w:rsid w:val="7A7E738E"/>
    <w:rsid w:val="7AAF047F"/>
    <w:rsid w:val="7C812A86"/>
    <w:rsid w:val="7D2439C3"/>
    <w:rsid w:val="7D6A712E"/>
    <w:rsid w:val="7E1E7F1F"/>
    <w:rsid w:val="7EEF5417"/>
    <w:rsid w:val="7EFA268B"/>
    <w:rsid w:val="7FCF51B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sz w:val="22"/>
      <w:szCs w:val="22"/>
      <w:lang w:val="en-US" w:eastAsia="zh-CN" w:bidi="ar-SA"/>
    </w:rPr>
  </w:style>
  <w:style w:type="paragraph" w:styleId="2">
    <w:name w:val="heading 1"/>
    <w:basedOn w:val="1"/>
    <w:next w:val="1"/>
    <w:link w:val="29"/>
    <w:qFormat/>
    <w:uiPriority w:val="99"/>
    <w:pPr>
      <w:spacing w:before="100" w:beforeAutospacing="1" w:after="100" w:afterAutospacing="1"/>
      <w:ind w:left="3"/>
      <w:outlineLvl w:val="0"/>
    </w:pPr>
    <w:rPr>
      <w:rFonts w:ascii="Microsoft JhengHei" w:hAnsi="Microsoft JhengHei" w:eastAsia="Microsoft JhengHei"/>
      <w:b/>
      <w:bCs/>
      <w:sz w:val="44"/>
      <w:szCs w:val="44"/>
    </w:rPr>
  </w:style>
  <w:style w:type="paragraph" w:styleId="3">
    <w:name w:val="heading 2"/>
    <w:basedOn w:val="1"/>
    <w:next w:val="1"/>
    <w:link w:val="3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1"/>
    <w:qFormat/>
    <w:uiPriority w:val="99"/>
    <w:pPr>
      <w:spacing w:before="100" w:beforeAutospacing="1" w:after="100" w:afterAutospacing="1"/>
      <w:ind w:left="100"/>
      <w:outlineLvl w:val="2"/>
    </w:pPr>
    <w:rPr>
      <w:rFonts w:ascii="Microsoft JhengHei" w:hAnsi="Microsoft JhengHei" w:eastAsia="Microsoft JhengHei"/>
      <w:b/>
      <w:bCs/>
      <w:sz w:val="32"/>
      <w:szCs w:val="32"/>
    </w:rPr>
  </w:style>
  <w:style w:type="paragraph" w:styleId="5">
    <w:name w:val="heading 4"/>
    <w:basedOn w:val="1"/>
    <w:next w:val="1"/>
    <w:link w:val="32"/>
    <w:qFormat/>
    <w:uiPriority w:val="99"/>
    <w:pPr>
      <w:spacing w:before="100" w:beforeAutospacing="1" w:after="100" w:afterAutospacing="1"/>
      <w:ind w:left="237"/>
      <w:outlineLvl w:val="3"/>
    </w:pPr>
    <w:rPr>
      <w:rFonts w:ascii="宋体" w:hAnsi="宋体"/>
      <w:sz w:val="28"/>
      <w:szCs w:val="28"/>
    </w:rPr>
  </w:style>
  <w:style w:type="paragraph" w:styleId="6">
    <w:name w:val="heading 5"/>
    <w:basedOn w:val="1"/>
    <w:next w:val="1"/>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9"/>
    <w:basedOn w:val="1"/>
    <w:next w:val="1"/>
    <w:link w:val="33"/>
    <w:qFormat/>
    <w:uiPriority w:val="1"/>
    <w:pPr>
      <w:spacing w:before="66"/>
      <w:ind w:left="1628"/>
      <w:jc w:val="center"/>
      <w:outlineLvl w:val="8"/>
    </w:pPr>
    <w:rPr>
      <w:rFonts w:ascii="宋体" w:hAnsi="宋体" w:cs="宋体"/>
      <w:sz w:val="24"/>
      <w:szCs w:val="24"/>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8">
    <w:name w:val="Normal Indent"/>
    <w:basedOn w:val="1"/>
    <w:next w:val="9"/>
    <w:unhideWhenUsed/>
    <w:qFormat/>
    <w:uiPriority w:val="0"/>
    <w:pPr>
      <w:ind w:firstLine="420"/>
    </w:pPr>
  </w:style>
  <w:style w:type="paragraph" w:styleId="9">
    <w:name w:val="Body Text 2"/>
    <w:basedOn w:val="1"/>
    <w:link w:val="34"/>
    <w:qFormat/>
    <w:uiPriority w:val="99"/>
    <w:pPr>
      <w:spacing w:line="480" w:lineRule="auto"/>
    </w:pPr>
    <w:rPr>
      <w:sz w:val="20"/>
    </w:rPr>
  </w:style>
  <w:style w:type="paragraph" w:styleId="10">
    <w:name w:val="annotation text"/>
    <w:basedOn w:val="1"/>
    <w:link w:val="35"/>
    <w:qFormat/>
    <w:uiPriority w:val="0"/>
  </w:style>
  <w:style w:type="paragraph" w:styleId="11">
    <w:name w:val="Body Text"/>
    <w:basedOn w:val="1"/>
    <w:next w:val="12"/>
    <w:link w:val="36"/>
    <w:unhideWhenUsed/>
    <w:qFormat/>
    <w:uiPriority w:val="99"/>
    <w:pPr>
      <w:spacing w:before="100" w:beforeAutospacing="1" w:after="100" w:afterAutospacing="1"/>
      <w:ind w:left="100"/>
    </w:pPr>
    <w:rPr>
      <w:rFonts w:ascii="宋体" w:hAnsi="宋体"/>
      <w:sz w:val="21"/>
      <w:szCs w:val="21"/>
    </w:rPr>
  </w:style>
  <w:style w:type="paragraph" w:styleId="12">
    <w:name w:val="toc 2"/>
    <w:basedOn w:val="1"/>
    <w:next w:val="1"/>
    <w:qFormat/>
    <w:uiPriority w:val="39"/>
    <w:pPr>
      <w:ind w:left="210"/>
      <w:jc w:val="left"/>
    </w:pPr>
    <w:rPr>
      <w:smallCaps/>
      <w:sz w:val="20"/>
      <w:szCs w:val="20"/>
    </w:rPr>
  </w:style>
  <w:style w:type="paragraph" w:styleId="13">
    <w:name w:val="Body Text Indent"/>
    <w:basedOn w:val="1"/>
    <w:link w:val="37"/>
    <w:unhideWhenUsed/>
    <w:qFormat/>
    <w:uiPriority w:val="0"/>
    <w:pPr>
      <w:spacing w:after="120"/>
      <w:ind w:left="420" w:leftChars="200"/>
    </w:pPr>
  </w:style>
  <w:style w:type="paragraph" w:styleId="14">
    <w:name w:val="Body Text Indent 2"/>
    <w:basedOn w:val="1"/>
    <w:link w:val="38"/>
    <w:qFormat/>
    <w:uiPriority w:val="0"/>
    <w:pPr>
      <w:spacing w:after="120" w:line="480" w:lineRule="auto"/>
      <w:ind w:left="420" w:leftChars="200"/>
    </w:pPr>
  </w:style>
  <w:style w:type="paragraph" w:styleId="15">
    <w:name w:val="Balloon Text"/>
    <w:basedOn w:val="1"/>
    <w:link w:val="39"/>
    <w:unhideWhenUsed/>
    <w:qFormat/>
    <w:uiPriority w:val="99"/>
    <w:rPr>
      <w:sz w:val="18"/>
      <w:szCs w:val="18"/>
    </w:rPr>
  </w:style>
  <w:style w:type="paragraph" w:styleId="16">
    <w:name w:val="footer"/>
    <w:basedOn w:val="1"/>
    <w:link w:val="40"/>
    <w:unhideWhenUsed/>
    <w:qFormat/>
    <w:uiPriority w:val="99"/>
    <w:pPr>
      <w:snapToGrid w:val="0"/>
    </w:pPr>
    <w:rPr>
      <w:sz w:val="18"/>
      <w:szCs w:val="18"/>
    </w:rPr>
  </w:style>
  <w:style w:type="paragraph" w:styleId="17">
    <w:name w:val="header"/>
    <w:basedOn w:val="1"/>
    <w:link w:val="41"/>
    <w:unhideWhenUsed/>
    <w:qFormat/>
    <w:uiPriority w:val="99"/>
    <w:pPr>
      <w:pBdr>
        <w:bottom w:val="single" w:color="auto" w:sz="6" w:space="1"/>
      </w:pBdr>
      <w:snapToGrid w:val="0"/>
      <w:jc w:val="center"/>
    </w:pPr>
    <w:rPr>
      <w:sz w:val="18"/>
      <w:szCs w:val="18"/>
    </w:rPr>
  </w:style>
  <w:style w:type="paragraph" w:styleId="18">
    <w:name w:val="footnote text"/>
    <w:basedOn w:val="1"/>
    <w:link w:val="42"/>
    <w:qFormat/>
    <w:uiPriority w:val="99"/>
    <w:rPr>
      <w:sz w:val="20"/>
      <w:szCs w:val="20"/>
    </w:rPr>
  </w:style>
  <w:style w:type="paragraph" w:styleId="19">
    <w:name w:val="Normal (Web)"/>
    <w:basedOn w:val="1"/>
    <w:unhideWhenUsed/>
    <w:qFormat/>
    <w:uiPriority w:val="0"/>
    <w:pPr>
      <w:spacing w:beforeAutospacing="1" w:afterAutospacing="1"/>
    </w:pPr>
    <w:rPr>
      <w:sz w:val="24"/>
    </w:rPr>
  </w:style>
  <w:style w:type="paragraph" w:styleId="20">
    <w:name w:val="Title"/>
    <w:basedOn w:val="1"/>
    <w:next w:val="1"/>
    <w:link w:val="43"/>
    <w:qFormat/>
    <w:uiPriority w:val="0"/>
    <w:pPr>
      <w:spacing w:before="240" w:after="60"/>
      <w:jc w:val="center"/>
      <w:outlineLvl w:val="0"/>
    </w:pPr>
    <w:rPr>
      <w:rFonts w:ascii="Cambria" w:hAnsi="Cambria"/>
      <w:b/>
      <w:bCs/>
      <w:sz w:val="32"/>
      <w:szCs w:val="32"/>
    </w:rPr>
  </w:style>
  <w:style w:type="paragraph" w:styleId="21">
    <w:name w:val="annotation subject"/>
    <w:basedOn w:val="10"/>
    <w:next w:val="10"/>
    <w:link w:val="44"/>
    <w:unhideWhenUsed/>
    <w:qFormat/>
    <w:uiPriority w:val="99"/>
    <w:rPr>
      <w:b/>
      <w:bCs/>
    </w:rPr>
  </w:style>
  <w:style w:type="paragraph" w:styleId="22">
    <w:name w:val="Body Text First Indent"/>
    <w:basedOn w:val="11"/>
    <w:link w:val="45"/>
    <w:unhideWhenUsed/>
    <w:qFormat/>
    <w:uiPriority w:val="99"/>
    <w:pPr>
      <w:spacing w:before="0" w:beforeAutospacing="0" w:after="120" w:afterAutospacing="0"/>
      <w:ind w:left="0" w:firstLine="420" w:firstLineChars="100"/>
    </w:pPr>
    <w:rPr>
      <w:rFonts w:ascii="Calibri" w:hAnsi="Calibri"/>
      <w:sz w:val="22"/>
      <w:szCs w:val="22"/>
    </w:rPr>
  </w:style>
  <w:style w:type="paragraph" w:styleId="23">
    <w:name w:val="Body Text First Indent 2"/>
    <w:basedOn w:val="13"/>
    <w:next w:val="1"/>
    <w:link w:val="46"/>
    <w:unhideWhenUsed/>
    <w:qFormat/>
    <w:uiPriority w:val="0"/>
    <w:pPr>
      <w:ind w:firstLine="420" w:firstLineChars="200"/>
    </w:pPr>
  </w:style>
  <w:style w:type="table" w:styleId="25">
    <w:name w:val="Table Grid"/>
    <w:basedOn w:val="24"/>
    <w:qFormat/>
    <w:uiPriority w:val="59"/>
    <w:rPr>
      <w:rFonts w:ascii="Calibri" w:hAnsi="Calibri" w:eastAsia="宋体"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Hyperlink"/>
    <w:unhideWhenUsed/>
    <w:qFormat/>
    <w:uiPriority w:val="99"/>
    <w:rPr>
      <w:color w:val="0000FF"/>
      <w:u w:val="single"/>
    </w:rPr>
  </w:style>
  <w:style w:type="character" w:styleId="28">
    <w:name w:val="annotation reference"/>
    <w:unhideWhenUsed/>
    <w:qFormat/>
    <w:uiPriority w:val="0"/>
    <w:rPr>
      <w:sz w:val="21"/>
      <w:szCs w:val="21"/>
    </w:rPr>
  </w:style>
  <w:style w:type="character" w:customStyle="1" w:styleId="29">
    <w:name w:val="标题 1 Char"/>
    <w:link w:val="2"/>
    <w:qFormat/>
    <w:uiPriority w:val="99"/>
    <w:rPr>
      <w:rFonts w:ascii="Microsoft JhengHei" w:hAnsi="Microsoft JhengHei" w:eastAsia="Microsoft JhengHei" w:cs="Times New Roman"/>
      <w:b/>
      <w:bCs/>
      <w:kern w:val="0"/>
      <w:sz w:val="44"/>
      <w:szCs w:val="44"/>
    </w:rPr>
  </w:style>
  <w:style w:type="character" w:customStyle="1" w:styleId="30">
    <w:name w:val="标题 2 Char"/>
    <w:link w:val="3"/>
    <w:qFormat/>
    <w:uiPriority w:val="0"/>
    <w:rPr>
      <w:rFonts w:ascii="Arial" w:hAnsi="Arial" w:eastAsia="黑体" w:cs="Times New Roman"/>
      <w:b/>
      <w:bCs/>
      <w:kern w:val="0"/>
      <w:sz w:val="32"/>
      <w:szCs w:val="32"/>
    </w:rPr>
  </w:style>
  <w:style w:type="character" w:customStyle="1" w:styleId="31">
    <w:name w:val="标题 3 Char"/>
    <w:link w:val="4"/>
    <w:qFormat/>
    <w:uiPriority w:val="99"/>
    <w:rPr>
      <w:rFonts w:ascii="Microsoft JhengHei" w:hAnsi="Microsoft JhengHei" w:eastAsia="Microsoft JhengHei" w:cs="Times New Roman"/>
      <w:b/>
      <w:bCs/>
      <w:kern w:val="0"/>
      <w:sz w:val="32"/>
      <w:szCs w:val="32"/>
    </w:rPr>
  </w:style>
  <w:style w:type="character" w:customStyle="1" w:styleId="32">
    <w:name w:val="标题 4 Char"/>
    <w:link w:val="5"/>
    <w:qFormat/>
    <w:uiPriority w:val="99"/>
    <w:rPr>
      <w:rFonts w:ascii="宋体" w:hAnsi="宋体" w:eastAsia="宋体" w:cs="Times New Roman"/>
      <w:kern w:val="0"/>
      <w:sz w:val="28"/>
      <w:szCs w:val="28"/>
    </w:rPr>
  </w:style>
  <w:style w:type="character" w:customStyle="1" w:styleId="33">
    <w:name w:val="标题 9 Char"/>
    <w:link w:val="7"/>
    <w:qFormat/>
    <w:uiPriority w:val="1"/>
    <w:rPr>
      <w:rFonts w:ascii="宋体" w:hAnsi="宋体" w:eastAsia="宋体" w:cs="宋体"/>
      <w:kern w:val="0"/>
      <w:sz w:val="24"/>
      <w:szCs w:val="24"/>
    </w:rPr>
  </w:style>
  <w:style w:type="character" w:customStyle="1" w:styleId="34">
    <w:name w:val="正文文本 2 Char"/>
    <w:link w:val="9"/>
    <w:qFormat/>
    <w:uiPriority w:val="99"/>
    <w:rPr>
      <w:rFonts w:ascii="Calibri" w:hAnsi="Calibri" w:eastAsia="宋体" w:cs="Times New Roman"/>
      <w:kern w:val="0"/>
      <w:sz w:val="20"/>
    </w:rPr>
  </w:style>
  <w:style w:type="character" w:customStyle="1" w:styleId="35">
    <w:name w:val="批注文字 Char"/>
    <w:link w:val="10"/>
    <w:qFormat/>
    <w:uiPriority w:val="0"/>
    <w:rPr>
      <w:rFonts w:ascii="Calibri" w:hAnsi="Calibri" w:eastAsia="宋体" w:cs="Times New Roman"/>
      <w:kern w:val="0"/>
      <w:sz w:val="22"/>
    </w:rPr>
  </w:style>
  <w:style w:type="character" w:customStyle="1" w:styleId="36">
    <w:name w:val="正文文本 Char"/>
    <w:link w:val="11"/>
    <w:qFormat/>
    <w:uiPriority w:val="99"/>
    <w:rPr>
      <w:rFonts w:ascii="宋体" w:hAnsi="宋体" w:eastAsia="宋体" w:cs="Times New Roman"/>
      <w:kern w:val="0"/>
      <w:szCs w:val="21"/>
    </w:rPr>
  </w:style>
  <w:style w:type="character" w:customStyle="1" w:styleId="37">
    <w:name w:val="正文文本缩进 Char"/>
    <w:link w:val="13"/>
    <w:qFormat/>
    <w:uiPriority w:val="0"/>
    <w:rPr>
      <w:rFonts w:ascii="Calibri" w:hAnsi="Calibri" w:eastAsia="宋体" w:cs="Times New Roman"/>
      <w:kern w:val="0"/>
      <w:sz w:val="22"/>
    </w:rPr>
  </w:style>
  <w:style w:type="character" w:customStyle="1" w:styleId="38">
    <w:name w:val="正文文本缩进 2 Char"/>
    <w:link w:val="14"/>
    <w:qFormat/>
    <w:uiPriority w:val="0"/>
    <w:rPr>
      <w:rFonts w:ascii="Calibri" w:hAnsi="Calibri" w:eastAsia="宋体" w:cs="Times New Roman"/>
      <w:kern w:val="0"/>
      <w:sz w:val="22"/>
    </w:rPr>
  </w:style>
  <w:style w:type="character" w:customStyle="1" w:styleId="39">
    <w:name w:val="批注框文本 Char"/>
    <w:link w:val="15"/>
    <w:qFormat/>
    <w:uiPriority w:val="99"/>
    <w:rPr>
      <w:rFonts w:ascii="Calibri" w:hAnsi="Calibri" w:eastAsia="宋体" w:cs="Times New Roman"/>
      <w:kern w:val="0"/>
      <w:sz w:val="18"/>
      <w:szCs w:val="18"/>
    </w:rPr>
  </w:style>
  <w:style w:type="character" w:customStyle="1" w:styleId="40">
    <w:name w:val="页脚 Char"/>
    <w:link w:val="16"/>
    <w:qFormat/>
    <w:uiPriority w:val="99"/>
    <w:rPr>
      <w:rFonts w:ascii="Calibri" w:hAnsi="Calibri" w:eastAsia="宋体" w:cs="Times New Roman"/>
      <w:kern w:val="0"/>
      <w:sz w:val="18"/>
      <w:szCs w:val="18"/>
    </w:rPr>
  </w:style>
  <w:style w:type="character" w:customStyle="1" w:styleId="41">
    <w:name w:val="页眉 Char"/>
    <w:link w:val="17"/>
    <w:qFormat/>
    <w:uiPriority w:val="99"/>
    <w:rPr>
      <w:rFonts w:ascii="Calibri" w:hAnsi="Calibri" w:eastAsia="宋体" w:cs="Times New Roman"/>
      <w:kern w:val="0"/>
      <w:sz w:val="18"/>
      <w:szCs w:val="18"/>
    </w:rPr>
  </w:style>
  <w:style w:type="character" w:customStyle="1" w:styleId="42">
    <w:name w:val="脚注文本 Char"/>
    <w:link w:val="18"/>
    <w:qFormat/>
    <w:uiPriority w:val="99"/>
    <w:rPr>
      <w:rFonts w:ascii="Calibri" w:hAnsi="Calibri" w:eastAsia="宋体" w:cs="Times New Roman"/>
      <w:kern w:val="0"/>
      <w:sz w:val="20"/>
      <w:szCs w:val="20"/>
    </w:rPr>
  </w:style>
  <w:style w:type="character" w:customStyle="1" w:styleId="43">
    <w:name w:val="标题 Char"/>
    <w:link w:val="20"/>
    <w:qFormat/>
    <w:uiPriority w:val="0"/>
    <w:rPr>
      <w:rFonts w:ascii="Cambria" w:hAnsi="Cambria" w:eastAsia="宋体" w:cs="Times New Roman"/>
      <w:b/>
      <w:bCs/>
      <w:kern w:val="0"/>
      <w:sz w:val="32"/>
      <w:szCs w:val="32"/>
    </w:rPr>
  </w:style>
  <w:style w:type="character" w:customStyle="1" w:styleId="44">
    <w:name w:val="批注主题 Char"/>
    <w:link w:val="21"/>
    <w:semiHidden/>
    <w:qFormat/>
    <w:uiPriority w:val="99"/>
    <w:rPr>
      <w:rFonts w:ascii="Calibri" w:hAnsi="Calibri" w:eastAsia="宋体" w:cs="Times New Roman"/>
      <w:b/>
      <w:bCs/>
      <w:kern w:val="0"/>
      <w:sz w:val="22"/>
      <w:szCs w:val="22"/>
    </w:rPr>
  </w:style>
  <w:style w:type="character" w:customStyle="1" w:styleId="45">
    <w:name w:val="正文首行缩进 Char"/>
    <w:link w:val="22"/>
    <w:qFormat/>
    <w:uiPriority w:val="99"/>
    <w:rPr>
      <w:rFonts w:ascii="Calibri" w:hAnsi="Calibri" w:eastAsia="宋体" w:cs="Times New Roman"/>
      <w:kern w:val="0"/>
      <w:sz w:val="22"/>
      <w:szCs w:val="21"/>
    </w:rPr>
  </w:style>
  <w:style w:type="character" w:customStyle="1" w:styleId="46">
    <w:name w:val="正文首行缩进 2 Char"/>
    <w:link w:val="23"/>
    <w:qFormat/>
    <w:uiPriority w:val="0"/>
  </w:style>
  <w:style w:type="paragraph" w:customStyle="1" w:styleId="47">
    <w:name w:val="_Style 31"/>
    <w:basedOn w:val="1"/>
    <w:next w:val="48"/>
    <w:qFormat/>
    <w:uiPriority w:val="34"/>
    <w:pPr>
      <w:ind w:firstLine="420" w:firstLineChars="200"/>
    </w:pPr>
  </w:style>
  <w:style w:type="paragraph" w:styleId="48">
    <w:name w:val="List Paragraph"/>
    <w:basedOn w:val="1"/>
    <w:qFormat/>
    <w:uiPriority w:val="34"/>
    <w:pPr>
      <w:ind w:firstLine="420" w:firstLineChars="200"/>
    </w:p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50">
    <w:name w:val="纯文本11"/>
    <w:basedOn w:val="1"/>
    <w:qFormat/>
    <w:uiPriority w:val="0"/>
    <w:pPr>
      <w:adjustRightInd w:val="0"/>
      <w:spacing w:line="312" w:lineRule="atLeast"/>
      <w:ind w:firstLine="567" w:firstLineChars="200"/>
      <w:textAlignment w:val="baseline"/>
    </w:pPr>
    <w:rPr>
      <w:rFonts w:ascii="宋体" w:hAnsi="Courier New" w:cs="宋体"/>
      <w:color w:val="7030A0"/>
      <w:sz w:val="28"/>
      <w:szCs w:val="28"/>
    </w:rPr>
  </w:style>
  <w:style w:type="paragraph" w:customStyle="1" w:styleId="51">
    <w:name w:val="Table Paragraph"/>
    <w:basedOn w:val="1"/>
    <w:qFormat/>
    <w:uiPriority w:val="0"/>
  </w:style>
  <w:style w:type="paragraph" w:customStyle="1" w:styleId="52">
    <w:name w:val="样式 首行缩进:  2 字符"/>
    <w:basedOn w:val="1"/>
    <w:qFormat/>
    <w:uiPriority w:val="0"/>
    <w:pPr>
      <w:spacing w:before="120" w:after="120" w:line="360" w:lineRule="auto"/>
      <w:ind w:firstLine="582" w:firstLineChars="200"/>
    </w:pPr>
    <w:rPr>
      <w:rFonts w:eastAsia="仿宋_GB2312" w:cs="宋体"/>
      <w:kern w:val="10"/>
      <w:sz w:val="28"/>
      <w:szCs w:val="28"/>
    </w:rPr>
  </w:style>
  <w:style w:type="paragraph" w:customStyle="1" w:styleId="53">
    <w:name w:val="普通(网站)11"/>
    <w:basedOn w:val="1"/>
    <w:qFormat/>
    <w:uiPriority w:val="0"/>
    <w:pPr>
      <w:spacing w:before="100" w:beforeAutospacing="1" w:after="100" w:afterAutospacing="1"/>
    </w:pPr>
    <w:rPr>
      <w:sz w:val="24"/>
      <w:szCs w:val="24"/>
    </w:rPr>
  </w:style>
  <w:style w:type="paragraph" w:customStyle="1" w:styleId="54">
    <w:name w:val="正文首行缩进2字符"/>
    <w:qFormat/>
    <w:uiPriority w:val="0"/>
    <w:pPr>
      <w:adjustRightInd w:val="0"/>
      <w:jc w:val="both"/>
    </w:pPr>
    <w:rPr>
      <w:rFonts w:ascii="Times New Roman" w:hAnsi="Times New Roman" w:eastAsia="宋体" w:cs="Times New Roman"/>
      <w:kern w:val="2"/>
      <w:sz w:val="21"/>
      <w:szCs w:val="24"/>
      <w:lang w:val="en-US" w:eastAsia="zh-CN" w:bidi="ar-SA"/>
    </w:rPr>
  </w:style>
  <w:style w:type="paragraph" w:customStyle="1" w:styleId="55">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MSG_EN_FONT_STYLE_NAME_TEMPLATE_ROLE_NUMBER MSG_EN_FONT_STYLE_NAME_BY_ROLE_TEXT 21"/>
    <w:basedOn w:val="1"/>
    <w:qFormat/>
    <w:uiPriority w:val="0"/>
    <w:pPr>
      <w:shd w:val="clear" w:color="auto" w:fill="FFFFFF"/>
      <w:spacing w:before="240" w:line="355" w:lineRule="exact"/>
    </w:pPr>
    <w:rPr>
      <w:rFonts w:ascii="宋体" w:hAnsi="宋体" w:cs="宋体"/>
      <w:sz w:val="20"/>
      <w:szCs w:val="20"/>
    </w:rPr>
  </w:style>
  <w:style w:type="paragraph" w:customStyle="1" w:styleId="57">
    <w:name w:val="_Style 55"/>
    <w:basedOn w:val="1"/>
    <w:next w:val="48"/>
    <w:qFormat/>
    <w:uiPriority w:val="34"/>
    <w:pPr>
      <w:ind w:firstLine="420" w:firstLineChars="200"/>
    </w:pPr>
  </w:style>
  <w:style w:type="character" w:customStyle="1" w:styleId="58">
    <w:name w:val="页脚 字符"/>
    <w:qFormat/>
    <w:uiPriority w:val="99"/>
  </w:style>
  <w:style w:type="paragraph" w:customStyle="1" w:styleId="5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1">
    <w:name w:val="NormalCharacter"/>
    <w:qFormat/>
    <w:uiPriority w:val="0"/>
  </w:style>
  <w:style w:type="paragraph" w:customStyle="1" w:styleId="62">
    <w:name w:val="*正文"/>
    <w:basedOn w:val="1"/>
    <w:qFormat/>
    <w:uiPriority w:val="0"/>
    <w:pPr>
      <w:widowControl/>
      <w:tabs>
        <w:tab w:val="left" w:pos="1134"/>
      </w:tabs>
      <w:autoSpaceDE w:val="0"/>
      <w:autoSpaceDN w:val="0"/>
      <w:adjustRightInd w:val="0"/>
      <w:snapToGrid w:val="0"/>
      <w:spacing w:after="50" w:afterLines="50" w:line="360" w:lineRule="auto"/>
      <w:ind w:right="238" w:firstLine="200" w:firstLineChars="200"/>
      <w:contextualSpacing/>
    </w:pPr>
    <w:rPr>
      <w:rFonts w:ascii="宋体" w:hAnsi="宋体" w:eastAsia="仿宋" w:cs="Times New Roman"/>
      <w:sz w:val="32"/>
      <w:szCs w:val="32"/>
    </w:rPr>
  </w:style>
  <w:style w:type="paragraph" w:customStyle="1" w:styleId="63">
    <w:name w:val="三级标题"/>
    <w:basedOn w:val="62"/>
    <w:qFormat/>
    <w:uiPriority w:val="0"/>
    <w:pPr>
      <w:spacing w:after="0" w:afterLines="0"/>
      <w:ind w:right="0" w:firstLine="0" w:firstLineChars="0"/>
      <w:outlineLvl w:val="2"/>
    </w:pPr>
  </w:style>
  <w:style w:type="paragraph" w:customStyle="1" w:styleId="64">
    <w:name w:val="四级标题"/>
    <w:basedOn w:val="62"/>
    <w:qFormat/>
    <w:uiPriority w:val="0"/>
    <w:pPr>
      <w:spacing w:after="0" w:afterLines="0"/>
      <w:ind w:right="0" w:firstLine="0" w:firstLineChars="0"/>
      <w:outlineLvl w:val="3"/>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ontrol" Target="activeX/activeX8.xml"/><Relationship Id="rId2" Type="http://schemas.openxmlformats.org/officeDocument/2006/relationships/settings" Target="settings.xml"/><Relationship Id="rId19" Type="http://schemas.openxmlformats.org/officeDocument/2006/relationships/control" Target="activeX/activeX7.xml"/><Relationship Id="rId18" Type="http://schemas.openxmlformats.org/officeDocument/2006/relationships/control" Target="activeX/activeX6.xml"/><Relationship Id="rId17" Type="http://schemas.openxmlformats.org/officeDocument/2006/relationships/control" Target="activeX/activeX5.xml"/><Relationship Id="rId16" Type="http://schemas.openxmlformats.org/officeDocument/2006/relationships/control" Target="activeX/activeX4.xml"/><Relationship Id="rId15" Type="http://schemas.openxmlformats.org/officeDocument/2006/relationships/control" Target="activeX/activeX3.xml"/><Relationship Id="rId14" Type="http://schemas.openxmlformats.org/officeDocument/2006/relationships/control" Target="activeX/activeX2.xml"/><Relationship Id="rId13" Type="http://schemas.openxmlformats.org/officeDocument/2006/relationships/image" Target="media/image2.wmf"/><Relationship Id="rId12" Type="http://schemas.openxmlformats.org/officeDocument/2006/relationships/control" Target="activeX/activeX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2.xml.rels><?xml version="1.0" encoding="UTF-8" standalone="yes"?>
<Relationships xmlns="http://schemas.openxmlformats.org/package/2006/relationships"><Relationship Id="rId1" Type="http://schemas.microsoft.com/office/2006/relationships/activeXControlBinary" Target="activeX5.bin"/></Relationships>
</file>

<file path=word/activeX/_rels/activeX3.xml.rels><?xml version="1.0" encoding="UTF-8" standalone="yes"?>
<Relationships xmlns="http://schemas.openxmlformats.org/package/2006/relationships"><Relationship Id="rId1" Type="http://schemas.microsoft.com/office/2006/relationships/activeXControlBinary" Target="activeX4.bin"/></Relationships>
</file>

<file path=word/activeX/_rels/activeX4.xml.rels><?xml version="1.0" encoding="UTF-8" standalone="yes"?>
<Relationships xmlns="http://schemas.openxmlformats.org/package/2006/relationships"><Relationship Id="rId1" Type="http://schemas.microsoft.com/office/2006/relationships/activeXControlBinary" Target="activeX7.bin"/></Relationships>
</file>

<file path=word/activeX/_rels/activeX5.xml.rels><?xml version="1.0" encoding="UTF-8" standalone="yes"?>
<Relationships xmlns="http://schemas.openxmlformats.org/package/2006/relationships"><Relationship Id="rId1" Type="http://schemas.microsoft.com/office/2006/relationships/activeXControlBinary" Target="activeX1.bin"/></Relationships>
</file>

<file path=word/activeX/_rels/activeX6.xml.rels><?xml version="1.0" encoding="UTF-8" standalone="yes"?>
<Relationships xmlns="http://schemas.openxmlformats.org/package/2006/relationships"><Relationship Id="rId1" Type="http://schemas.microsoft.com/office/2006/relationships/activeXControlBinary" Target="activeX3.bin"/></Relationships>
</file>

<file path=word/activeX/_rels/activeX7.xml.rels><?xml version="1.0" encoding="UTF-8" standalone="yes"?>
<Relationships xmlns="http://schemas.openxmlformats.org/package/2006/relationships"><Relationship Id="rId1" Type="http://schemas.microsoft.com/office/2006/relationships/activeXControlBinary" Target="activeX8.bin"/></Relationships>
</file>

<file path=word/activeX/_rels/activeX8.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r:id="rId1" ax:persistence="persistStorage"/>
</file>

<file path=word/activeX/activeX2.xml><?xml version="1.0" encoding="utf-8"?>
<ax:ocx xmlns:ax="http://schemas.microsoft.com/office/2006/activeX" xmlns:r="http://schemas.openxmlformats.org/officeDocument/2006/relationships" ax:classid="{8BD21D10-EC42-11CE-9E0D-00AA006002F3}" r:id="rId1" ax:persistence="persistStorage"/>
</file>

<file path=word/activeX/activeX3.xml><?xml version="1.0" encoding="utf-8"?>
<ax:ocx xmlns:ax="http://schemas.microsoft.com/office/2006/activeX" xmlns:r="http://schemas.openxmlformats.org/officeDocument/2006/relationships" ax:classid="{8BD21D10-EC42-11CE-9E0D-00AA006002F3}" r:id="rId1" ax:persistence="persistStorage"/>
</file>

<file path=word/activeX/activeX4.xml><?xml version="1.0" encoding="utf-8"?>
<ax:ocx xmlns:ax="http://schemas.microsoft.com/office/2006/activeX" xmlns:r="http://schemas.openxmlformats.org/officeDocument/2006/relationships" ax:classid="{8BD21D10-EC42-11CE-9E0D-00AA006002F3}" r:id="rId1" ax:persistence="persistStorage"/>
</file>

<file path=word/activeX/activeX5.xml><?xml version="1.0" encoding="utf-8"?>
<ax:ocx xmlns:ax="http://schemas.microsoft.com/office/2006/activeX" xmlns:r="http://schemas.openxmlformats.org/officeDocument/2006/relationships" ax:classid="{8BD21D10-EC42-11CE-9E0D-00AA006002F3}" r:id="rId1" ax:persistence="persistStorage"/>
</file>

<file path=word/activeX/activeX6.xml><?xml version="1.0" encoding="utf-8"?>
<ax:ocx xmlns:ax="http://schemas.microsoft.com/office/2006/activeX" xmlns:r="http://schemas.openxmlformats.org/officeDocument/2006/relationships" ax:classid="{8BD21D10-EC42-11CE-9E0D-00AA006002F3}" r:id="rId1" ax:persistence="persistStorage"/>
</file>

<file path=word/activeX/activeX7.xml><?xml version="1.0" encoding="utf-8"?>
<ax:ocx xmlns:ax="http://schemas.microsoft.com/office/2006/activeX" xmlns:r="http://schemas.openxmlformats.org/officeDocument/2006/relationships" ax:classid="{8BD21D10-EC42-11CE-9E0D-00AA006002F3}" r:id="rId1" ax:persistence="persistStorage"/>
</file>

<file path=word/activeX/activeX8.xml><?xml version="1.0" encoding="utf-8"?>
<ax:ocx xmlns:ax="http://schemas.microsoft.com/office/2006/activeX" xmlns:r="http://schemas.openxmlformats.org/officeDocument/2006/relationships" ax:classid="{8BD21D10-EC42-11CE-9E0D-00AA006002F3}"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62</Pages>
  <Words>18402</Words>
  <Characters>19483</Characters>
  <Lines>261</Lines>
  <Paragraphs>73</Paragraphs>
  <TotalTime>121</TotalTime>
  <ScaleCrop>false</ScaleCrop>
  <LinksUpToDate>false</LinksUpToDate>
  <CharactersWithSpaces>19870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2024-02-27T09:44:00Z</dcterms:created>
  <dc:creator>平顶山江河润泽工程管理咨询有限公司:赵红蕾</dc:creator>
  <cp:lastModifiedBy>李小抠</cp:lastModifiedBy>
  <dcterms:modified xsi:type="dcterms:W3CDTF">2025-09-28T09:25:56Z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eyJoZGlkIjoiNmJjY2IzNjkxNDU1ZDYwMzNlOGNmY2Q3OGI4MDMzZTQiLCJ1c2VySWQiOiI1NTkyMDQ4MzYifQ==</vt:lpwstr>
  </property>
  <property fmtid="{D5CDD505-2E9C-101B-9397-08002B2CF9AE}" pid="3" name="KSOProductBuildVer">
    <vt:lpwstr>2052-12.1.0.22529</vt:lpwstr>
  </property>
  <property fmtid="{D5CDD505-2E9C-101B-9397-08002B2CF9AE}" pid="4" name="ICV">
    <vt:lpwstr>A85D97E0F1C346DE972248D5444683A2_13</vt:lpwstr>
  </property>
</Properties>
</file>