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B86E0">
      <w:pPr>
        <w:pStyle w:val="18"/>
        <w:ind w:left="0" w:leftChars="0" w:firstLine="0" w:firstLineChars="0"/>
        <w:jc w:val="center"/>
        <w:outlineLvl w:val="0"/>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汝州市文物保护中心万里茶道汝州半扎古镇</w:t>
      </w:r>
    </w:p>
    <w:p w14:paraId="754BD984">
      <w:pPr>
        <w:pStyle w:val="18"/>
        <w:ind w:left="0" w:leftChars="0" w:firstLine="0" w:firstLineChars="0"/>
        <w:jc w:val="center"/>
        <w:outlineLvl w:val="0"/>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保护管理规划编制项目</w:t>
      </w:r>
    </w:p>
    <w:p w14:paraId="12D2CC65">
      <w:pPr>
        <w:pStyle w:val="18"/>
        <w:ind w:left="0" w:leftChars="0" w:firstLine="0" w:firstLineChars="0"/>
        <w:jc w:val="center"/>
        <w:rPr>
          <w:rFonts w:hint="eastAsia" w:ascii="宋体" w:hAnsi="宋体" w:eastAsia="宋体" w:cs="宋体"/>
          <w:b/>
          <w:bCs/>
          <w:sz w:val="32"/>
          <w:szCs w:val="32"/>
          <w:lang w:val="en-US" w:eastAsia="zh-CN"/>
        </w:rPr>
      </w:pPr>
    </w:p>
    <w:p w14:paraId="60379E84">
      <w:pPr>
        <w:spacing w:line="1020" w:lineRule="exact"/>
        <w:jc w:val="center"/>
        <w:outlineLvl w:val="0"/>
        <w:rPr>
          <w:rFonts w:hint="eastAsia" w:ascii="宋体" w:hAnsi="宋体" w:eastAsia="宋体" w:cs="宋体"/>
          <w:b/>
          <w:bCs/>
          <w:sz w:val="52"/>
          <w:szCs w:val="52"/>
        </w:rPr>
      </w:pPr>
      <w:bookmarkStart w:id="0" w:name="_Toc19507"/>
      <w:bookmarkStart w:id="1" w:name="_Toc15821"/>
      <w:bookmarkStart w:id="2" w:name="_Toc31959"/>
      <w:r>
        <w:rPr>
          <w:rFonts w:hint="eastAsia" w:ascii="宋体" w:hAnsi="宋体" w:eastAsia="宋体" w:cs="宋体"/>
          <w:b/>
          <w:bCs/>
          <w:sz w:val="52"/>
          <w:szCs w:val="52"/>
        </w:rPr>
        <w:t>单一来源采购文件</w:t>
      </w:r>
      <w:bookmarkEnd w:id="0"/>
      <w:bookmarkEnd w:id="1"/>
      <w:bookmarkEnd w:id="2"/>
    </w:p>
    <w:p w14:paraId="382761CD">
      <w:pPr>
        <w:pStyle w:val="18"/>
        <w:jc w:val="center"/>
        <w:rPr>
          <w:rFonts w:hint="eastAsia" w:ascii="宋体" w:hAnsi="宋体" w:eastAsia="宋体" w:cs="宋体"/>
          <w:b/>
          <w:color w:val="000000"/>
          <w:kern w:val="0"/>
          <w:sz w:val="32"/>
          <w:szCs w:val="32"/>
        </w:rPr>
      </w:pPr>
    </w:p>
    <w:p w14:paraId="0842E46E">
      <w:pPr>
        <w:pStyle w:val="18"/>
        <w:ind w:left="0" w:leftChars="0" w:firstLine="0" w:firstLineChars="0"/>
        <w:jc w:val="center"/>
        <w:rPr>
          <w:rFonts w:hint="eastAsia" w:ascii="宋体" w:hAnsi="宋体" w:eastAsia="宋体" w:cs="宋体"/>
          <w:b/>
          <w:color w:val="000000"/>
          <w:kern w:val="0"/>
          <w:sz w:val="32"/>
          <w:szCs w:val="32"/>
          <w:highlight w:val="none"/>
          <w:lang w:val="en-US" w:eastAsia="zh-CN"/>
        </w:rPr>
      </w:pPr>
      <w:r>
        <w:rPr>
          <w:rFonts w:hint="eastAsia" w:ascii="宋体" w:hAnsi="宋体" w:eastAsia="宋体" w:cs="宋体"/>
          <w:b/>
          <w:color w:val="000000"/>
          <w:kern w:val="0"/>
          <w:sz w:val="32"/>
          <w:szCs w:val="32"/>
        </w:rPr>
        <w:t>采购编号</w:t>
      </w:r>
      <w:r>
        <w:rPr>
          <w:rFonts w:hint="eastAsia" w:ascii="宋体" w:hAnsi="宋体" w:eastAsia="宋体" w:cs="宋体"/>
          <w:b/>
          <w:color w:val="000000"/>
          <w:kern w:val="0"/>
          <w:sz w:val="32"/>
          <w:szCs w:val="32"/>
          <w:highlight w:val="none"/>
        </w:rPr>
        <w:t>：汝财</w:t>
      </w:r>
      <w:r>
        <w:rPr>
          <w:rFonts w:hint="eastAsia" w:ascii="宋体" w:hAnsi="宋体" w:eastAsia="宋体" w:cs="宋体"/>
          <w:b/>
          <w:color w:val="000000"/>
          <w:kern w:val="0"/>
          <w:sz w:val="32"/>
          <w:szCs w:val="32"/>
          <w:highlight w:val="none"/>
          <w:lang w:eastAsia="zh-CN"/>
        </w:rPr>
        <w:t>单一来源</w:t>
      </w:r>
      <w:r>
        <w:rPr>
          <w:rFonts w:hint="eastAsia" w:ascii="宋体" w:hAnsi="宋体" w:eastAsia="宋体" w:cs="宋体"/>
          <w:b/>
          <w:color w:val="000000"/>
          <w:kern w:val="0"/>
          <w:sz w:val="32"/>
          <w:szCs w:val="32"/>
          <w:highlight w:val="none"/>
        </w:rPr>
        <w:t>采购-202</w:t>
      </w:r>
      <w:r>
        <w:rPr>
          <w:rFonts w:hint="eastAsia" w:ascii="宋体" w:hAnsi="宋体" w:eastAsia="宋体" w:cs="宋体"/>
          <w:b/>
          <w:color w:val="000000"/>
          <w:kern w:val="0"/>
          <w:sz w:val="32"/>
          <w:szCs w:val="32"/>
          <w:highlight w:val="none"/>
          <w:lang w:val="en-US" w:eastAsia="zh-CN"/>
        </w:rPr>
        <w:t>5</w:t>
      </w:r>
      <w:r>
        <w:rPr>
          <w:rFonts w:hint="eastAsia" w:ascii="宋体" w:hAnsi="宋体" w:eastAsia="宋体" w:cs="宋体"/>
          <w:b/>
          <w:color w:val="000000"/>
          <w:kern w:val="0"/>
          <w:sz w:val="32"/>
          <w:szCs w:val="32"/>
          <w:highlight w:val="none"/>
        </w:rPr>
        <w:t>-</w:t>
      </w:r>
      <w:r>
        <w:rPr>
          <w:rFonts w:hint="eastAsia" w:ascii="宋体" w:hAnsi="宋体" w:eastAsia="宋体" w:cs="宋体"/>
          <w:b/>
          <w:color w:val="000000"/>
          <w:kern w:val="0"/>
          <w:sz w:val="32"/>
          <w:szCs w:val="32"/>
          <w:highlight w:val="none"/>
          <w:lang w:val="en-US" w:eastAsia="zh-CN"/>
        </w:rPr>
        <w:t>1</w:t>
      </w:r>
    </w:p>
    <w:p w14:paraId="23B7B611">
      <w:pPr>
        <w:pStyle w:val="18"/>
        <w:ind w:left="0" w:leftChars="0" w:firstLine="0" w:firstLineChars="0"/>
        <w:jc w:val="center"/>
        <w:rPr>
          <w:rFonts w:hint="eastAsia" w:ascii="宋体" w:hAnsi="宋体" w:eastAsia="宋体" w:cs="宋体"/>
          <w:b/>
          <w:color w:val="000000"/>
          <w:kern w:val="0"/>
          <w:sz w:val="32"/>
          <w:szCs w:val="32"/>
          <w:highlight w:val="none"/>
          <w:lang w:val="en-US" w:eastAsia="zh-CN"/>
        </w:rPr>
      </w:pPr>
    </w:p>
    <w:p w14:paraId="56DDDECD">
      <w:pPr>
        <w:pStyle w:val="18"/>
        <w:jc w:val="center"/>
        <w:rPr>
          <w:rFonts w:hint="eastAsia" w:ascii="宋体" w:hAnsi="宋体" w:eastAsia="宋体" w:cs="宋体"/>
          <w:b/>
          <w:color w:val="000000"/>
          <w:kern w:val="0"/>
          <w:sz w:val="32"/>
          <w:szCs w:val="32"/>
          <w:highlight w:val="none"/>
          <w:lang w:val="en-US" w:eastAsia="zh-CN"/>
        </w:rPr>
      </w:pPr>
    </w:p>
    <w:p w14:paraId="0EC26F33">
      <w:pPr>
        <w:widowControl w:val="0"/>
        <w:adjustRightInd/>
        <w:snapToGrid/>
        <w:spacing w:after="0" w:line="360" w:lineRule="auto"/>
        <w:jc w:val="center"/>
        <w:rPr>
          <w:rFonts w:hint="eastAsia" w:ascii="宋体" w:hAnsi="宋体" w:eastAsia="宋体" w:cs="宋体"/>
          <w:b/>
          <w:sz w:val="32"/>
          <w:szCs w:val="32"/>
        </w:rPr>
      </w:pPr>
      <w:r>
        <w:rPr>
          <w:rFonts w:hint="eastAsia" w:ascii="宋体" w:hAnsi="宋体" w:eastAsia="宋体" w:cs="宋体"/>
          <w:b/>
          <w:kern w:val="2"/>
          <w:sz w:val="52"/>
          <w:szCs w:val="52"/>
        </w:rPr>
        <w:drawing>
          <wp:inline distT="0" distB="0" distL="114300" distR="114300">
            <wp:extent cx="3335655" cy="2753995"/>
            <wp:effectExtent l="0" t="0" r="17145" b="8255"/>
            <wp:docPr id="1" name="图片 1" descr="e3b24de151f625c4b80102930b33d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3b24de151f625c4b80102930b33d35"/>
                    <pic:cNvPicPr>
                      <a:picLocks noChangeAspect="1"/>
                    </pic:cNvPicPr>
                  </pic:nvPicPr>
                  <pic:blipFill>
                    <a:blip r:embed="rId9"/>
                    <a:stretch>
                      <a:fillRect/>
                    </a:stretch>
                  </pic:blipFill>
                  <pic:spPr>
                    <a:xfrm>
                      <a:off x="0" y="0"/>
                      <a:ext cx="3335655" cy="2753995"/>
                    </a:xfrm>
                    <a:prstGeom prst="rect">
                      <a:avLst/>
                    </a:prstGeom>
                  </pic:spPr>
                </pic:pic>
              </a:graphicData>
            </a:graphic>
          </wp:inline>
        </w:drawing>
      </w:r>
    </w:p>
    <w:p w14:paraId="54BB51F7">
      <w:pPr>
        <w:widowControl w:val="0"/>
        <w:adjustRightInd/>
        <w:snapToGrid/>
        <w:spacing w:after="0" w:line="360" w:lineRule="auto"/>
        <w:ind w:left="0" w:leftChars="0" w:firstLine="1764" w:firstLineChars="488"/>
        <w:jc w:val="both"/>
        <w:rPr>
          <w:rFonts w:hint="eastAsia" w:ascii="宋体" w:hAnsi="宋体" w:eastAsia="宋体" w:cs="宋体"/>
          <w:b/>
          <w:kern w:val="2"/>
          <w:sz w:val="36"/>
          <w:szCs w:val="36"/>
        </w:rPr>
      </w:pPr>
    </w:p>
    <w:p w14:paraId="0F949AE8">
      <w:pPr>
        <w:widowControl w:val="0"/>
        <w:adjustRightInd/>
        <w:snapToGrid/>
        <w:spacing w:after="0" w:line="360" w:lineRule="auto"/>
        <w:ind w:left="0" w:leftChars="0" w:firstLine="1764" w:firstLineChars="488"/>
        <w:jc w:val="both"/>
        <w:rPr>
          <w:rFonts w:hint="eastAsia" w:ascii="宋体" w:hAnsi="宋体" w:eastAsia="宋体" w:cs="宋体"/>
          <w:b/>
          <w:kern w:val="2"/>
          <w:sz w:val="36"/>
          <w:szCs w:val="36"/>
        </w:rPr>
      </w:pPr>
    </w:p>
    <w:p w14:paraId="7ABD614F">
      <w:pPr>
        <w:widowControl w:val="0"/>
        <w:adjustRightInd/>
        <w:snapToGrid/>
        <w:spacing w:after="0" w:line="360" w:lineRule="auto"/>
        <w:ind w:left="0" w:leftChars="0" w:firstLine="1905" w:firstLineChars="593"/>
        <w:jc w:val="both"/>
        <w:outlineLvl w:val="0"/>
        <w:rPr>
          <w:rFonts w:hint="eastAsia" w:ascii="宋体" w:hAnsi="宋体" w:eastAsia="宋体" w:cs="宋体"/>
          <w:b/>
          <w:kern w:val="2"/>
          <w:sz w:val="32"/>
          <w:szCs w:val="32"/>
        </w:rPr>
      </w:pPr>
      <w:bookmarkStart w:id="3" w:name="_Toc27044"/>
      <w:bookmarkStart w:id="4" w:name="_Toc24207"/>
      <w:bookmarkStart w:id="5" w:name="_Toc28384"/>
      <w:r>
        <w:rPr>
          <w:rFonts w:hint="eastAsia" w:ascii="宋体" w:hAnsi="宋体" w:eastAsia="宋体" w:cs="宋体"/>
          <w:b/>
          <w:kern w:val="2"/>
          <w:sz w:val="32"/>
          <w:szCs w:val="32"/>
        </w:rPr>
        <w:t>采 购 人：</w:t>
      </w:r>
      <w:bookmarkEnd w:id="3"/>
      <w:bookmarkEnd w:id="4"/>
      <w:bookmarkEnd w:id="5"/>
      <w:r>
        <w:rPr>
          <w:rFonts w:hint="eastAsia" w:ascii="宋体" w:hAnsi="宋体" w:eastAsia="宋体" w:cs="宋体"/>
          <w:b/>
          <w:kern w:val="2"/>
          <w:sz w:val="32"/>
          <w:szCs w:val="32"/>
          <w:lang w:val="en-US" w:eastAsia="zh-CN"/>
        </w:rPr>
        <w:t>汝州市文物保护中心</w:t>
      </w:r>
    </w:p>
    <w:p w14:paraId="3E4E4CBA">
      <w:pPr>
        <w:widowControl w:val="0"/>
        <w:adjustRightInd/>
        <w:snapToGrid/>
        <w:spacing w:after="0" w:line="360" w:lineRule="auto"/>
        <w:ind w:left="0" w:leftChars="0" w:firstLine="1905" w:firstLineChars="593"/>
        <w:jc w:val="both"/>
        <w:outlineLvl w:val="0"/>
        <w:rPr>
          <w:rFonts w:hint="eastAsia" w:ascii="宋体" w:hAnsi="宋体" w:eastAsia="宋体" w:cs="宋体"/>
          <w:b/>
          <w:kern w:val="2"/>
          <w:sz w:val="32"/>
          <w:szCs w:val="32"/>
          <w:lang w:eastAsia="zh-CN"/>
        </w:rPr>
      </w:pPr>
      <w:bookmarkStart w:id="6" w:name="_Toc5404"/>
      <w:bookmarkStart w:id="7" w:name="_Toc23717"/>
      <w:bookmarkStart w:id="8" w:name="_Toc26941"/>
      <w:r>
        <w:rPr>
          <w:rFonts w:hint="eastAsia" w:ascii="宋体" w:hAnsi="宋体" w:eastAsia="宋体" w:cs="宋体"/>
          <w:b/>
          <w:kern w:val="2"/>
          <w:sz w:val="32"/>
          <w:szCs w:val="32"/>
        </w:rPr>
        <w:t>招标代理：</w:t>
      </w:r>
      <w:r>
        <w:rPr>
          <w:rFonts w:hint="eastAsia" w:ascii="宋体" w:hAnsi="宋体" w:eastAsia="宋体" w:cs="宋体"/>
          <w:b/>
          <w:kern w:val="2"/>
          <w:sz w:val="32"/>
          <w:szCs w:val="32"/>
          <w:lang w:eastAsia="zh-CN"/>
        </w:rPr>
        <w:t>河南煜韬工程管理有限公司</w:t>
      </w:r>
      <w:bookmarkEnd w:id="6"/>
      <w:bookmarkEnd w:id="7"/>
      <w:bookmarkEnd w:id="8"/>
    </w:p>
    <w:p w14:paraId="061B76B5">
      <w:pPr>
        <w:widowControl w:val="0"/>
        <w:adjustRightInd/>
        <w:snapToGrid/>
        <w:spacing w:after="0" w:line="360" w:lineRule="auto"/>
        <w:ind w:left="0" w:leftChars="0" w:firstLine="1905" w:firstLineChars="593"/>
        <w:jc w:val="both"/>
        <w:rPr>
          <w:rFonts w:hint="eastAsia" w:ascii="宋体" w:hAnsi="宋体" w:eastAsia="宋体" w:cs="宋体"/>
          <w:b/>
          <w:kern w:val="2"/>
          <w:sz w:val="32"/>
          <w:szCs w:val="32"/>
          <w:lang w:eastAsia="zh-CN"/>
        </w:rPr>
      </w:pPr>
      <w:r>
        <w:rPr>
          <w:rFonts w:hint="eastAsia" w:ascii="宋体" w:hAnsi="宋体" w:eastAsia="宋体" w:cs="宋体"/>
          <w:b/>
          <w:kern w:val="2"/>
          <w:sz w:val="32"/>
          <w:szCs w:val="32"/>
        </w:rPr>
        <w:t>日    期：二零二</w:t>
      </w:r>
      <w:r>
        <w:rPr>
          <w:rFonts w:hint="eastAsia" w:ascii="宋体" w:hAnsi="宋体" w:eastAsia="宋体" w:cs="宋体"/>
          <w:b/>
          <w:kern w:val="2"/>
          <w:sz w:val="32"/>
          <w:szCs w:val="32"/>
          <w:lang w:eastAsia="zh-CN"/>
        </w:rPr>
        <w:t>五</w:t>
      </w:r>
      <w:r>
        <w:rPr>
          <w:rFonts w:hint="eastAsia" w:ascii="宋体" w:hAnsi="宋体" w:eastAsia="宋体" w:cs="宋体"/>
          <w:b/>
          <w:kern w:val="2"/>
          <w:sz w:val="32"/>
          <w:szCs w:val="32"/>
        </w:rPr>
        <w:t>年</w:t>
      </w:r>
      <w:r>
        <w:rPr>
          <w:rFonts w:hint="eastAsia" w:ascii="宋体" w:hAnsi="宋体" w:cs="宋体"/>
          <w:b/>
          <w:kern w:val="2"/>
          <w:sz w:val="32"/>
          <w:szCs w:val="32"/>
          <w:lang w:eastAsia="zh-CN"/>
        </w:rPr>
        <w:t>九</w:t>
      </w:r>
      <w:r>
        <w:rPr>
          <w:rFonts w:hint="eastAsia" w:ascii="宋体" w:hAnsi="宋体" w:eastAsia="宋体" w:cs="宋体"/>
          <w:b/>
          <w:kern w:val="2"/>
          <w:sz w:val="32"/>
          <w:szCs w:val="32"/>
          <w:lang w:eastAsia="zh-CN"/>
        </w:rPr>
        <w:t>月</w:t>
      </w:r>
    </w:p>
    <w:p w14:paraId="361C22AF">
      <w:pPr>
        <w:widowControl w:val="0"/>
        <w:adjustRightInd/>
        <w:snapToGrid/>
        <w:spacing w:after="0" w:line="360" w:lineRule="auto"/>
        <w:ind w:left="0" w:leftChars="0" w:firstLine="1767" w:firstLineChars="550"/>
        <w:jc w:val="both"/>
        <w:rPr>
          <w:rFonts w:hint="eastAsia" w:ascii="宋体" w:hAnsi="宋体" w:eastAsia="宋体" w:cs="宋体"/>
          <w:b/>
          <w:kern w:val="2"/>
          <w:sz w:val="32"/>
          <w:szCs w:val="32"/>
        </w:rPr>
      </w:pPr>
    </w:p>
    <w:p w14:paraId="575B444F">
      <w:pPr>
        <w:ind w:left="160" w:leftChars="76" w:firstLine="1417" w:firstLineChars="675"/>
        <w:rPr>
          <w:rFonts w:hint="eastAsia" w:ascii="宋体" w:hAnsi="宋体" w:eastAsia="宋体" w:cs="宋体"/>
        </w:rPr>
      </w:pPr>
    </w:p>
    <w:p w14:paraId="20EB7551">
      <w:pPr>
        <w:spacing w:line="600" w:lineRule="auto"/>
        <w:jc w:val="center"/>
        <w:rPr>
          <w:rFonts w:hint="eastAsia" w:ascii="宋体" w:hAnsi="宋体" w:eastAsia="宋体" w:cs="宋体"/>
          <w:kern w:val="0"/>
          <w:sz w:val="22"/>
          <w:szCs w:val="28"/>
          <w:lang w:eastAsia="en-US"/>
        </w:rPr>
      </w:pPr>
    </w:p>
    <w:p w14:paraId="3EE769FC">
      <w:pPr>
        <w:spacing w:before="0" w:beforeLines="0" w:after="0" w:afterLines="0" w:line="240" w:lineRule="auto"/>
        <w:ind w:left="0" w:leftChars="0" w:right="0" w:rightChars="0" w:firstLine="0" w:firstLineChars="0"/>
        <w:jc w:val="center"/>
        <w:rPr>
          <w:rFonts w:hint="eastAsia" w:ascii="宋体" w:hAnsi="宋体" w:eastAsia="宋体" w:cs="宋体"/>
          <w:b/>
          <w:bCs/>
          <w:kern w:val="2"/>
          <w:sz w:val="32"/>
          <w:szCs w:val="32"/>
          <w:lang w:val="en-US" w:eastAsia="zh-CN" w:bidi="ar-SA"/>
        </w:rPr>
        <w:sectPr>
          <w:headerReference r:id="rId3" w:type="default"/>
          <w:footerReference r:id="rId4" w:type="default"/>
          <w:pgSz w:w="11850" w:h="16783"/>
          <w:pgMar w:top="1418" w:right="1304" w:bottom="1418" w:left="1304" w:header="720" w:footer="720" w:gutter="0"/>
          <w:pgNumType w:fmt="decimal" w:start="1"/>
          <w:cols w:space="720" w:num="1"/>
        </w:sectPr>
      </w:pPr>
    </w:p>
    <w:sdt>
      <w:sdtPr>
        <w:rPr>
          <w:rFonts w:hint="eastAsia" w:ascii="宋体" w:hAnsi="宋体" w:eastAsia="宋体" w:cs="宋体"/>
          <w:b/>
          <w:bCs/>
          <w:kern w:val="2"/>
          <w:sz w:val="32"/>
          <w:szCs w:val="32"/>
          <w:lang w:val="en-US" w:eastAsia="zh-CN" w:bidi="ar-SA"/>
        </w:rPr>
        <w:id w:val="147452735"/>
        <w15:color w:val="DBDBDB"/>
        <w:docPartObj>
          <w:docPartGallery w:val="Table of Contents"/>
          <w:docPartUnique/>
        </w:docPartObj>
      </w:sdtPr>
      <w:sdtEndPr>
        <w:rPr>
          <w:rFonts w:hint="eastAsia" w:ascii="宋体" w:hAnsi="宋体" w:eastAsia="宋体" w:cs="宋体"/>
          <w:b/>
          <w:bCs/>
          <w:kern w:val="2"/>
          <w:sz w:val="32"/>
          <w:szCs w:val="36"/>
          <w:lang w:val="en-US" w:eastAsia="zh-CN" w:bidi="ar-SA"/>
        </w:rPr>
      </w:sdtEndPr>
      <w:sdtContent>
        <w:p w14:paraId="032FF3FD">
          <w:pPr>
            <w:spacing w:before="0" w:beforeLines="0" w:after="0" w:afterLines="0" w:line="240" w:lineRule="auto"/>
            <w:ind w:left="0" w:leftChars="0" w:right="0" w:rightChars="0" w:firstLine="0" w:firstLineChars="0"/>
            <w:jc w:val="center"/>
            <w:rPr>
              <w:rFonts w:hint="eastAsia" w:ascii="宋体" w:hAnsi="宋体" w:eastAsia="宋体" w:cs="宋体"/>
              <w:b/>
              <w:bCs/>
              <w:sz w:val="32"/>
              <w:szCs w:val="32"/>
            </w:rPr>
          </w:pPr>
          <w:r>
            <w:rPr>
              <w:rFonts w:hint="eastAsia" w:ascii="宋体" w:hAnsi="宋体" w:eastAsia="宋体" w:cs="宋体"/>
              <w:b/>
              <w:bCs/>
              <w:sz w:val="40"/>
              <w:szCs w:val="40"/>
            </w:rPr>
            <w:t>目</w:t>
          </w:r>
          <w:r>
            <w:rPr>
              <w:rFonts w:hint="eastAsia" w:ascii="宋体" w:hAnsi="宋体" w:eastAsia="宋体" w:cs="宋体"/>
              <w:b/>
              <w:bCs/>
              <w:sz w:val="40"/>
              <w:szCs w:val="40"/>
              <w:lang w:val="en-US" w:eastAsia="zh-CN"/>
            </w:rPr>
            <w:t xml:space="preserve">   </w:t>
          </w:r>
          <w:r>
            <w:rPr>
              <w:rFonts w:hint="eastAsia" w:ascii="宋体" w:hAnsi="宋体" w:eastAsia="宋体" w:cs="宋体"/>
              <w:b/>
              <w:bCs/>
              <w:sz w:val="40"/>
              <w:szCs w:val="40"/>
            </w:rPr>
            <w:t>录</w:t>
          </w:r>
        </w:p>
        <w:p w14:paraId="52AE4358">
          <w:pPr>
            <w:pStyle w:val="13"/>
            <w:tabs>
              <w:tab w:val="right" w:leader="dot" w:pos="9242"/>
            </w:tabs>
            <w:rPr>
              <w:rFonts w:hint="eastAsia" w:ascii="宋体" w:hAnsi="宋体" w:eastAsia="宋体" w:cs="宋体"/>
            </w:rPr>
          </w:pP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TOC \o "1-1" \h \u </w:instrText>
          </w:r>
          <w:r>
            <w:rPr>
              <w:rFonts w:hint="eastAsia" w:ascii="宋体" w:hAnsi="宋体" w:eastAsia="宋体" w:cs="宋体"/>
              <w:b/>
              <w:bCs/>
              <w:sz w:val="36"/>
              <w:szCs w:val="36"/>
            </w:rPr>
            <w:fldChar w:fldCharType="separate"/>
          </w:r>
        </w:p>
        <w:p w14:paraId="2FBE555C">
          <w:pPr>
            <w:pStyle w:val="13"/>
            <w:tabs>
              <w:tab w:val="right" w:leader="dot" w:pos="9242"/>
            </w:tabs>
            <w:rPr>
              <w:rFonts w:hint="eastAsia" w:ascii="宋体" w:hAnsi="宋体" w:eastAsia="宋体" w:cs="宋体"/>
            </w:rPr>
          </w:pPr>
          <w:r>
            <w:rPr>
              <w:rFonts w:hint="eastAsia" w:ascii="宋体" w:hAnsi="宋体" w:eastAsia="宋体" w:cs="宋体"/>
              <w:bCs/>
              <w:szCs w:val="36"/>
            </w:rPr>
            <w:fldChar w:fldCharType="begin"/>
          </w:r>
          <w:r>
            <w:rPr>
              <w:rFonts w:hint="eastAsia" w:ascii="宋体" w:hAnsi="宋体" w:eastAsia="宋体" w:cs="宋体"/>
              <w:bCs/>
              <w:szCs w:val="36"/>
            </w:rPr>
            <w:instrText xml:space="preserve"> HYPERLINK \l _Toc19473 </w:instrText>
          </w:r>
          <w:r>
            <w:rPr>
              <w:rFonts w:hint="eastAsia" w:ascii="宋体" w:hAnsi="宋体" w:eastAsia="宋体" w:cs="宋体"/>
              <w:bCs/>
              <w:szCs w:val="36"/>
            </w:rPr>
            <w:fldChar w:fldCharType="separate"/>
          </w:r>
          <w:r>
            <w:rPr>
              <w:rFonts w:hint="eastAsia" w:ascii="宋体" w:hAnsi="宋体" w:eastAsia="宋体" w:cs="宋体"/>
              <w:bCs/>
              <w:szCs w:val="36"/>
            </w:rPr>
            <w:t>第一章 邀请函</w:t>
          </w:r>
          <w:r>
            <w:rPr>
              <w:rFonts w:hint="eastAsia" w:ascii="宋体" w:hAnsi="宋体" w:eastAsia="宋体" w:cs="宋体"/>
            </w:rPr>
            <w:tab/>
          </w:r>
          <w:r>
            <w:rPr>
              <w:rFonts w:hint="eastAsia" w:ascii="宋体" w:hAnsi="宋体" w:eastAsia="宋体" w:cs="宋体"/>
              <w:lang w:val="en-US" w:eastAsia="zh-CN"/>
            </w:rPr>
            <w:t>2</w:t>
          </w:r>
          <w:r>
            <w:rPr>
              <w:rFonts w:hint="eastAsia" w:ascii="宋体" w:hAnsi="宋体" w:eastAsia="宋体" w:cs="宋体"/>
              <w:bCs/>
              <w:szCs w:val="36"/>
            </w:rPr>
            <w:fldChar w:fldCharType="end"/>
          </w:r>
        </w:p>
        <w:p w14:paraId="5CB7E5A8">
          <w:pPr>
            <w:pStyle w:val="13"/>
            <w:tabs>
              <w:tab w:val="right" w:leader="dot" w:pos="9242"/>
            </w:tabs>
            <w:rPr>
              <w:rFonts w:hint="eastAsia" w:ascii="宋体" w:hAnsi="宋体" w:eastAsia="宋体" w:cs="宋体"/>
              <w:bCs/>
              <w:szCs w:val="36"/>
            </w:rPr>
          </w:pPr>
          <w:r>
            <w:rPr>
              <w:rFonts w:hint="eastAsia" w:ascii="宋体" w:hAnsi="宋体" w:eastAsia="宋体" w:cs="宋体"/>
              <w:bCs/>
              <w:szCs w:val="36"/>
            </w:rPr>
            <w:fldChar w:fldCharType="begin"/>
          </w:r>
          <w:r>
            <w:rPr>
              <w:rFonts w:hint="eastAsia" w:ascii="宋体" w:hAnsi="宋体" w:eastAsia="宋体" w:cs="宋体"/>
              <w:bCs/>
              <w:szCs w:val="36"/>
            </w:rPr>
            <w:instrText xml:space="preserve"> HYPERLINK \l _Toc3623 </w:instrText>
          </w:r>
          <w:r>
            <w:rPr>
              <w:rFonts w:hint="eastAsia" w:ascii="宋体" w:hAnsi="宋体" w:eastAsia="宋体" w:cs="宋体"/>
              <w:bCs/>
              <w:szCs w:val="36"/>
            </w:rPr>
            <w:fldChar w:fldCharType="separate"/>
          </w:r>
          <w:r>
            <w:rPr>
              <w:rFonts w:hint="eastAsia" w:ascii="宋体" w:hAnsi="宋体" w:eastAsia="宋体" w:cs="宋体"/>
              <w:bCs/>
              <w:szCs w:val="36"/>
            </w:rPr>
            <w:t>第二章</w:t>
          </w:r>
          <w:r>
            <w:rPr>
              <w:rFonts w:hint="eastAsia" w:ascii="宋体" w:hAnsi="宋体" w:eastAsia="宋体" w:cs="宋体"/>
              <w:bCs/>
              <w:szCs w:val="36"/>
              <w:lang w:val="en-US" w:eastAsia="zh-CN"/>
            </w:rPr>
            <w:t xml:space="preserve"> </w:t>
          </w:r>
          <w:r>
            <w:rPr>
              <w:rFonts w:hint="eastAsia" w:ascii="宋体" w:hAnsi="宋体" w:eastAsia="宋体" w:cs="宋体"/>
              <w:bCs/>
              <w:szCs w:val="36"/>
            </w:rPr>
            <w:t>供应商须知及前附表</w:t>
          </w:r>
          <w:r>
            <w:rPr>
              <w:rFonts w:hint="eastAsia" w:ascii="宋体" w:hAnsi="宋体" w:eastAsia="宋体" w:cs="宋体"/>
              <w:bCs/>
              <w:szCs w:val="36"/>
            </w:rPr>
            <w:tab/>
          </w:r>
          <w:r>
            <w:rPr>
              <w:rFonts w:hint="eastAsia" w:ascii="宋体" w:hAnsi="宋体" w:cs="宋体"/>
              <w:bCs/>
              <w:szCs w:val="36"/>
              <w:lang w:val="en-US" w:eastAsia="zh-CN"/>
            </w:rPr>
            <w:t>4</w:t>
          </w:r>
          <w:r>
            <w:rPr>
              <w:rFonts w:hint="eastAsia" w:ascii="宋体" w:hAnsi="宋体" w:eastAsia="宋体" w:cs="宋体"/>
              <w:bCs/>
              <w:szCs w:val="36"/>
            </w:rPr>
            <w:fldChar w:fldCharType="end"/>
          </w:r>
        </w:p>
        <w:p w14:paraId="62B10AE4">
          <w:pPr>
            <w:pStyle w:val="13"/>
            <w:tabs>
              <w:tab w:val="right" w:leader="dot" w:pos="9242"/>
            </w:tabs>
            <w:rPr>
              <w:rFonts w:hint="eastAsia" w:ascii="宋体" w:hAnsi="宋体" w:eastAsia="宋体" w:cs="宋体"/>
              <w:bCs/>
              <w:szCs w:val="36"/>
            </w:rPr>
          </w:pPr>
          <w:r>
            <w:rPr>
              <w:rFonts w:hint="eastAsia" w:ascii="宋体" w:hAnsi="宋体" w:eastAsia="宋体" w:cs="宋体"/>
              <w:bCs/>
              <w:szCs w:val="36"/>
            </w:rPr>
            <w:fldChar w:fldCharType="begin"/>
          </w:r>
          <w:r>
            <w:rPr>
              <w:rFonts w:hint="eastAsia" w:ascii="宋体" w:hAnsi="宋体" w:eastAsia="宋体" w:cs="宋体"/>
              <w:bCs/>
              <w:szCs w:val="36"/>
            </w:rPr>
            <w:instrText xml:space="preserve"> HYPERLINK \l _Toc16807 </w:instrText>
          </w:r>
          <w:r>
            <w:rPr>
              <w:rFonts w:hint="eastAsia" w:ascii="宋体" w:hAnsi="宋体" w:eastAsia="宋体" w:cs="宋体"/>
              <w:bCs/>
              <w:szCs w:val="36"/>
            </w:rPr>
            <w:fldChar w:fldCharType="separate"/>
          </w:r>
          <w:r>
            <w:rPr>
              <w:rFonts w:hint="eastAsia" w:ascii="宋体" w:hAnsi="宋体" w:eastAsia="宋体" w:cs="宋体"/>
              <w:bCs/>
              <w:szCs w:val="36"/>
            </w:rPr>
            <w:t>第三章 服务内容</w:t>
          </w:r>
          <w:r>
            <w:rPr>
              <w:rFonts w:hint="eastAsia" w:ascii="宋体" w:hAnsi="宋体" w:eastAsia="宋体" w:cs="宋体"/>
              <w:bCs/>
              <w:szCs w:val="36"/>
              <w:lang w:eastAsia="zh-CN"/>
            </w:rPr>
            <w:t>及要求</w:t>
          </w:r>
          <w:r>
            <w:rPr>
              <w:rFonts w:hint="eastAsia" w:ascii="宋体" w:hAnsi="宋体" w:eastAsia="宋体" w:cs="宋体"/>
              <w:bCs/>
              <w:szCs w:val="36"/>
            </w:rPr>
            <w:tab/>
          </w:r>
          <w:r>
            <w:rPr>
              <w:rFonts w:hint="eastAsia" w:ascii="宋体" w:hAnsi="宋体" w:eastAsia="宋体" w:cs="宋体"/>
              <w:bCs/>
              <w:szCs w:val="36"/>
            </w:rPr>
            <w:fldChar w:fldCharType="begin"/>
          </w:r>
          <w:r>
            <w:rPr>
              <w:rFonts w:hint="eastAsia" w:ascii="宋体" w:hAnsi="宋体" w:eastAsia="宋体" w:cs="宋体"/>
              <w:bCs/>
              <w:szCs w:val="36"/>
            </w:rPr>
            <w:instrText xml:space="preserve"> PAGEREF _Toc16807 \h </w:instrText>
          </w:r>
          <w:r>
            <w:rPr>
              <w:rFonts w:hint="eastAsia" w:ascii="宋体" w:hAnsi="宋体" w:eastAsia="宋体" w:cs="宋体"/>
              <w:bCs/>
              <w:szCs w:val="36"/>
            </w:rPr>
            <w:fldChar w:fldCharType="separate"/>
          </w:r>
          <w:r>
            <w:rPr>
              <w:rFonts w:hint="eastAsia" w:ascii="宋体" w:hAnsi="宋体" w:eastAsia="宋体" w:cs="宋体"/>
              <w:bCs/>
              <w:szCs w:val="36"/>
            </w:rPr>
            <w:t>1</w:t>
          </w:r>
          <w:r>
            <w:rPr>
              <w:rFonts w:hint="eastAsia" w:ascii="宋体" w:hAnsi="宋体" w:eastAsia="宋体" w:cs="宋体"/>
              <w:bCs/>
              <w:szCs w:val="36"/>
              <w:lang w:val="en-US" w:eastAsia="zh-CN"/>
            </w:rPr>
            <w:t>3</w:t>
          </w:r>
          <w:r>
            <w:rPr>
              <w:rFonts w:hint="eastAsia" w:ascii="宋体" w:hAnsi="宋体" w:eastAsia="宋体" w:cs="宋体"/>
              <w:bCs/>
              <w:szCs w:val="36"/>
            </w:rPr>
            <w:fldChar w:fldCharType="end"/>
          </w:r>
          <w:r>
            <w:rPr>
              <w:rFonts w:hint="eastAsia" w:ascii="宋体" w:hAnsi="宋体" w:eastAsia="宋体" w:cs="宋体"/>
              <w:bCs/>
              <w:szCs w:val="36"/>
            </w:rPr>
            <w:fldChar w:fldCharType="end"/>
          </w:r>
        </w:p>
        <w:p w14:paraId="233B05C3">
          <w:pPr>
            <w:pStyle w:val="13"/>
            <w:tabs>
              <w:tab w:val="right" w:leader="dot" w:pos="9242"/>
            </w:tabs>
            <w:rPr>
              <w:rFonts w:hint="eastAsia" w:ascii="宋体" w:hAnsi="宋体" w:eastAsia="宋体" w:cs="宋体"/>
              <w:bCs/>
              <w:szCs w:val="36"/>
              <w:lang w:val="en-US" w:eastAsia="zh-CN"/>
            </w:rPr>
          </w:pPr>
          <w:r>
            <w:rPr>
              <w:rFonts w:hint="eastAsia" w:ascii="宋体" w:hAnsi="宋体" w:eastAsia="宋体" w:cs="宋体"/>
              <w:bCs/>
              <w:szCs w:val="36"/>
            </w:rPr>
            <w:fldChar w:fldCharType="end"/>
          </w:r>
          <w:r>
            <w:rPr>
              <w:rFonts w:hint="eastAsia" w:ascii="宋体" w:hAnsi="宋体" w:eastAsia="宋体" w:cs="宋体"/>
              <w:bCs/>
              <w:szCs w:val="36"/>
            </w:rPr>
            <w:fldChar w:fldCharType="begin"/>
          </w:r>
          <w:r>
            <w:rPr>
              <w:rFonts w:hint="eastAsia" w:ascii="宋体" w:hAnsi="宋体" w:eastAsia="宋体" w:cs="宋体"/>
              <w:bCs/>
              <w:szCs w:val="36"/>
            </w:rPr>
            <w:instrText xml:space="preserve"> HYPERLINK \l _Toc19473 </w:instrText>
          </w:r>
          <w:r>
            <w:rPr>
              <w:rFonts w:hint="eastAsia" w:ascii="宋体" w:hAnsi="宋体" w:eastAsia="宋体" w:cs="宋体"/>
              <w:bCs/>
              <w:szCs w:val="36"/>
            </w:rPr>
            <w:fldChar w:fldCharType="separate"/>
          </w:r>
          <w:r>
            <w:rPr>
              <w:rFonts w:hint="eastAsia" w:ascii="宋体" w:hAnsi="宋体" w:eastAsia="宋体" w:cs="宋体"/>
              <w:bCs/>
              <w:szCs w:val="36"/>
            </w:rPr>
            <w:t>第</w:t>
          </w:r>
          <w:r>
            <w:rPr>
              <w:rFonts w:hint="eastAsia" w:ascii="宋体" w:hAnsi="宋体" w:eastAsia="宋体" w:cs="宋体"/>
              <w:bCs/>
              <w:szCs w:val="36"/>
              <w:lang w:eastAsia="zh-CN"/>
            </w:rPr>
            <w:t>四</w:t>
          </w:r>
          <w:r>
            <w:rPr>
              <w:rFonts w:hint="eastAsia" w:ascii="宋体" w:hAnsi="宋体" w:eastAsia="宋体" w:cs="宋体"/>
              <w:bCs/>
              <w:szCs w:val="36"/>
            </w:rPr>
            <w:t>章 合同条款</w:t>
          </w:r>
          <w:r>
            <w:rPr>
              <w:rFonts w:hint="eastAsia" w:ascii="宋体" w:hAnsi="宋体" w:eastAsia="宋体" w:cs="宋体"/>
              <w:bCs/>
              <w:szCs w:val="36"/>
            </w:rPr>
            <w:tab/>
          </w:r>
          <w:r>
            <w:rPr>
              <w:rFonts w:hint="eastAsia" w:ascii="宋体" w:hAnsi="宋体" w:eastAsia="宋体" w:cs="宋体"/>
              <w:bCs/>
              <w:szCs w:val="36"/>
              <w:lang w:val="en-US" w:eastAsia="zh-CN"/>
            </w:rPr>
            <w:t>1</w:t>
          </w:r>
          <w:r>
            <w:rPr>
              <w:rFonts w:hint="eastAsia" w:ascii="宋体" w:hAnsi="宋体" w:eastAsia="宋体" w:cs="宋体"/>
              <w:bCs/>
              <w:szCs w:val="36"/>
            </w:rPr>
            <w:fldChar w:fldCharType="end"/>
          </w:r>
          <w:r>
            <w:rPr>
              <w:rFonts w:hint="eastAsia" w:ascii="宋体" w:hAnsi="宋体" w:eastAsia="宋体" w:cs="宋体"/>
              <w:bCs/>
              <w:szCs w:val="36"/>
              <w:lang w:val="en-US" w:eastAsia="zh-CN"/>
            </w:rPr>
            <w:t>5</w:t>
          </w:r>
        </w:p>
        <w:p w14:paraId="0E6DF989">
          <w:pPr>
            <w:pStyle w:val="13"/>
            <w:tabs>
              <w:tab w:val="right" w:leader="dot" w:pos="9242"/>
            </w:tabs>
            <w:rPr>
              <w:rFonts w:hint="eastAsia" w:ascii="宋体" w:hAnsi="宋体" w:eastAsia="宋体" w:cs="宋体"/>
              <w:bCs/>
              <w:szCs w:val="36"/>
              <w:lang w:val="en-US" w:eastAsia="zh-CN"/>
            </w:rPr>
          </w:pPr>
          <w:r>
            <w:rPr>
              <w:rFonts w:hint="eastAsia" w:ascii="宋体" w:hAnsi="宋体" w:eastAsia="宋体" w:cs="宋体"/>
              <w:bCs/>
              <w:szCs w:val="36"/>
            </w:rPr>
            <w:fldChar w:fldCharType="begin"/>
          </w:r>
          <w:r>
            <w:rPr>
              <w:rFonts w:hint="eastAsia" w:ascii="宋体" w:hAnsi="宋体" w:eastAsia="宋体" w:cs="宋体"/>
              <w:bCs/>
              <w:szCs w:val="36"/>
            </w:rPr>
            <w:instrText xml:space="preserve"> HYPERLINK \l _Toc19473 </w:instrText>
          </w:r>
          <w:r>
            <w:rPr>
              <w:rFonts w:hint="eastAsia" w:ascii="宋体" w:hAnsi="宋体" w:eastAsia="宋体" w:cs="宋体"/>
              <w:bCs/>
              <w:szCs w:val="36"/>
            </w:rPr>
            <w:fldChar w:fldCharType="separate"/>
          </w:r>
          <w:r>
            <w:rPr>
              <w:rFonts w:hint="eastAsia" w:ascii="宋体" w:hAnsi="宋体" w:eastAsia="宋体" w:cs="宋体"/>
              <w:bCs/>
              <w:szCs w:val="36"/>
            </w:rPr>
            <w:t>第</w:t>
          </w:r>
          <w:r>
            <w:rPr>
              <w:rFonts w:hint="eastAsia" w:ascii="宋体" w:hAnsi="宋体" w:eastAsia="宋体" w:cs="宋体"/>
              <w:bCs/>
              <w:szCs w:val="36"/>
              <w:lang w:eastAsia="zh-CN"/>
            </w:rPr>
            <w:t>五</w:t>
          </w:r>
          <w:r>
            <w:rPr>
              <w:rFonts w:hint="eastAsia" w:ascii="宋体" w:hAnsi="宋体" w:eastAsia="宋体" w:cs="宋体"/>
              <w:bCs/>
              <w:szCs w:val="36"/>
            </w:rPr>
            <w:t>章 响应文件格式</w:t>
          </w:r>
          <w:r>
            <w:rPr>
              <w:rFonts w:hint="eastAsia" w:ascii="宋体" w:hAnsi="宋体" w:eastAsia="宋体" w:cs="宋体"/>
              <w:bCs/>
              <w:szCs w:val="36"/>
            </w:rPr>
            <w:tab/>
          </w:r>
          <w:r>
            <w:rPr>
              <w:rFonts w:hint="eastAsia" w:ascii="宋体" w:hAnsi="宋体" w:eastAsia="宋体" w:cs="宋体"/>
              <w:bCs/>
              <w:szCs w:val="36"/>
              <w:lang w:val="en-US" w:eastAsia="zh-CN"/>
            </w:rPr>
            <w:t>1</w:t>
          </w:r>
          <w:r>
            <w:rPr>
              <w:rFonts w:hint="eastAsia" w:ascii="宋体" w:hAnsi="宋体" w:eastAsia="宋体" w:cs="宋体"/>
              <w:bCs/>
              <w:szCs w:val="36"/>
            </w:rPr>
            <w:fldChar w:fldCharType="end"/>
          </w:r>
          <w:r>
            <w:rPr>
              <w:rFonts w:hint="eastAsia" w:ascii="宋体" w:hAnsi="宋体" w:eastAsia="宋体" w:cs="宋体"/>
              <w:bCs/>
              <w:szCs w:val="36"/>
              <w:lang w:val="en-US" w:eastAsia="zh-CN"/>
            </w:rPr>
            <w:t>9</w:t>
          </w:r>
        </w:p>
        <w:p w14:paraId="591FE1D9">
          <w:pPr>
            <w:pStyle w:val="13"/>
            <w:tabs>
              <w:tab w:val="right" w:leader="dot" w:pos="9242"/>
            </w:tabs>
            <w:rPr>
              <w:rFonts w:hint="eastAsia" w:ascii="宋体" w:hAnsi="宋体" w:eastAsia="宋体" w:cs="宋体"/>
              <w:bCs/>
              <w:szCs w:val="36"/>
              <w:lang w:val="en-US" w:eastAsia="zh-CN"/>
            </w:rPr>
          </w:pPr>
        </w:p>
      </w:sdtContent>
    </w:sdt>
    <w:p w14:paraId="218D7189">
      <w:pPr>
        <w:pStyle w:val="16"/>
        <w:spacing w:after="0" w:line="360" w:lineRule="auto"/>
        <w:ind w:left="0" w:leftChars="0" w:firstLine="0" w:firstLineChars="0"/>
        <w:jc w:val="center"/>
        <w:rPr>
          <w:rFonts w:hint="eastAsia" w:ascii="宋体" w:hAnsi="宋体" w:eastAsia="宋体" w:cs="宋体"/>
          <w:bCs/>
          <w:kern w:val="2"/>
          <w:sz w:val="21"/>
          <w:szCs w:val="36"/>
          <w:lang w:val="en-US" w:eastAsia="zh-CN" w:bidi="ar-SA"/>
        </w:rPr>
        <w:sectPr>
          <w:footerReference r:id="rId5" w:type="default"/>
          <w:pgSz w:w="11850" w:h="16783"/>
          <w:pgMar w:top="1418" w:right="1304" w:bottom="1418" w:left="1304" w:header="720" w:footer="720" w:gutter="0"/>
          <w:pgNumType w:fmt="decimal" w:start="1"/>
          <w:cols w:space="720" w:num="1"/>
        </w:sectPr>
      </w:pPr>
    </w:p>
    <w:p w14:paraId="77BBB5FB">
      <w:pPr>
        <w:spacing w:line="432" w:lineRule="auto"/>
        <w:jc w:val="center"/>
        <w:outlineLvl w:val="0"/>
        <w:rPr>
          <w:rFonts w:hint="eastAsia" w:ascii="宋体" w:hAnsi="宋体" w:eastAsia="宋体" w:cs="宋体"/>
          <w:b/>
          <w:bCs/>
          <w:sz w:val="36"/>
          <w:szCs w:val="36"/>
        </w:rPr>
      </w:pPr>
      <w:bookmarkStart w:id="9" w:name="_Toc19473"/>
      <w:r>
        <w:rPr>
          <w:rFonts w:hint="eastAsia" w:ascii="宋体" w:hAnsi="宋体" w:eastAsia="宋体" w:cs="宋体"/>
          <w:b/>
          <w:bCs/>
          <w:sz w:val="36"/>
          <w:szCs w:val="36"/>
        </w:rPr>
        <w:t>第一章 单一来源采购邀请函</w:t>
      </w:r>
      <w:bookmarkEnd w:id="9"/>
    </w:p>
    <w:p w14:paraId="48B85EC4">
      <w:pPr>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汝州市文物保护中心万里茶道汝州半扎古镇保护管理规划编制项目</w:t>
      </w:r>
    </w:p>
    <w:p w14:paraId="7C4DC269">
      <w:pPr>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单一来源邀请函</w:t>
      </w:r>
    </w:p>
    <w:p w14:paraId="105AEC9B">
      <w:pPr>
        <w:rPr>
          <w:rFonts w:hint="eastAsia" w:ascii="宋体" w:hAnsi="宋体" w:eastAsia="宋体" w:cs="宋体"/>
        </w:rPr>
      </w:pPr>
    </w:p>
    <w:p w14:paraId="13B14BF4">
      <w:pPr>
        <w:keepNext w:val="0"/>
        <w:keepLines w:val="0"/>
        <w:pageBreakBefore w:val="0"/>
        <w:widowControl w:val="0"/>
        <w:numPr>
          <w:ilvl w:val="0"/>
          <w:numId w:val="2"/>
        </w:numPr>
        <w:kinsoku/>
        <w:wordWrap/>
        <w:overflowPunct/>
        <w:topLinePunct w:val="0"/>
        <w:autoSpaceDE/>
        <w:autoSpaceDN/>
        <w:bidi w:val="0"/>
        <w:adjustRightInd/>
        <w:snapToGrid/>
        <w:spacing w:line="41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采购项目名称：</w:t>
      </w:r>
      <w:r>
        <w:rPr>
          <w:rFonts w:hint="eastAsia" w:ascii="宋体" w:hAnsi="宋体" w:eastAsia="宋体" w:cs="宋体"/>
          <w:sz w:val="24"/>
          <w:szCs w:val="24"/>
          <w:lang w:val="en-US" w:eastAsia="zh-CN"/>
        </w:rPr>
        <w:t>汝州市文物保护中心万里茶道汝州半扎古镇保护管理规划编制项目</w:t>
      </w:r>
    </w:p>
    <w:p w14:paraId="37A0DD85">
      <w:pPr>
        <w:keepNext w:val="0"/>
        <w:keepLines w:val="0"/>
        <w:pageBreakBefore w:val="0"/>
        <w:widowControl w:val="0"/>
        <w:numPr>
          <w:ilvl w:val="0"/>
          <w:numId w:val="0"/>
        </w:numPr>
        <w:kinsoku/>
        <w:wordWrap/>
        <w:overflowPunct/>
        <w:topLinePunct w:val="0"/>
        <w:autoSpaceDE/>
        <w:autoSpaceDN/>
        <w:bidi w:val="0"/>
        <w:adjustRightInd/>
        <w:snapToGrid/>
        <w:spacing w:line="410" w:lineRule="exact"/>
        <w:textAlignment w:val="auto"/>
        <w:rPr>
          <w:rFonts w:hint="eastAsia" w:ascii="宋体" w:hAnsi="宋体" w:eastAsia="宋体" w:cs="宋体"/>
          <w:sz w:val="24"/>
          <w:szCs w:val="24"/>
          <w:lang w:val="en-US"/>
        </w:rPr>
      </w:pPr>
      <w:r>
        <w:rPr>
          <w:rFonts w:hint="eastAsia" w:ascii="宋体" w:hAnsi="宋体" w:eastAsia="宋体" w:cs="宋体"/>
          <w:sz w:val="24"/>
          <w:szCs w:val="24"/>
        </w:rPr>
        <w:t>二、采购项目编号：汝财单一来源采购-202</w:t>
      </w:r>
      <w:r>
        <w:rPr>
          <w:rFonts w:hint="eastAsia" w:ascii="宋体" w:hAnsi="宋体" w:eastAsia="宋体" w:cs="宋体"/>
          <w:sz w:val="24"/>
          <w:szCs w:val="24"/>
          <w:lang w:val="en-US" w:eastAsia="zh-CN"/>
        </w:rPr>
        <w:t>5-1</w:t>
      </w:r>
    </w:p>
    <w:p w14:paraId="00274733">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sz w:val="24"/>
          <w:szCs w:val="24"/>
        </w:rPr>
      </w:pPr>
      <w:r>
        <w:rPr>
          <w:rFonts w:hint="eastAsia" w:ascii="宋体" w:hAnsi="宋体" w:eastAsia="宋体" w:cs="宋体"/>
          <w:sz w:val="24"/>
          <w:szCs w:val="24"/>
        </w:rPr>
        <w:t>三、项目预算金额：</w:t>
      </w:r>
      <w:r>
        <w:rPr>
          <w:rFonts w:hint="eastAsia" w:ascii="宋体" w:hAnsi="宋体" w:eastAsia="宋体" w:cs="宋体"/>
          <w:sz w:val="24"/>
          <w:szCs w:val="24"/>
          <w:lang w:val="en-US" w:eastAsia="zh-CN"/>
        </w:rPr>
        <w:t>1980000.00</w:t>
      </w:r>
      <w:r>
        <w:rPr>
          <w:rFonts w:hint="eastAsia" w:ascii="宋体" w:hAnsi="宋体" w:eastAsia="宋体" w:cs="宋体"/>
          <w:sz w:val="24"/>
          <w:szCs w:val="24"/>
        </w:rPr>
        <w:t>元</w:t>
      </w:r>
    </w:p>
    <w:p w14:paraId="1DDACF53">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sz w:val="24"/>
          <w:szCs w:val="24"/>
        </w:rPr>
      </w:pPr>
      <w:r>
        <w:rPr>
          <w:rFonts w:hint="eastAsia" w:ascii="宋体" w:hAnsi="宋体" w:eastAsia="宋体" w:cs="宋体"/>
          <w:sz w:val="24"/>
          <w:szCs w:val="24"/>
        </w:rPr>
        <w:t>四、采购需求（包括目标、标准、数量、规格、服务要求、验收标准等）</w:t>
      </w:r>
    </w:p>
    <w:p w14:paraId="3B2E226F">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、采购</w:t>
      </w:r>
      <w:r>
        <w:rPr>
          <w:rFonts w:hint="eastAsia" w:ascii="宋体" w:hAnsi="宋体" w:eastAsia="宋体" w:cs="宋体"/>
          <w:sz w:val="24"/>
          <w:szCs w:val="24"/>
        </w:rPr>
        <w:t>内容：</w:t>
      </w:r>
      <w:r>
        <w:rPr>
          <w:rFonts w:hint="eastAsia" w:ascii="宋体" w:hAnsi="宋体" w:eastAsia="宋体" w:cs="宋体"/>
          <w:sz w:val="24"/>
          <w:szCs w:val="24"/>
          <w:lang w:val="en-US" w:eastAsia="zh-CN"/>
        </w:rPr>
        <w:t>万里茶道汝州半扎古镇保护管理规划编制（</w:t>
      </w:r>
      <w:r>
        <w:rPr>
          <w:rFonts w:hint="eastAsia" w:ascii="宋体" w:hAnsi="宋体" w:eastAsia="宋体" w:cs="宋体"/>
          <w:color w:val="000000"/>
          <w:kern w:val="0"/>
          <w:sz w:val="24"/>
          <w:szCs w:val="24"/>
          <w:highlight w:val="none"/>
        </w:rPr>
        <w:t>详见</w:t>
      </w:r>
      <w:r>
        <w:rPr>
          <w:rFonts w:hint="eastAsia" w:ascii="宋体" w:hAnsi="宋体" w:eastAsia="宋体" w:cs="宋体"/>
          <w:color w:val="000000"/>
          <w:kern w:val="0"/>
          <w:sz w:val="24"/>
          <w:szCs w:val="24"/>
          <w:highlight w:val="none"/>
          <w:lang w:eastAsia="zh-CN"/>
        </w:rPr>
        <w:t>采购</w:t>
      </w:r>
      <w:r>
        <w:rPr>
          <w:rFonts w:hint="eastAsia" w:ascii="宋体" w:hAnsi="宋体" w:eastAsia="宋体" w:cs="宋体"/>
          <w:color w:val="000000"/>
          <w:kern w:val="0"/>
          <w:sz w:val="24"/>
          <w:szCs w:val="24"/>
          <w:highlight w:val="none"/>
        </w:rPr>
        <w:t>文件</w:t>
      </w:r>
      <w:r>
        <w:rPr>
          <w:rFonts w:hint="eastAsia" w:ascii="宋体" w:hAnsi="宋体" w:eastAsia="宋体" w:cs="宋体"/>
          <w:color w:val="000000"/>
          <w:kern w:val="0"/>
          <w:sz w:val="24"/>
          <w:szCs w:val="24"/>
          <w:highlight w:val="none"/>
          <w:lang w:eastAsia="zh-CN"/>
        </w:rPr>
        <w:t>服务内容</w:t>
      </w:r>
      <w:r>
        <w:rPr>
          <w:rFonts w:hint="eastAsia" w:ascii="宋体" w:hAnsi="宋体" w:eastAsia="宋体" w:cs="宋体"/>
          <w:color w:val="000000"/>
          <w:kern w:val="0"/>
          <w:sz w:val="24"/>
          <w:szCs w:val="24"/>
          <w:highlight w:val="none"/>
        </w:rPr>
        <w:t>）</w:t>
      </w:r>
    </w:p>
    <w:p w14:paraId="55AA7432">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eastAsia="zh-CN"/>
        </w:rPr>
        <w:t>、服务周期</w:t>
      </w:r>
      <w:r>
        <w:rPr>
          <w:rFonts w:hint="eastAsia" w:ascii="宋体" w:hAnsi="宋体" w:eastAsia="宋体" w:cs="宋体"/>
          <w:sz w:val="24"/>
          <w:szCs w:val="24"/>
        </w:rPr>
        <w:t>：</w:t>
      </w:r>
      <w:r>
        <w:rPr>
          <w:rFonts w:hint="eastAsia" w:ascii="宋体" w:hAnsi="宋体" w:eastAsia="宋体" w:cs="宋体"/>
          <w:sz w:val="24"/>
          <w:szCs w:val="24"/>
          <w:lang w:val="en-US" w:eastAsia="zh-CN"/>
        </w:rPr>
        <w:t>15个月</w:t>
      </w:r>
    </w:p>
    <w:p w14:paraId="289B1BBD">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质量</w:t>
      </w:r>
      <w:r>
        <w:rPr>
          <w:rFonts w:hint="eastAsia" w:ascii="宋体" w:hAnsi="宋体" w:eastAsia="宋体" w:cs="宋体"/>
          <w:sz w:val="24"/>
          <w:szCs w:val="24"/>
          <w:lang w:eastAsia="zh-CN"/>
        </w:rPr>
        <w:t>要求</w:t>
      </w:r>
      <w:r>
        <w:rPr>
          <w:rFonts w:hint="eastAsia" w:ascii="宋体" w:hAnsi="宋体" w:eastAsia="宋体" w:cs="宋体"/>
          <w:sz w:val="24"/>
          <w:szCs w:val="24"/>
        </w:rPr>
        <w:t>：</w:t>
      </w:r>
      <w:r>
        <w:rPr>
          <w:rFonts w:hint="eastAsia" w:ascii="宋体" w:hAnsi="宋体" w:eastAsia="宋体" w:cs="宋体"/>
          <w:sz w:val="24"/>
          <w:szCs w:val="28"/>
        </w:rPr>
        <w:t>成果应满足2023版《实施世界遗产公约操作指南》有关管理规划的要求，同时符合我国文物保护和世界文化遗产保护管理的相关技术规范，积极吸纳国内外新理念</w:t>
      </w:r>
      <w:r>
        <w:rPr>
          <w:rFonts w:hint="eastAsia" w:ascii="宋体" w:hAnsi="宋体" w:eastAsia="宋体" w:cs="宋体"/>
          <w:sz w:val="24"/>
          <w:szCs w:val="28"/>
          <w:lang w:eastAsia="zh-CN"/>
        </w:rPr>
        <w:t>。</w:t>
      </w:r>
    </w:p>
    <w:p w14:paraId="57886D24">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sz w:val="24"/>
          <w:szCs w:val="24"/>
        </w:rPr>
      </w:pPr>
      <w:r>
        <w:rPr>
          <w:rFonts w:hint="eastAsia" w:ascii="宋体" w:hAnsi="宋体" w:eastAsia="宋体" w:cs="宋体"/>
          <w:sz w:val="24"/>
          <w:szCs w:val="24"/>
        </w:rPr>
        <w:t>五、拟定单一来源供应商名称及地址</w:t>
      </w:r>
    </w:p>
    <w:p w14:paraId="7EDD25BD">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1、供应商名称：中国建筑设计研究院有限公司</w:t>
      </w:r>
    </w:p>
    <w:p w14:paraId="05439386">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2、供应商地址：北京市西城区车公庄大街19号</w:t>
      </w:r>
    </w:p>
    <w:p w14:paraId="22FDA093">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sz w:val="24"/>
          <w:szCs w:val="24"/>
        </w:rPr>
      </w:pPr>
      <w:r>
        <w:rPr>
          <w:rFonts w:hint="eastAsia" w:ascii="宋体" w:hAnsi="宋体" w:eastAsia="宋体" w:cs="宋体"/>
          <w:sz w:val="24"/>
          <w:szCs w:val="24"/>
        </w:rPr>
        <w:t>六、供应商资格要求：</w:t>
      </w:r>
    </w:p>
    <w:p w14:paraId="3DDC318C">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符合《中华人民共和国政府采购法》第二十二条的规定；</w:t>
      </w:r>
    </w:p>
    <w:p w14:paraId="31FA72C8">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2、落实的政府采购政策满足的资格要求</w:t>
      </w:r>
      <w:r>
        <w:rPr>
          <w:rFonts w:hint="eastAsia" w:ascii="宋体" w:hAnsi="宋体" w:eastAsia="宋体" w:cs="宋体"/>
          <w:sz w:val="24"/>
          <w:szCs w:val="24"/>
          <w:lang w:eastAsia="zh-CN"/>
        </w:rPr>
        <w:t>：</w:t>
      </w:r>
      <w:r>
        <w:rPr>
          <w:rFonts w:hint="eastAsia" w:ascii="宋体" w:hAnsi="宋体" w:eastAsia="宋体" w:cs="宋体"/>
          <w:sz w:val="24"/>
          <w:szCs w:val="24"/>
        </w:rPr>
        <w:t>本项目落实节能环保、中小微型企业扶持（含支持监狱企业发展、促进残疾人就业）等相关政府采购政策</w:t>
      </w:r>
      <w:r>
        <w:rPr>
          <w:rFonts w:hint="eastAsia" w:ascii="宋体" w:hAnsi="宋体" w:eastAsia="宋体" w:cs="宋体"/>
          <w:sz w:val="24"/>
          <w:szCs w:val="24"/>
          <w:lang w:eastAsia="zh-CN"/>
        </w:rPr>
        <w:t>；</w:t>
      </w:r>
    </w:p>
    <w:p w14:paraId="273EB135">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具有独立承担民事责任的能力，具备有效的营业执照；</w:t>
      </w:r>
    </w:p>
    <w:p w14:paraId="5A634808">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具有良好的商业信誉和健全的财务会计制度（供应商无需提供证明材料，只需在响应文件格式中填写汝州市政府采购供应商信用承诺函）；</w:t>
      </w:r>
    </w:p>
    <w:p w14:paraId="26BBAEB3">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具有依法缴纳税收和社会保障资金的良好记录（供应商无需提供证明材料，只需在响应文件格式中填写汝州市政府采购供应商信用承诺函）；</w:t>
      </w:r>
    </w:p>
    <w:p w14:paraId="029686A6">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具有履行合同所必需的设备和专业技术能力（供应商无需提供证明材料，只需在响应文件格式中填写汝州市政府采购供应商信用承诺函）；</w:t>
      </w:r>
    </w:p>
    <w:p w14:paraId="00EC303C">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出具参加政府采购活动</w:t>
      </w:r>
      <w:r>
        <w:rPr>
          <w:rFonts w:hint="eastAsia" w:ascii="宋体" w:hAnsi="宋体" w:eastAsia="宋体" w:cs="宋体"/>
          <w:sz w:val="24"/>
          <w:szCs w:val="24"/>
          <w:lang w:eastAsia="zh-CN"/>
        </w:rPr>
        <w:t>前</w:t>
      </w:r>
      <w:r>
        <w:rPr>
          <w:rFonts w:hint="eastAsia" w:ascii="宋体" w:hAnsi="宋体" w:eastAsia="宋体" w:cs="宋体"/>
          <w:sz w:val="24"/>
          <w:szCs w:val="24"/>
        </w:rPr>
        <w:t>三年内，在经营活动中没有重大违法记录的书面声明（供应商无需提供证明材料，只需在响应文件格式中填写汝州市政府采购供应商信用承诺函）；</w:t>
      </w:r>
    </w:p>
    <w:p w14:paraId="611E4D5D">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提供“中国执行信息公开网”网站的“失信被执行人”、“信用中国”网站的“重大税收违法失信主体”、“中国政府采购”网站的“政府采购严重违法失信行为记录名单”各网站查询结果页面截图，不得有不良记录</w:t>
      </w:r>
      <w:r>
        <w:rPr>
          <w:rFonts w:hint="eastAsia" w:ascii="宋体" w:hAnsi="宋体" w:eastAsia="宋体" w:cs="宋体"/>
          <w:sz w:val="24"/>
          <w:szCs w:val="24"/>
          <w:lang w:eastAsia="zh-CN"/>
        </w:rPr>
        <w:t>（执行财库【</w:t>
      </w:r>
      <w:r>
        <w:rPr>
          <w:rFonts w:hint="eastAsia" w:ascii="宋体" w:hAnsi="宋体" w:eastAsia="宋体" w:cs="宋体"/>
          <w:sz w:val="24"/>
          <w:szCs w:val="24"/>
          <w:lang w:val="en-US" w:eastAsia="zh-CN"/>
        </w:rPr>
        <w:t>2016】125号文）</w:t>
      </w:r>
      <w:r>
        <w:rPr>
          <w:rFonts w:hint="eastAsia" w:ascii="宋体" w:hAnsi="宋体" w:eastAsia="宋体" w:cs="宋体"/>
          <w:sz w:val="24"/>
          <w:szCs w:val="24"/>
        </w:rPr>
        <w:t>。</w:t>
      </w:r>
    </w:p>
    <w:p w14:paraId="3E8D4C8C">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注：采购人有权在签订合同前要求成交供应商提供相关证明材料以核实成交供应商承诺事项的真实性。</w:t>
      </w:r>
    </w:p>
    <w:p w14:paraId="68A59D48">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sz w:val="24"/>
          <w:szCs w:val="24"/>
        </w:rPr>
      </w:pPr>
      <w:r>
        <w:rPr>
          <w:rFonts w:hint="eastAsia" w:ascii="宋体" w:hAnsi="宋体" w:eastAsia="宋体" w:cs="宋体"/>
          <w:sz w:val="24"/>
          <w:szCs w:val="24"/>
        </w:rPr>
        <w:t>七、获取单一来源</w:t>
      </w:r>
      <w:r>
        <w:rPr>
          <w:rFonts w:hint="eastAsia" w:ascii="宋体" w:hAnsi="宋体" w:eastAsia="宋体" w:cs="宋体"/>
          <w:sz w:val="24"/>
          <w:szCs w:val="24"/>
          <w:lang w:eastAsia="zh-CN"/>
        </w:rPr>
        <w:t>采购</w:t>
      </w:r>
      <w:r>
        <w:rPr>
          <w:rFonts w:hint="eastAsia" w:ascii="宋体" w:hAnsi="宋体" w:eastAsia="宋体" w:cs="宋体"/>
          <w:sz w:val="24"/>
          <w:szCs w:val="24"/>
        </w:rPr>
        <w:t>文件</w:t>
      </w:r>
    </w:p>
    <w:p w14:paraId="4F80FD44">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时间：</w:t>
      </w: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9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8 </w:t>
      </w:r>
      <w:r>
        <w:rPr>
          <w:rFonts w:hint="eastAsia" w:ascii="宋体" w:hAnsi="宋体" w:eastAsia="宋体" w:cs="宋体"/>
          <w:sz w:val="24"/>
          <w:szCs w:val="24"/>
        </w:rPr>
        <w:t>日08时</w:t>
      </w:r>
      <w:r>
        <w:rPr>
          <w:rFonts w:hint="eastAsia" w:ascii="宋体" w:hAnsi="宋体" w:eastAsia="宋体" w:cs="宋体"/>
          <w:sz w:val="24"/>
          <w:szCs w:val="24"/>
          <w:lang w:val="en-US" w:eastAsia="zh-CN"/>
        </w:rPr>
        <w:t>3</w:t>
      </w:r>
      <w:r>
        <w:rPr>
          <w:rFonts w:hint="eastAsia" w:ascii="宋体" w:hAnsi="宋体" w:eastAsia="宋体" w:cs="宋体"/>
          <w:sz w:val="24"/>
          <w:szCs w:val="24"/>
        </w:rPr>
        <w:t>0分至</w:t>
      </w: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9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15 </w:t>
      </w:r>
      <w:r>
        <w:rPr>
          <w:rFonts w:hint="eastAsia" w:ascii="宋体" w:hAnsi="宋体" w:eastAsia="宋体" w:cs="宋体"/>
          <w:sz w:val="24"/>
          <w:szCs w:val="24"/>
        </w:rPr>
        <w:t>日17时30分（北京时间，法定节假日除外。）</w:t>
      </w:r>
    </w:p>
    <w:p w14:paraId="154B1ACF">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地点：汝州市广育路老体育场院内老体育局3楼办公室</w:t>
      </w:r>
    </w:p>
    <w:p w14:paraId="67805717">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方式：获取文件时提供法定代表人持身份证或授权委托人持授权委托书及代理人身份证（授权委托书必须由法定代表人及委托代理人亲笔签名并加盖单位公章，否则无效）及有效的营业执照复印件，并提供资料真实性的承诺书。</w:t>
      </w:r>
    </w:p>
    <w:p w14:paraId="231997D4">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售价：0元</w:t>
      </w:r>
    </w:p>
    <w:p w14:paraId="1A6B0F9D">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sz w:val="24"/>
          <w:szCs w:val="24"/>
        </w:rPr>
      </w:pPr>
      <w:r>
        <w:rPr>
          <w:rFonts w:hint="eastAsia" w:ascii="宋体" w:hAnsi="宋体" w:eastAsia="宋体" w:cs="宋体"/>
          <w:sz w:val="24"/>
          <w:szCs w:val="24"/>
        </w:rPr>
        <w:t>八、响应文件提交的截止时间及地点</w:t>
      </w:r>
    </w:p>
    <w:p w14:paraId="136A1877">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时间：</w:t>
      </w: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9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16 </w:t>
      </w:r>
      <w:r>
        <w:rPr>
          <w:rFonts w:hint="eastAsia" w:ascii="宋体" w:hAnsi="宋体" w:eastAsia="宋体" w:cs="宋体"/>
          <w:sz w:val="24"/>
          <w:szCs w:val="24"/>
        </w:rPr>
        <w:t>日</w:t>
      </w:r>
      <w:r>
        <w:rPr>
          <w:rFonts w:hint="eastAsia" w:ascii="宋体" w:hAnsi="宋体" w:eastAsia="宋体" w:cs="宋体"/>
          <w:sz w:val="24"/>
          <w:szCs w:val="24"/>
          <w:highlight w:val="none"/>
        </w:rPr>
        <w:t>09时00分</w:t>
      </w:r>
      <w:r>
        <w:rPr>
          <w:rFonts w:hint="eastAsia" w:ascii="宋体" w:hAnsi="宋体" w:eastAsia="宋体" w:cs="宋体"/>
          <w:sz w:val="24"/>
          <w:szCs w:val="24"/>
        </w:rPr>
        <w:t>（北京时间）</w:t>
      </w:r>
    </w:p>
    <w:p w14:paraId="005B14DD">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地点：汝州市广育路老体育场院内老体育局3楼</w:t>
      </w:r>
      <w:r>
        <w:rPr>
          <w:rFonts w:hint="eastAsia" w:ascii="宋体" w:hAnsi="宋体" w:eastAsia="宋体" w:cs="宋体"/>
          <w:sz w:val="24"/>
          <w:szCs w:val="24"/>
          <w:lang w:eastAsia="zh-CN"/>
        </w:rPr>
        <w:t>会议</w:t>
      </w:r>
      <w:r>
        <w:rPr>
          <w:rFonts w:hint="eastAsia" w:ascii="宋体" w:hAnsi="宋体" w:eastAsia="宋体" w:cs="宋体"/>
          <w:sz w:val="24"/>
          <w:szCs w:val="24"/>
        </w:rPr>
        <w:t>室</w:t>
      </w:r>
    </w:p>
    <w:p w14:paraId="388ABE2F">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九</w:t>
      </w:r>
      <w:r>
        <w:rPr>
          <w:rFonts w:hint="eastAsia" w:ascii="宋体" w:hAnsi="宋体" w:eastAsia="宋体" w:cs="宋体"/>
          <w:sz w:val="24"/>
          <w:szCs w:val="24"/>
        </w:rPr>
        <w:t>、联系方式</w:t>
      </w:r>
    </w:p>
    <w:p w14:paraId="49484008">
      <w:pPr>
        <w:keepNext w:val="0"/>
        <w:keepLines w:val="0"/>
        <w:pageBreakBefore w:val="0"/>
        <w:widowControl w:val="0"/>
        <w:kinsoku/>
        <w:wordWrap/>
        <w:overflowPunct/>
        <w:topLinePunct w:val="0"/>
        <w:autoSpaceDE/>
        <w:autoSpaceDN/>
        <w:bidi w:val="0"/>
        <w:adjustRightInd/>
        <w:snapToGrid/>
        <w:spacing w:line="41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采购人信息</w:t>
      </w:r>
    </w:p>
    <w:p w14:paraId="0BB02B6B">
      <w:pPr>
        <w:keepNext w:val="0"/>
        <w:keepLines w:val="0"/>
        <w:pageBreakBefore w:val="0"/>
        <w:widowControl w:val="0"/>
        <w:kinsoku/>
        <w:wordWrap/>
        <w:overflowPunct/>
        <w:topLinePunct w:val="0"/>
        <w:autoSpaceDE/>
        <w:autoSpaceDN/>
        <w:bidi w:val="0"/>
        <w:adjustRightInd/>
        <w:snapToGrid/>
        <w:spacing w:line="410" w:lineRule="exact"/>
        <w:ind w:left="0" w:leftChars="0" w:firstLine="420" w:firstLineChars="175"/>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名称：</w:t>
      </w:r>
      <w:r>
        <w:rPr>
          <w:rFonts w:hint="eastAsia" w:ascii="宋体" w:hAnsi="宋体" w:eastAsia="宋体" w:cs="宋体"/>
          <w:sz w:val="24"/>
          <w:szCs w:val="24"/>
          <w:highlight w:val="none"/>
          <w:lang w:eastAsia="zh-CN"/>
        </w:rPr>
        <w:t>汝州市文物保护中心</w:t>
      </w:r>
    </w:p>
    <w:p w14:paraId="4D26B407">
      <w:pPr>
        <w:keepNext w:val="0"/>
        <w:keepLines w:val="0"/>
        <w:pageBreakBefore w:val="0"/>
        <w:widowControl w:val="0"/>
        <w:kinsoku/>
        <w:wordWrap/>
        <w:overflowPunct/>
        <w:topLinePunct w:val="0"/>
        <w:autoSpaceDE/>
        <w:autoSpaceDN/>
        <w:bidi w:val="0"/>
        <w:adjustRightInd/>
        <w:snapToGrid/>
        <w:spacing w:line="41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地址：汝州市丹阳中路政府东院（原老党校院内）</w:t>
      </w:r>
    </w:p>
    <w:p w14:paraId="6908F40D">
      <w:pPr>
        <w:keepNext w:val="0"/>
        <w:keepLines w:val="0"/>
        <w:pageBreakBefore w:val="0"/>
        <w:widowControl w:val="0"/>
        <w:kinsoku/>
        <w:wordWrap/>
        <w:overflowPunct/>
        <w:topLinePunct w:val="0"/>
        <w:autoSpaceDE/>
        <w:autoSpaceDN/>
        <w:bidi w:val="0"/>
        <w:adjustRightInd/>
        <w:snapToGrid/>
        <w:spacing w:line="410" w:lineRule="exact"/>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color w:val="000000"/>
          <w:sz w:val="24"/>
          <w:szCs w:val="24"/>
        </w:rPr>
        <w:t>徐先生</w:t>
      </w:r>
    </w:p>
    <w:p w14:paraId="037B17C3">
      <w:pPr>
        <w:keepNext w:val="0"/>
        <w:keepLines w:val="0"/>
        <w:pageBreakBefore w:val="0"/>
        <w:widowControl w:val="0"/>
        <w:kinsoku/>
        <w:wordWrap/>
        <w:overflowPunct/>
        <w:topLinePunct w:val="0"/>
        <w:autoSpaceDE/>
        <w:autoSpaceDN/>
        <w:bidi w:val="0"/>
        <w:adjustRightInd/>
        <w:snapToGrid/>
        <w:spacing w:line="410" w:lineRule="exact"/>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color w:val="000000"/>
          <w:sz w:val="24"/>
          <w:szCs w:val="24"/>
        </w:rPr>
        <w:t>18738939192</w:t>
      </w:r>
    </w:p>
    <w:p w14:paraId="0F3F11A0">
      <w:pPr>
        <w:keepNext w:val="0"/>
        <w:keepLines w:val="0"/>
        <w:pageBreakBefore w:val="0"/>
        <w:widowControl w:val="0"/>
        <w:kinsoku/>
        <w:wordWrap/>
        <w:overflowPunct/>
        <w:topLinePunct w:val="0"/>
        <w:autoSpaceDE/>
        <w:autoSpaceDN/>
        <w:bidi w:val="0"/>
        <w:adjustRightInd/>
        <w:snapToGrid/>
        <w:spacing w:line="41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财政部门信息</w:t>
      </w:r>
    </w:p>
    <w:p w14:paraId="67F215BF">
      <w:pPr>
        <w:keepNext w:val="0"/>
        <w:keepLines w:val="0"/>
        <w:pageBreakBefore w:val="0"/>
        <w:widowControl w:val="0"/>
        <w:kinsoku/>
        <w:wordWrap/>
        <w:overflowPunct/>
        <w:topLinePunct w:val="0"/>
        <w:autoSpaceDE/>
        <w:autoSpaceDN/>
        <w:bidi w:val="0"/>
        <w:adjustRightInd/>
        <w:snapToGrid/>
        <w:spacing w:line="410" w:lineRule="exact"/>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名称：汝州市财政局政府采购监督管理科</w:t>
      </w:r>
    </w:p>
    <w:p w14:paraId="4393BE96">
      <w:pPr>
        <w:keepNext w:val="0"/>
        <w:keepLines w:val="0"/>
        <w:pageBreakBefore w:val="0"/>
        <w:widowControl w:val="0"/>
        <w:kinsoku/>
        <w:wordWrap/>
        <w:overflowPunct/>
        <w:topLinePunct w:val="0"/>
        <w:autoSpaceDE/>
        <w:autoSpaceDN/>
        <w:bidi w:val="0"/>
        <w:adjustRightInd/>
        <w:snapToGrid/>
        <w:spacing w:line="410" w:lineRule="exact"/>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highlight w:val="none"/>
        </w:rPr>
        <w:t>汝州市</w:t>
      </w:r>
      <w:r>
        <w:rPr>
          <w:rFonts w:hint="eastAsia" w:ascii="宋体" w:hAnsi="宋体" w:eastAsia="宋体" w:cs="宋体"/>
          <w:sz w:val="24"/>
        </w:rPr>
        <w:t>望嵩中路116号</w:t>
      </w:r>
    </w:p>
    <w:p w14:paraId="4541253B">
      <w:pPr>
        <w:keepNext w:val="0"/>
        <w:keepLines w:val="0"/>
        <w:pageBreakBefore w:val="0"/>
        <w:widowControl w:val="0"/>
        <w:kinsoku/>
        <w:wordWrap/>
        <w:overflowPunct/>
        <w:topLinePunct w:val="0"/>
        <w:autoSpaceDE/>
        <w:autoSpaceDN/>
        <w:bidi w:val="0"/>
        <w:adjustRightInd/>
        <w:snapToGrid/>
        <w:spacing w:line="410" w:lineRule="exact"/>
        <w:ind w:left="0" w:leftChars="0" w:firstLine="420" w:firstLineChars="175"/>
        <w:textAlignment w:val="auto"/>
        <w:rPr>
          <w:rFonts w:hint="eastAsia" w:ascii="宋体" w:hAnsi="宋体" w:eastAsia="宋体" w:cs="宋体"/>
          <w:sz w:val="24"/>
          <w:szCs w:val="24"/>
          <w:lang w:eastAsia="zh-CN"/>
        </w:rPr>
      </w:pPr>
      <w:r>
        <w:rPr>
          <w:rFonts w:hint="eastAsia" w:ascii="宋体" w:hAnsi="宋体" w:eastAsia="宋体" w:cs="宋体"/>
          <w:sz w:val="24"/>
          <w:szCs w:val="24"/>
        </w:rPr>
        <w:t>联系人：汝州市财政局政府采购监督管理科</w:t>
      </w:r>
    </w:p>
    <w:p w14:paraId="295990D1">
      <w:pPr>
        <w:keepNext w:val="0"/>
        <w:keepLines w:val="0"/>
        <w:pageBreakBefore w:val="0"/>
        <w:widowControl w:val="0"/>
        <w:kinsoku/>
        <w:wordWrap/>
        <w:overflowPunct/>
        <w:topLinePunct w:val="0"/>
        <w:autoSpaceDE/>
        <w:autoSpaceDN/>
        <w:bidi w:val="0"/>
        <w:adjustRightInd/>
        <w:snapToGrid/>
        <w:spacing w:line="410" w:lineRule="exact"/>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联系方式：0375--6862799</w:t>
      </w:r>
    </w:p>
    <w:p w14:paraId="4DDBB9E2">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采购代理机构信息</w:t>
      </w:r>
    </w:p>
    <w:p w14:paraId="360CA9E3">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left="0" w:leftChars="0" w:firstLine="420" w:firstLineChars="175"/>
        <w:textAlignment w:val="auto"/>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eastAsia="宋体" w:cs="宋体"/>
          <w:sz w:val="24"/>
          <w:szCs w:val="24"/>
          <w:lang w:eastAsia="zh-CN"/>
        </w:rPr>
        <w:t>河南煜韬工程管理有限公司</w:t>
      </w:r>
    </w:p>
    <w:p w14:paraId="19B11870">
      <w:pPr>
        <w:keepNext w:val="0"/>
        <w:keepLines w:val="0"/>
        <w:pageBreakBefore w:val="0"/>
        <w:widowControl w:val="0"/>
        <w:kinsoku/>
        <w:wordWrap/>
        <w:overflowPunct/>
        <w:topLinePunct w:val="0"/>
        <w:autoSpaceDE/>
        <w:autoSpaceDN/>
        <w:bidi w:val="0"/>
        <w:adjustRightInd/>
        <w:snapToGrid/>
        <w:spacing w:line="410" w:lineRule="exact"/>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 xml:space="preserve">地址：汝州市风穴路街道广育路203号南楼3楼 </w:t>
      </w:r>
    </w:p>
    <w:p w14:paraId="3A4AA1C2">
      <w:pPr>
        <w:keepNext w:val="0"/>
        <w:keepLines w:val="0"/>
        <w:pageBreakBefore w:val="0"/>
        <w:widowControl w:val="0"/>
        <w:kinsoku/>
        <w:wordWrap/>
        <w:overflowPunct/>
        <w:topLinePunct w:val="0"/>
        <w:autoSpaceDE/>
        <w:autoSpaceDN/>
        <w:bidi w:val="0"/>
        <w:adjustRightInd/>
        <w:snapToGrid/>
        <w:spacing w:line="410" w:lineRule="exact"/>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联系人：王女士</w:t>
      </w:r>
    </w:p>
    <w:p w14:paraId="2492337E">
      <w:pPr>
        <w:keepNext w:val="0"/>
        <w:keepLines w:val="0"/>
        <w:pageBreakBefore w:val="0"/>
        <w:widowControl w:val="0"/>
        <w:kinsoku/>
        <w:wordWrap/>
        <w:overflowPunct/>
        <w:topLinePunct w:val="0"/>
        <w:autoSpaceDE/>
        <w:autoSpaceDN/>
        <w:bidi w:val="0"/>
        <w:adjustRightInd/>
        <w:snapToGrid/>
        <w:spacing w:line="410" w:lineRule="exact"/>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联系方式：19937506933</w:t>
      </w:r>
    </w:p>
    <w:p w14:paraId="7DC55D3E">
      <w:pPr>
        <w:rPr>
          <w:rFonts w:hint="eastAsia"/>
        </w:rPr>
      </w:pPr>
    </w:p>
    <w:p w14:paraId="5FF7059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highlight w:val="none"/>
        </w:rPr>
      </w:pPr>
    </w:p>
    <w:p w14:paraId="1A3F397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highlight w:val="none"/>
        </w:rPr>
      </w:pPr>
    </w:p>
    <w:p w14:paraId="69C274D5">
      <w:pPr>
        <w:bidi w:val="0"/>
        <w:jc w:val="center"/>
        <w:outlineLvl w:val="0"/>
        <w:rPr>
          <w:rFonts w:hint="eastAsia" w:ascii="宋体" w:hAnsi="宋体" w:eastAsia="宋体" w:cs="宋体"/>
          <w:b/>
          <w:bCs/>
          <w:sz w:val="36"/>
          <w:szCs w:val="44"/>
        </w:rPr>
      </w:pPr>
      <w:bookmarkStart w:id="10" w:name="_Toc3623"/>
    </w:p>
    <w:p w14:paraId="62A259D2">
      <w:pPr>
        <w:bidi w:val="0"/>
        <w:jc w:val="center"/>
        <w:outlineLvl w:val="0"/>
        <w:rPr>
          <w:rFonts w:hint="eastAsia" w:ascii="宋体" w:hAnsi="宋体" w:eastAsia="宋体" w:cs="宋体"/>
          <w:b/>
          <w:bCs/>
          <w:sz w:val="36"/>
          <w:szCs w:val="44"/>
        </w:rPr>
      </w:pPr>
    </w:p>
    <w:p w14:paraId="601D0B96">
      <w:pPr>
        <w:bidi w:val="0"/>
        <w:jc w:val="center"/>
        <w:outlineLvl w:val="0"/>
        <w:rPr>
          <w:rFonts w:hint="eastAsia" w:ascii="宋体" w:hAnsi="宋体" w:eastAsia="宋体" w:cs="宋体"/>
          <w:b/>
          <w:bCs/>
          <w:sz w:val="36"/>
          <w:szCs w:val="44"/>
        </w:rPr>
      </w:pPr>
      <w:r>
        <w:rPr>
          <w:rFonts w:hint="eastAsia" w:ascii="宋体" w:hAnsi="宋体" w:eastAsia="宋体" w:cs="宋体"/>
          <w:b/>
          <w:bCs/>
          <w:sz w:val="36"/>
          <w:szCs w:val="44"/>
        </w:rPr>
        <w:t>第二章</w:t>
      </w:r>
      <w:r>
        <w:rPr>
          <w:rFonts w:hint="eastAsia" w:ascii="宋体" w:hAnsi="宋体" w:eastAsia="宋体" w:cs="宋体"/>
          <w:b/>
          <w:bCs/>
          <w:sz w:val="36"/>
          <w:szCs w:val="44"/>
          <w:lang w:val="en-US" w:eastAsia="zh-CN"/>
        </w:rPr>
        <w:t xml:space="preserve"> </w:t>
      </w:r>
      <w:r>
        <w:rPr>
          <w:rFonts w:hint="eastAsia" w:ascii="宋体" w:hAnsi="宋体" w:eastAsia="宋体" w:cs="宋体"/>
          <w:b/>
          <w:bCs/>
          <w:sz w:val="36"/>
          <w:szCs w:val="44"/>
        </w:rPr>
        <w:t>供应商须知及前附表</w:t>
      </w:r>
      <w:bookmarkEnd w:id="10"/>
    </w:p>
    <w:p w14:paraId="01414A31">
      <w:pPr>
        <w:jc w:val="center"/>
        <w:rPr>
          <w:rFonts w:hint="eastAsia" w:ascii="宋体" w:hAnsi="宋体" w:eastAsia="宋体" w:cs="宋体"/>
          <w:b/>
          <w:bCs/>
          <w:sz w:val="28"/>
          <w:szCs w:val="28"/>
        </w:rPr>
      </w:pPr>
      <w:r>
        <w:rPr>
          <w:rFonts w:hint="eastAsia" w:ascii="宋体" w:hAnsi="宋体" w:eastAsia="宋体" w:cs="宋体"/>
          <w:b/>
          <w:bCs/>
          <w:sz w:val="28"/>
          <w:szCs w:val="28"/>
          <w:lang w:eastAsia="zh-CN"/>
        </w:rPr>
        <w:t>供应商</w:t>
      </w:r>
      <w:r>
        <w:rPr>
          <w:rFonts w:hint="eastAsia" w:ascii="宋体" w:hAnsi="宋体" w:eastAsia="宋体" w:cs="宋体"/>
          <w:b/>
          <w:bCs/>
          <w:sz w:val="28"/>
          <w:szCs w:val="28"/>
        </w:rPr>
        <w:t>须知前附表</w:t>
      </w:r>
    </w:p>
    <w:tbl>
      <w:tblPr>
        <w:tblStyle w:val="19"/>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760"/>
        <w:gridCol w:w="6500"/>
      </w:tblGrid>
      <w:tr w14:paraId="6E03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14:paraId="28578487">
            <w:pPr>
              <w:pStyle w:val="32"/>
              <w:widowControl w:val="0"/>
              <w:spacing w:line="360" w:lineRule="auto"/>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序号</w:t>
            </w:r>
          </w:p>
        </w:tc>
        <w:tc>
          <w:tcPr>
            <w:tcW w:w="1760" w:type="dxa"/>
            <w:vAlign w:val="center"/>
          </w:tcPr>
          <w:p w14:paraId="348C10B5">
            <w:pPr>
              <w:pStyle w:val="32"/>
              <w:widowControl w:val="0"/>
              <w:spacing w:line="360" w:lineRule="auto"/>
              <w:jc w:val="center"/>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项目</w:t>
            </w:r>
          </w:p>
        </w:tc>
        <w:tc>
          <w:tcPr>
            <w:tcW w:w="6500" w:type="dxa"/>
            <w:vAlign w:val="center"/>
          </w:tcPr>
          <w:p w14:paraId="39F6484D">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内容</w:t>
            </w:r>
          </w:p>
        </w:tc>
      </w:tr>
      <w:tr w14:paraId="1DC1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827" w:type="dxa"/>
            <w:vAlign w:val="center"/>
          </w:tcPr>
          <w:p w14:paraId="117A59E2">
            <w:pPr>
              <w:pStyle w:val="32"/>
              <w:widowControl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760" w:type="dxa"/>
            <w:vAlign w:val="center"/>
          </w:tcPr>
          <w:p w14:paraId="6F03C71E">
            <w:pPr>
              <w:pStyle w:val="32"/>
              <w:widowControl w:val="0"/>
              <w:spacing w:line="360" w:lineRule="auto"/>
              <w:jc w:val="center"/>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采购人</w:t>
            </w:r>
          </w:p>
        </w:tc>
        <w:tc>
          <w:tcPr>
            <w:tcW w:w="6500" w:type="dxa"/>
            <w:vAlign w:val="center"/>
          </w:tcPr>
          <w:p w14:paraId="27EEDAB6">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名称：汝州市文物保护中心</w:t>
            </w:r>
          </w:p>
          <w:p w14:paraId="192F30CC">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地址：汝州市丹阳中路政府东院（原老党校院内）</w:t>
            </w:r>
          </w:p>
          <w:p w14:paraId="5E474FC7">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联系人：徐先生</w:t>
            </w:r>
          </w:p>
          <w:p w14:paraId="58CEC1D5">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联系方式：18738939192</w:t>
            </w:r>
          </w:p>
        </w:tc>
      </w:tr>
      <w:tr w14:paraId="2194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827" w:type="dxa"/>
            <w:vAlign w:val="center"/>
          </w:tcPr>
          <w:p w14:paraId="4504EB23">
            <w:pPr>
              <w:pStyle w:val="32"/>
              <w:widowControl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1760" w:type="dxa"/>
            <w:vAlign w:val="center"/>
          </w:tcPr>
          <w:p w14:paraId="29960277">
            <w:pPr>
              <w:pStyle w:val="32"/>
              <w:widowControl w:val="0"/>
              <w:spacing w:line="360" w:lineRule="auto"/>
              <w:jc w:val="center"/>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采购代理机构</w:t>
            </w:r>
          </w:p>
        </w:tc>
        <w:tc>
          <w:tcPr>
            <w:tcW w:w="6500" w:type="dxa"/>
            <w:vAlign w:val="center"/>
          </w:tcPr>
          <w:p w14:paraId="1F9B7504">
            <w:pP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名称：河南煜韬工程管理有限公司</w:t>
            </w:r>
          </w:p>
          <w:p w14:paraId="51E134CF">
            <w:pP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地址：汝州市风穴路街道广育路203号南楼3楼 </w:t>
            </w:r>
          </w:p>
          <w:p w14:paraId="0C917DAD">
            <w:pP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联系人：王女士</w:t>
            </w:r>
          </w:p>
          <w:p w14:paraId="4482894A">
            <w:pP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联系方式：19937506933</w:t>
            </w:r>
          </w:p>
        </w:tc>
      </w:tr>
      <w:tr w14:paraId="0645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Align w:val="center"/>
          </w:tcPr>
          <w:p w14:paraId="2364CE4D">
            <w:pPr>
              <w:pStyle w:val="32"/>
              <w:widowControl w:val="0"/>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1760" w:type="dxa"/>
            <w:vAlign w:val="center"/>
          </w:tcPr>
          <w:p w14:paraId="5E072F9D">
            <w:pPr>
              <w:pStyle w:val="32"/>
              <w:widowControl w:val="0"/>
              <w:jc w:val="center"/>
              <w:rPr>
                <w:rFonts w:hint="eastAsia" w:ascii="宋体" w:hAnsi="宋体" w:eastAsia="宋体" w:cs="宋体"/>
                <w:bCs/>
                <w:kern w:val="0"/>
                <w:sz w:val="24"/>
                <w:szCs w:val="24"/>
                <w:highlight w:val="none"/>
                <w:lang w:val="en-US" w:eastAsia="zh-CN" w:bidi="ar-SA"/>
              </w:rPr>
            </w:pPr>
            <w:r>
              <w:rPr>
                <w:rFonts w:hint="eastAsia" w:ascii="宋体" w:hAnsi="宋体" w:eastAsia="宋体" w:cs="宋体"/>
                <w:bCs/>
                <w:kern w:val="0"/>
                <w:sz w:val="24"/>
                <w:szCs w:val="24"/>
                <w:highlight w:val="none"/>
                <w:lang w:val="en-US" w:eastAsia="zh-CN" w:bidi="ar-SA"/>
              </w:rPr>
              <w:t>项目名称</w:t>
            </w:r>
          </w:p>
        </w:tc>
        <w:tc>
          <w:tcPr>
            <w:tcW w:w="6500" w:type="dxa"/>
            <w:vAlign w:val="center"/>
          </w:tcPr>
          <w:p w14:paraId="6AD6D9B4">
            <w:pP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汝州市文物保护中心万里茶道汝州半扎古镇保护管理规划编制项目</w:t>
            </w:r>
          </w:p>
        </w:tc>
      </w:tr>
      <w:tr w14:paraId="13DD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Align w:val="center"/>
          </w:tcPr>
          <w:p w14:paraId="55D13350">
            <w:pPr>
              <w:pStyle w:val="32"/>
              <w:widowControl w:val="0"/>
              <w:jc w:val="center"/>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4</w:t>
            </w:r>
          </w:p>
        </w:tc>
        <w:tc>
          <w:tcPr>
            <w:tcW w:w="1760" w:type="dxa"/>
            <w:vAlign w:val="center"/>
          </w:tcPr>
          <w:p w14:paraId="636F0F61">
            <w:pPr>
              <w:pStyle w:val="32"/>
              <w:widowControl w:val="0"/>
              <w:spacing w:line="360" w:lineRule="auto"/>
              <w:jc w:val="center"/>
              <w:rPr>
                <w:rFonts w:hint="eastAsia" w:ascii="宋体" w:hAnsi="宋体" w:eastAsia="宋体" w:cs="宋体"/>
                <w:bCs/>
                <w:kern w:val="0"/>
                <w:sz w:val="24"/>
                <w:szCs w:val="24"/>
                <w:highlight w:val="none"/>
                <w:lang w:val="en-US" w:eastAsia="zh-CN" w:bidi="ar-SA"/>
              </w:rPr>
            </w:pPr>
            <w:r>
              <w:rPr>
                <w:rFonts w:hint="eastAsia" w:ascii="宋体" w:hAnsi="宋体" w:eastAsia="宋体" w:cs="宋体"/>
                <w:bCs/>
                <w:kern w:val="0"/>
                <w:sz w:val="24"/>
                <w:szCs w:val="24"/>
                <w:highlight w:val="none"/>
                <w:lang w:val="en-US" w:eastAsia="zh-CN" w:bidi="ar-SA"/>
              </w:rPr>
              <w:t>项目编号</w:t>
            </w:r>
          </w:p>
        </w:tc>
        <w:tc>
          <w:tcPr>
            <w:tcW w:w="6500" w:type="dxa"/>
            <w:vAlign w:val="center"/>
          </w:tcPr>
          <w:p w14:paraId="3F1A3D53">
            <w:pP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汝</w:t>
            </w:r>
            <w:r>
              <w:rPr>
                <w:rFonts w:hint="eastAsia" w:ascii="宋体" w:hAnsi="宋体" w:eastAsia="宋体" w:cs="宋体"/>
                <w:color w:val="auto"/>
                <w:kern w:val="2"/>
                <w:sz w:val="24"/>
                <w:szCs w:val="24"/>
                <w:highlight w:val="none"/>
                <w:lang w:val="en-US" w:eastAsia="zh-CN" w:bidi="ar-SA"/>
              </w:rPr>
              <w:t>财单一来源采购-2025-1</w:t>
            </w:r>
          </w:p>
        </w:tc>
      </w:tr>
      <w:tr w14:paraId="6BED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Align w:val="center"/>
          </w:tcPr>
          <w:p w14:paraId="6867F9C1">
            <w:pPr>
              <w:pStyle w:val="32"/>
              <w:widowControl w:val="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w:t>
            </w:r>
          </w:p>
        </w:tc>
        <w:tc>
          <w:tcPr>
            <w:tcW w:w="1760" w:type="dxa"/>
            <w:vAlign w:val="center"/>
          </w:tcPr>
          <w:p w14:paraId="79EA7A0D">
            <w:pPr>
              <w:spacing w:line="360" w:lineRule="auto"/>
              <w:jc w:val="center"/>
              <w:rPr>
                <w:rFonts w:hint="eastAsia" w:ascii="宋体" w:hAnsi="宋体" w:eastAsia="宋体" w:cs="宋体"/>
                <w:bCs/>
                <w:color w:val="000000" w:themeColor="text1"/>
                <w:kern w:val="0"/>
                <w:sz w:val="24"/>
                <w:szCs w:val="24"/>
                <w:highlight w:val="yellow"/>
                <w:lang w:val="en-US" w:eastAsia="zh-CN" w:bidi="ar-SA"/>
              </w:rPr>
            </w:pPr>
            <w:r>
              <w:rPr>
                <w:rFonts w:hint="eastAsia" w:ascii="宋体" w:hAnsi="宋体" w:eastAsia="宋体" w:cs="宋体"/>
                <w:bCs/>
                <w:color w:val="000000" w:themeColor="text1"/>
                <w:kern w:val="0"/>
                <w:sz w:val="24"/>
                <w:szCs w:val="24"/>
                <w:lang w:val="en-US" w:eastAsia="zh-CN" w:bidi="ar-SA"/>
              </w:rPr>
              <w:t>服务期限</w:t>
            </w:r>
          </w:p>
        </w:tc>
        <w:tc>
          <w:tcPr>
            <w:tcW w:w="6500" w:type="dxa"/>
            <w:vAlign w:val="center"/>
          </w:tcPr>
          <w:p w14:paraId="6A93570C">
            <w:pP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15个月</w:t>
            </w:r>
          </w:p>
        </w:tc>
      </w:tr>
      <w:tr w14:paraId="6164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27" w:type="dxa"/>
            <w:vAlign w:val="center"/>
          </w:tcPr>
          <w:p w14:paraId="6954240E">
            <w:pPr>
              <w:pStyle w:val="32"/>
              <w:widowControl w:val="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w:t>
            </w:r>
          </w:p>
        </w:tc>
        <w:tc>
          <w:tcPr>
            <w:tcW w:w="1760" w:type="dxa"/>
            <w:vAlign w:val="center"/>
          </w:tcPr>
          <w:p w14:paraId="0BFB5E67">
            <w:pPr>
              <w:spacing w:line="360" w:lineRule="auto"/>
              <w:jc w:val="center"/>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服务内容</w:t>
            </w:r>
          </w:p>
        </w:tc>
        <w:tc>
          <w:tcPr>
            <w:tcW w:w="6500" w:type="dxa"/>
            <w:vAlign w:val="center"/>
          </w:tcPr>
          <w:p w14:paraId="2863A5CA">
            <w:pP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万里茶道汝州半扎古镇保护管理规划编制（详见采购文件服务内容）</w:t>
            </w:r>
          </w:p>
        </w:tc>
      </w:tr>
      <w:tr w14:paraId="40E6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Align w:val="center"/>
          </w:tcPr>
          <w:p w14:paraId="7533EA92">
            <w:pPr>
              <w:pStyle w:val="32"/>
              <w:widowControl w:val="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w:t>
            </w:r>
          </w:p>
        </w:tc>
        <w:tc>
          <w:tcPr>
            <w:tcW w:w="1760" w:type="dxa"/>
            <w:vAlign w:val="center"/>
          </w:tcPr>
          <w:p w14:paraId="3D5736A1">
            <w:pPr>
              <w:spacing w:line="360" w:lineRule="auto"/>
              <w:jc w:val="center"/>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highlight w:val="none"/>
                <w:lang w:val="en-US" w:eastAsia="zh-CN" w:bidi="ar-SA"/>
              </w:rPr>
              <w:t>资金来源</w:t>
            </w:r>
          </w:p>
        </w:tc>
        <w:tc>
          <w:tcPr>
            <w:tcW w:w="6500" w:type="dxa"/>
            <w:vAlign w:val="center"/>
          </w:tcPr>
          <w:p w14:paraId="0076FD60">
            <w:pP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财政资金</w:t>
            </w:r>
          </w:p>
        </w:tc>
      </w:tr>
      <w:tr w14:paraId="3F8F4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Align w:val="center"/>
          </w:tcPr>
          <w:p w14:paraId="24AA8F95">
            <w:pPr>
              <w:pStyle w:val="32"/>
              <w:widowControl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8</w:t>
            </w:r>
          </w:p>
        </w:tc>
        <w:tc>
          <w:tcPr>
            <w:tcW w:w="1760" w:type="dxa"/>
            <w:vAlign w:val="center"/>
          </w:tcPr>
          <w:p w14:paraId="7998D750">
            <w:pPr>
              <w:pStyle w:val="32"/>
              <w:widowControl w:val="0"/>
              <w:spacing w:line="360" w:lineRule="auto"/>
              <w:jc w:val="center"/>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资金落实情况</w:t>
            </w:r>
          </w:p>
        </w:tc>
        <w:tc>
          <w:tcPr>
            <w:tcW w:w="6500" w:type="dxa"/>
            <w:vAlign w:val="center"/>
          </w:tcPr>
          <w:p w14:paraId="4BC88CAE">
            <w:pPr>
              <w:pStyle w:val="32"/>
              <w:widowControl w:val="0"/>
              <w:spacing w:line="36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已落实</w:t>
            </w:r>
          </w:p>
        </w:tc>
      </w:tr>
      <w:tr w14:paraId="2E18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827" w:type="dxa"/>
            <w:vAlign w:val="center"/>
          </w:tcPr>
          <w:p w14:paraId="52F672A0">
            <w:pPr>
              <w:pStyle w:val="32"/>
              <w:widowControl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9</w:t>
            </w:r>
          </w:p>
        </w:tc>
        <w:tc>
          <w:tcPr>
            <w:tcW w:w="1760" w:type="dxa"/>
            <w:vAlign w:val="center"/>
          </w:tcPr>
          <w:p w14:paraId="721522AF">
            <w:pPr>
              <w:pStyle w:val="32"/>
              <w:widowControl w:val="0"/>
              <w:spacing w:line="360" w:lineRule="auto"/>
              <w:jc w:val="center"/>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质量要求</w:t>
            </w:r>
          </w:p>
        </w:tc>
        <w:tc>
          <w:tcPr>
            <w:tcW w:w="6500" w:type="dxa"/>
            <w:vAlign w:val="center"/>
          </w:tcPr>
          <w:p w14:paraId="634EECD5">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成果应满足2023版《实施世界遗产公约操作指南》有关管理规划的要求，同时符合我国文物保护和世界文化遗产保护管理的相关技术规范，积极吸纳国内外新理念。</w:t>
            </w:r>
          </w:p>
        </w:tc>
      </w:tr>
      <w:tr w14:paraId="7049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jc w:val="center"/>
        </w:trPr>
        <w:tc>
          <w:tcPr>
            <w:tcW w:w="827" w:type="dxa"/>
            <w:vAlign w:val="center"/>
          </w:tcPr>
          <w:p w14:paraId="4A91D80E">
            <w:pPr>
              <w:pStyle w:val="32"/>
              <w:widowControl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10</w:t>
            </w:r>
          </w:p>
        </w:tc>
        <w:tc>
          <w:tcPr>
            <w:tcW w:w="1760" w:type="dxa"/>
            <w:vAlign w:val="center"/>
          </w:tcPr>
          <w:p w14:paraId="5D23651A">
            <w:pPr>
              <w:pStyle w:val="32"/>
              <w:widowControl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供应商资格</w:t>
            </w:r>
          </w:p>
          <w:p w14:paraId="239F2AF5">
            <w:pPr>
              <w:pStyle w:val="32"/>
              <w:widowControl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要求</w:t>
            </w:r>
          </w:p>
        </w:tc>
        <w:tc>
          <w:tcPr>
            <w:tcW w:w="6500" w:type="dxa"/>
            <w:vAlign w:val="center"/>
          </w:tcPr>
          <w:p w14:paraId="202385B9">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1、符合《中华人民共和国政府采购法》第二十二条的规定；</w:t>
            </w:r>
          </w:p>
          <w:p w14:paraId="646F94C6">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2、落实的政府采购政策满足的资格要求：本项目落实节能环保、中小微型企业扶持（含支持监狱企业发展、促进残疾人就业）等相关政府采购政策；</w:t>
            </w:r>
          </w:p>
          <w:p w14:paraId="7F0CB32A">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3、具有独立承担民事责任的能力，具备有效的营业执照；</w:t>
            </w:r>
          </w:p>
          <w:p w14:paraId="6D3AAEE7">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4、具有良好的商业信誉和健全的财务会计制度（供应商无需提供证明材料，只需在响应文件格式中填写汝州市政府采购供应商信用承诺函）；</w:t>
            </w:r>
          </w:p>
          <w:p w14:paraId="4F331D8B">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5、具有依法缴纳税收和社会保障资金的良好记录（供应商无需提供证明材料，只需在响应文件格式中填写汝州市政府采购供应商信用承诺函）；</w:t>
            </w:r>
          </w:p>
          <w:p w14:paraId="3D3BC4A3">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6、具有履行合同所必需的设备和专业技术能力（供应商无需提供证明材料，只需在响应文件格式中填写汝州市政府采购供应商信用承诺函）；</w:t>
            </w:r>
          </w:p>
          <w:p w14:paraId="305F47A5">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7、出具参加政府采购活动前三年内，在经营活动中没有重大违法记录的书面声明（供应商无需提供证明材料，只需在响应文件格式中填写汝州市政府采购供应商信用承诺函）；</w:t>
            </w:r>
          </w:p>
          <w:p w14:paraId="02EEA430">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8、提供“中国执行信息公开网”网站的“失信被执行人”、“信用中国”网站的“重大税收违法失信主体”、“中国政府采购”网站的“政府采购严重违法失信行为记录名单”各网站查询结果页面截图，不得有不良记录（执行财库【2016】125号文）。</w:t>
            </w:r>
          </w:p>
          <w:p w14:paraId="6438D4EC">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注：采购人有权在签订合同前要求成交供应商提供相关证明材料以核实成交供应商承诺事项的真实性。</w:t>
            </w:r>
          </w:p>
        </w:tc>
      </w:tr>
      <w:tr w14:paraId="2A3C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27" w:type="dxa"/>
            <w:vAlign w:val="center"/>
          </w:tcPr>
          <w:p w14:paraId="69905794">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11</w:t>
            </w:r>
          </w:p>
        </w:tc>
        <w:tc>
          <w:tcPr>
            <w:tcW w:w="1760" w:type="dxa"/>
            <w:vAlign w:val="center"/>
          </w:tcPr>
          <w:p w14:paraId="774D3EF5">
            <w:pPr>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是否接受联</w:t>
            </w:r>
          </w:p>
          <w:p w14:paraId="32B0EA70">
            <w:pPr>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合体</w:t>
            </w:r>
          </w:p>
        </w:tc>
        <w:tc>
          <w:tcPr>
            <w:tcW w:w="6500" w:type="dxa"/>
            <w:vAlign w:val="center"/>
          </w:tcPr>
          <w:p w14:paraId="66DF9F61">
            <w:pPr>
              <w:pStyle w:val="32"/>
              <w:widowControl w:val="0"/>
              <w:spacing w:line="360" w:lineRule="auto"/>
              <w:rPr>
                <w:rFonts w:hint="eastAsia" w:ascii="宋体" w:hAnsi="宋体" w:eastAsia="宋体" w:cs="宋体"/>
                <w:b/>
                <w:sz w:val="24"/>
                <w:szCs w:val="24"/>
                <w:lang w:eastAsia="zh-CN"/>
              </w:rPr>
            </w:pPr>
            <w:r>
              <w:rPr>
                <w:rFonts w:hint="eastAsia" w:ascii="宋体" w:hAnsi="宋体" w:eastAsia="宋体" w:cs="宋体"/>
                <w:b w:val="0"/>
                <w:bCs/>
                <w:sz w:val="24"/>
                <w:szCs w:val="24"/>
                <w:lang w:eastAsia="zh-CN"/>
              </w:rPr>
              <w:t>不接受</w:t>
            </w:r>
          </w:p>
        </w:tc>
      </w:tr>
      <w:tr w14:paraId="3F4D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27" w:type="dxa"/>
            <w:vAlign w:val="center"/>
          </w:tcPr>
          <w:p w14:paraId="23CC4468">
            <w:pPr>
              <w:pStyle w:val="32"/>
              <w:widowControl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12</w:t>
            </w:r>
          </w:p>
        </w:tc>
        <w:tc>
          <w:tcPr>
            <w:tcW w:w="1760" w:type="dxa"/>
            <w:vAlign w:val="center"/>
          </w:tcPr>
          <w:p w14:paraId="6422205E">
            <w:pPr>
              <w:pStyle w:val="32"/>
              <w:widowControl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踏勘现场</w:t>
            </w:r>
          </w:p>
        </w:tc>
        <w:tc>
          <w:tcPr>
            <w:tcW w:w="6500" w:type="dxa"/>
            <w:vAlign w:val="center"/>
          </w:tcPr>
          <w:p w14:paraId="46BEBEC6">
            <w:pPr>
              <w:pStyle w:val="33"/>
              <w:tabs>
                <w:tab w:val="left" w:pos="720"/>
              </w:tabs>
              <w:spacing w:line="360" w:lineRule="auto"/>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自行踏勘</w:t>
            </w:r>
          </w:p>
        </w:tc>
      </w:tr>
      <w:tr w14:paraId="5A32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27" w:type="dxa"/>
            <w:vAlign w:val="center"/>
          </w:tcPr>
          <w:p w14:paraId="5C1578BD">
            <w:pPr>
              <w:pStyle w:val="32"/>
              <w:widowControl w:val="0"/>
              <w:jc w:val="center"/>
              <w:rPr>
                <w:rFonts w:hint="eastAsia" w:ascii="宋体" w:hAnsi="宋体" w:eastAsia="宋体" w:cs="宋体"/>
                <w:bCs/>
                <w:sz w:val="24"/>
                <w:szCs w:val="24"/>
              </w:rPr>
            </w:pPr>
            <w:r>
              <w:rPr>
                <w:rFonts w:hint="eastAsia" w:ascii="宋体" w:hAnsi="宋体" w:eastAsia="宋体" w:cs="宋体"/>
                <w:bCs/>
                <w:sz w:val="24"/>
                <w:szCs w:val="24"/>
              </w:rPr>
              <w:t>13</w:t>
            </w:r>
          </w:p>
        </w:tc>
        <w:tc>
          <w:tcPr>
            <w:tcW w:w="1760" w:type="dxa"/>
            <w:vAlign w:val="center"/>
          </w:tcPr>
          <w:p w14:paraId="286D02A0">
            <w:pPr>
              <w:pStyle w:val="32"/>
              <w:widowControl w:val="0"/>
              <w:jc w:val="center"/>
              <w:rPr>
                <w:rFonts w:hint="eastAsia" w:ascii="宋体" w:hAnsi="宋体" w:eastAsia="宋体" w:cs="宋体"/>
                <w:bCs/>
                <w:sz w:val="24"/>
                <w:szCs w:val="24"/>
              </w:rPr>
            </w:pPr>
            <w:r>
              <w:rPr>
                <w:rFonts w:hint="eastAsia" w:ascii="宋体" w:hAnsi="宋体" w:eastAsia="宋体" w:cs="宋体"/>
                <w:bCs/>
                <w:sz w:val="24"/>
                <w:szCs w:val="24"/>
              </w:rPr>
              <w:t>投标有效期</w:t>
            </w:r>
          </w:p>
        </w:tc>
        <w:tc>
          <w:tcPr>
            <w:tcW w:w="6500" w:type="dxa"/>
            <w:vAlign w:val="center"/>
          </w:tcPr>
          <w:p w14:paraId="4912E7CE">
            <w:pPr>
              <w:autoSpaceDE w:val="0"/>
              <w:autoSpaceDN w:val="0"/>
              <w:adjustRightInd w:val="0"/>
              <w:spacing w:before="50"/>
              <w:ind w:right="35"/>
              <w:rPr>
                <w:rFonts w:hint="eastAsia" w:ascii="宋体" w:hAnsi="宋体" w:eastAsia="宋体" w:cs="宋体"/>
                <w:kern w:val="0"/>
                <w:sz w:val="24"/>
                <w:szCs w:val="24"/>
              </w:rPr>
            </w:pPr>
            <w:r>
              <w:rPr>
                <w:rFonts w:hint="eastAsia" w:ascii="宋体" w:hAnsi="宋体" w:eastAsia="宋体" w:cs="宋体"/>
                <w:kern w:val="0"/>
                <w:sz w:val="24"/>
                <w:szCs w:val="24"/>
              </w:rPr>
              <w:t>自响应文件递交截止之日</w:t>
            </w:r>
            <w:r>
              <w:rPr>
                <w:rFonts w:hint="eastAsia" w:ascii="宋体" w:hAnsi="宋体" w:eastAsia="宋体" w:cs="宋体"/>
                <w:kern w:val="0"/>
                <w:sz w:val="24"/>
                <w:szCs w:val="24"/>
                <w:lang w:eastAsia="zh-CN"/>
              </w:rPr>
              <w:t>起</w:t>
            </w:r>
            <w:r>
              <w:rPr>
                <w:rFonts w:hint="eastAsia" w:ascii="宋体" w:hAnsi="宋体" w:eastAsia="宋体" w:cs="宋体"/>
                <w:kern w:val="0"/>
                <w:sz w:val="24"/>
                <w:szCs w:val="24"/>
              </w:rPr>
              <w:t>60日历天</w:t>
            </w:r>
          </w:p>
        </w:tc>
      </w:tr>
      <w:tr w14:paraId="28E5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27" w:type="dxa"/>
            <w:vAlign w:val="center"/>
          </w:tcPr>
          <w:p w14:paraId="11AB30E7">
            <w:pPr>
              <w:autoSpaceDE w:val="0"/>
              <w:autoSpaceDN w:val="0"/>
              <w:adjustRightInd w:val="0"/>
              <w:spacing w:before="50" w:line="360" w:lineRule="auto"/>
              <w:ind w:right="35"/>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4</w:t>
            </w:r>
          </w:p>
        </w:tc>
        <w:tc>
          <w:tcPr>
            <w:tcW w:w="1760" w:type="dxa"/>
            <w:vAlign w:val="center"/>
          </w:tcPr>
          <w:p w14:paraId="5DE9E490">
            <w:pPr>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递交响应文件截止时间及地点</w:t>
            </w:r>
          </w:p>
        </w:tc>
        <w:tc>
          <w:tcPr>
            <w:tcW w:w="6500" w:type="dxa"/>
            <w:vAlign w:val="center"/>
          </w:tcPr>
          <w:p w14:paraId="7AEE560A">
            <w:pP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时间：2025年</w:t>
            </w:r>
            <w:r>
              <w:rPr>
                <w:rFonts w:hint="eastAsia" w:ascii="宋体" w:hAnsi="宋体" w:eastAsia="宋体" w:cs="宋体"/>
                <w:color w:val="000000"/>
                <w:sz w:val="24"/>
                <w:highlight w:val="none"/>
                <w:u w:val="single"/>
                <w:lang w:val="en-US" w:eastAsia="zh-CN"/>
              </w:rPr>
              <w:t xml:space="preserve"> </w:t>
            </w:r>
            <w:r>
              <w:rPr>
                <w:rFonts w:hint="eastAsia" w:ascii="宋体" w:hAnsi="宋体" w:cs="宋体"/>
                <w:color w:val="000000"/>
                <w:sz w:val="24"/>
                <w:highlight w:val="none"/>
                <w:u w:val="single"/>
                <w:lang w:val="en-US" w:eastAsia="zh-CN"/>
              </w:rPr>
              <w:t>9</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月</w:t>
            </w:r>
            <w:r>
              <w:rPr>
                <w:rFonts w:hint="eastAsia" w:ascii="宋体" w:hAnsi="宋体" w:eastAsia="宋体" w:cs="宋体"/>
                <w:color w:val="000000"/>
                <w:sz w:val="24"/>
                <w:highlight w:val="none"/>
                <w:u w:val="single"/>
                <w:lang w:val="en-US" w:eastAsia="zh-CN"/>
              </w:rPr>
              <w:t xml:space="preserve"> </w:t>
            </w:r>
            <w:r>
              <w:rPr>
                <w:rFonts w:hint="eastAsia" w:ascii="宋体" w:hAnsi="宋体" w:cs="宋体"/>
                <w:color w:val="000000"/>
                <w:sz w:val="24"/>
                <w:highlight w:val="none"/>
                <w:u w:val="single"/>
                <w:lang w:val="en-US" w:eastAsia="zh-CN"/>
              </w:rPr>
              <w:t>16</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日09时</w:t>
            </w:r>
            <w:bookmarkStart w:id="34" w:name="_GoBack"/>
            <w:bookmarkEnd w:id="34"/>
            <w:r>
              <w:rPr>
                <w:rFonts w:hint="eastAsia" w:ascii="宋体" w:hAnsi="宋体" w:eastAsia="宋体" w:cs="宋体"/>
                <w:color w:val="000000"/>
                <w:sz w:val="24"/>
                <w:highlight w:val="none"/>
                <w:lang w:val="en-US" w:eastAsia="zh-CN"/>
              </w:rPr>
              <w:t>00分（北京时间）</w:t>
            </w:r>
          </w:p>
          <w:p w14:paraId="72F90C33">
            <w:pP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xml:space="preserve">地点：汝州市广育路老体育场院内老体育局3楼会议室 </w:t>
            </w:r>
          </w:p>
        </w:tc>
      </w:tr>
      <w:tr w14:paraId="2AAF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27" w:type="dxa"/>
            <w:vAlign w:val="center"/>
          </w:tcPr>
          <w:p w14:paraId="75E520E4">
            <w:pPr>
              <w:autoSpaceDE w:val="0"/>
              <w:autoSpaceDN w:val="0"/>
              <w:adjustRightInd w:val="0"/>
              <w:spacing w:before="50" w:line="360" w:lineRule="auto"/>
              <w:ind w:right="35"/>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w:t>
            </w:r>
          </w:p>
        </w:tc>
        <w:tc>
          <w:tcPr>
            <w:tcW w:w="1760" w:type="dxa"/>
            <w:vAlign w:val="center"/>
          </w:tcPr>
          <w:p w14:paraId="71BB0B51">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签字或盖章</w:t>
            </w:r>
          </w:p>
          <w:p w14:paraId="77AD4691">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要求</w:t>
            </w:r>
          </w:p>
        </w:tc>
        <w:tc>
          <w:tcPr>
            <w:tcW w:w="6500" w:type="dxa"/>
            <w:vAlign w:val="center"/>
          </w:tcPr>
          <w:p w14:paraId="640F64C4">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响应文件正本的响应函、响应函附录、法定代表人身份证明或授权委托书及单一来源采购文件规定其它应加盖公章的证明材料必须加盖供应商公章；要求签署姓名的必须由供应商的法定代表人或其委托代理人签字或盖章。副本内容可以是正本的复印件。</w:t>
            </w:r>
          </w:p>
        </w:tc>
      </w:tr>
      <w:tr w14:paraId="2D7C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27" w:type="dxa"/>
            <w:vAlign w:val="center"/>
          </w:tcPr>
          <w:p w14:paraId="01BC9C2F">
            <w:pPr>
              <w:autoSpaceDE w:val="0"/>
              <w:autoSpaceDN w:val="0"/>
              <w:adjustRightInd w:val="0"/>
              <w:spacing w:before="50" w:line="360" w:lineRule="auto"/>
              <w:ind w:right="35"/>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w:t>
            </w:r>
          </w:p>
        </w:tc>
        <w:tc>
          <w:tcPr>
            <w:tcW w:w="1760" w:type="dxa"/>
            <w:vAlign w:val="center"/>
          </w:tcPr>
          <w:p w14:paraId="194B2CAC">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响应文件份数</w:t>
            </w:r>
          </w:p>
        </w:tc>
        <w:tc>
          <w:tcPr>
            <w:tcW w:w="6500" w:type="dxa"/>
            <w:vAlign w:val="center"/>
          </w:tcPr>
          <w:p w14:paraId="5778E7F9">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正本壹套，副本叁套，电子U盘壹份（标书和电子版U盘一起密封）。</w:t>
            </w:r>
          </w:p>
        </w:tc>
      </w:tr>
      <w:tr w14:paraId="6889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27" w:type="dxa"/>
            <w:vAlign w:val="center"/>
          </w:tcPr>
          <w:p w14:paraId="147CC0C8">
            <w:pPr>
              <w:autoSpaceDE w:val="0"/>
              <w:autoSpaceDN w:val="0"/>
              <w:adjustRightInd w:val="0"/>
              <w:spacing w:before="50" w:line="360" w:lineRule="auto"/>
              <w:ind w:right="35"/>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w:t>
            </w:r>
          </w:p>
        </w:tc>
        <w:tc>
          <w:tcPr>
            <w:tcW w:w="1760" w:type="dxa"/>
            <w:vAlign w:val="center"/>
          </w:tcPr>
          <w:p w14:paraId="644EE0D7">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响应文件装订要求</w:t>
            </w:r>
          </w:p>
        </w:tc>
        <w:tc>
          <w:tcPr>
            <w:tcW w:w="6500" w:type="dxa"/>
            <w:vAlign w:val="center"/>
          </w:tcPr>
          <w:p w14:paraId="15C0039A">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每册采用胶装方式装订，装订应牢固、不易拆散和换页，不得采用活页装订。响应文件的密封必须使用密封封条，在响应文件袋（箱）开口处密封，并在密封条上盖供应商公章。 </w:t>
            </w:r>
          </w:p>
        </w:tc>
      </w:tr>
      <w:tr w14:paraId="6FA4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27" w:type="dxa"/>
            <w:vAlign w:val="center"/>
          </w:tcPr>
          <w:p w14:paraId="53C3BE50">
            <w:pPr>
              <w:autoSpaceDE w:val="0"/>
              <w:autoSpaceDN w:val="0"/>
              <w:adjustRightInd w:val="0"/>
              <w:spacing w:before="50" w:line="360" w:lineRule="auto"/>
              <w:ind w:right="35"/>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w:t>
            </w:r>
          </w:p>
        </w:tc>
        <w:tc>
          <w:tcPr>
            <w:tcW w:w="1760" w:type="dxa"/>
            <w:vAlign w:val="center"/>
          </w:tcPr>
          <w:p w14:paraId="43446A7D">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highlight w:val="none"/>
                <w:lang w:val="en-US" w:eastAsia="zh-CN"/>
              </w:rPr>
              <w:t>封套上写明</w:t>
            </w:r>
          </w:p>
        </w:tc>
        <w:tc>
          <w:tcPr>
            <w:tcW w:w="6500" w:type="dxa"/>
            <w:vAlign w:val="center"/>
          </w:tcPr>
          <w:p w14:paraId="70AB4B76">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（一）项目名称：                                  </w:t>
            </w:r>
          </w:p>
          <w:p w14:paraId="6BC0C367">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（二）供应商名称、地址，并加盖企业公章及法定代表人印章或授权代理人签字</w:t>
            </w:r>
          </w:p>
          <w:p w14:paraId="2D3AEF95">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（三）注明：</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lang w:val="en-US" w:eastAsia="zh-CN"/>
              </w:rPr>
              <w:t>年</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lang w:val="en-US" w:eastAsia="zh-CN"/>
              </w:rPr>
              <w:t>月</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lang w:val="en-US" w:eastAsia="zh-CN"/>
              </w:rPr>
              <w:t>日</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lang w:val="en-US" w:eastAsia="zh-CN"/>
              </w:rPr>
              <w:t>时</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lang w:val="en-US" w:eastAsia="zh-CN"/>
              </w:rPr>
              <w:t>分以前不得启封</w:t>
            </w:r>
          </w:p>
        </w:tc>
      </w:tr>
      <w:tr w14:paraId="314EA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27" w:type="dxa"/>
            <w:vAlign w:val="center"/>
          </w:tcPr>
          <w:p w14:paraId="74EF610A">
            <w:pPr>
              <w:pStyle w:val="32"/>
              <w:widowControl w:val="0"/>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19</w:t>
            </w:r>
          </w:p>
        </w:tc>
        <w:tc>
          <w:tcPr>
            <w:tcW w:w="1760" w:type="dxa"/>
            <w:vAlign w:val="center"/>
          </w:tcPr>
          <w:p w14:paraId="006B9C15">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highlight w:val="none"/>
                <w:lang w:val="en-US" w:eastAsia="zh-CN"/>
              </w:rPr>
              <w:t>最高投标限价</w:t>
            </w:r>
          </w:p>
        </w:tc>
        <w:tc>
          <w:tcPr>
            <w:tcW w:w="6500" w:type="dxa"/>
            <w:vAlign w:val="center"/>
          </w:tcPr>
          <w:p w14:paraId="4717CD33">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本项目设最高投标限价。最高投标限价为约束供应商报价的上限，协商最终成交价不得高于此价格，高于此价格不予评议。</w:t>
            </w:r>
          </w:p>
          <w:p w14:paraId="607E4DCC">
            <w:pPr>
              <w:rPr>
                <w:rFonts w:hint="eastAsia" w:ascii="宋体" w:hAnsi="宋体" w:eastAsia="宋体" w:cs="宋体"/>
                <w:color w:val="000000"/>
                <w:sz w:val="24"/>
                <w:lang w:val="en-US" w:eastAsia="zh-CN"/>
              </w:rPr>
            </w:pPr>
            <w:r>
              <w:rPr>
                <w:rFonts w:hint="eastAsia" w:ascii="宋体" w:hAnsi="宋体" w:eastAsia="宋体" w:cs="宋体"/>
                <w:b/>
                <w:bCs/>
                <w:color w:val="000000"/>
                <w:sz w:val="24"/>
                <w:lang w:val="en-US" w:eastAsia="zh-CN"/>
              </w:rPr>
              <w:t>人民币：壹佰玖拾捌万元整（￥：1980000.00元）</w:t>
            </w:r>
          </w:p>
        </w:tc>
      </w:tr>
      <w:tr w14:paraId="5D3F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27" w:type="dxa"/>
            <w:vAlign w:val="center"/>
          </w:tcPr>
          <w:p w14:paraId="126D87A8">
            <w:pPr>
              <w:pStyle w:val="32"/>
              <w:widowControl w:val="0"/>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20</w:t>
            </w:r>
          </w:p>
        </w:tc>
        <w:tc>
          <w:tcPr>
            <w:tcW w:w="1760" w:type="dxa"/>
            <w:vAlign w:val="center"/>
          </w:tcPr>
          <w:p w14:paraId="5284A3F9">
            <w:pPr>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协商小组的</w:t>
            </w:r>
          </w:p>
          <w:p w14:paraId="1A45661B">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highlight w:val="none"/>
                <w:lang w:val="en-US" w:eastAsia="zh-CN"/>
              </w:rPr>
              <w:t>组成</w:t>
            </w:r>
          </w:p>
        </w:tc>
        <w:tc>
          <w:tcPr>
            <w:tcW w:w="6500" w:type="dxa"/>
            <w:vAlign w:val="center"/>
          </w:tcPr>
          <w:p w14:paraId="3EA62BA8">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协商小组构成:共3人组成；有相关经济类及技术类专家</w:t>
            </w:r>
            <w:r>
              <w:rPr>
                <w:rFonts w:hint="eastAsia" w:ascii="宋体" w:hAnsi="宋体" w:cs="宋体"/>
                <w:color w:val="000000"/>
                <w:sz w:val="24"/>
                <w:lang w:val="en-US" w:eastAsia="zh-CN"/>
              </w:rPr>
              <w:t>2</w:t>
            </w:r>
            <w:r>
              <w:rPr>
                <w:rFonts w:hint="eastAsia" w:ascii="宋体" w:hAnsi="宋体" w:eastAsia="宋体" w:cs="宋体"/>
                <w:color w:val="000000"/>
                <w:sz w:val="24"/>
                <w:lang w:val="en-US" w:eastAsia="zh-CN"/>
              </w:rPr>
              <w:t>人</w:t>
            </w:r>
            <w:r>
              <w:rPr>
                <w:rFonts w:hint="eastAsia" w:ascii="宋体" w:hAnsi="宋体" w:cs="宋体"/>
                <w:color w:val="000000"/>
                <w:sz w:val="24"/>
                <w:lang w:val="en-US" w:eastAsia="zh-CN"/>
              </w:rPr>
              <w:t>，业主代表1人</w:t>
            </w:r>
            <w:r>
              <w:rPr>
                <w:rFonts w:hint="eastAsia" w:ascii="宋体" w:hAnsi="宋体" w:eastAsia="宋体" w:cs="宋体"/>
                <w:color w:val="000000"/>
                <w:sz w:val="24"/>
                <w:lang w:val="en-US" w:eastAsia="zh-CN"/>
              </w:rPr>
              <w:t>构成。</w:t>
            </w:r>
          </w:p>
          <w:p w14:paraId="360C5BCB">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协商小组成员确定方式：经济、技术专家从符合相关规定的评标专家库中随机抽取确定。</w:t>
            </w:r>
          </w:p>
        </w:tc>
      </w:tr>
      <w:tr w14:paraId="5B79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27" w:type="dxa"/>
            <w:vAlign w:val="center"/>
          </w:tcPr>
          <w:p w14:paraId="66F03013">
            <w:pPr>
              <w:pStyle w:val="32"/>
              <w:widowControl w:val="0"/>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21</w:t>
            </w:r>
          </w:p>
        </w:tc>
        <w:tc>
          <w:tcPr>
            <w:tcW w:w="1760" w:type="dxa"/>
            <w:vAlign w:val="center"/>
          </w:tcPr>
          <w:p w14:paraId="5D953BEE">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协商报价</w:t>
            </w:r>
          </w:p>
        </w:tc>
        <w:tc>
          <w:tcPr>
            <w:tcW w:w="6500" w:type="dxa"/>
            <w:vAlign w:val="center"/>
          </w:tcPr>
          <w:p w14:paraId="7DF4F2BA">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协商报价以人民币元为计算单位。协商报价为包含所有费用的总报价。报价包含采购文件约定的服务和责任范围的价格及相关税费等，与本采购项目有关的一切费用全部包含在投标报价中，采购人不再追加任何费用。</w:t>
            </w:r>
          </w:p>
        </w:tc>
      </w:tr>
      <w:tr w14:paraId="391D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27" w:type="dxa"/>
            <w:vAlign w:val="center"/>
          </w:tcPr>
          <w:p w14:paraId="75B0FA98">
            <w:pPr>
              <w:pStyle w:val="32"/>
              <w:widowControl w:val="0"/>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22</w:t>
            </w:r>
          </w:p>
        </w:tc>
        <w:tc>
          <w:tcPr>
            <w:tcW w:w="1760" w:type="dxa"/>
            <w:vAlign w:val="center"/>
          </w:tcPr>
          <w:p w14:paraId="32D76706">
            <w:pPr>
              <w:pStyle w:val="32"/>
              <w:widowControl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代理服务费</w:t>
            </w:r>
          </w:p>
        </w:tc>
        <w:tc>
          <w:tcPr>
            <w:tcW w:w="6500" w:type="dxa"/>
            <w:vAlign w:val="center"/>
          </w:tcPr>
          <w:p w14:paraId="2768BE03">
            <w:pPr>
              <w:rPr>
                <w:rFonts w:hint="eastAsia" w:ascii="宋体" w:hAnsi="宋体" w:eastAsia="宋体" w:cs="宋体"/>
                <w:sz w:val="24"/>
                <w:szCs w:val="24"/>
              </w:rPr>
            </w:pPr>
            <w:r>
              <w:rPr>
                <w:rFonts w:hint="eastAsia" w:ascii="宋体" w:hAnsi="宋体" w:eastAsia="宋体" w:cs="宋体"/>
                <w:color w:val="000000"/>
                <w:sz w:val="24"/>
                <w:lang w:val="en-US" w:eastAsia="zh-CN"/>
              </w:rPr>
              <w:t>代理服务费由成交人在领取成交通知书的同时向采购代理机构支付，支付标准参照《河南省招标代理服务收费指导意见》（豫招协[2023]002号）相关规定执行。</w:t>
            </w:r>
          </w:p>
        </w:tc>
      </w:tr>
      <w:tr w14:paraId="0F54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27" w:type="dxa"/>
            <w:vAlign w:val="center"/>
          </w:tcPr>
          <w:p w14:paraId="3A89EAAC">
            <w:pPr>
              <w:pStyle w:val="32"/>
              <w:widowControl w:val="0"/>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23</w:t>
            </w:r>
          </w:p>
        </w:tc>
        <w:tc>
          <w:tcPr>
            <w:tcW w:w="1760" w:type="dxa"/>
            <w:vAlign w:val="center"/>
          </w:tcPr>
          <w:p w14:paraId="234DAD36">
            <w:pPr>
              <w:pStyle w:val="32"/>
              <w:widowControl w:val="0"/>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解释权</w:t>
            </w:r>
          </w:p>
        </w:tc>
        <w:tc>
          <w:tcPr>
            <w:tcW w:w="6500" w:type="dxa"/>
            <w:vAlign w:val="center"/>
          </w:tcPr>
          <w:p w14:paraId="30D57009">
            <w:pP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构成本采购文件的各个组成文件应互为解释，互为说明；如有不明确或不一致，构成合同文件组成内容，以合同文件约定内容为准，且以专用合同条款约定的合同文件优先顺序解释；除采购文件中有特别规定外，仅适用于招标投标阶段的规定，按邀请函、供应商须知及前附表、响应文件格式的编排顺序在前者为准解释；同一组成文件中就同一事项的规定或约定不一致的，以编排顺序在前者为准；同一组成文件不同版本之间有不一致的， 以形成时间在后者为准。按本款前述规定仍不能形成结论的，由采购人负责解释。</w:t>
            </w:r>
          </w:p>
        </w:tc>
      </w:tr>
    </w:tbl>
    <w:p w14:paraId="79C7B53E">
      <w:pPr>
        <w:pStyle w:val="4"/>
        <w:pageBreakBefore w:val="0"/>
        <w:kinsoku/>
        <w:wordWrap/>
        <w:overflowPunct/>
        <w:topLinePunct w:val="0"/>
        <w:autoSpaceDE/>
        <w:autoSpaceDN/>
        <w:bidi w:val="0"/>
        <w:snapToGrid/>
        <w:spacing w:line="400" w:lineRule="exact"/>
        <w:ind w:firstLine="0"/>
        <w:jc w:val="center"/>
        <w:rPr>
          <w:rFonts w:hint="eastAsia" w:ascii="宋体" w:hAnsi="宋体" w:eastAsia="宋体" w:cs="宋体"/>
          <w:b/>
          <w:sz w:val="32"/>
        </w:rPr>
      </w:pPr>
      <w:r>
        <w:rPr>
          <w:rFonts w:hint="eastAsia" w:ascii="宋体" w:hAnsi="宋体" w:eastAsia="宋体" w:cs="宋体"/>
          <w:b/>
          <w:sz w:val="32"/>
        </w:rPr>
        <w:t>1、总则</w:t>
      </w:r>
    </w:p>
    <w:p w14:paraId="5A52FCF1">
      <w:pPr>
        <w:pageBreakBefore w:val="0"/>
        <w:numPr>
          <w:ilvl w:val="0"/>
          <w:numId w:val="3"/>
        </w:numPr>
        <w:kinsoku/>
        <w:wordWrap/>
        <w:overflowPunct/>
        <w:topLinePunct w:val="0"/>
        <w:autoSpaceDE/>
        <w:autoSpaceDN/>
        <w:bidi w:val="0"/>
        <w:snapToGrid/>
        <w:spacing w:beforeLines="50" w:afterLines="50" w:line="400" w:lineRule="exact"/>
        <w:rPr>
          <w:rFonts w:hint="eastAsia" w:ascii="宋体" w:hAnsi="宋体" w:eastAsia="宋体" w:cs="宋体"/>
          <w:b/>
          <w:sz w:val="28"/>
          <w:szCs w:val="28"/>
        </w:rPr>
      </w:pPr>
      <w:r>
        <w:rPr>
          <w:rFonts w:hint="eastAsia" w:ascii="宋体" w:hAnsi="宋体" w:eastAsia="宋体" w:cs="宋体"/>
          <w:b/>
          <w:sz w:val="28"/>
          <w:szCs w:val="28"/>
        </w:rPr>
        <w:t>项目概况</w:t>
      </w:r>
    </w:p>
    <w:p w14:paraId="3205FFF7">
      <w:pPr>
        <w:pageBreakBefore w:val="0"/>
        <w:numPr>
          <w:ilvl w:val="1"/>
          <w:numId w:val="3"/>
        </w:numPr>
        <w:tabs>
          <w:tab w:val="left" w:pos="540"/>
        </w:tabs>
        <w:kinsoku/>
        <w:wordWrap/>
        <w:overflowPunct/>
        <w:topLinePunct w:val="0"/>
        <w:autoSpaceDE/>
        <w:autoSpaceDN/>
        <w:bidi w:val="0"/>
        <w:snapToGrid/>
        <w:spacing w:line="400" w:lineRule="exact"/>
        <w:ind w:left="0" w:firstLine="0"/>
        <w:rPr>
          <w:rFonts w:hint="eastAsia" w:ascii="宋体" w:hAnsi="宋体" w:eastAsia="宋体" w:cs="宋体"/>
          <w:kern w:val="0"/>
          <w:sz w:val="24"/>
          <w:highlight w:val="none"/>
        </w:rPr>
      </w:pPr>
      <w:r>
        <w:rPr>
          <w:rFonts w:hint="eastAsia" w:ascii="宋体" w:hAnsi="宋体" w:eastAsia="宋体" w:cs="宋体"/>
          <w:kern w:val="0"/>
          <w:sz w:val="24"/>
          <w:highlight w:val="none"/>
        </w:rPr>
        <w:t>采购项目名称：</w:t>
      </w:r>
      <w:r>
        <w:rPr>
          <w:rFonts w:hint="eastAsia" w:ascii="宋体" w:hAnsi="宋体" w:eastAsia="宋体" w:cs="宋体"/>
          <w:sz w:val="24"/>
          <w:highlight w:val="none"/>
          <w:lang w:eastAsia="zh-CN"/>
        </w:rPr>
        <w:t>汝州市文物保护中心万里茶道汝州半扎古镇保护管理规划编制项目</w:t>
      </w:r>
    </w:p>
    <w:p w14:paraId="2E018B32">
      <w:pPr>
        <w:pageBreakBefore w:val="0"/>
        <w:numPr>
          <w:ilvl w:val="1"/>
          <w:numId w:val="3"/>
        </w:numPr>
        <w:tabs>
          <w:tab w:val="left" w:pos="540"/>
        </w:tabs>
        <w:kinsoku/>
        <w:wordWrap/>
        <w:overflowPunct/>
        <w:topLinePunct w:val="0"/>
        <w:autoSpaceDE/>
        <w:autoSpaceDN/>
        <w:bidi w:val="0"/>
        <w:snapToGrid/>
        <w:spacing w:line="400" w:lineRule="exact"/>
        <w:ind w:left="0" w:firstLine="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资金来源：财政资金</w:t>
      </w:r>
    </w:p>
    <w:p w14:paraId="233C9FAC">
      <w:pPr>
        <w:pageBreakBefore w:val="0"/>
        <w:numPr>
          <w:ilvl w:val="1"/>
          <w:numId w:val="3"/>
        </w:numPr>
        <w:tabs>
          <w:tab w:val="left" w:pos="540"/>
        </w:tabs>
        <w:kinsoku/>
        <w:wordWrap/>
        <w:overflowPunct/>
        <w:topLinePunct w:val="0"/>
        <w:autoSpaceDE/>
        <w:autoSpaceDN/>
        <w:bidi w:val="0"/>
        <w:snapToGrid/>
        <w:spacing w:line="400" w:lineRule="exact"/>
        <w:ind w:left="0" w:firstLine="0"/>
        <w:rPr>
          <w:rFonts w:hint="eastAsia" w:ascii="宋体" w:hAnsi="宋体" w:eastAsia="宋体" w:cs="宋体"/>
          <w:b w:val="0"/>
          <w:bCs w:val="0"/>
          <w:sz w:val="24"/>
          <w:lang w:val="en-US"/>
        </w:rPr>
      </w:pPr>
      <w:r>
        <w:rPr>
          <w:rFonts w:hint="eastAsia" w:ascii="宋体" w:hAnsi="宋体" w:eastAsia="宋体" w:cs="宋体"/>
          <w:b w:val="0"/>
          <w:bCs w:val="0"/>
          <w:sz w:val="24"/>
        </w:rPr>
        <w:t>服务期限：</w:t>
      </w:r>
      <w:r>
        <w:rPr>
          <w:rFonts w:hint="eastAsia" w:ascii="宋体" w:hAnsi="宋体" w:eastAsia="宋体" w:cs="宋体"/>
          <w:b w:val="0"/>
          <w:bCs w:val="0"/>
          <w:sz w:val="24"/>
          <w:lang w:val="en-US" w:eastAsia="zh-CN"/>
        </w:rPr>
        <w:t>15个月</w:t>
      </w:r>
    </w:p>
    <w:p w14:paraId="0CB70B7A">
      <w:pPr>
        <w:pageBreakBefore w:val="0"/>
        <w:numPr>
          <w:ilvl w:val="1"/>
          <w:numId w:val="3"/>
        </w:numPr>
        <w:tabs>
          <w:tab w:val="left" w:pos="540"/>
        </w:tabs>
        <w:kinsoku/>
        <w:wordWrap/>
        <w:overflowPunct/>
        <w:topLinePunct w:val="0"/>
        <w:autoSpaceDE/>
        <w:autoSpaceDN/>
        <w:bidi w:val="0"/>
        <w:snapToGrid/>
        <w:spacing w:line="400" w:lineRule="exact"/>
        <w:ind w:left="0" w:firstLine="0"/>
        <w:rPr>
          <w:rFonts w:hint="eastAsia" w:ascii="宋体" w:hAnsi="宋体" w:eastAsia="宋体" w:cs="宋体"/>
          <w:sz w:val="24"/>
        </w:rPr>
      </w:pPr>
      <w:r>
        <w:rPr>
          <w:rFonts w:hint="eastAsia" w:ascii="宋体" w:hAnsi="宋体" w:eastAsia="宋体" w:cs="宋体"/>
          <w:b w:val="0"/>
          <w:bCs w:val="0"/>
          <w:sz w:val="24"/>
        </w:rPr>
        <w:t>质</w:t>
      </w:r>
      <w:r>
        <w:rPr>
          <w:rFonts w:hint="eastAsia" w:ascii="宋体" w:hAnsi="宋体" w:eastAsia="宋体" w:cs="宋体"/>
          <w:sz w:val="24"/>
        </w:rPr>
        <w:t>量要求：</w:t>
      </w:r>
      <w:r>
        <w:rPr>
          <w:rFonts w:hint="eastAsia" w:ascii="宋体" w:hAnsi="宋体" w:eastAsia="宋体" w:cs="宋体"/>
          <w:sz w:val="24"/>
          <w:szCs w:val="28"/>
        </w:rPr>
        <w:t>成果应满足2023版《实施世界遗产公约操作指南》有关管理规划的要求，同时符合我国文物保护和世界文化遗产保护管理的相关技术规范，积极吸纳国内外新理念</w:t>
      </w:r>
      <w:r>
        <w:rPr>
          <w:rFonts w:hint="eastAsia" w:ascii="宋体" w:hAnsi="宋体" w:eastAsia="宋体" w:cs="宋体"/>
          <w:sz w:val="24"/>
          <w:szCs w:val="28"/>
          <w:lang w:eastAsia="zh-CN"/>
        </w:rPr>
        <w:t>。</w:t>
      </w:r>
    </w:p>
    <w:p w14:paraId="42518A91">
      <w:pPr>
        <w:pageBreakBefore w:val="0"/>
        <w:numPr>
          <w:ilvl w:val="1"/>
          <w:numId w:val="3"/>
        </w:numPr>
        <w:tabs>
          <w:tab w:val="left" w:pos="540"/>
        </w:tabs>
        <w:kinsoku/>
        <w:wordWrap/>
        <w:overflowPunct/>
        <w:topLinePunct w:val="0"/>
        <w:autoSpaceDE/>
        <w:autoSpaceDN/>
        <w:bidi w:val="0"/>
        <w:snapToGrid/>
        <w:spacing w:line="400" w:lineRule="exact"/>
        <w:ind w:left="0" w:firstLine="0"/>
        <w:rPr>
          <w:rFonts w:hint="eastAsia" w:ascii="宋体" w:hAnsi="宋体" w:eastAsia="宋体" w:cs="宋体"/>
          <w:bCs/>
          <w:sz w:val="24"/>
          <w:lang w:eastAsia="zh-CN"/>
        </w:rPr>
      </w:pPr>
      <w:r>
        <w:rPr>
          <w:rFonts w:hint="eastAsia" w:ascii="宋体" w:hAnsi="宋体" w:eastAsia="宋体" w:cs="宋体"/>
          <w:bCs/>
          <w:sz w:val="24"/>
        </w:rPr>
        <w:t>本次招标形式</w:t>
      </w:r>
      <w:r>
        <w:rPr>
          <w:rFonts w:hint="eastAsia" w:ascii="宋体" w:hAnsi="宋体" w:eastAsia="宋体" w:cs="宋体"/>
          <w:bCs/>
          <w:sz w:val="24"/>
          <w:lang w:eastAsia="zh-CN"/>
        </w:rPr>
        <w:t>：单一来源采购</w:t>
      </w:r>
    </w:p>
    <w:p w14:paraId="00E8161A">
      <w:pPr>
        <w:pageBreakBefore w:val="0"/>
        <w:numPr>
          <w:ilvl w:val="0"/>
          <w:numId w:val="3"/>
        </w:numPr>
        <w:kinsoku/>
        <w:wordWrap/>
        <w:overflowPunct/>
        <w:topLinePunct w:val="0"/>
        <w:autoSpaceDE/>
        <w:autoSpaceDN/>
        <w:bidi w:val="0"/>
        <w:snapToGrid/>
        <w:spacing w:beforeLines="50" w:afterLines="50" w:line="400" w:lineRule="exact"/>
        <w:rPr>
          <w:rFonts w:hint="eastAsia" w:ascii="宋体" w:hAnsi="宋体" w:eastAsia="宋体" w:cs="宋体"/>
          <w:b/>
          <w:sz w:val="28"/>
          <w:szCs w:val="28"/>
        </w:rPr>
      </w:pPr>
      <w:r>
        <w:rPr>
          <w:rFonts w:hint="eastAsia" w:ascii="宋体" w:hAnsi="宋体" w:eastAsia="宋体" w:cs="宋体"/>
          <w:b/>
          <w:sz w:val="28"/>
          <w:szCs w:val="28"/>
        </w:rPr>
        <w:t>费用</w:t>
      </w:r>
    </w:p>
    <w:p w14:paraId="52428161">
      <w:pPr>
        <w:pageBreakBefore w:val="0"/>
        <w:kinsoku/>
        <w:wordWrap/>
        <w:overflowPunct/>
        <w:topLinePunct w:val="0"/>
        <w:autoSpaceDE/>
        <w:autoSpaceDN/>
        <w:bidi w:val="0"/>
        <w:snapToGrid/>
        <w:spacing w:line="400" w:lineRule="exact"/>
        <w:rPr>
          <w:rFonts w:hint="eastAsia" w:ascii="宋体" w:hAnsi="宋体" w:eastAsia="宋体" w:cs="宋体"/>
          <w:sz w:val="24"/>
        </w:rPr>
      </w:pPr>
      <w:r>
        <w:rPr>
          <w:rFonts w:hint="eastAsia" w:ascii="宋体" w:hAnsi="宋体" w:eastAsia="宋体" w:cs="宋体"/>
          <w:b/>
          <w:sz w:val="24"/>
        </w:rPr>
        <w:t>2.1</w:t>
      </w:r>
      <w:r>
        <w:rPr>
          <w:rFonts w:hint="eastAsia" w:ascii="宋体" w:hAnsi="宋体" w:eastAsia="宋体" w:cs="宋体"/>
          <w:sz w:val="24"/>
          <w:lang w:eastAsia="zh-CN"/>
        </w:rPr>
        <w:t>供应商</w:t>
      </w:r>
      <w:r>
        <w:rPr>
          <w:rFonts w:hint="eastAsia" w:ascii="宋体" w:hAnsi="宋体" w:eastAsia="宋体" w:cs="宋体"/>
          <w:sz w:val="24"/>
        </w:rPr>
        <w:t>承担其响应文件编制与递交所涉及的一切费用。在任何情况下采购人和</w:t>
      </w:r>
      <w:r>
        <w:rPr>
          <w:rFonts w:hint="eastAsia" w:ascii="宋体" w:hAnsi="宋体" w:eastAsia="宋体" w:cs="宋体"/>
          <w:sz w:val="24"/>
          <w:lang w:eastAsia="zh-CN"/>
        </w:rPr>
        <w:t>采购</w:t>
      </w:r>
      <w:r>
        <w:rPr>
          <w:rFonts w:hint="eastAsia" w:ascii="宋体" w:hAnsi="宋体" w:eastAsia="宋体" w:cs="宋体"/>
          <w:sz w:val="24"/>
        </w:rPr>
        <w:t>代理机构对上述费用均不负担任何责任。</w:t>
      </w:r>
    </w:p>
    <w:p w14:paraId="07B7C4D3">
      <w:pPr>
        <w:pageBreakBefore w:val="0"/>
        <w:numPr>
          <w:ilvl w:val="0"/>
          <w:numId w:val="3"/>
        </w:numPr>
        <w:kinsoku/>
        <w:wordWrap/>
        <w:overflowPunct/>
        <w:topLinePunct w:val="0"/>
        <w:autoSpaceDE/>
        <w:autoSpaceDN/>
        <w:bidi w:val="0"/>
        <w:snapToGrid/>
        <w:spacing w:beforeLines="50" w:afterLines="50" w:line="400" w:lineRule="exact"/>
        <w:rPr>
          <w:rFonts w:hint="eastAsia" w:ascii="宋体" w:hAnsi="宋体" w:eastAsia="宋体" w:cs="宋体"/>
          <w:b/>
          <w:sz w:val="28"/>
          <w:szCs w:val="28"/>
        </w:rPr>
      </w:pPr>
      <w:r>
        <w:rPr>
          <w:rFonts w:hint="eastAsia" w:ascii="宋体" w:hAnsi="宋体" w:eastAsia="宋体" w:cs="宋体"/>
          <w:b/>
          <w:sz w:val="28"/>
          <w:szCs w:val="28"/>
        </w:rPr>
        <w:t>定义及解释</w:t>
      </w:r>
    </w:p>
    <w:p w14:paraId="131A52E0">
      <w:pPr>
        <w:pageBreakBefore w:val="0"/>
        <w:numPr>
          <w:ilvl w:val="1"/>
          <w:numId w:val="3"/>
        </w:numPr>
        <w:tabs>
          <w:tab w:val="left" w:pos="540"/>
        </w:tabs>
        <w:kinsoku/>
        <w:wordWrap/>
        <w:overflowPunct/>
        <w:topLinePunct w:val="0"/>
        <w:autoSpaceDE/>
        <w:autoSpaceDN/>
        <w:bidi w:val="0"/>
        <w:snapToGrid/>
        <w:spacing w:line="400" w:lineRule="exact"/>
        <w:ind w:left="0" w:firstLine="0"/>
        <w:rPr>
          <w:rFonts w:hint="eastAsia" w:ascii="宋体" w:hAnsi="宋体" w:eastAsia="宋体" w:cs="宋体"/>
          <w:sz w:val="24"/>
          <w:highlight w:val="none"/>
        </w:rPr>
      </w:pPr>
      <w:r>
        <w:rPr>
          <w:rFonts w:hint="eastAsia" w:ascii="宋体" w:hAnsi="宋体" w:eastAsia="宋体" w:cs="宋体"/>
          <w:sz w:val="24"/>
        </w:rPr>
        <w:t>项目：系指按</w:t>
      </w:r>
      <w:r>
        <w:rPr>
          <w:rFonts w:hint="eastAsia" w:ascii="宋体" w:hAnsi="宋体" w:eastAsia="宋体" w:cs="宋体"/>
          <w:sz w:val="24"/>
          <w:lang w:eastAsia="zh-CN"/>
        </w:rPr>
        <w:t>单一来源采购</w:t>
      </w:r>
      <w:r>
        <w:rPr>
          <w:rFonts w:hint="eastAsia" w:ascii="宋体" w:hAnsi="宋体" w:eastAsia="宋体" w:cs="宋体"/>
          <w:sz w:val="24"/>
        </w:rPr>
        <w:t>文件规定而提供的</w:t>
      </w:r>
      <w:r>
        <w:rPr>
          <w:rFonts w:hint="eastAsia" w:ascii="宋体" w:hAnsi="宋体" w:eastAsia="宋体" w:cs="宋体"/>
          <w:sz w:val="24"/>
          <w:highlight w:val="none"/>
        </w:rPr>
        <w:t>《</w:t>
      </w:r>
      <w:r>
        <w:rPr>
          <w:rFonts w:hint="eastAsia" w:ascii="宋体" w:hAnsi="宋体" w:eastAsia="宋体" w:cs="宋体"/>
          <w:sz w:val="24"/>
          <w:highlight w:val="none"/>
          <w:lang w:eastAsia="zh-CN"/>
        </w:rPr>
        <w:t>汝州市文物保护中心万里茶道汝州半扎古镇保护管理规划编制项目</w:t>
      </w:r>
      <w:r>
        <w:rPr>
          <w:rFonts w:hint="eastAsia" w:ascii="宋体" w:hAnsi="宋体" w:eastAsia="宋体" w:cs="宋体"/>
          <w:sz w:val="24"/>
          <w:highlight w:val="none"/>
        </w:rPr>
        <w:t>》等内容；</w:t>
      </w:r>
    </w:p>
    <w:p w14:paraId="5B0876DF">
      <w:pPr>
        <w:pageBreakBefore w:val="0"/>
        <w:numPr>
          <w:ilvl w:val="1"/>
          <w:numId w:val="3"/>
        </w:numPr>
        <w:tabs>
          <w:tab w:val="left" w:pos="540"/>
        </w:tabs>
        <w:kinsoku/>
        <w:wordWrap/>
        <w:overflowPunct/>
        <w:topLinePunct w:val="0"/>
        <w:autoSpaceDE/>
        <w:autoSpaceDN/>
        <w:bidi w:val="0"/>
        <w:snapToGrid/>
        <w:spacing w:line="400" w:lineRule="exact"/>
        <w:ind w:left="0" w:firstLine="0"/>
        <w:rPr>
          <w:rFonts w:hint="eastAsia" w:ascii="宋体" w:hAnsi="宋体" w:eastAsia="宋体" w:cs="宋体"/>
          <w:sz w:val="24"/>
          <w:highlight w:val="none"/>
        </w:rPr>
      </w:pPr>
      <w:r>
        <w:rPr>
          <w:rFonts w:hint="eastAsia" w:ascii="宋体" w:hAnsi="宋体" w:eastAsia="宋体" w:cs="宋体"/>
          <w:sz w:val="24"/>
          <w:highlight w:val="none"/>
        </w:rPr>
        <w:t>采购人：</w:t>
      </w:r>
      <w:r>
        <w:rPr>
          <w:rFonts w:hint="eastAsia" w:ascii="宋体" w:hAnsi="宋体" w:eastAsia="宋体" w:cs="宋体"/>
          <w:bCs/>
          <w:color w:val="000000"/>
          <w:sz w:val="24"/>
          <w:highlight w:val="none"/>
          <w:lang w:eastAsia="zh-CN" w:bidi="en-US"/>
        </w:rPr>
        <w:t>汝州市文物保护中心</w:t>
      </w:r>
      <w:r>
        <w:rPr>
          <w:rFonts w:hint="eastAsia" w:ascii="宋体" w:hAnsi="宋体" w:eastAsia="宋体" w:cs="宋体"/>
          <w:kern w:val="0"/>
          <w:sz w:val="24"/>
          <w:highlight w:val="none"/>
        </w:rPr>
        <w:t>；</w:t>
      </w:r>
    </w:p>
    <w:p w14:paraId="1DE212A6">
      <w:pPr>
        <w:pageBreakBefore w:val="0"/>
        <w:numPr>
          <w:ilvl w:val="1"/>
          <w:numId w:val="3"/>
        </w:numPr>
        <w:tabs>
          <w:tab w:val="left" w:pos="540"/>
        </w:tabs>
        <w:kinsoku/>
        <w:wordWrap/>
        <w:overflowPunct/>
        <w:topLinePunct w:val="0"/>
        <w:autoSpaceDE/>
        <w:autoSpaceDN/>
        <w:bidi w:val="0"/>
        <w:snapToGrid/>
        <w:spacing w:line="400" w:lineRule="exact"/>
        <w:ind w:left="0" w:firstLine="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：是指响应、参加竞争的法人单位；</w:t>
      </w:r>
    </w:p>
    <w:p w14:paraId="088E33B7">
      <w:pPr>
        <w:pageBreakBefore w:val="0"/>
        <w:numPr>
          <w:ilvl w:val="1"/>
          <w:numId w:val="3"/>
        </w:numPr>
        <w:tabs>
          <w:tab w:val="left" w:pos="540"/>
        </w:tabs>
        <w:kinsoku/>
        <w:wordWrap/>
        <w:overflowPunct/>
        <w:topLinePunct w:val="0"/>
        <w:autoSpaceDE/>
        <w:autoSpaceDN/>
        <w:bidi w:val="0"/>
        <w:snapToGrid/>
        <w:spacing w:line="400" w:lineRule="exact"/>
        <w:ind w:left="0" w:firstLine="0"/>
        <w:rPr>
          <w:rFonts w:hint="eastAsia" w:ascii="宋体" w:hAnsi="宋体" w:eastAsia="宋体" w:cs="宋体"/>
          <w:sz w:val="24"/>
        </w:rPr>
      </w:pPr>
      <w:r>
        <w:rPr>
          <w:rFonts w:hint="eastAsia" w:ascii="宋体" w:hAnsi="宋体" w:eastAsia="宋体" w:cs="宋体"/>
          <w:sz w:val="24"/>
          <w:lang w:eastAsia="zh-CN"/>
        </w:rPr>
        <w:t>协商</w:t>
      </w:r>
      <w:r>
        <w:rPr>
          <w:rFonts w:hint="eastAsia" w:ascii="宋体" w:hAnsi="宋体" w:eastAsia="宋体" w:cs="宋体"/>
          <w:sz w:val="24"/>
        </w:rPr>
        <w:t>小组：是指依照</w:t>
      </w:r>
      <w:r>
        <w:rPr>
          <w:rFonts w:hint="eastAsia" w:ascii="宋体" w:hAnsi="宋体" w:eastAsia="宋体" w:cs="宋体"/>
          <w:kern w:val="0"/>
          <w:sz w:val="24"/>
        </w:rPr>
        <w:t>《评标委员会和</w:t>
      </w:r>
      <w:r>
        <w:rPr>
          <w:rFonts w:hint="eastAsia" w:ascii="宋体" w:hAnsi="宋体" w:eastAsia="宋体" w:cs="宋体"/>
          <w:spacing w:val="-20"/>
          <w:kern w:val="0"/>
          <w:sz w:val="24"/>
        </w:rPr>
        <w:t>评标方法暂行规定》</w:t>
      </w:r>
      <w:r>
        <w:rPr>
          <w:rFonts w:hint="eastAsia" w:ascii="宋体" w:hAnsi="宋体" w:eastAsia="宋体" w:cs="宋体"/>
          <w:sz w:val="24"/>
        </w:rPr>
        <w:t>的规定组建的专门负责本次工作的临时机构；</w:t>
      </w:r>
    </w:p>
    <w:p w14:paraId="684CF669">
      <w:pPr>
        <w:pageBreakBefore w:val="0"/>
        <w:numPr>
          <w:ilvl w:val="1"/>
          <w:numId w:val="3"/>
        </w:numPr>
        <w:tabs>
          <w:tab w:val="left" w:pos="540"/>
        </w:tabs>
        <w:kinsoku/>
        <w:wordWrap/>
        <w:overflowPunct/>
        <w:topLinePunct w:val="0"/>
        <w:autoSpaceDE/>
        <w:autoSpaceDN/>
        <w:bidi w:val="0"/>
        <w:snapToGrid/>
        <w:spacing w:line="400" w:lineRule="exact"/>
        <w:ind w:left="0" w:firstLine="0"/>
        <w:rPr>
          <w:rFonts w:hint="eastAsia" w:ascii="宋体" w:hAnsi="宋体" w:eastAsia="宋体" w:cs="宋体"/>
          <w:sz w:val="24"/>
        </w:rPr>
      </w:pPr>
      <w:r>
        <w:rPr>
          <w:rFonts w:hint="eastAsia" w:ascii="宋体" w:hAnsi="宋体" w:eastAsia="宋体" w:cs="宋体"/>
          <w:sz w:val="24"/>
        </w:rPr>
        <w:t>日期：指公历日；</w:t>
      </w:r>
    </w:p>
    <w:p w14:paraId="7F0EDF0F">
      <w:pPr>
        <w:pageBreakBefore w:val="0"/>
        <w:numPr>
          <w:ilvl w:val="1"/>
          <w:numId w:val="3"/>
        </w:numPr>
        <w:tabs>
          <w:tab w:val="left" w:pos="540"/>
        </w:tabs>
        <w:kinsoku/>
        <w:wordWrap/>
        <w:overflowPunct/>
        <w:topLinePunct w:val="0"/>
        <w:autoSpaceDE/>
        <w:autoSpaceDN/>
        <w:bidi w:val="0"/>
        <w:snapToGrid/>
        <w:spacing w:line="400" w:lineRule="exact"/>
        <w:ind w:left="0" w:firstLine="0"/>
        <w:rPr>
          <w:rFonts w:hint="eastAsia" w:ascii="宋体" w:hAnsi="宋体" w:eastAsia="宋体" w:cs="宋体"/>
          <w:sz w:val="24"/>
        </w:rPr>
      </w:pPr>
      <w:r>
        <w:rPr>
          <w:rFonts w:hint="eastAsia" w:ascii="宋体" w:hAnsi="宋体" w:eastAsia="宋体" w:cs="宋体"/>
          <w:sz w:val="24"/>
          <w:lang w:eastAsia="zh-CN"/>
        </w:rPr>
        <w:t>采购文件</w:t>
      </w:r>
      <w:r>
        <w:rPr>
          <w:rFonts w:hint="eastAsia" w:ascii="宋体" w:hAnsi="宋体" w:eastAsia="宋体" w:cs="宋体"/>
          <w:sz w:val="24"/>
        </w:rPr>
        <w:t>中所规定的“书面形式”，是指任何手写的、打印或印刷的资料，包括电报和传真发送。</w:t>
      </w:r>
    </w:p>
    <w:p w14:paraId="6E8FAB67">
      <w:pPr>
        <w:pageBreakBefore w:val="0"/>
        <w:numPr>
          <w:ilvl w:val="0"/>
          <w:numId w:val="3"/>
        </w:numPr>
        <w:kinsoku/>
        <w:wordWrap/>
        <w:overflowPunct/>
        <w:topLinePunct w:val="0"/>
        <w:autoSpaceDE/>
        <w:autoSpaceDN/>
        <w:bidi w:val="0"/>
        <w:snapToGrid/>
        <w:spacing w:beforeLines="50" w:afterLines="50" w:line="400" w:lineRule="exact"/>
        <w:rPr>
          <w:rFonts w:hint="eastAsia" w:ascii="宋体" w:hAnsi="宋体" w:eastAsia="宋体" w:cs="宋体"/>
          <w:b/>
          <w:sz w:val="28"/>
          <w:szCs w:val="28"/>
        </w:rPr>
      </w:pPr>
      <w:r>
        <w:rPr>
          <w:rFonts w:hint="eastAsia" w:ascii="宋体" w:hAnsi="宋体" w:eastAsia="宋体" w:cs="宋体"/>
          <w:b/>
          <w:sz w:val="28"/>
          <w:szCs w:val="28"/>
        </w:rPr>
        <w:t>合格的</w:t>
      </w:r>
      <w:r>
        <w:rPr>
          <w:rFonts w:hint="eastAsia" w:ascii="宋体" w:hAnsi="宋体" w:eastAsia="宋体" w:cs="宋体"/>
          <w:b/>
          <w:sz w:val="28"/>
          <w:szCs w:val="28"/>
          <w:lang w:eastAsia="zh-CN"/>
        </w:rPr>
        <w:t>供应商</w:t>
      </w:r>
      <w:r>
        <w:rPr>
          <w:rFonts w:hint="eastAsia" w:ascii="宋体" w:hAnsi="宋体" w:eastAsia="宋体" w:cs="宋体"/>
          <w:b/>
          <w:sz w:val="28"/>
          <w:szCs w:val="28"/>
        </w:rPr>
        <w:t>资质要求：详见</w:t>
      </w:r>
      <w:r>
        <w:rPr>
          <w:rFonts w:hint="eastAsia" w:ascii="宋体" w:hAnsi="宋体" w:eastAsia="宋体" w:cs="宋体"/>
          <w:b/>
          <w:sz w:val="28"/>
          <w:szCs w:val="28"/>
          <w:lang w:eastAsia="zh-CN"/>
        </w:rPr>
        <w:t>采购文件供应商须知</w:t>
      </w:r>
      <w:r>
        <w:rPr>
          <w:rFonts w:hint="eastAsia" w:ascii="宋体" w:hAnsi="宋体" w:eastAsia="宋体" w:cs="宋体"/>
          <w:b/>
          <w:sz w:val="28"/>
          <w:szCs w:val="28"/>
        </w:rPr>
        <w:t>前附表</w:t>
      </w:r>
    </w:p>
    <w:p w14:paraId="4080DA43">
      <w:pPr>
        <w:pStyle w:val="3"/>
        <w:pageBreakBefore w:val="0"/>
        <w:numPr>
          <w:ilvl w:val="0"/>
          <w:numId w:val="0"/>
        </w:numPr>
        <w:kinsoku/>
        <w:wordWrap/>
        <w:overflowPunct/>
        <w:topLinePunct w:val="0"/>
        <w:autoSpaceDE/>
        <w:autoSpaceDN/>
        <w:bidi w:val="0"/>
        <w:snapToGrid/>
        <w:spacing w:line="400" w:lineRule="exact"/>
        <w:ind w:left="420"/>
        <w:rPr>
          <w:rFonts w:hint="eastAsia" w:ascii="宋体" w:hAnsi="宋体" w:eastAsia="宋体" w:cs="宋体"/>
          <w:bCs/>
          <w:sz w:val="32"/>
          <w:lang w:eastAsia="zh-CN"/>
        </w:rPr>
      </w:pPr>
      <w:bookmarkStart w:id="11" w:name="_Toc87235880"/>
      <w:bookmarkStart w:id="12" w:name="_Toc299634951"/>
      <w:r>
        <w:rPr>
          <w:rFonts w:hint="eastAsia" w:ascii="宋体" w:hAnsi="宋体" w:eastAsia="宋体" w:cs="宋体"/>
          <w:bCs/>
          <w:sz w:val="32"/>
        </w:rPr>
        <w:t>二、</w:t>
      </w:r>
      <w:bookmarkEnd w:id="11"/>
      <w:bookmarkEnd w:id="12"/>
      <w:r>
        <w:rPr>
          <w:rFonts w:hint="eastAsia" w:ascii="宋体" w:hAnsi="宋体" w:eastAsia="宋体" w:cs="宋体"/>
          <w:bCs/>
          <w:sz w:val="32"/>
          <w:lang w:eastAsia="zh-CN"/>
        </w:rPr>
        <w:t>采购文件</w:t>
      </w:r>
    </w:p>
    <w:p w14:paraId="46D7CB52">
      <w:pPr>
        <w:pageBreakBefore w:val="0"/>
        <w:numPr>
          <w:ilvl w:val="0"/>
          <w:numId w:val="3"/>
        </w:numPr>
        <w:kinsoku/>
        <w:wordWrap/>
        <w:overflowPunct/>
        <w:topLinePunct w:val="0"/>
        <w:autoSpaceDE/>
        <w:autoSpaceDN/>
        <w:bidi w:val="0"/>
        <w:snapToGrid/>
        <w:spacing w:beforeLines="50" w:afterLines="50" w:line="400" w:lineRule="exact"/>
        <w:rPr>
          <w:rFonts w:hint="eastAsia" w:ascii="宋体" w:hAnsi="宋体" w:eastAsia="宋体" w:cs="宋体"/>
          <w:b/>
          <w:sz w:val="28"/>
          <w:szCs w:val="28"/>
          <w:highlight w:val="none"/>
        </w:rPr>
      </w:pPr>
      <w:r>
        <w:rPr>
          <w:rFonts w:hint="eastAsia" w:ascii="宋体" w:hAnsi="宋体" w:eastAsia="宋体" w:cs="宋体"/>
          <w:b/>
          <w:sz w:val="28"/>
          <w:szCs w:val="28"/>
          <w:highlight w:val="none"/>
          <w:lang w:eastAsia="zh-CN"/>
        </w:rPr>
        <w:t>采购文件</w:t>
      </w:r>
      <w:r>
        <w:rPr>
          <w:rFonts w:hint="eastAsia" w:ascii="宋体" w:hAnsi="宋体" w:eastAsia="宋体" w:cs="宋体"/>
          <w:b/>
          <w:sz w:val="28"/>
          <w:szCs w:val="28"/>
          <w:highlight w:val="none"/>
        </w:rPr>
        <w:t>的组成</w:t>
      </w:r>
    </w:p>
    <w:p w14:paraId="5CA37A93">
      <w:pPr>
        <w:pageBreakBefore w:val="0"/>
        <w:numPr>
          <w:ilvl w:val="1"/>
          <w:numId w:val="3"/>
        </w:numPr>
        <w:tabs>
          <w:tab w:val="left" w:pos="840"/>
        </w:tabs>
        <w:kinsoku/>
        <w:wordWrap/>
        <w:overflowPunct/>
        <w:topLinePunct w:val="0"/>
        <w:autoSpaceDE/>
        <w:autoSpaceDN/>
        <w:bidi w:val="0"/>
        <w:snapToGrid/>
        <w:spacing w:line="400" w:lineRule="exac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采购文件</w:t>
      </w:r>
      <w:r>
        <w:rPr>
          <w:rFonts w:hint="eastAsia" w:ascii="宋体" w:hAnsi="宋体" w:eastAsia="宋体" w:cs="宋体"/>
          <w:sz w:val="24"/>
          <w:highlight w:val="none"/>
        </w:rPr>
        <w:t>包括下列内容及按</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须知第7条款内容发出的补充文件：</w:t>
      </w:r>
    </w:p>
    <w:p w14:paraId="0EFA7C5E">
      <w:pPr>
        <w:pageBreakBefore w:val="0"/>
        <w:numPr>
          <w:ilvl w:val="0"/>
          <w:numId w:val="0"/>
        </w:numPr>
        <w:tabs>
          <w:tab w:val="left" w:pos="840"/>
        </w:tabs>
        <w:kinsoku/>
        <w:wordWrap/>
        <w:overflowPunct/>
        <w:topLinePunct w:val="0"/>
        <w:autoSpaceDE/>
        <w:autoSpaceDN/>
        <w:bidi w:val="0"/>
        <w:snapToGrid/>
        <w:spacing w:line="400" w:lineRule="exact"/>
        <w:ind w:left="0" w:leftChars="0" w:firstLine="638" w:firstLineChars="266"/>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第一章</w:t>
      </w:r>
      <w:r>
        <w:rPr>
          <w:rFonts w:hint="eastAsia" w:ascii="宋体" w:hAnsi="宋体" w:eastAsia="宋体" w:cs="宋体"/>
          <w:sz w:val="24"/>
          <w:highlight w:val="none"/>
        </w:rPr>
        <w:t xml:space="preserve"> </w:t>
      </w:r>
      <w:r>
        <w:rPr>
          <w:rFonts w:hint="eastAsia" w:ascii="宋体" w:hAnsi="宋体" w:eastAsia="宋体" w:cs="宋体"/>
          <w:sz w:val="24"/>
          <w:highlight w:val="none"/>
          <w:lang w:eastAsia="zh-CN"/>
        </w:rPr>
        <w:t>邀请函</w:t>
      </w:r>
    </w:p>
    <w:p w14:paraId="54A30555">
      <w:pPr>
        <w:pageBreakBefore w:val="0"/>
        <w:numPr>
          <w:ilvl w:val="0"/>
          <w:numId w:val="0"/>
        </w:numPr>
        <w:tabs>
          <w:tab w:val="left" w:pos="630"/>
        </w:tabs>
        <w:kinsoku/>
        <w:wordWrap/>
        <w:overflowPunct/>
        <w:topLinePunct w:val="0"/>
        <w:autoSpaceDE/>
        <w:autoSpaceDN/>
        <w:bidi w:val="0"/>
        <w:snapToGrid/>
        <w:spacing w:line="400" w:lineRule="exact"/>
        <w:ind w:left="0" w:leftChars="0" w:firstLine="638" w:firstLineChars="266"/>
        <w:rPr>
          <w:rFonts w:hint="eastAsia" w:ascii="宋体" w:hAnsi="宋体" w:eastAsia="宋体" w:cs="宋体"/>
          <w:sz w:val="24"/>
          <w:highlight w:val="none"/>
        </w:rPr>
      </w:pPr>
      <w:r>
        <w:rPr>
          <w:rFonts w:hint="eastAsia" w:ascii="宋体" w:hAnsi="宋体" w:eastAsia="宋体" w:cs="宋体"/>
          <w:sz w:val="24"/>
          <w:highlight w:val="none"/>
          <w:lang w:eastAsia="zh-CN"/>
        </w:rPr>
        <w:t>第二章</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须知及前附表</w:t>
      </w:r>
    </w:p>
    <w:p w14:paraId="57ABFA05">
      <w:pPr>
        <w:pageBreakBefore w:val="0"/>
        <w:numPr>
          <w:ilvl w:val="0"/>
          <w:numId w:val="0"/>
        </w:numPr>
        <w:tabs>
          <w:tab w:val="left" w:pos="630"/>
        </w:tabs>
        <w:kinsoku/>
        <w:wordWrap/>
        <w:overflowPunct/>
        <w:topLinePunct w:val="0"/>
        <w:autoSpaceDE/>
        <w:autoSpaceDN/>
        <w:bidi w:val="0"/>
        <w:snapToGrid/>
        <w:spacing w:line="400" w:lineRule="exact"/>
        <w:ind w:left="0" w:leftChars="0" w:firstLine="638" w:firstLineChars="266"/>
        <w:rPr>
          <w:rFonts w:hint="eastAsia" w:ascii="宋体" w:hAnsi="宋体" w:eastAsia="宋体" w:cs="宋体"/>
          <w:sz w:val="24"/>
          <w:highlight w:val="none"/>
        </w:rPr>
      </w:pPr>
      <w:r>
        <w:rPr>
          <w:rFonts w:hint="eastAsia" w:ascii="宋体" w:hAnsi="宋体" w:eastAsia="宋体" w:cs="宋体"/>
          <w:sz w:val="24"/>
          <w:highlight w:val="none"/>
          <w:lang w:eastAsia="zh-CN"/>
        </w:rPr>
        <w:t>第三章</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lang w:eastAsia="zh-CN"/>
        </w:rPr>
        <w:t>服务内容及要求</w:t>
      </w:r>
    </w:p>
    <w:p w14:paraId="71F65C72">
      <w:pPr>
        <w:pageBreakBefore w:val="0"/>
        <w:kinsoku/>
        <w:wordWrap/>
        <w:overflowPunct/>
        <w:topLinePunct w:val="0"/>
        <w:autoSpaceDE/>
        <w:autoSpaceDN/>
        <w:bidi w:val="0"/>
        <w:snapToGrid/>
        <w:spacing w:line="400" w:lineRule="exact"/>
        <w:ind w:left="0" w:leftChars="0" w:firstLine="638" w:firstLineChars="266"/>
        <w:rPr>
          <w:rFonts w:hint="eastAsia" w:ascii="宋体" w:hAnsi="宋体" w:eastAsia="宋体" w:cs="宋体"/>
          <w:sz w:val="24"/>
          <w:highlight w:val="none"/>
        </w:rPr>
      </w:pPr>
      <w:r>
        <w:rPr>
          <w:rFonts w:hint="eastAsia" w:ascii="宋体" w:hAnsi="宋体" w:eastAsia="宋体" w:cs="宋体"/>
          <w:sz w:val="24"/>
          <w:highlight w:val="none"/>
          <w:lang w:eastAsia="zh-CN"/>
        </w:rPr>
        <w:t>第四章</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合同条款</w:t>
      </w:r>
    </w:p>
    <w:p w14:paraId="768B254B">
      <w:pPr>
        <w:pageBreakBefore w:val="0"/>
        <w:kinsoku/>
        <w:wordWrap/>
        <w:overflowPunct/>
        <w:topLinePunct w:val="0"/>
        <w:autoSpaceDE/>
        <w:autoSpaceDN/>
        <w:bidi w:val="0"/>
        <w:snapToGrid/>
        <w:spacing w:line="400" w:lineRule="exact"/>
        <w:ind w:left="0" w:leftChars="0" w:firstLine="638" w:firstLineChars="266"/>
        <w:rPr>
          <w:rFonts w:hint="eastAsia" w:ascii="宋体" w:hAnsi="宋体" w:eastAsia="宋体" w:cs="宋体"/>
          <w:sz w:val="24"/>
          <w:highlight w:val="none"/>
        </w:rPr>
      </w:pPr>
      <w:r>
        <w:rPr>
          <w:rFonts w:hint="eastAsia" w:ascii="宋体" w:hAnsi="宋体" w:eastAsia="宋体" w:cs="宋体"/>
          <w:sz w:val="24"/>
          <w:highlight w:val="none"/>
          <w:lang w:eastAsia="zh-CN"/>
        </w:rPr>
        <w:t>第五章</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响应文件格式</w:t>
      </w:r>
    </w:p>
    <w:p w14:paraId="4DC25F63">
      <w:pPr>
        <w:pageBreakBefore w:val="0"/>
        <w:numPr>
          <w:ilvl w:val="1"/>
          <w:numId w:val="3"/>
        </w:numPr>
        <w:tabs>
          <w:tab w:val="left" w:pos="540"/>
        </w:tabs>
        <w:kinsoku/>
        <w:wordWrap/>
        <w:overflowPunct/>
        <w:topLinePunct w:val="0"/>
        <w:autoSpaceDE/>
        <w:autoSpaceDN/>
        <w:bidi w:val="0"/>
        <w:snapToGrid/>
        <w:spacing w:line="400" w:lineRule="exact"/>
        <w:ind w:left="0" w:firstLine="0"/>
        <w:rPr>
          <w:rFonts w:hint="eastAsia" w:ascii="宋体" w:hAnsi="宋体" w:eastAsia="宋体" w:cs="宋体"/>
          <w:sz w:val="24"/>
          <w:highlight w:val="none"/>
        </w:rPr>
      </w:pPr>
      <w:r>
        <w:rPr>
          <w:rFonts w:hint="eastAsia" w:ascii="宋体" w:hAnsi="宋体" w:eastAsia="宋体" w:cs="宋体"/>
          <w:sz w:val="24"/>
          <w:lang w:eastAsia="zh-CN"/>
        </w:rPr>
        <w:t>供应商</w:t>
      </w:r>
      <w:r>
        <w:rPr>
          <w:rFonts w:hint="eastAsia" w:ascii="宋体" w:hAnsi="宋体" w:eastAsia="宋体" w:cs="宋体"/>
          <w:sz w:val="24"/>
        </w:rPr>
        <w:t>应详细阅读</w:t>
      </w:r>
      <w:r>
        <w:rPr>
          <w:rFonts w:hint="eastAsia" w:ascii="宋体" w:hAnsi="宋体" w:eastAsia="宋体" w:cs="宋体"/>
          <w:sz w:val="24"/>
          <w:lang w:eastAsia="zh-CN"/>
        </w:rPr>
        <w:t>采购文件</w:t>
      </w:r>
      <w:r>
        <w:rPr>
          <w:rFonts w:hint="eastAsia" w:ascii="宋体" w:hAnsi="宋体" w:eastAsia="宋体" w:cs="宋体"/>
          <w:sz w:val="24"/>
        </w:rPr>
        <w:t>中的所有条款内容、格式和所涉及的相关规范。如果</w:t>
      </w:r>
      <w:r>
        <w:rPr>
          <w:rFonts w:hint="eastAsia" w:ascii="宋体" w:hAnsi="宋体" w:eastAsia="宋体" w:cs="宋体"/>
          <w:sz w:val="24"/>
          <w:lang w:eastAsia="zh-CN"/>
        </w:rPr>
        <w:t>供应商</w:t>
      </w:r>
      <w:r>
        <w:rPr>
          <w:rFonts w:hint="eastAsia" w:ascii="宋体" w:hAnsi="宋体" w:eastAsia="宋体" w:cs="宋体"/>
          <w:sz w:val="24"/>
        </w:rPr>
        <w:t>不按</w:t>
      </w:r>
      <w:r>
        <w:rPr>
          <w:rFonts w:hint="eastAsia" w:ascii="宋体" w:hAnsi="宋体" w:eastAsia="宋体" w:cs="宋体"/>
          <w:sz w:val="24"/>
          <w:lang w:eastAsia="zh-CN"/>
        </w:rPr>
        <w:t>采购文件</w:t>
      </w:r>
      <w:r>
        <w:rPr>
          <w:rFonts w:hint="eastAsia" w:ascii="宋体" w:hAnsi="宋体" w:eastAsia="宋体" w:cs="宋体"/>
          <w:sz w:val="24"/>
        </w:rPr>
        <w:t>的要求提交响应文件和资料的，或者响应文件没有对</w:t>
      </w:r>
      <w:r>
        <w:rPr>
          <w:rFonts w:hint="eastAsia" w:ascii="宋体" w:hAnsi="宋体" w:eastAsia="宋体" w:cs="宋体"/>
          <w:sz w:val="24"/>
          <w:lang w:eastAsia="zh-CN"/>
        </w:rPr>
        <w:t>采购文件</w:t>
      </w:r>
      <w:r>
        <w:rPr>
          <w:rFonts w:hint="eastAsia" w:ascii="宋体" w:hAnsi="宋体" w:eastAsia="宋体" w:cs="宋体"/>
          <w:spacing w:val="-6"/>
          <w:sz w:val="24"/>
        </w:rPr>
        <w:t>提出的实</w:t>
      </w:r>
      <w:r>
        <w:rPr>
          <w:rFonts w:hint="eastAsia" w:ascii="宋体" w:hAnsi="宋体" w:eastAsia="宋体" w:cs="宋体"/>
          <w:spacing w:val="-6"/>
          <w:sz w:val="24"/>
          <w:highlight w:val="none"/>
        </w:rPr>
        <w:t>质性要求和条件做出响应，将导致响应文件不被接受，其后果由</w:t>
      </w:r>
      <w:r>
        <w:rPr>
          <w:rFonts w:hint="eastAsia" w:ascii="宋体" w:hAnsi="宋体" w:eastAsia="宋体" w:cs="宋体"/>
          <w:spacing w:val="-6"/>
          <w:sz w:val="24"/>
          <w:highlight w:val="none"/>
          <w:lang w:eastAsia="zh-CN"/>
        </w:rPr>
        <w:t>供应商</w:t>
      </w:r>
      <w:r>
        <w:rPr>
          <w:rFonts w:hint="eastAsia" w:ascii="宋体" w:hAnsi="宋体" w:eastAsia="宋体" w:cs="宋体"/>
          <w:spacing w:val="-6"/>
          <w:sz w:val="24"/>
          <w:highlight w:val="none"/>
        </w:rPr>
        <w:t>自己负责</w:t>
      </w:r>
      <w:r>
        <w:rPr>
          <w:rFonts w:hint="eastAsia" w:ascii="宋体" w:hAnsi="宋体" w:eastAsia="宋体" w:cs="宋体"/>
          <w:sz w:val="24"/>
          <w:highlight w:val="none"/>
        </w:rPr>
        <w:t>。</w:t>
      </w:r>
    </w:p>
    <w:p w14:paraId="124614DD">
      <w:pPr>
        <w:pageBreakBefore w:val="0"/>
        <w:numPr>
          <w:ilvl w:val="0"/>
          <w:numId w:val="3"/>
        </w:numPr>
        <w:kinsoku/>
        <w:wordWrap/>
        <w:overflowPunct/>
        <w:topLinePunct w:val="0"/>
        <w:autoSpaceDE/>
        <w:autoSpaceDN/>
        <w:bidi w:val="0"/>
        <w:snapToGrid/>
        <w:spacing w:beforeLines="50" w:afterLines="50" w:line="400" w:lineRule="exact"/>
        <w:rPr>
          <w:rFonts w:hint="eastAsia" w:ascii="宋体" w:hAnsi="宋体" w:eastAsia="宋体" w:cs="宋体"/>
          <w:b/>
          <w:sz w:val="28"/>
          <w:szCs w:val="28"/>
          <w:highlight w:val="none"/>
        </w:rPr>
      </w:pPr>
      <w:r>
        <w:rPr>
          <w:rFonts w:hint="eastAsia" w:ascii="宋体" w:hAnsi="宋体" w:eastAsia="宋体" w:cs="宋体"/>
          <w:b/>
          <w:sz w:val="28"/>
          <w:szCs w:val="28"/>
          <w:highlight w:val="none"/>
          <w:lang w:eastAsia="zh-CN"/>
        </w:rPr>
        <w:t>采购文件</w:t>
      </w:r>
      <w:r>
        <w:rPr>
          <w:rFonts w:hint="eastAsia" w:ascii="宋体" w:hAnsi="宋体" w:eastAsia="宋体" w:cs="宋体"/>
          <w:b/>
          <w:sz w:val="28"/>
          <w:szCs w:val="28"/>
          <w:highlight w:val="none"/>
        </w:rPr>
        <w:t>的澄清</w:t>
      </w:r>
    </w:p>
    <w:p w14:paraId="0EBF1EFD">
      <w:pPr>
        <w:pageBreakBefore w:val="0"/>
        <w:numPr>
          <w:ilvl w:val="1"/>
          <w:numId w:val="3"/>
        </w:numPr>
        <w:tabs>
          <w:tab w:val="left" w:pos="540"/>
        </w:tabs>
        <w:kinsoku/>
        <w:wordWrap/>
        <w:overflowPunct/>
        <w:topLinePunct w:val="0"/>
        <w:autoSpaceDE/>
        <w:autoSpaceDN/>
        <w:bidi w:val="0"/>
        <w:snapToGrid/>
        <w:spacing w:line="400" w:lineRule="exact"/>
        <w:ind w:left="0" w:firstLine="0"/>
        <w:rPr>
          <w:rFonts w:hint="eastAsia" w:ascii="宋体" w:hAnsi="宋体" w:eastAsia="宋体" w:cs="宋体"/>
          <w:sz w:val="24"/>
          <w:highlight w:val="none"/>
        </w:rPr>
      </w:pPr>
      <w:r>
        <w:rPr>
          <w:rFonts w:hint="eastAsia" w:ascii="宋体" w:hAnsi="宋体" w:eastAsia="宋体" w:cs="宋体"/>
          <w:sz w:val="24"/>
          <w:highlight w:val="none"/>
          <w:lang w:eastAsia="zh-CN"/>
        </w:rPr>
        <w:t>供应商对收到的采购文件如有疑问，可要求澄清，应当在响应文件递交截止时间前按采购文件中载明的地址以书面形式通知到采购代理机构。</w:t>
      </w:r>
      <w:r>
        <w:rPr>
          <w:rFonts w:hint="eastAsia" w:ascii="宋体" w:hAnsi="宋体" w:eastAsia="宋体" w:cs="宋体"/>
          <w:sz w:val="24"/>
          <w:highlight w:val="none"/>
          <w:lang w:val="en-US" w:eastAsia="zh-CN"/>
        </w:rPr>
        <w:t>采购代理机构将视情况确定采用适当方式予以澄清或以书面形式予以答复，并在其认为必要时，将不标明查询来源的书面答复发给已购买采购文件的供应商，并作为采购文件的组成部分。</w:t>
      </w:r>
    </w:p>
    <w:p w14:paraId="3B266A5D">
      <w:pPr>
        <w:pageBreakBefore w:val="0"/>
        <w:numPr>
          <w:ilvl w:val="0"/>
          <w:numId w:val="3"/>
        </w:numPr>
        <w:kinsoku/>
        <w:wordWrap/>
        <w:overflowPunct/>
        <w:topLinePunct w:val="0"/>
        <w:autoSpaceDE/>
        <w:autoSpaceDN/>
        <w:bidi w:val="0"/>
        <w:snapToGrid/>
        <w:spacing w:beforeLines="50" w:afterLines="50" w:line="400" w:lineRule="exact"/>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lang w:eastAsia="zh-CN"/>
        </w:rPr>
        <w:t>采购文件的修正</w:t>
      </w:r>
    </w:p>
    <w:p w14:paraId="69636355">
      <w:pPr>
        <w:pageBreakBefore w:val="0"/>
        <w:numPr>
          <w:ilvl w:val="1"/>
          <w:numId w:val="3"/>
        </w:numPr>
        <w:tabs>
          <w:tab w:val="left" w:pos="540"/>
        </w:tabs>
        <w:kinsoku/>
        <w:wordWrap/>
        <w:overflowPunct/>
        <w:topLinePunct w:val="0"/>
        <w:autoSpaceDE/>
        <w:autoSpaceDN/>
        <w:bidi w:val="0"/>
        <w:snapToGrid/>
        <w:spacing w:line="400" w:lineRule="exact"/>
        <w:ind w:left="0" w:firstLine="0"/>
        <w:rPr>
          <w:rFonts w:hint="eastAsia" w:ascii="宋体" w:hAnsi="宋体" w:eastAsia="宋体" w:cs="宋体"/>
          <w:sz w:val="24"/>
          <w:lang w:eastAsia="zh-CN"/>
        </w:rPr>
      </w:pPr>
      <w:bookmarkStart w:id="13" w:name="_Toc299634952"/>
      <w:bookmarkStart w:id="14" w:name="_Toc87235881"/>
      <w:r>
        <w:rPr>
          <w:rFonts w:hint="eastAsia" w:ascii="宋体" w:hAnsi="宋体" w:eastAsia="宋体" w:cs="宋体"/>
          <w:sz w:val="24"/>
          <w:lang w:val="en-US" w:eastAsia="zh-CN"/>
        </w:rPr>
        <w:t>采购</w:t>
      </w:r>
      <w:r>
        <w:rPr>
          <w:rFonts w:hint="eastAsia" w:ascii="宋体" w:hAnsi="宋体" w:eastAsia="宋体" w:cs="宋体"/>
          <w:sz w:val="24"/>
          <w:highlight w:val="none"/>
          <w:lang w:val="en-US" w:eastAsia="zh-CN"/>
        </w:rPr>
        <w:t>代理机构</w:t>
      </w:r>
      <w:r>
        <w:rPr>
          <w:rFonts w:hint="eastAsia" w:ascii="宋体" w:hAnsi="宋体" w:eastAsia="宋体" w:cs="宋体"/>
          <w:sz w:val="24"/>
          <w:lang w:val="en-US" w:eastAsia="zh-CN"/>
        </w:rPr>
        <w:t>可以根据采购需要修改采购文件，并以书面形式通知购买采购文件的供应商，对方在收到该通知后应以书面的形式予以确认。为使供应商在编制响应文件时有合理的时间考虑采购代理人对采购文件的修改，如有必要，采购代理机构可酌情推迟响应文件递交截止时间，并以书面形式通知已购买采购文件的供应商。</w:t>
      </w:r>
    </w:p>
    <w:p w14:paraId="76DC5859">
      <w:pPr>
        <w:pageBreakBefore w:val="0"/>
        <w:numPr>
          <w:ilvl w:val="1"/>
          <w:numId w:val="3"/>
        </w:numPr>
        <w:tabs>
          <w:tab w:val="left" w:pos="540"/>
        </w:tabs>
        <w:kinsoku/>
        <w:wordWrap/>
        <w:overflowPunct/>
        <w:topLinePunct w:val="0"/>
        <w:autoSpaceDE/>
        <w:autoSpaceDN/>
        <w:bidi w:val="0"/>
        <w:snapToGrid/>
        <w:spacing w:line="400" w:lineRule="exact"/>
        <w:ind w:left="0" w:firstLine="0"/>
        <w:rPr>
          <w:rFonts w:hint="eastAsia" w:ascii="宋体" w:hAnsi="宋体" w:eastAsia="宋体" w:cs="宋体"/>
          <w:sz w:val="24"/>
          <w:lang w:eastAsia="zh-CN"/>
        </w:rPr>
      </w:pPr>
      <w:r>
        <w:rPr>
          <w:rFonts w:hint="eastAsia" w:ascii="宋体" w:hAnsi="宋体" w:eastAsia="宋体" w:cs="宋体"/>
          <w:sz w:val="24"/>
          <w:lang w:val="en-US" w:eastAsia="zh-CN"/>
        </w:rPr>
        <w:t>采购文件的修改内容将构成采购文件的一部分，对供应商有约束力。供应商收到采购文件时，应检查页数和附件</w:t>
      </w:r>
      <w:r>
        <w:rPr>
          <w:rFonts w:hint="eastAsia" w:ascii="宋体" w:hAnsi="宋体" w:eastAsia="宋体" w:cs="宋体"/>
          <w:sz w:val="24"/>
          <w:lang w:eastAsia="zh-CN"/>
        </w:rPr>
        <w:t>数量。供应商发现任何页数或附件数量的遗缺、数字或词汇 模糊不清、词义含混不清，应告知采购人或采购代理机构补全或澄清。如果供应商不按上述提出要求而造成不良后果，采购人或采购代理机构不承担责任。</w:t>
      </w:r>
    </w:p>
    <w:p w14:paraId="306537FC">
      <w:pPr>
        <w:pStyle w:val="3"/>
        <w:pageBreakBefore w:val="0"/>
        <w:numPr>
          <w:ilvl w:val="0"/>
          <w:numId w:val="0"/>
        </w:numPr>
        <w:tabs>
          <w:tab w:val="clear" w:pos="840"/>
        </w:tabs>
        <w:kinsoku/>
        <w:wordWrap/>
        <w:overflowPunct/>
        <w:topLinePunct w:val="0"/>
        <w:autoSpaceDE/>
        <w:autoSpaceDN/>
        <w:bidi w:val="0"/>
        <w:snapToGrid/>
        <w:spacing w:before="240" w:after="240" w:line="400" w:lineRule="exact"/>
        <w:ind w:left="0" w:leftChars="0" w:firstLine="0" w:firstLineChars="0"/>
        <w:rPr>
          <w:rFonts w:hint="eastAsia" w:ascii="宋体" w:hAnsi="宋体" w:eastAsia="宋体" w:cs="宋体"/>
          <w:szCs w:val="28"/>
        </w:rPr>
      </w:pPr>
      <w:r>
        <w:rPr>
          <w:rFonts w:hint="eastAsia" w:ascii="宋体" w:hAnsi="宋体" w:eastAsia="宋体" w:cs="宋体"/>
          <w:bCs/>
          <w:szCs w:val="28"/>
        </w:rPr>
        <w:t>三、响应文件的编制</w:t>
      </w:r>
      <w:bookmarkEnd w:id="13"/>
      <w:bookmarkEnd w:id="14"/>
    </w:p>
    <w:p w14:paraId="0439C995">
      <w:pPr>
        <w:pageBreakBefore w:val="0"/>
        <w:numPr>
          <w:ilvl w:val="0"/>
          <w:numId w:val="3"/>
        </w:numPr>
        <w:kinsoku/>
        <w:wordWrap/>
        <w:overflowPunct/>
        <w:topLinePunct w:val="0"/>
        <w:autoSpaceDE/>
        <w:autoSpaceDN/>
        <w:bidi w:val="0"/>
        <w:snapToGrid/>
        <w:spacing w:beforeLines="50" w:afterLines="50" w:line="400" w:lineRule="exact"/>
        <w:rPr>
          <w:rFonts w:hint="eastAsia" w:ascii="宋体" w:hAnsi="宋体" w:eastAsia="宋体" w:cs="宋体"/>
          <w:b/>
          <w:sz w:val="28"/>
          <w:szCs w:val="28"/>
        </w:rPr>
      </w:pPr>
      <w:r>
        <w:rPr>
          <w:rFonts w:hint="eastAsia" w:ascii="宋体" w:hAnsi="宋体" w:eastAsia="宋体" w:cs="宋体"/>
          <w:b/>
          <w:sz w:val="28"/>
          <w:szCs w:val="28"/>
        </w:rPr>
        <w:t>一般说明</w:t>
      </w:r>
    </w:p>
    <w:p w14:paraId="7C20F261">
      <w:pPr>
        <w:pageBreakBefore w:val="0"/>
        <w:numPr>
          <w:ilvl w:val="1"/>
          <w:numId w:val="3"/>
        </w:numPr>
        <w:kinsoku/>
        <w:wordWrap/>
        <w:overflowPunct/>
        <w:topLinePunct w:val="0"/>
        <w:autoSpaceDE/>
        <w:autoSpaceDN/>
        <w:bidi w:val="0"/>
        <w:snapToGrid/>
        <w:spacing w:line="400" w:lineRule="exact"/>
        <w:ind w:hanging="252"/>
        <w:rPr>
          <w:rFonts w:hint="eastAsia" w:ascii="宋体" w:hAnsi="宋体" w:eastAsia="宋体" w:cs="宋体"/>
          <w:sz w:val="24"/>
        </w:rPr>
      </w:pPr>
      <w:r>
        <w:rPr>
          <w:rFonts w:hint="eastAsia" w:ascii="宋体" w:hAnsi="宋体" w:eastAsia="宋体" w:cs="宋体"/>
          <w:b/>
          <w:bCs/>
          <w:sz w:val="24"/>
        </w:rPr>
        <w:t>语言</w:t>
      </w:r>
    </w:p>
    <w:p w14:paraId="013D6F37">
      <w:pPr>
        <w:pStyle w:val="8"/>
        <w:pageBreakBefore w:val="0"/>
        <w:tabs>
          <w:tab w:val="left" w:pos="945"/>
          <w:tab w:val="left" w:pos="1155"/>
        </w:tabs>
        <w:kinsoku/>
        <w:wordWrap/>
        <w:overflowPunct/>
        <w:topLinePunct w:val="0"/>
        <w:autoSpaceDE/>
        <w:autoSpaceDN/>
        <w:bidi w:val="0"/>
        <w:snapToGrid/>
        <w:spacing w:line="400" w:lineRule="exact"/>
        <w:ind w:firstLine="458" w:firstLineChars="201"/>
        <w:rPr>
          <w:rFonts w:hint="eastAsia" w:ascii="宋体" w:hAnsi="宋体" w:eastAsia="宋体" w:cs="宋体"/>
          <w:spacing w:val="-6"/>
          <w:sz w:val="24"/>
        </w:rPr>
      </w:pPr>
      <w:r>
        <w:rPr>
          <w:rFonts w:hint="eastAsia" w:ascii="宋体" w:hAnsi="宋体" w:eastAsia="宋体" w:cs="宋体"/>
          <w:spacing w:val="-6"/>
          <w:sz w:val="24"/>
          <w:lang w:eastAsia="zh-CN"/>
        </w:rPr>
        <w:t>供应商</w:t>
      </w:r>
      <w:r>
        <w:rPr>
          <w:rFonts w:hint="eastAsia" w:ascii="宋体" w:hAnsi="宋体" w:eastAsia="宋体" w:cs="宋体"/>
          <w:spacing w:val="-6"/>
          <w:sz w:val="24"/>
        </w:rPr>
        <w:t>提交的响应文件以及</w:t>
      </w:r>
      <w:r>
        <w:rPr>
          <w:rFonts w:hint="eastAsia" w:ascii="宋体" w:hAnsi="宋体" w:eastAsia="宋体" w:cs="宋体"/>
          <w:spacing w:val="-6"/>
          <w:sz w:val="24"/>
          <w:lang w:eastAsia="zh-CN"/>
        </w:rPr>
        <w:t>供应商</w:t>
      </w:r>
      <w:r>
        <w:rPr>
          <w:rFonts w:hint="eastAsia" w:ascii="宋体" w:hAnsi="宋体" w:eastAsia="宋体" w:cs="宋体"/>
          <w:spacing w:val="-6"/>
          <w:sz w:val="24"/>
        </w:rPr>
        <w:t>与</w:t>
      </w:r>
      <w:r>
        <w:rPr>
          <w:rFonts w:hint="eastAsia" w:ascii="宋体" w:hAnsi="宋体" w:eastAsia="宋体" w:cs="宋体"/>
          <w:spacing w:val="-6"/>
          <w:sz w:val="24"/>
          <w:lang w:eastAsia="zh-CN"/>
        </w:rPr>
        <w:t>采购</w:t>
      </w:r>
      <w:r>
        <w:rPr>
          <w:rFonts w:hint="eastAsia" w:ascii="宋体" w:hAnsi="宋体" w:eastAsia="宋体" w:cs="宋体"/>
          <w:spacing w:val="-6"/>
          <w:sz w:val="24"/>
        </w:rPr>
        <w:t>代理机构就</w:t>
      </w:r>
      <w:r>
        <w:rPr>
          <w:rFonts w:hint="eastAsia" w:ascii="宋体" w:hAnsi="宋体" w:eastAsia="宋体" w:cs="宋体"/>
          <w:spacing w:val="-6"/>
          <w:sz w:val="24"/>
          <w:lang w:eastAsia="zh-CN"/>
        </w:rPr>
        <w:t>项目</w:t>
      </w:r>
      <w:r>
        <w:rPr>
          <w:rFonts w:hint="eastAsia" w:ascii="宋体" w:hAnsi="宋体" w:eastAsia="宋体" w:cs="宋体"/>
          <w:spacing w:val="-6"/>
          <w:sz w:val="24"/>
        </w:rPr>
        <w:t>有关的所有往来通知、函电和文件均应使用中文。</w:t>
      </w:r>
    </w:p>
    <w:p w14:paraId="6BC3E53A">
      <w:pPr>
        <w:pageBreakBefore w:val="0"/>
        <w:numPr>
          <w:ilvl w:val="0"/>
          <w:numId w:val="3"/>
        </w:numPr>
        <w:kinsoku/>
        <w:wordWrap/>
        <w:overflowPunct/>
        <w:topLinePunct w:val="0"/>
        <w:autoSpaceDE/>
        <w:autoSpaceDN/>
        <w:bidi w:val="0"/>
        <w:snapToGrid/>
        <w:spacing w:beforeLines="50" w:afterLines="50" w:line="400" w:lineRule="exact"/>
        <w:rPr>
          <w:rFonts w:hint="eastAsia" w:ascii="宋体" w:hAnsi="宋体" w:eastAsia="宋体" w:cs="宋体"/>
          <w:b/>
          <w:sz w:val="28"/>
          <w:szCs w:val="28"/>
        </w:rPr>
      </w:pPr>
      <w:r>
        <w:rPr>
          <w:rFonts w:hint="eastAsia" w:ascii="宋体" w:hAnsi="宋体" w:eastAsia="宋体" w:cs="宋体"/>
          <w:b/>
          <w:sz w:val="28"/>
          <w:szCs w:val="28"/>
          <w:lang w:eastAsia="zh-CN"/>
        </w:rPr>
        <w:t>供应商</w:t>
      </w:r>
      <w:r>
        <w:rPr>
          <w:rFonts w:hint="eastAsia" w:ascii="宋体" w:hAnsi="宋体" w:eastAsia="宋体" w:cs="宋体"/>
          <w:b/>
          <w:sz w:val="28"/>
          <w:szCs w:val="28"/>
        </w:rPr>
        <w:t>响应文件</w:t>
      </w:r>
    </w:p>
    <w:p w14:paraId="0F064FB8">
      <w:pPr>
        <w:pageBreakBefore w:val="0"/>
        <w:kinsoku/>
        <w:wordWrap/>
        <w:overflowPunct/>
        <w:topLinePunct w:val="0"/>
        <w:autoSpaceDE/>
        <w:autoSpaceDN/>
        <w:bidi w:val="0"/>
        <w:snapToGrid/>
        <w:spacing w:line="400" w:lineRule="exact"/>
        <w:ind w:firstLine="480" w:firstLineChars="200"/>
        <w:rPr>
          <w:rFonts w:hint="eastAsia" w:ascii="宋体" w:hAnsi="宋体" w:eastAsia="宋体" w:cs="宋体"/>
          <w:b/>
          <w:bCs/>
          <w:sz w:val="24"/>
        </w:rPr>
      </w:pPr>
      <w:r>
        <w:rPr>
          <w:rFonts w:hint="eastAsia" w:ascii="宋体" w:hAnsi="宋体" w:eastAsia="宋体" w:cs="宋体"/>
          <w:sz w:val="24"/>
          <w:lang w:eastAsia="zh-CN"/>
        </w:rPr>
        <w:t>供应商</w:t>
      </w:r>
      <w:r>
        <w:rPr>
          <w:rFonts w:hint="eastAsia" w:ascii="宋体" w:hAnsi="宋体" w:eastAsia="宋体" w:cs="宋体"/>
          <w:sz w:val="24"/>
        </w:rPr>
        <w:t>必须提供符合</w:t>
      </w:r>
      <w:r>
        <w:rPr>
          <w:rFonts w:hint="eastAsia" w:ascii="宋体" w:hAnsi="宋体" w:eastAsia="宋体" w:cs="宋体"/>
          <w:sz w:val="24"/>
          <w:lang w:eastAsia="zh-CN"/>
        </w:rPr>
        <w:t>采购文件</w:t>
      </w:r>
      <w:r>
        <w:rPr>
          <w:rFonts w:hint="eastAsia" w:ascii="宋体" w:hAnsi="宋体" w:eastAsia="宋体" w:cs="宋体"/>
          <w:sz w:val="24"/>
        </w:rPr>
        <w:t>要求的响应文件，应包括但不限于以下内容：</w:t>
      </w:r>
    </w:p>
    <w:p w14:paraId="6ED83946">
      <w:pPr>
        <w:pageBreakBefore w:val="0"/>
        <w:kinsoku/>
        <w:wordWrap/>
        <w:overflowPunct/>
        <w:topLinePunct w:val="0"/>
        <w:autoSpaceDE/>
        <w:autoSpaceDN/>
        <w:bidi w:val="0"/>
        <w:snapToGrid/>
        <w:spacing w:line="400" w:lineRule="exact"/>
        <w:ind w:firstLine="420" w:firstLineChars="175"/>
        <w:rPr>
          <w:rFonts w:hint="eastAsia" w:ascii="宋体" w:hAnsi="宋体" w:eastAsia="宋体" w:cs="宋体"/>
          <w:sz w:val="24"/>
          <w:highlight w:val="none"/>
        </w:rPr>
      </w:pPr>
      <w:r>
        <w:rPr>
          <w:rFonts w:hint="eastAsia" w:ascii="宋体" w:hAnsi="宋体" w:eastAsia="宋体" w:cs="宋体"/>
          <w:sz w:val="24"/>
        </w:rPr>
        <w:t>9.1响</w:t>
      </w:r>
      <w:r>
        <w:rPr>
          <w:rFonts w:hint="eastAsia" w:ascii="宋体" w:hAnsi="宋体" w:eastAsia="宋体" w:cs="宋体"/>
          <w:sz w:val="24"/>
          <w:highlight w:val="none"/>
        </w:rPr>
        <w:t>应函</w:t>
      </w:r>
    </w:p>
    <w:p w14:paraId="2422AFB4">
      <w:pPr>
        <w:pageBreakBefore w:val="0"/>
        <w:kinsoku/>
        <w:wordWrap/>
        <w:overflowPunct/>
        <w:topLinePunct w:val="0"/>
        <w:autoSpaceDE/>
        <w:autoSpaceDN/>
        <w:bidi w:val="0"/>
        <w:snapToGrid/>
        <w:spacing w:line="400" w:lineRule="exact"/>
        <w:ind w:firstLine="420" w:firstLineChars="175"/>
        <w:rPr>
          <w:rFonts w:hint="eastAsia" w:ascii="宋体" w:hAnsi="宋体" w:eastAsia="宋体" w:cs="宋体"/>
          <w:sz w:val="24"/>
          <w:highlight w:val="none"/>
        </w:rPr>
      </w:pPr>
      <w:r>
        <w:rPr>
          <w:rFonts w:hint="eastAsia" w:ascii="宋体" w:hAnsi="宋体" w:eastAsia="宋体" w:cs="宋体"/>
          <w:sz w:val="24"/>
          <w:highlight w:val="none"/>
        </w:rPr>
        <w:t>9.2响应报价表</w:t>
      </w:r>
    </w:p>
    <w:p w14:paraId="03C64130">
      <w:pPr>
        <w:pageBreakBefore w:val="0"/>
        <w:kinsoku/>
        <w:wordWrap/>
        <w:overflowPunct/>
        <w:topLinePunct w:val="0"/>
        <w:autoSpaceDE/>
        <w:autoSpaceDN/>
        <w:bidi w:val="0"/>
        <w:snapToGrid/>
        <w:spacing w:line="400" w:lineRule="exact"/>
        <w:ind w:firstLine="420" w:firstLineChars="175"/>
        <w:rPr>
          <w:rFonts w:hint="eastAsia" w:ascii="宋体" w:hAnsi="宋体" w:eastAsia="宋体" w:cs="宋体"/>
          <w:sz w:val="24"/>
          <w:highlight w:val="none"/>
        </w:rPr>
      </w:pPr>
      <w:r>
        <w:rPr>
          <w:rFonts w:hint="eastAsia" w:ascii="宋体" w:hAnsi="宋体" w:eastAsia="宋体" w:cs="宋体"/>
          <w:sz w:val="24"/>
          <w:highlight w:val="none"/>
        </w:rPr>
        <w:t>9.3法定代表人身份证明</w:t>
      </w:r>
    </w:p>
    <w:p w14:paraId="1BCB8A77">
      <w:pPr>
        <w:pageBreakBefore w:val="0"/>
        <w:kinsoku/>
        <w:wordWrap/>
        <w:overflowPunct/>
        <w:topLinePunct w:val="0"/>
        <w:autoSpaceDE/>
        <w:autoSpaceDN/>
        <w:bidi w:val="0"/>
        <w:snapToGrid/>
        <w:spacing w:line="400" w:lineRule="exact"/>
        <w:ind w:firstLine="420" w:firstLineChars="175"/>
        <w:rPr>
          <w:rFonts w:hint="eastAsia" w:ascii="宋体" w:hAnsi="宋体" w:eastAsia="宋体" w:cs="宋体"/>
          <w:sz w:val="24"/>
          <w:highlight w:val="none"/>
        </w:rPr>
      </w:pPr>
      <w:r>
        <w:rPr>
          <w:rFonts w:hint="eastAsia" w:ascii="宋体" w:hAnsi="宋体" w:eastAsia="宋体" w:cs="宋体"/>
          <w:sz w:val="24"/>
          <w:highlight w:val="none"/>
        </w:rPr>
        <w:t>9.4授权委托书</w:t>
      </w:r>
    </w:p>
    <w:p w14:paraId="50037563">
      <w:pPr>
        <w:pageBreakBefore w:val="0"/>
        <w:kinsoku/>
        <w:wordWrap/>
        <w:overflowPunct/>
        <w:topLinePunct w:val="0"/>
        <w:autoSpaceDE/>
        <w:autoSpaceDN/>
        <w:bidi w:val="0"/>
        <w:snapToGrid/>
        <w:spacing w:line="400" w:lineRule="exact"/>
        <w:ind w:firstLine="420" w:firstLineChars="175"/>
        <w:rPr>
          <w:rFonts w:hint="eastAsia" w:ascii="宋体" w:hAnsi="宋体" w:eastAsia="宋体" w:cs="宋体"/>
          <w:sz w:val="24"/>
          <w:highlight w:val="none"/>
          <w:lang w:eastAsia="zh-CN"/>
        </w:rPr>
      </w:pPr>
      <w:r>
        <w:rPr>
          <w:rFonts w:hint="eastAsia" w:ascii="宋体" w:hAnsi="宋体" w:eastAsia="宋体" w:cs="宋体"/>
          <w:sz w:val="24"/>
          <w:highlight w:val="none"/>
        </w:rPr>
        <w:t>9.6服务</w:t>
      </w:r>
      <w:r>
        <w:rPr>
          <w:rFonts w:hint="eastAsia" w:ascii="宋体" w:hAnsi="宋体" w:eastAsia="宋体" w:cs="宋体"/>
          <w:sz w:val="24"/>
          <w:highlight w:val="none"/>
          <w:lang w:eastAsia="zh-CN"/>
        </w:rPr>
        <w:t>方案</w:t>
      </w:r>
    </w:p>
    <w:p w14:paraId="4C1F3192">
      <w:pPr>
        <w:pageBreakBefore w:val="0"/>
        <w:kinsoku/>
        <w:wordWrap/>
        <w:overflowPunct/>
        <w:topLinePunct w:val="0"/>
        <w:autoSpaceDE/>
        <w:autoSpaceDN/>
        <w:bidi w:val="0"/>
        <w:snapToGrid/>
        <w:spacing w:line="400" w:lineRule="exact"/>
        <w:ind w:firstLine="420" w:firstLineChars="175"/>
        <w:rPr>
          <w:rFonts w:hint="eastAsia" w:ascii="宋体" w:hAnsi="宋体" w:eastAsia="宋体" w:cs="宋体"/>
          <w:sz w:val="24"/>
        </w:rPr>
      </w:pPr>
      <w:r>
        <w:rPr>
          <w:rFonts w:hint="eastAsia" w:ascii="宋体" w:hAnsi="宋体" w:eastAsia="宋体" w:cs="宋体"/>
          <w:sz w:val="24"/>
        </w:rPr>
        <w:t>9.7反商业贿赂承诺书</w:t>
      </w:r>
    </w:p>
    <w:p w14:paraId="6ED2E284">
      <w:pPr>
        <w:pageBreakBefore w:val="0"/>
        <w:kinsoku/>
        <w:wordWrap/>
        <w:overflowPunct/>
        <w:topLinePunct w:val="0"/>
        <w:autoSpaceDE/>
        <w:autoSpaceDN/>
        <w:bidi w:val="0"/>
        <w:snapToGrid/>
        <w:spacing w:line="400" w:lineRule="exact"/>
        <w:ind w:firstLine="420" w:firstLineChars="175"/>
        <w:rPr>
          <w:rFonts w:hint="eastAsia" w:ascii="宋体" w:hAnsi="宋体" w:eastAsia="宋体" w:cs="宋体"/>
          <w:sz w:val="24"/>
        </w:rPr>
      </w:pPr>
      <w:r>
        <w:rPr>
          <w:rFonts w:hint="eastAsia" w:ascii="宋体" w:hAnsi="宋体" w:eastAsia="宋体" w:cs="宋体"/>
          <w:sz w:val="24"/>
        </w:rPr>
        <w:t>9.8</w:t>
      </w:r>
      <w:r>
        <w:rPr>
          <w:rFonts w:hint="eastAsia" w:ascii="宋体" w:hAnsi="宋体" w:eastAsia="宋体" w:cs="宋体"/>
          <w:sz w:val="24"/>
          <w:lang w:eastAsia="zh-CN"/>
        </w:rPr>
        <w:t>供应商</w:t>
      </w:r>
      <w:r>
        <w:rPr>
          <w:rFonts w:hint="eastAsia" w:ascii="宋体" w:hAnsi="宋体" w:eastAsia="宋体" w:cs="宋体"/>
          <w:sz w:val="24"/>
        </w:rPr>
        <w:t>认为有必要提交的其他资料</w:t>
      </w:r>
    </w:p>
    <w:p w14:paraId="1F184625">
      <w:pPr>
        <w:pageBreakBefore w:val="0"/>
        <w:numPr>
          <w:ilvl w:val="0"/>
          <w:numId w:val="3"/>
        </w:numPr>
        <w:kinsoku/>
        <w:wordWrap/>
        <w:overflowPunct/>
        <w:topLinePunct w:val="0"/>
        <w:autoSpaceDE/>
        <w:autoSpaceDN/>
        <w:bidi w:val="0"/>
        <w:snapToGrid/>
        <w:spacing w:beforeLines="50" w:afterLines="50" w:line="400" w:lineRule="exact"/>
        <w:rPr>
          <w:rFonts w:hint="eastAsia" w:ascii="宋体" w:hAnsi="宋体" w:eastAsia="宋体" w:cs="宋体"/>
          <w:b/>
          <w:sz w:val="28"/>
          <w:szCs w:val="28"/>
        </w:rPr>
      </w:pPr>
      <w:r>
        <w:rPr>
          <w:rFonts w:hint="eastAsia" w:ascii="宋体" w:hAnsi="宋体" w:eastAsia="宋体" w:cs="宋体"/>
          <w:b/>
          <w:sz w:val="28"/>
          <w:szCs w:val="28"/>
        </w:rPr>
        <w:t xml:space="preserve">报价 </w:t>
      </w:r>
    </w:p>
    <w:p w14:paraId="37656D67">
      <w:pPr>
        <w:pageBreakBefore w:val="0"/>
        <w:numPr>
          <w:ilvl w:val="1"/>
          <w:numId w:val="3"/>
        </w:numPr>
        <w:tabs>
          <w:tab w:val="left" w:pos="0"/>
          <w:tab w:val="left" w:pos="720"/>
        </w:tabs>
        <w:kinsoku/>
        <w:wordWrap/>
        <w:overflowPunct/>
        <w:topLinePunct w:val="0"/>
        <w:autoSpaceDE/>
        <w:autoSpaceDN/>
        <w:bidi w:val="0"/>
        <w:snapToGrid/>
        <w:spacing w:line="400" w:lineRule="exact"/>
        <w:ind w:left="360" w:hanging="360"/>
        <w:rPr>
          <w:rFonts w:hint="eastAsia" w:ascii="宋体" w:hAnsi="宋体" w:eastAsia="宋体" w:cs="宋体"/>
          <w:b/>
          <w:bCs/>
          <w:sz w:val="24"/>
        </w:rPr>
      </w:pPr>
      <w:r>
        <w:rPr>
          <w:rFonts w:hint="eastAsia" w:ascii="宋体" w:hAnsi="宋体" w:eastAsia="宋体" w:cs="宋体"/>
          <w:sz w:val="24"/>
          <w:lang w:val="en-US" w:eastAsia="zh-CN"/>
        </w:rPr>
        <w:t>本项目设最高投标限价。最高投标限价为约束供应商报价的上限，协商最终成交价不得高于此价格，高于此价格不予评议。</w:t>
      </w:r>
      <w:r>
        <w:rPr>
          <w:rFonts w:hint="eastAsia" w:ascii="宋体" w:hAnsi="宋体" w:eastAsia="宋体" w:cs="宋体"/>
          <w:b/>
          <w:bCs/>
          <w:sz w:val="24"/>
          <w:u w:val="single"/>
          <w:lang w:val="en-US" w:eastAsia="zh-CN"/>
        </w:rPr>
        <w:t>人民币：壹佰玖拾捌万元整（￥：1980000.00元）</w:t>
      </w:r>
      <w:r>
        <w:rPr>
          <w:rFonts w:hint="eastAsia" w:ascii="宋体" w:hAnsi="宋体" w:eastAsia="宋体" w:cs="宋体"/>
          <w:b w:val="0"/>
          <w:bCs w:val="0"/>
          <w:sz w:val="24"/>
          <w:lang w:val="en-US" w:eastAsia="zh-CN"/>
        </w:rPr>
        <w:t>。</w:t>
      </w:r>
    </w:p>
    <w:p w14:paraId="7D1AFD76">
      <w:pPr>
        <w:pageBreakBefore w:val="0"/>
        <w:numPr>
          <w:ilvl w:val="1"/>
          <w:numId w:val="3"/>
        </w:numPr>
        <w:tabs>
          <w:tab w:val="left" w:pos="0"/>
          <w:tab w:val="left" w:pos="720"/>
        </w:tabs>
        <w:kinsoku/>
        <w:wordWrap/>
        <w:overflowPunct/>
        <w:topLinePunct w:val="0"/>
        <w:autoSpaceDE/>
        <w:autoSpaceDN/>
        <w:bidi w:val="0"/>
        <w:snapToGrid/>
        <w:spacing w:line="400" w:lineRule="exact"/>
        <w:ind w:left="360" w:hanging="360"/>
        <w:rPr>
          <w:rFonts w:hint="eastAsia" w:ascii="宋体" w:hAnsi="宋体" w:eastAsia="宋体" w:cs="宋体"/>
          <w:sz w:val="24"/>
        </w:rPr>
      </w:pPr>
      <w:r>
        <w:rPr>
          <w:rFonts w:hint="eastAsia" w:ascii="宋体" w:hAnsi="宋体" w:eastAsia="宋体" w:cs="宋体"/>
          <w:sz w:val="24"/>
        </w:rPr>
        <w:t>如响应报价表中的大写金额和小写金额不一致的，以大写金额为准；总价金额与单价金额不一致的，以单价金额为准，但单价金额小数点有明显错误的除外；对不同文字文本响应文件的解释发生异议的，以中文文本为准；</w:t>
      </w:r>
    </w:p>
    <w:p w14:paraId="686BF110">
      <w:pPr>
        <w:pageBreakBefore w:val="0"/>
        <w:numPr>
          <w:ilvl w:val="1"/>
          <w:numId w:val="3"/>
        </w:numPr>
        <w:tabs>
          <w:tab w:val="left" w:pos="720"/>
        </w:tabs>
        <w:kinsoku/>
        <w:wordWrap/>
        <w:overflowPunct/>
        <w:topLinePunct w:val="0"/>
        <w:autoSpaceDE/>
        <w:autoSpaceDN/>
        <w:bidi w:val="0"/>
        <w:snapToGrid/>
        <w:spacing w:line="400" w:lineRule="exact"/>
        <w:ind w:left="360" w:hanging="36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的报价包含交付采购人使用前所发生的一切费用；</w:t>
      </w:r>
    </w:p>
    <w:p w14:paraId="4A4D17CE">
      <w:pPr>
        <w:pageBreakBefore w:val="0"/>
        <w:numPr>
          <w:ilvl w:val="0"/>
          <w:numId w:val="3"/>
        </w:numPr>
        <w:tabs>
          <w:tab w:val="left" w:pos="720"/>
        </w:tabs>
        <w:kinsoku/>
        <w:wordWrap/>
        <w:overflowPunct/>
        <w:topLinePunct w:val="0"/>
        <w:autoSpaceDE/>
        <w:autoSpaceDN/>
        <w:bidi w:val="0"/>
        <w:snapToGrid/>
        <w:spacing w:beforeLines="50" w:afterLines="50" w:line="400" w:lineRule="exact"/>
        <w:rPr>
          <w:rFonts w:hint="eastAsia" w:ascii="宋体" w:hAnsi="宋体" w:eastAsia="宋体" w:cs="宋体"/>
          <w:b/>
          <w:color w:val="000000"/>
          <w:sz w:val="28"/>
          <w:szCs w:val="28"/>
        </w:rPr>
      </w:pPr>
      <w:r>
        <w:rPr>
          <w:rFonts w:hint="eastAsia" w:ascii="宋体" w:hAnsi="宋体" w:eastAsia="宋体" w:cs="宋体"/>
          <w:sz w:val="24"/>
        </w:rPr>
        <w:t>全部报价均应以人民币为计量币种，并以人民币进行结算。</w:t>
      </w:r>
    </w:p>
    <w:p w14:paraId="195F83E1">
      <w:pPr>
        <w:pageBreakBefore w:val="0"/>
        <w:numPr>
          <w:ilvl w:val="0"/>
          <w:numId w:val="3"/>
        </w:numPr>
        <w:kinsoku/>
        <w:wordWrap/>
        <w:overflowPunct/>
        <w:topLinePunct w:val="0"/>
        <w:autoSpaceDE/>
        <w:autoSpaceDN/>
        <w:bidi w:val="0"/>
        <w:snapToGrid/>
        <w:spacing w:beforeLines="50" w:afterLines="50" w:line="400" w:lineRule="exact"/>
        <w:rPr>
          <w:rFonts w:hint="eastAsia" w:ascii="宋体" w:hAnsi="宋体" w:eastAsia="宋体" w:cs="宋体"/>
          <w:b/>
          <w:sz w:val="28"/>
          <w:szCs w:val="28"/>
        </w:rPr>
      </w:pPr>
      <w:r>
        <w:rPr>
          <w:rFonts w:hint="eastAsia" w:ascii="宋体" w:hAnsi="宋体" w:eastAsia="宋体" w:cs="宋体"/>
          <w:b/>
          <w:sz w:val="28"/>
          <w:szCs w:val="28"/>
          <w:lang w:eastAsia="zh-CN"/>
        </w:rPr>
        <w:t>投标</w:t>
      </w:r>
      <w:r>
        <w:rPr>
          <w:rFonts w:hint="eastAsia" w:ascii="宋体" w:hAnsi="宋体" w:eastAsia="宋体" w:cs="宋体"/>
          <w:b/>
          <w:sz w:val="28"/>
          <w:szCs w:val="28"/>
        </w:rPr>
        <w:t>有效期</w:t>
      </w:r>
    </w:p>
    <w:p w14:paraId="6AB2CAC1">
      <w:pPr>
        <w:pageBreakBefore w:val="0"/>
        <w:numPr>
          <w:ilvl w:val="1"/>
          <w:numId w:val="3"/>
        </w:numPr>
        <w:tabs>
          <w:tab w:val="left" w:pos="0"/>
          <w:tab w:val="left" w:pos="720"/>
        </w:tabs>
        <w:kinsoku/>
        <w:wordWrap/>
        <w:overflowPunct/>
        <w:topLinePunct w:val="0"/>
        <w:autoSpaceDE/>
        <w:autoSpaceDN/>
        <w:bidi w:val="0"/>
        <w:snapToGrid/>
        <w:spacing w:line="400" w:lineRule="exact"/>
        <w:ind w:left="0" w:firstLine="0"/>
        <w:rPr>
          <w:rFonts w:hint="eastAsia" w:ascii="宋体" w:hAnsi="宋体" w:eastAsia="宋体" w:cs="宋体"/>
          <w:sz w:val="24"/>
        </w:rPr>
      </w:pPr>
      <w:r>
        <w:rPr>
          <w:rFonts w:hint="eastAsia" w:ascii="宋体" w:hAnsi="宋体" w:eastAsia="宋体" w:cs="宋体"/>
          <w:sz w:val="24"/>
        </w:rPr>
        <w:t>响应文件有效期从本须知前附表所规定的响应文件递交截止时间起开始计算。响应文件在本须知前附表所规定的日历天内保持有效；</w:t>
      </w:r>
    </w:p>
    <w:p w14:paraId="58ECF91C">
      <w:pPr>
        <w:pageBreakBefore w:val="0"/>
        <w:numPr>
          <w:ilvl w:val="1"/>
          <w:numId w:val="3"/>
        </w:numPr>
        <w:tabs>
          <w:tab w:val="left" w:pos="0"/>
          <w:tab w:val="left" w:pos="720"/>
        </w:tabs>
        <w:kinsoku/>
        <w:wordWrap/>
        <w:overflowPunct/>
        <w:topLinePunct w:val="0"/>
        <w:autoSpaceDE/>
        <w:autoSpaceDN/>
        <w:bidi w:val="0"/>
        <w:snapToGrid/>
        <w:spacing w:line="400" w:lineRule="exact"/>
        <w:ind w:left="0" w:firstLine="0"/>
        <w:rPr>
          <w:rFonts w:hint="eastAsia" w:ascii="宋体" w:hAnsi="宋体" w:eastAsia="宋体" w:cs="宋体"/>
          <w:sz w:val="24"/>
        </w:rPr>
      </w:pPr>
      <w:r>
        <w:rPr>
          <w:rFonts w:hint="eastAsia" w:ascii="宋体" w:hAnsi="宋体" w:eastAsia="宋体" w:cs="宋体"/>
          <w:sz w:val="24"/>
        </w:rPr>
        <w:t>如果出现特殊情况，采购人可要求</w:t>
      </w:r>
      <w:r>
        <w:rPr>
          <w:rFonts w:hint="eastAsia" w:ascii="宋体" w:hAnsi="宋体" w:eastAsia="宋体" w:cs="宋体"/>
          <w:bCs/>
          <w:sz w:val="24"/>
          <w:lang w:eastAsia="zh-CN" w:bidi="en-US"/>
        </w:rPr>
        <w:t>供应商</w:t>
      </w:r>
      <w:r>
        <w:rPr>
          <w:rFonts w:hint="eastAsia" w:ascii="宋体" w:hAnsi="宋体" w:eastAsia="宋体" w:cs="宋体"/>
          <w:sz w:val="24"/>
        </w:rPr>
        <w:t>将有效期延长一段时间。</w:t>
      </w:r>
    </w:p>
    <w:p w14:paraId="664298AC">
      <w:pPr>
        <w:pageBreakBefore w:val="0"/>
        <w:numPr>
          <w:ilvl w:val="0"/>
          <w:numId w:val="3"/>
        </w:numPr>
        <w:kinsoku/>
        <w:wordWrap/>
        <w:overflowPunct/>
        <w:topLinePunct w:val="0"/>
        <w:autoSpaceDE/>
        <w:autoSpaceDN/>
        <w:bidi w:val="0"/>
        <w:snapToGrid/>
        <w:spacing w:beforeLines="50" w:afterLines="50" w:line="400" w:lineRule="exact"/>
        <w:rPr>
          <w:rFonts w:hint="eastAsia" w:ascii="宋体" w:hAnsi="宋体" w:eastAsia="宋体" w:cs="宋体"/>
          <w:b/>
          <w:sz w:val="28"/>
          <w:szCs w:val="28"/>
        </w:rPr>
      </w:pPr>
      <w:r>
        <w:rPr>
          <w:rFonts w:hint="eastAsia" w:ascii="宋体" w:hAnsi="宋体" w:eastAsia="宋体" w:cs="宋体"/>
          <w:b/>
          <w:sz w:val="28"/>
          <w:szCs w:val="28"/>
        </w:rPr>
        <w:t>响应文件的格式和签署</w:t>
      </w:r>
    </w:p>
    <w:p w14:paraId="74AD3A51">
      <w:pPr>
        <w:pageBreakBefore w:val="0"/>
        <w:numPr>
          <w:ilvl w:val="1"/>
          <w:numId w:val="3"/>
        </w:numPr>
        <w:tabs>
          <w:tab w:val="left" w:pos="180"/>
          <w:tab w:val="left" w:pos="540"/>
        </w:tabs>
        <w:kinsoku/>
        <w:wordWrap/>
        <w:overflowPunct/>
        <w:topLinePunct w:val="0"/>
        <w:autoSpaceDE/>
        <w:autoSpaceDN/>
        <w:bidi w:val="0"/>
        <w:snapToGrid/>
        <w:spacing w:line="400" w:lineRule="exact"/>
        <w:ind w:left="0" w:firstLine="0"/>
        <w:rPr>
          <w:rFonts w:hint="eastAsia" w:ascii="宋体" w:hAnsi="宋体" w:eastAsia="宋体" w:cs="宋体"/>
          <w:sz w:val="24"/>
          <w:szCs w:val="24"/>
        </w:rPr>
      </w:pPr>
      <w:bookmarkStart w:id="15" w:name="_Toc87235882"/>
      <w:bookmarkStart w:id="16" w:name="_Toc299634953"/>
      <w:r>
        <w:rPr>
          <w:rFonts w:hint="eastAsia" w:ascii="宋体" w:hAnsi="宋体" w:eastAsia="宋体" w:cs="宋体"/>
          <w:sz w:val="24"/>
          <w:szCs w:val="24"/>
        </w:rPr>
        <w:t>响应文件一式</w:t>
      </w:r>
      <w:r>
        <w:rPr>
          <w:rFonts w:hint="eastAsia" w:ascii="宋体" w:hAnsi="宋体" w:eastAsia="宋体" w:cs="宋体"/>
          <w:sz w:val="24"/>
          <w:szCs w:val="24"/>
          <w:lang w:eastAsia="zh-CN"/>
        </w:rPr>
        <w:t>肆</w:t>
      </w:r>
      <w:r>
        <w:rPr>
          <w:rFonts w:hint="eastAsia" w:ascii="宋体" w:hAnsi="宋体" w:eastAsia="宋体" w:cs="宋体"/>
          <w:sz w:val="24"/>
          <w:szCs w:val="24"/>
        </w:rPr>
        <w:t>份。</w:t>
      </w:r>
      <w:r>
        <w:rPr>
          <w:rFonts w:hint="eastAsia" w:ascii="宋体" w:hAnsi="宋体" w:eastAsia="宋体" w:cs="宋体"/>
          <w:sz w:val="24"/>
          <w:szCs w:val="24"/>
          <w:lang w:val="en-US" w:eastAsia="zh-CN"/>
        </w:rPr>
        <w:t>正本1套，副本3套，电子U盘一份；</w:t>
      </w:r>
    </w:p>
    <w:p w14:paraId="300478A8">
      <w:pPr>
        <w:pageBreakBefore w:val="0"/>
        <w:numPr>
          <w:ilvl w:val="1"/>
          <w:numId w:val="3"/>
        </w:numPr>
        <w:tabs>
          <w:tab w:val="left" w:pos="180"/>
          <w:tab w:val="left" w:pos="540"/>
        </w:tabs>
        <w:kinsoku/>
        <w:wordWrap/>
        <w:overflowPunct/>
        <w:topLinePunct w:val="0"/>
        <w:autoSpaceDE/>
        <w:autoSpaceDN/>
        <w:bidi w:val="0"/>
        <w:snapToGrid/>
        <w:spacing w:line="400" w:lineRule="exact"/>
        <w:ind w:left="0" w:firstLine="0"/>
        <w:rPr>
          <w:rFonts w:hint="eastAsia" w:ascii="宋体" w:hAnsi="宋体" w:eastAsia="宋体" w:cs="宋体"/>
          <w:sz w:val="24"/>
          <w:szCs w:val="24"/>
        </w:rPr>
      </w:pPr>
      <w:r>
        <w:rPr>
          <w:rFonts w:hint="eastAsia" w:ascii="宋体" w:hAnsi="宋体" w:eastAsia="宋体" w:cs="宋体"/>
          <w:sz w:val="24"/>
          <w:szCs w:val="24"/>
        </w:rPr>
        <w:t>响应文件正本与副本不符时，以正本为准；</w:t>
      </w:r>
    </w:p>
    <w:p w14:paraId="6F46E886">
      <w:pPr>
        <w:pageBreakBefore w:val="0"/>
        <w:numPr>
          <w:ilvl w:val="1"/>
          <w:numId w:val="3"/>
        </w:numPr>
        <w:tabs>
          <w:tab w:val="left" w:pos="180"/>
          <w:tab w:val="left" w:pos="540"/>
        </w:tabs>
        <w:kinsoku/>
        <w:wordWrap/>
        <w:overflowPunct/>
        <w:topLinePunct w:val="0"/>
        <w:autoSpaceDE/>
        <w:autoSpaceDN/>
        <w:bidi w:val="0"/>
        <w:snapToGrid/>
        <w:spacing w:line="400" w:lineRule="exact"/>
        <w:ind w:left="0" w:firstLine="0"/>
        <w:rPr>
          <w:rFonts w:hint="eastAsia" w:ascii="宋体" w:hAnsi="宋体" w:eastAsia="宋体" w:cs="宋体"/>
          <w:b/>
          <w:sz w:val="24"/>
          <w:szCs w:val="24"/>
        </w:rPr>
      </w:pPr>
      <w:r>
        <w:rPr>
          <w:rFonts w:hint="eastAsia" w:ascii="宋体" w:hAnsi="宋体" w:eastAsia="宋体" w:cs="宋体"/>
          <w:sz w:val="24"/>
          <w:szCs w:val="24"/>
        </w:rPr>
        <w:t>响应文件不应有涂改、增删之处，如必须修改时，修改处必须有</w:t>
      </w:r>
      <w:r>
        <w:rPr>
          <w:rFonts w:hint="eastAsia" w:ascii="宋体" w:hAnsi="宋体" w:eastAsia="宋体" w:cs="宋体"/>
          <w:sz w:val="24"/>
          <w:szCs w:val="24"/>
          <w:lang w:eastAsia="zh-CN"/>
        </w:rPr>
        <w:t>供应商</w:t>
      </w:r>
      <w:r>
        <w:rPr>
          <w:rFonts w:hint="eastAsia" w:ascii="宋体" w:hAnsi="宋体" w:eastAsia="宋体" w:cs="宋体"/>
          <w:sz w:val="24"/>
          <w:szCs w:val="24"/>
        </w:rPr>
        <w:t>法定代表人或授权代理人签字。</w:t>
      </w:r>
    </w:p>
    <w:p w14:paraId="4E9B85B3">
      <w:pPr>
        <w:pStyle w:val="3"/>
        <w:pageBreakBefore w:val="0"/>
        <w:numPr>
          <w:ilvl w:val="0"/>
          <w:numId w:val="4"/>
        </w:numPr>
        <w:kinsoku/>
        <w:wordWrap/>
        <w:overflowPunct/>
        <w:topLinePunct w:val="0"/>
        <w:autoSpaceDE/>
        <w:autoSpaceDN/>
        <w:bidi w:val="0"/>
        <w:snapToGrid/>
        <w:spacing w:line="400" w:lineRule="exact"/>
        <w:ind w:left="426"/>
        <w:rPr>
          <w:rFonts w:hint="eastAsia" w:ascii="宋体" w:hAnsi="宋体" w:eastAsia="宋体" w:cs="宋体"/>
        </w:rPr>
      </w:pPr>
      <w:r>
        <w:rPr>
          <w:rFonts w:hint="eastAsia" w:ascii="宋体" w:hAnsi="宋体" w:eastAsia="宋体" w:cs="宋体"/>
        </w:rPr>
        <w:t>响应文件的递交</w:t>
      </w:r>
      <w:bookmarkEnd w:id="15"/>
      <w:bookmarkEnd w:id="16"/>
    </w:p>
    <w:p w14:paraId="0631D2B6">
      <w:pPr>
        <w:pageBreakBefore w:val="0"/>
        <w:numPr>
          <w:ilvl w:val="0"/>
          <w:numId w:val="3"/>
        </w:numPr>
        <w:kinsoku/>
        <w:wordWrap/>
        <w:overflowPunct/>
        <w:topLinePunct w:val="0"/>
        <w:autoSpaceDE/>
        <w:autoSpaceDN/>
        <w:bidi w:val="0"/>
        <w:snapToGrid/>
        <w:spacing w:before="153" w:beforeLines="50" w:after="153" w:afterLines="50" w:line="400" w:lineRule="exact"/>
        <w:rPr>
          <w:rFonts w:hint="eastAsia" w:ascii="宋体" w:hAnsi="宋体" w:eastAsia="宋体" w:cs="宋体"/>
          <w:bCs/>
          <w:sz w:val="24"/>
          <w:szCs w:val="24"/>
        </w:rPr>
      </w:pPr>
      <w:r>
        <w:rPr>
          <w:rFonts w:hint="eastAsia" w:ascii="宋体" w:hAnsi="宋体" w:eastAsia="宋体" w:cs="宋体"/>
          <w:bCs/>
          <w:sz w:val="24"/>
          <w:szCs w:val="24"/>
        </w:rPr>
        <w:t>响应文件的密封和标记</w:t>
      </w:r>
    </w:p>
    <w:p w14:paraId="324568EF">
      <w:pPr>
        <w:pageBreakBefore w:val="0"/>
        <w:kinsoku/>
        <w:wordWrap/>
        <w:overflowPunct/>
        <w:topLinePunct w:val="0"/>
        <w:autoSpaceDE/>
        <w:autoSpaceDN/>
        <w:bidi w:val="0"/>
        <w:snapToGrid/>
        <w:spacing w:line="400" w:lineRule="exact"/>
        <w:ind w:left="-6" w:leftChars="-3" w:firstLine="5" w:firstLineChars="2"/>
        <w:rPr>
          <w:rFonts w:hint="eastAsia" w:ascii="宋体" w:hAnsi="宋体" w:eastAsia="宋体" w:cs="宋体"/>
          <w:bCs/>
          <w:u w:val="single"/>
        </w:rPr>
      </w:pPr>
      <w:r>
        <w:rPr>
          <w:rFonts w:hint="eastAsia" w:ascii="宋体" w:hAnsi="宋体" w:eastAsia="宋体" w:cs="宋体"/>
          <w:b/>
          <w:sz w:val="24"/>
          <w:szCs w:val="24"/>
        </w:rPr>
        <w:t>1</w:t>
      </w:r>
      <w:r>
        <w:rPr>
          <w:rFonts w:hint="eastAsia" w:ascii="宋体" w:hAnsi="宋体" w:eastAsia="宋体" w:cs="宋体"/>
          <w:b/>
          <w:sz w:val="24"/>
          <w:szCs w:val="24"/>
          <w:lang w:val="en-US" w:eastAsia="zh-CN"/>
        </w:rPr>
        <w:t>4</w:t>
      </w:r>
      <w:r>
        <w:rPr>
          <w:rFonts w:hint="eastAsia" w:ascii="宋体" w:hAnsi="宋体" w:eastAsia="宋体" w:cs="宋体"/>
          <w:b/>
          <w:sz w:val="24"/>
          <w:szCs w:val="24"/>
        </w:rPr>
        <w:t>.1.</w:t>
      </w:r>
      <w:r>
        <w:rPr>
          <w:rFonts w:hint="eastAsia" w:ascii="宋体" w:hAnsi="宋体" w:eastAsia="宋体" w:cs="宋体"/>
          <w:sz w:val="24"/>
          <w:szCs w:val="24"/>
        </w:rPr>
        <w:t>密封要求：</w:t>
      </w:r>
      <w:r>
        <w:rPr>
          <w:rFonts w:hint="eastAsia" w:ascii="宋体" w:hAnsi="宋体" w:eastAsia="宋体" w:cs="宋体"/>
          <w:b/>
          <w:sz w:val="24"/>
          <w:szCs w:val="24"/>
          <w:u w:val="single"/>
          <w:lang w:eastAsia="zh-CN"/>
        </w:rPr>
        <w:t>供应商</w:t>
      </w:r>
      <w:r>
        <w:rPr>
          <w:rFonts w:hint="eastAsia" w:ascii="宋体" w:hAnsi="宋体" w:eastAsia="宋体" w:cs="宋体"/>
          <w:b/>
          <w:sz w:val="24"/>
          <w:szCs w:val="24"/>
          <w:u w:val="single"/>
        </w:rPr>
        <w:t>应将响应文件正本和所有副本、电子档全部密封在同一个包封内</w:t>
      </w:r>
      <w:r>
        <w:rPr>
          <w:rFonts w:hint="eastAsia" w:ascii="宋体" w:hAnsi="宋体" w:eastAsia="宋体" w:cs="宋体"/>
          <w:sz w:val="24"/>
          <w:szCs w:val="24"/>
        </w:rPr>
        <w:t>；</w:t>
      </w:r>
    </w:p>
    <w:p w14:paraId="1EAD0AD6">
      <w:pPr>
        <w:pageBreakBefore w:val="0"/>
        <w:kinsoku/>
        <w:wordWrap/>
        <w:overflowPunct/>
        <w:topLinePunct w:val="0"/>
        <w:autoSpaceDE/>
        <w:autoSpaceDN/>
        <w:bidi w:val="0"/>
        <w:snapToGrid/>
        <w:spacing w:line="400" w:lineRule="exact"/>
        <w:ind w:left="-6" w:leftChars="-3" w:firstLine="5" w:firstLineChars="2"/>
        <w:rPr>
          <w:rFonts w:hint="eastAsia" w:ascii="宋体" w:hAnsi="宋体" w:eastAsia="宋体" w:cs="宋体"/>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4</w:t>
      </w:r>
      <w:r>
        <w:rPr>
          <w:rFonts w:hint="eastAsia" w:ascii="宋体" w:hAnsi="宋体" w:eastAsia="宋体" w:cs="宋体"/>
          <w:b/>
          <w:sz w:val="24"/>
          <w:szCs w:val="24"/>
        </w:rPr>
        <w:t>.2.</w:t>
      </w:r>
      <w:r>
        <w:rPr>
          <w:rFonts w:hint="eastAsia" w:ascii="宋体" w:hAnsi="宋体" w:eastAsia="宋体" w:cs="宋体"/>
          <w:sz w:val="24"/>
          <w:szCs w:val="24"/>
        </w:rPr>
        <w:t xml:space="preserve">标记：包封上须写明              </w:t>
      </w:r>
    </w:p>
    <w:p w14:paraId="3C080A36">
      <w:pPr>
        <w:pageBreakBefore w:val="0"/>
        <w:tabs>
          <w:tab w:val="left" w:pos="540"/>
          <w:tab w:val="left" w:pos="900"/>
          <w:tab w:val="left" w:pos="1080"/>
        </w:tabs>
        <w:kinsoku/>
        <w:wordWrap/>
        <w:overflowPunct/>
        <w:topLinePunct w:val="0"/>
        <w:autoSpaceDE/>
        <w:autoSpaceDN/>
        <w:bidi w:val="0"/>
        <w:snapToGrid/>
        <w:spacing w:line="400" w:lineRule="exact"/>
        <w:ind w:firstLine="236" w:firstLineChars="98"/>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sz w:val="24"/>
          <w:szCs w:val="24"/>
          <w:lang w:eastAsia="zh-CN"/>
        </w:rPr>
        <w:t>一</w:t>
      </w:r>
      <w:r>
        <w:rPr>
          <w:rFonts w:hint="eastAsia" w:ascii="宋体" w:hAnsi="宋体" w:eastAsia="宋体" w:cs="宋体"/>
          <w:b/>
          <w:sz w:val="24"/>
          <w:szCs w:val="24"/>
        </w:rPr>
        <w:t>）项目名称：</w:t>
      </w:r>
      <w:r>
        <w:rPr>
          <w:rFonts w:hint="eastAsia" w:ascii="宋体" w:hAnsi="宋体" w:eastAsia="宋体" w:cs="宋体"/>
          <w:b/>
          <w:sz w:val="24"/>
          <w:szCs w:val="24"/>
          <w:u w:val="single"/>
          <w:lang w:bidi="en-US"/>
        </w:rPr>
        <w:t xml:space="preserve">               </w:t>
      </w:r>
      <w:r>
        <w:rPr>
          <w:rFonts w:hint="eastAsia" w:ascii="宋体" w:hAnsi="宋体" w:eastAsia="宋体" w:cs="宋体"/>
          <w:b/>
          <w:sz w:val="24"/>
          <w:szCs w:val="24"/>
        </w:rPr>
        <w:t xml:space="preserve">                   </w:t>
      </w:r>
    </w:p>
    <w:p w14:paraId="3E51E809">
      <w:pPr>
        <w:pageBreakBefore w:val="0"/>
        <w:tabs>
          <w:tab w:val="left" w:pos="360"/>
          <w:tab w:val="left" w:pos="1080"/>
        </w:tabs>
        <w:kinsoku/>
        <w:wordWrap/>
        <w:overflowPunct/>
        <w:topLinePunct w:val="0"/>
        <w:autoSpaceDE/>
        <w:autoSpaceDN/>
        <w:bidi w:val="0"/>
        <w:snapToGrid/>
        <w:spacing w:line="400" w:lineRule="exact"/>
        <w:ind w:firstLine="236" w:firstLineChars="98"/>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sz w:val="24"/>
          <w:szCs w:val="24"/>
          <w:lang w:eastAsia="zh-CN"/>
        </w:rPr>
        <w:t>二</w:t>
      </w:r>
      <w:r>
        <w:rPr>
          <w:rFonts w:hint="eastAsia" w:ascii="宋体" w:hAnsi="宋体" w:eastAsia="宋体" w:cs="宋体"/>
          <w:b/>
          <w:sz w:val="24"/>
          <w:szCs w:val="24"/>
        </w:rPr>
        <w:t>）</w:t>
      </w:r>
      <w:r>
        <w:rPr>
          <w:rFonts w:hint="eastAsia" w:ascii="宋体" w:hAnsi="宋体" w:eastAsia="宋体" w:cs="宋体"/>
          <w:b/>
          <w:sz w:val="24"/>
          <w:szCs w:val="24"/>
          <w:lang w:eastAsia="zh-CN"/>
        </w:rPr>
        <w:t>供应商</w:t>
      </w:r>
      <w:r>
        <w:rPr>
          <w:rFonts w:hint="eastAsia" w:ascii="宋体" w:hAnsi="宋体" w:eastAsia="宋体" w:cs="宋体"/>
          <w:b/>
          <w:sz w:val="24"/>
          <w:szCs w:val="24"/>
        </w:rPr>
        <w:t>名称、地址，并加盖企业公章及法定代表人印章或授权代理人签字</w:t>
      </w:r>
    </w:p>
    <w:p w14:paraId="675DDC3D">
      <w:pPr>
        <w:pageBreakBefore w:val="0"/>
        <w:tabs>
          <w:tab w:val="left" w:pos="1080"/>
        </w:tabs>
        <w:kinsoku/>
        <w:wordWrap/>
        <w:overflowPunct/>
        <w:topLinePunct w:val="0"/>
        <w:autoSpaceDE/>
        <w:autoSpaceDN/>
        <w:bidi w:val="0"/>
        <w:snapToGrid/>
        <w:spacing w:line="400" w:lineRule="exact"/>
        <w:ind w:firstLine="236" w:firstLineChars="98"/>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b/>
          <w:sz w:val="24"/>
          <w:szCs w:val="24"/>
          <w:lang w:eastAsia="zh-CN"/>
        </w:rPr>
        <w:t>三</w:t>
      </w:r>
      <w:r>
        <w:rPr>
          <w:rFonts w:hint="eastAsia" w:ascii="宋体" w:hAnsi="宋体" w:eastAsia="宋体" w:cs="宋体"/>
          <w:b/>
          <w:sz w:val="24"/>
          <w:szCs w:val="24"/>
        </w:rPr>
        <w:t>）注明：</w:t>
      </w:r>
      <w:r>
        <w:rPr>
          <w:rFonts w:hint="eastAsia" w:ascii="宋体" w:hAnsi="宋体" w:eastAsia="宋体" w:cs="宋体"/>
          <w:b/>
          <w:sz w:val="24"/>
          <w:szCs w:val="24"/>
          <w:u w:val="single"/>
        </w:rPr>
        <w:t xml:space="preserve">   </w:t>
      </w:r>
      <w:r>
        <w:rPr>
          <w:rFonts w:hint="eastAsia" w:ascii="宋体" w:hAnsi="宋体" w:eastAsia="宋体" w:cs="宋体"/>
          <w:b/>
          <w:sz w:val="24"/>
          <w:szCs w:val="24"/>
        </w:rPr>
        <w:t>年</w:t>
      </w:r>
      <w:r>
        <w:rPr>
          <w:rFonts w:hint="eastAsia" w:ascii="宋体" w:hAnsi="宋体" w:eastAsia="宋体" w:cs="宋体"/>
          <w:b/>
          <w:sz w:val="24"/>
          <w:szCs w:val="24"/>
          <w:u w:val="single"/>
        </w:rPr>
        <w:t xml:space="preserve">   </w:t>
      </w:r>
      <w:r>
        <w:rPr>
          <w:rFonts w:hint="eastAsia" w:ascii="宋体" w:hAnsi="宋体" w:eastAsia="宋体" w:cs="宋体"/>
          <w:b/>
          <w:sz w:val="24"/>
          <w:szCs w:val="24"/>
        </w:rPr>
        <w:t>月</w:t>
      </w:r>
      <w:r>
        <w:rPr>
          <w:rFonts w:hint="eastAsia" w:ascii="宋体" w:hAnsi="宋体" w:eastAsia="宋体" w:cs="宋体"/>
          <w:b/>
          <w:sz w:val="24"/>
          <w:szCs w:val="24"/>
          <w:u w:val="single"/>
        </w:rPr>
        <w:t xml:space="preserve">   </w:t>
      </w:r>
      <w:r>
        <w:rPr>
          <w:rFonts w:hint="eastAsia" w:ascii="宋体" w:hAnsi="宋体" w:eastAsia="宋体" w:cs="宋体"/>
          <w:b/>
          <w:sz w:val="24"/>
          <w:szCs w:val="24"/>
        </w:rPr>
        <w:t>日</w:t>
      </w:r>
      <w:r>
        <w:rPr>
          <w:rFonts w:hint="eastAsia" w:ascii="宋体" w:hAnsi="宋体" w:eastAsia="宋体" w:cs="宋体"/>
          <w:b/>
          <w:sz w:val="24"/>
          <w:szCs w:val="24"/>
          <w:u w:val="single"/>
        </w:rPr>
        <w:t xml:space="preserve">   </w:t>
      </w:r>
      <w:r>
        <w:rPr>
          <w:rFonts w:hint="eastAsia" w:ascii="宋体" w:hAnsi="宋体" w:eastAsia="宋体" w:cs="宋体"/>
          <w:b/>
          <w:sz w:val="24"/>
          <w:szCs w:val="24"/>
        </w:rPr>
        <w:t>时</w:t>
      </w:r>
      <w:r>
        <w:rPr>
          <w:rFonts w:hint="eastAsia" w:ascii="宋体" w:hAnsi="宋体" w:eastAsia="宋体" w:cs="宋体"/>
          <w:b/>
          <w:sz w:val="24"/>
          <w:szCs w:val="24"/>
          <w:u w:val="single"/>
        </w:rPr>
        <w:t xml:space="preserve">   </w:t>
      </w:r>
      <w:r>
        <w:rPr>
          <w:rFonts w:hint="eastAsia" w:ascii="宋体" w:hAnsi="宋体" w:eastAsia="宋体" w:cs="宋体"/>
          <w:b/>
          <w:sz w:val="24"/>
          <w:szCs w:val="24"/>
          <w:u w:val="none"/>
          <w:lang w:eastAsia="zh-CN"/>
        </w:rPr>
        <w:t>分</w:t>
      </w:r>
      <w:r>
        <w:rPr>
          <w:rFonts w:hint="eastAsia" w:ascii="宋体" w:hAnsi="宋体" w:eastAsia="宋体" w:cs="宋体"/>
          <w:b/>
          <w:sz w:val="24"/>
          <w:szCs w:val="24"/>
        </w:rPr>
        <w:t>以前不得启封</w:t>
      </w:r>
    </w:p>
    <w:p w14:paraId="064A79E6">
      <w:pPr>
        <w:pageBreakBefore w:val="0"/>
        <w:kinsoku/>
        <w:wordWrap/>
        <w:overflowPunct/>
        <w:topLinePunct w:val="0"/>
        <w:autoSpaceDE/>
        <w:autoSpaceDN/>
        <w:bidi w:val="0"/>
        <w:snapToGrid/>
        <w:spacing w:line="400" w:lineRule="exact"/>
        <w:rPr>
          <w:rFonts w:hint="eastAsia" w:ascii="宋体" w:hAnsi="宋体" w:eastAsia="宋体" w:cs="宋体"/>
          <w:color w:val="000000"/>
          <w:sz w:val="24"/>
          <w:lang w:val="en-US" w:eastAsia="zh-CN"/>
        </w:rPr>
      </w:pPr>
      <w:r>
        <w:rPr>
          <w:rFonts w:hint="eastAsia" w:ascii="宋体" w:hAnsi="宋体" w:eastAsia="宋体" w:cs="宋体"/>
          <w:sz w:val="24"/>
          <w:szCs w:val="24"/>
        </w:rPr>
        <w:t>如果响应文件没有按上述要求密封和标记，</w:t>
      </w:r>
      <w:r>
        <w:rPr>
          <w:rFonts w:hint="eastAsia" w:ascii="宋体" w:hAnsi="宋体" w:eastAsia="宋体" w:cs="宋体"/>
          <w:sz w:val="24"/>
          <w:szCs w:val="24"/>
          <w:lang w:eastAsia="zh-CN"/>
        </w:rPr>
        <w:t>采购</w:t>
      </w:r>
      <w:r>
        <w:rPr>
          <w:rFonts w:hint="eastAsia" w:ascii="宋体" w:hAnsi="宋体" w:eastAsia="宋体" w:cs="宋体"/>
          <w:sz w:val="24"/>
          <w:szCs w:val="24"/>
        </w:rPr>
        <w:t>代理机构将不予接受。</w:t>
      </w:r>
      <w:r>
        <w:rPr>
          <w:rFonts w:hint="eastAsia" w:ascii="宋体" w:hAnsi="宋体" w:eastAsia="宋体" w:cs="宋体"/>
          <w:color w:val="000000"/>
          <w:sz w:val="24"/>
          <w:lang w:val="en-US" w:eastAsia="zh-CN"/>
        </w:rPr>
        <w:t xml:space="preserve"> </w:t>
      </w:r>
    </w:p>
    <w:p w14:paraId="1B337425">
      <w:pPr>
        <w:pageBreakBefore w:val="0"/>
        <w:numPr>
          <w:ilvl w:val="0"/>
          <w:numId w:val="3"/>
        </w:numPr>
        <w:kinsoku/>
        <w:wordWrap/>
        <w:overflowPunct/>
        <w:topLinePunct w:val="0"/>
        <w:autoSpaceDE/>
        <w:autoSpaceDN/>
        <w:bidi w:val="0"/>
        <w:snapToGrid/>
        <w:spacing w:beforeLines="50" w:afterLines="50" w:line="400" w:lineRule="exact"/>
        <w:rPr>
          <w:rFonts w:hint="eastAsia" w:ascii="宋体" w:hAnsi="宋体" w:eastAsia="宋体" w:cs="宋体"/>
          <w:sz w:val="24"/>
        </w:rPr>
      </w:pPr>
      <w:r>
        <w:rPr>
          <w:rFonts w:hint="eastAsia" w:ascii="宋体" w:hAnsi="宋体" w:eastAsia="宋体" w:cs="宋体"/>
          <w:sz w:val="24"/>
        </w:rPr>
        <w:t>响应文件递交截止时间</w:t>
      </w:r>
    </w:p>
    <w:p w14:paraId="57AF7B88">
      <w:pPr>
        <w:pageBreakBefore w:val="0"/>
        <w:numPr>
          <w:ilvl w:val="1"/>
          <w:numId w:val="3"/>
        </w:numPr>
        <w:tabs>
          <w:tab w:val="left" w:pos="315"/>
          <w:tab w:val="left" w:pos="540"/>
        </w:tabs>
        <w:kinsoku/>
        <w:wordWrap/>
        <w:overflowPunct/>
        <w:topLinePunct w:val="0"/>
        <w:autoSpaceDE/>
        <w:autoSpaceDN/>
        <w:bidi w:val="0"/>
        <w:snapToGrid/>
        <w:spacing w:line="400" w:lineRule="exact"/>
        <w:ind w:left="0" w:firstLine="0"/>
        <w:rPr>
          <w:rFonts w:hint="eastAsia" w:ascii="宋体" w:hAnsi="宋体" w:eastAsia="宋体" w:cs="宋体"/>
          <w:sz w:val="24"/>
        </w:rPr>
      </w:pPr>
      <w:r>
        <w:rPr>
          <w:rFonts w:hint="eastAsia" w:ascii="宋体" w:hAnsi="宋体" w:eastAsia="宋体" w:cs="宋体"/>
          <w:sz w:val="24"/>
        </w:rPr>
        <w:t>供应商应在不迟于采购文件中规定的时间将响应文件递交至采购人或采购代理机 构。</w:t>
      </w:r>
    </w:p>
    <w:p w14:paraId="5BEEF414">
      <w:pPr>
        <w:pageBreakBefore w:val="0"/>
        <w:numPr>
          <w:ilvl w:val="1"/>
          <w:numId w:val="3"/>
        </w:numPr>
        <w:tabs>
          <w:tab w:val="left" w:pos="315"/>
          <w:tab w:val="left" w:pos="540"/>
        </w:tabs>
        <w:kinsoku/>
        <w:wordWrap/>
        <w:overflowPunct/>
        <w:topLinePunct w:val="0"/>
        <w:autoSpaceDE/>
        <w:autoSpaceDN/>
        <w:bidi w:val="0"/>
        <w:snapToGrid/>
        <w:spacing w:line="400" w:lineRule="exact"/>
        <w:ind w:left="0" w:firstLine="0"/>
        <w:rPr>
          <w:rFonts w:hint="eastAsia" w:ascii="宋体" w:hAnsi="宋体" w:eastAsia="宋体" w:cs="宋体"/>
          <w:sz w:val="24"/>
        </w:rPr>
      </w:pPr>
      <w:r>
        <w:rPr>
          <w:rFonts w:hint="eastAsia" w:ascii="宋体" w:hAnsi="宋体" w:eastAsia="宋体" w:cs="宋体"/>
          <w:sz w:val="24"/>
        </w:rPr>
        <w:t>采购人可以根据发出</w:t>
      </w:r>
      <w:r>
        <w:rPr>
          <w:rFonts w:hint="eastAsia" w:ascii="宋体" w:hAnsi="宋体" w:eastAsia="宋体" w:cs="宋体"/>
          <w:sz w:val="24"/>
          <w:lang w:eastAsia="zh-CN"/>
        </w:rPr>
        <w:t>的</w:t>
      </w:r>
      <w:r>
        <w:rPr>
          <w:rFonts w:hint="eastAsia" w:ascii="宋体" w:hAnsi="宋体" w:eastAsia="宋体" w:cs="宋体"/>
          <w:sz w:val="24"/>
        </w:rPr>
        <w:t>补充说明文件并酌情延长递交响应文件的截止期限。在上述情况下，采购人与</w:t>
      </w:r>
      <w:r>
        <w:rPr>
          <w:rFonts w:hint="eastAsia" w:ascii="宋体" w:hAnsi="宋体" w:eastAsia="宋体" w:cs="宋体"/>
          <w:sz w:val="24"/>
          <w:lang w:eastAsia="zh-CN"/>
        </w:rPr>
        <w:t>供应商</w:t>
      </w:r>
      <w:r>
        <w:rPr>
          <w:rFonts w:hint="eastAsia" w:ascii="宋体" w:hAnsi="宋体" w:eastAsia="宋体" w:cs="宋体"/>
          <w:sz w:val="24"/>
        </w:rPr>
        <w:t>在原递交响应文件截止期方面的全部权力和义务将适用于延长后新的递交响应文件截止期；</w:t>
      </w:r>
    </w:p>
    <w:p w14:paraId="309C53C5">
      <w:pPr>
        <w:pageBreakBefore w:val="0"/>
        <w:numPr>
          <w:ilvl w:val="1"/>
          <w:numId w:val="3"/>
        </w:numPr>
        <w:tabs>
          <w:tab w:val="left" w:pos="540"/>
        </w:tabs>
        <w:kinsoku/>
        <w:wordWrap/>
        <w:overflowPunct/>
        <w:topLinePunct w:val="0"/>
        <w:autoSpaceDE/>
        <w:autoSpaceDN/>
        <w:bidi w:val="0"/>
        <w:snapToGrid/>
        <w:spacing w:line="400" w:lineRule="exact"/>
        <w:ind w:left="0" w:firstLine="0"/>
        <w:rPr>
          <w:rFonts w:hint="eastAsia" w:ascii="宋体" w:hAnsi="宋体" w:eastAsia="宋体" w:cs="宋体"/>
          <w:sz w:val="24"/>
        </w:rPr>
      </w:pPr>
      <w:r>
        <w:rPr>
          <w:rFonts w:hint="eastAsia" w:ascii="宋体" w:hAnsi="宋体" w:eastAsia="宋体" w:cs="宋体"/>
          <w:sz w:val="24"/>
        </w:rPr>
        <w:t>在递交响应文件的截止期限之后，</w:t>
      </w:r>
      <w:r>
        <w:rPr>
          <w:rFonts w:hint="eastAsia" w:ascii="宋体" w:hAnsi="宋体" w:eastAsia="宋体" w:cs="宋体"/>
          <w:sz w:val="24"/>
          <w:lang w:eastAsia="zh-CN"/>
        </w:rPr>
        <w:t>供应商</w:t>
      </w:r>
      <w:r>
        <w:rPr>
          <w:rFonts w:hint="eastAsia" w:ascii="宋体" w:hAnsi="宋体" w:eastAsia="宋体" w:cs="宋体"/>
          <w:sz w:val="24"/>
        </w:rPr>
        <w:t>不得对其响应文件做任何修改。</w:t>
      </w:r>
    </w:p>
    <w:p w14:paraId="102FD1E0">
      <w:pPr>
        <w:pageBreakBefore w:val="0"/>
        <w:numPr>
          <w:ilvl w:val="0"/>
          <w:numId w:val="0"/>
        </w:numPr>
        <w:tabs>
          <w:tab w:val="left" w:pos="540"/>
        </w:tabs>
        <w:kinsoku/>
        <w:wordWrap/>
        <w:overflowPunct/>
        <w:topLinePunct w:val="0"/>
        <w:autoSpaceDE/>
        <w:autoSpaceDN/>
        <w:bidi w:val="0"/>
        <w:snapToGrid/>
        <w:spacing w:line="400" w:lineRule="exact"/>
        <w:ind w:leftChars="0"/>
        <w:rPr>
          <w:rFonts w:hint="eastAsia" w:ascii="宋体" w:hAnsi="宋体" w:eastAsia="宋体" w:cs="宋体"/>
          <w:sz w:val="24"/>
        </w:rPr>
      </w:pPr>
    </w:p>
    <w:p w14:paraId="266E2A6B">
      <w:pPr>
        <w:pStyle w:val="3"/>
        <w:pageBreakBefore w:val="0"/>
        <w:numPr>
          <w:ilvl w:val="0"/>
          <w:numId w:val="0"/>
        </w:numPr>
        <w:kinsoku/>
        <w:wordWrap/>
        <w:overflowPunct/>
        <w:topLinePunct w:val="0"/>
        <w:autoSpaceDE/>
        <w:autoSpaceDN/>
        <w:bidi w:val="0"/>
        <w:snapToGrid/>
        <w:spacing w:line="400" w:lineRule="exact"/>
        <w:ind w:left="426"/>
        <w:rPr>
          <w:rFonts w:hint="eastAsia" w:ascii="宋体" w:hAnsi="宋体" w:eastAsia="宋体" w:cs="宋体"/>
          <w:sz w:val="28"/>
          <w:szCs w:val="28"/>
        </w:rPr>
      </w:pPr>
      <w:bookmarkStart w:id="17" w:name="_Toc87235883"/>
      <w:bookmarkStart w:id="18" w:name="_Toc299634954"/>
      <w:r>
        <w:rPr>
          <w:rFonts w:hint="eastAsia" w:ascii="宋体" w:hAnsi="宋体" w:eastAsia="宋体" w:cs="宋体"/>
          <w:highlight w:val="none"/>
        </w:rPr>
        <w:t>五、</w:t>
      </w:r>
      <w:bookmarkEnd w:id="17"/>
      <w:bookmarkEnd w:id="18"/>
      <w:r>
        <w:rPr>
          <w:rFonts w:hint="eastAsia" w:ascii="宋体" w:hAnsi="宋体" w:eastAsia="宋体" w:cs="宋体"/>
          <w:b/>
          <w:bCs/>
          <w:color w:val="000000"/>
          <w:sz w:val="28"/>
          <w:szCs w:val="28"/>
          <w:highlight w:val="none"/>
        </w:rPr>
        <w:t>协</w:t>
      </w:r>
      <w:r>
        <w:rPr>
          <w:rFonts w:hint="eastAsia" w:ascii="宋体" w:hAnsi="宋体" w:eastAsia="宋体" w:cs="宋体"/>
          <w:b/>
          <w:bCs/>
          <w:color w:val="000000"/>
          <w:sz w:val="28"/>
          <w:szCs w:val="28"/>
        </w:rPr>
        <w:t>商与评审</w:t>
      </w:r>
    </w:p>
    <w:p w14:paraId="349A4775">
      <w:pPr>
        <w:keepNext w:val="0"/>
        <w:keepLines w:val="0"/>
        <w:pageBreakBefore w:val="0"/>
        <w:widowControl w:val="0"/>
        <w:numPr>
          <w:ilvl w:val="0"/>
          <w:numId w:val="3"/>
        </w:numPr>
        <w:kinsoku/>
        <w:wordWrap/>
        <w:overflowPunct/>
        <w:topLinePunct w:val="0"/>
        <w:autoSpaceDE/>
        <w:autoSpaceDN/>
        <w:bidi w:val="0"/>
        <w:adjustRightInd/>
        <w:snapToGrid/>
        <w:spacing w:beforeLines="50" w:afterLines="50" w:line="400" w:lineRule="exact"/>
        <w:textAlignment w:val="auto"/>
        <w:rPr>
          <w:rFonts w:hint="eastAsia" w:ascii="宋体" w:hAnsi="宋体" w:eastAsia="宋体" w:cs="宋体"/>
          <w:sz w:val="24"/>
          <w:lang w:eastAsia="zh-CN"/>
        </w:rPr>
      </w:pPr>
      <w:r>
        <w:rPr>
          <w:rFonts w:hint="eastAsia" w:ascii="宋体" w:hAnsi="宋体" w:eastAsia="宋体" w:cs="宋体"/>
          <w:sz w:val="24"/>
          <w:lang w:eastAsia="zh-CN"/>
        </w:rPr>
        <w:t>一般说明</w:t>
      </w:r>
    </w:p>
    <w:p w14:paraId="5BD9B29A">
      <w:pPr>
        <w:keepNext w:val="0"/>
        <w:keepLines w:val="0"/>
        <w:pageBreakBefore w:val="0"/>
        <w:widowControl w:val="0"/>
        <w:numPr>
          <w:ilvl w:val="1"/>
          <w:numId w:val="3"/>
        </w:numPr>
        <w:tabs>
          <w:tab w:val="left" w:pos="315"/>
          <w:tab w:val="left" w:pos="540"/>
        </w:tabs>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sz w:val="24"/>
          <w:lang w:eastAsia="zh-CN"/>
        </w:rPr>
      </w:pPr>
      <w:r>
        <w:rPr>
          <w:rFonts w:hint="eastAsia" w:ascii="宋体" w:hAnsi="宋体" w:eastAsia="宋体" w:cs="宋体"/>
          <w:sz w:val="24"/>
          <w:lang w:eastAsia="zh-CN"/>
        </w:rPr>
        <w:t>在前附表规定的时间和地点进行。</w:t>
      </w:r>
    </w:p>
    <w:p w14:paraId="22D64B9F">
      <w:pPr>
        <w:keepNext w:val="0"/>
        <w:keepLines w:val="0"/>
        <w:pageBreakBefore w:val="0"/>
        <w:widowControl w:val="0"/>
        <w:numPr>
          <w:ilvl w:val="1"/>
          <w:numId w:val="3"/>
        </w:numPr>
        <w:tabs>
          <w:tab w:val="left" w:pos="315"/>
          <w:tab w:val="left" w:pos="540"/>
        </w:tabs>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sz w:val="24"/>
          <w:lang w:eastAsia="zh-CN"/>
        </w:rPr>
      </w:pPr>
      <w:r>
        <w:rPr>
          <w:rFonts w:hint="eastAsia" w:ascii="宋体" w:hAnsi="宋体" w:eastAsia="宋体" w:cs="宋体"/>
          <w:sz w:val="24"/>
          <w:lang w:eastAsia="zh-CN"/>
        </w:rPr>
        <w:t>截止时间后送达的响应文件，采购人和采购代理机构将不予受理。</w:t>
      </w:r>
    </w:p>
    <w:p w14:paraId="7A03EB59">
      <w:pPr>
        <w:keepNext w:val="0"/>
        <w:keepLines w:val="0"/>
        <w:pageBreakBefore w:val="0"/>
        <w:widowControl w:val="0"/>
        <w:numPr>
          <w:ilvl w:val="0"/>
          <w:numId w:val="3"/>
        </w:numPr>
        <w:kinsoku/>
        <w:wordWrap/>
        <w:overflowPunct/>
        <w:topLinePunct w:val="0"/>
        <w:autoSpaceDE/>
        <w:autoSpaceDN/>
        <w:bidi w:val="0"/>
        <w:adjustRightInd/>
        <w:snapToGrid/>
        <w:spacing w:beforeLines="50" w:afterLines="50" w:line="400" w:lineRule="exact"/>
        <w:textAlignment w:val="auto"/>
        <w:rPr>
          <w:rFonts w:hint="eastAsia" w:ascii="宋体" w:hAnsi="宋体" w:eastAsia="宋体" w:cs="宋体"/>
          <w:sz w:val="24"/>
          <w:lang w:eastAsia="zh-CN"/>
        </w:rPr>
      </w:pPr>
      <w:r>
        <w:rPr>
          <w:rFonts w:hint="eastAsia" w:ascii="宋体" w:hAnsi="宋体" w:eastAsia="宋体" w:cs="宋体"/>
          <w:sz w:val="24"/>
          <w:lang w:eastAsia="zh-CN"/>
        </w:rPr>
        <w:t>会议程序</w:t>
      </w:r>
    </w:p>
    <w:p w14:paraId="0F45A123">
      <w:pPr>
        <w:keepNext w:val="0"/>
        <w:keepLines w:val="0"/>
        <w:pageBreakBefore w:val="0"/>
        <w:widowControl w:val="0"/>
        <w:numPr>
          <w:ilvl w:val="1"/>
          <w:numId w:val="3"/>
        </w:numPr>
        <w:tabs>
          <w:tab w:val="left" w:pos="315"/>
          <w:tab w:val="left" w:pos="540"/>
        </w:tabs>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sz w:val="24"/>
          <w:lang w:eastAsia="zh-CN"/>
        </w:rPr>
      </w:pPr>
      <w:r>
        <w:rPr>
          <w:rFonts w:hint="eastAsia" w:ascii="宋体" w:hAnsi="宋体" w:eastAsia="宋体" w:cs="宋体"/>
          <w:sz w:val="24"/>
          <w:lang w:eastAsia="zh-CN"/>
        </w:rPr>
        <w:t>递交响应文件截止，宣布会议开始；</w:t>
      </w:r>
    </w:p>
    <w:p w14:paraId="644CE5E4">
      <w:pPr>
        <w:keepNext w:val="0"/>
        <w:keepLines w:val="0"/>
        <w:pageBreakBefore w:val="0"/>
        <w:widowControl w:val="0"/>
        <w:numPr>
          <w:ilvl w:val="1"/>
          <w:numId w:val="3"/>
        </w:numPr>
        <w:tabs>
          <w:tab w:val="left" w:pos="315"/>
          <w:tab w:val="left" w:pos="540"/>
        </w:tabs>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sz w:val="24"/>
          <w:lang w:eastAsia="zh-CN"/>
        </w:rPr>
      </w:pPr>
      <w:r>
        <w:rPr>
          <w:rFonts w:hint="eastAsia" w:ascii="宋体" w:hAnsi="宋体" w:eastAsia="宋体" w:cs="宋体"/>
          <w:sz w:val="24"/>
          <w:lang w:eastAsia="zh-CN"/>
        </w:rPr>
        <w:t>公布会议纪律；</w:t>
      </w:r>
    </w:p>
    <w:p w14:paraId="034A6FC9">
      <w:pPr>
        <w:keepNext w:val="0"/>
        <w:keepLines w:val="0"/>
        <w:pageBreakBefore w:val="0"/>
        <w:widowControl w:val="0"/>
        <w:numPr>
          <w:ilvl w:val="1"/>
          <w:numId w:val="3"/>
        </w:numPr>
        <w:tabs>
          <w:tab w:val="left" w:pos="315"/>
          <w:tab w:val="left" w:pos="540"/>
        </w:tabs>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sz w:val="24"/>
          <w:lang w:eastAsia="zh-CN"/>
        </w:rPr>
      </w:pPr>
      <w:r>
        <w:rPr>
          <w:rFonts w:hint="eastAsia" w:ascii="宋体" w:hAnsi="宋体" w:eastAsia="宋体" w:cs="宋体"/>
          <w:sz w:val="24"/>
          <w:lang w:eastAsia="zh-CN"/>
        </w:rPr>
        <w:t>检查响应文件的密封情况；</w:t>
      </w:r>
    </w:p>
    <w:p w14:paraId="74A5FCEA">
      <w:pPr>
        <w:keepNext w:val="0"/>
        <w:keepLines w:val="0"/>
        <w:pageBreakBefore w:val="0"/>
        <w:widowControl w:val="0"/>
        <w:numPr>
          <w:ilvl w:val="1"/>
          <w:numId w:val="3"/>
        </w:numPr>
        <w:tabs>
          <w:tab w:val="left" w:pos="315"/>
          <w:tab w:val="left" w:pos="540"/>
        </w:tabs>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sz w:val="24"/>
          <w:lang w:eastAsia="zh-CN"/>
        </w:rPr>
      </w:pPr>
      <w:r>
        <w:rPr>
          <w:rFonts w:hint="eastAsia" w:ascii="宋体" w:hAnsi="宋体" w:eastAsia="宋体" w:cs="宋体"/>
          <w:sz w:val="24"/>
          <w:lang w:eastAsia="zh-CN"/>
        </w:rPr>
        <w:t>协商（采购代理机构将对协商过程进行记录，以存档备查）。</w:t>
      </w:r>
    </w:p>
    <w:p w14:paraId="7F372873">
      <w:pPr>
        <w:keepNext w:val="0"/>
        <w:keepLines w:val="0"/>
        <w:pageBreakBefore w:val="0"/>
        <w:widowControl w:val="0"/>
        <w:numPr>
          <w:ilvl w:val="0"/>
          <w:numId w:val="3"/>
        </w:numPr>
        <w:kinsoku/>
        <w:wordWrap/>
        <w:overflowPunct/>
        <w:topLinePunct w:val="0"/>
        <w:autoSpaceDE/>
        <w:autoSpaceDN/>
        <w:bidi w:val="0"/>
        <w:adjustRightInd/>
        <w:snapToGrid/>
        <w:spacing w:beforeLines="50" w:afterLines="50" w:line="400" w:lineRule="exact"/>
        <w:textAlignment w:val="auto"/>
        <w:rPr>
          <w:rFonts w:hint="eastAsia" w:ascii="宋体" w:hAnsi="宋体" w:eastAsia="宋体" w:cs="宋体"/>
          <w:sz w:val="24"/>
          <w:lang w:eastAsia="zh-CN"/>
        </w:rPr>
      </w:pPr>
      <w:r>
        <w:rPr>
          <w:rFonts w:hint="eastAsia" w:ascii="宋体" w:hAnsi="宋体" w:eastAsia="宋体" w:cs="宋体"/>
          <w:sz w:val="24"/>
          <w:lang w:eastAsia="zh-CN"/>
        </w:rPr>
        <w:t>协商程序</w:t>
      </w:r>
    </w:p>
    <w:p w14:paraId="026B38B8">
      <w:pPr>
        <w:keepNext w:val="0"/>
        <w:keepLines w:val="0"/>
        <w:pageBreakBefore w:val="0"/>
        <w:widowControl w:val="0"/>
        <w:numPr>
          <w:ilvl w:val="1"/>
          <w:numId w:val="3"/>
        </w:numPr>
        <w:tabs>
          <w:tab w:val="left" w:pos="315"/>
          <w:tab w:val="left" w:pos="540"/>
        </w:tabs>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sz w:val="24"/>
          <w:lang w:eastAsia="zh-CN"/>
        </w:rPr>
      </w:pPr>
      <w:r>
        <w:rPr>
          <w:rFonts w:hint="eastAsia" w:ascii="宋体" w:hAnsi="宋体" w:eastAsia="宋体" w:cs="宋体"/>
          <w:sz w:val="24"/>
          <w:lang w:eastAsia="zh-CN"/>
        </w:rPr>
        <w:t>成立协商小组，</w:t>
      </w:r>
      <w:r>
        <w:rPr>
          <w:rFonts w:hint="eastAsia" w:ascii="宋体" w:hAnsi="宋体" w:eastAsia="宋体" w:cs="宋体"/>
          <w:sz w:val="24"/>
          <w:lang w:val="en-US" w:eastAsia="zh-CN"/>
        </w:rPr>
        <w:t>协商小组构成:有相关经济类及技术类专家</w:t>
      </w:r>
      <w:r>
        <w:rPr>
          <w:rFonts w:hint="eastAsia" w:ascii="宋体" w:hAnsi="宋体" w:cs="宋体"/>
          <w:sz w:val="24"/>
          <w:lang w:val="en-US" w:eastAsia="zh-CN"/>
        </w:rPr>
        <w:t>2人，业主代表1人</w:t>
      </w:r>
      <w:r>
        <w:rPr>
          <w:rFonts w:hint="eastAsia" w:ascii="宋体" w:hAnsi="宋体" w:eastAsia="宋体" w:cs="宋体"/>
          <w:sz w:val="24"/>
          <w:lang w:val="en-US" w:eastAsia="zh-CN"/>
        </w:rPr>
        <w:t>构成。</w:t>
      </w:r>
    </w:p>
    <w:p w14:paraId="0B9D8D1A">
      <w:pPr>
        <w:keepNext w:val="0"/>
        <w:keepLines w:val="0"/>
        <w:pageBreakBefore w:val="0"/>
        <w:widowControl w:val="0"/>
        <w:numPr>
          <w:ilvl w:val="1"/>
          <w:numId w:val="3"/>
        </w:numPr>
        <w:tabs>
          <w:tab w:val="left" w:pos="315"/>
          <w:tab w:val="left" w:pos="540"/>
        </w:tabs>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sz w:val="24"/>
          <w:lang w:eastAsia="zh-CN"/>
        </w:rPr>
      </w:pPr>
      <w:r>
        <w:rPr>
          <w:rFonts w:hint="eastAsia" w:ascii="宋体" w:hAnsi="宋体" w:eastAsia="宋体" w:cs="宋体"/>
          <w:sz w:val="24"/>
          <w:lang w:val="en-US" w:eastAsia="zh-CN"/>
        </w:rPr>
        <w:t>协商小组成员确定方式：经济、技术专家应从符合相关规定的评标专家库中随机抽取确定。</w:t>
      </w:r>
    </w:p>
    <w:p w14:paraId="1D104A30">
      <w:pPr>
        <w:keepNext w:val="0"/>
        <w:keepLines w:val="0"/>
        <w:pageBreakBefore w:val="0"/>
        <w:widowControl w:val="0"/>
        <w:numPr>
          <w:ilvl w:val="1"/>
          <w:numId w:val="3"/>
        </w:numPr>
        <w:tabs>
          <w:tab w:val="left" w:pos="315"/>
          <w:tab w:val="left" w:pos="540"/>
        </w:tabs>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sz w:val="24"/>
          <w:lang w:eastAsia="zh-CN"/>
        </w:rPr>
      </w:pPr>
      <w:r>
        <w:rPr>
          <w:rFonts w:hint="eastAsia" w:ascii="宋体" w:hAnsi="宋体" w:eastAsia="宋体" w:cs="宋体"/>
          <w:sz w:val="24"/>
          <w:lang w:eastAsia="zh-CN"/>
        </w:rPr>
        <w:t>审查采购文件，由协商小组根据采购人要求最终确定采购文件的技术、协商内容。</w:t>
      </w:r>
    </w:p>
    <w:p w14:paraId="6D463625">
      <w:pPr>
        <w:pageBreakBefore w:val="0"/>
        <w:kinsoku/>
        <w:wordWrap/>
        <w:overflowPunct/>
        <w:topLinePunct w:val="0"/>
        <w:autoSpaceDE/>
        <w:autoSpaceDN/>
        <w:bidi w:val="0"/>
        <w:snapToGrid/>
        <w:spacing w:line="400" w:lineRule="exact"/>
        <w:jc w:val="center"/>
        <w:rPr>
          <w:rFonts w:hint="eastAsia" w:ascii="宋体" w:hAnsi="宋体" w:eastAsia="宋体" w:cs="宋体"/>
          <w:b/>
          <w:bCs/>
          <w:sz w:val="36"/>
          <w:szCs w:val="36"/>
        </w:rPr>
      </w:pPr>
      <w:r>
        <w:rPr>
          <w:rFonts w:hint="eastAsia" w:ascii="宋体" w:hAnsi="宋体" w:eastAsia="宋体" w:cs="宋体"/>
          <w:b/>
          <w:bCs/>
          <w:sz w:val="36"/>
          <w:szCs w:val="36"/>
        </w:rPr>
        <w:br w:type="page"/>
      </w:r>
    </w:p>
    <w:p w14:paraId="4578A087">
      <w:pPr>
        <w:jc w:val="left"/>
        <w:rPr>
          <w:rFonts w:hint="eastAsia" w:ascii="宋体" w:hAnsi="宋体" w:eastAsia="宋体" w:cs="宋体"/>
          <w:b/>
          <w:sz w:val="30"/>
          <w:szCs w:val="30"/>
        </w:rPr>
      </w:pPr>
      <w:r>
        <w:rPr>
          <w:rFonts w:hint="eastAsia" w:ascii="宋体" w:hAnsi="宋体" w:eastAsia="宋体" w:cs="宋体"/>
          <w:b/>
          <w:bCs/>
          <w:sz w:val="24"/>
        </w:rPr>
        <w:t>1</w:t>
      </w:r>
      <w:r>
        <w:rPr>
          <w:rFonts w:hint="eastAsia" w:ascii="宋体" w:hAnsi="宋体" w:eastAsia="宋体" w:cs="宋体"/>
          <w:b/>
          <w:bCs/>
          <w:sz w:val="24"/>
          <w:lang w:val="en-US" w:eastAsia="zh-CN"/>
        </w:rPr>
        <w:t>8</w:t>
      </w:r>
      <w:r>
        <w:rPr>
          <w:rFonts w:hint="eastAsia" w:ascii="宋体" w:hAnsi="宋体" w:eastAsia="宋体" w:cs="宋体"/>
          <w:b/>
          <w:bCs/>
          <w:sz w:val="24"/>
        </w:rPr>
        <w:t>.</w:t>
      </w:r>
      <w:r>
        <w:rPr>
          <w:rFonts w:hint="eastAsia" w:ascii="宋体" w:hAnsi="宋体" w:eastAsia="宋体" w:cs="宋体"/>
          <w:b/>
          <w:bCs/>
          <w:sz w:val="24"/>
          <w:lang w:val="en-US" w:eastAsia="zh-CN"/>
        </w:rPr>
        <w:t>4</w:t>
      </w:r>
      <w:r>
        <w:rPr>
          <w:rFonts w:hint="eastAsia" w:ascii="宋体" w:hAnsi="宋体" w:eastAsia="宋体" w:cs="宋体"/>
          <w:sz w:val="24"/>
        </w:rPr>
        <w:t>响应文件有不符合下列情况之一者，取消进入下一阶段的资格：</w:t>
      </w:r>
    </w:p>
    <w:tbl>
      <w:tblPr>
        <w:tblStyle w:val="19"/>
        <w:tblpPr w:leftFromText="180" w:rightFromText="180" w:vertAnchor="text" w:horzAnchor="page" w:tblpX="1029" w:tblpY="369"/>
        <w:tblOverlap w:val="never"/>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24"/>
        <w:gridCol w:w="2330"/>
        <w:gridCol w:w="5824"/>
      </w:tblGrid>
      <w:tr w14:paraId="7460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tblHeader/>
        </w:trPr>
        <w:tc>
          <w:tcPr>
            <w:tcW w:w="1324" w:type="dxa"/>
            <w:tcBorders>
              <w:top w:val="single" w:color="auto" w:sz="4" w:space="0"/>
              <w:left w:val="single" w:color="auto" w:sz="4" w:space="0"/>
              <w:bottom w:val="single" w:color="auto" w:sz="4" w:space="0"/>
              <w:right w:val="single" w:color="auto" w:sz="4" w:space="0"/>
            </w:tcBorders>
            <w:noWrap/>
            <w:vAlign w:val="center"/>
          </w:tcPr>
          <w:p w14:paraId="2F93B4C6">
            <w:pPr>
              <w:spacing w:line="300" w:lineRule="exact"/>
              <w:ind w:left="105" w:leftChars="50" w:right="105" w:rightChars="50"/>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评审内容</w:t>
            </w:r>
          </w:p>
        </w:tc>
        <w:tc>
          <w:tcPr>
            <w:tcW w:w="2330" w:type="dxa"/>
            <w:tcBorders>
              <w:top w:val="single" w:color="auto" w:sz="4" w:space="0"/>
              <w:left w:val="single" w:color="auto" w:sz="4" w:space="0"/>
              <w:bottom w:val="single" w:color="auto" w:sz="4" w:space="0"/>
              <w:right w:val="single" w:color="auto" w:sz="4" w:space="0"/>
            </w:tcBorders>
            <w:noWrap/>
            <w:vAlign w:val="center"/>
          </w:tcPr>
          <w:p w14:paraId="1D1B2D81">
            <w:pPr>
              <w:spacing w:line="300" w:lineRule="exact"/>
              <w:ind w:left="105" w:leftChars="50" w:right="105" w:rightChars="50"/>
              <w:jc w:val="center"/>
              <w:rPr>
                <w:rFonts w:hint="eastAsia" w:ascii="宋体" w:hAnsi="宋体" w:eastAsia="宋体" w:cs="宋体"/>
                <w:b/>
                <w:sz w:val="24"/>
                <w:szCs w:val="24"/>
              </w:rPr>
            </w:pPr>
            <w:r>
              <w:rPr>
                <w:rFonts w:hint="eastAsia" w:ascii="宋体" w:hAnsi="宋体" w:eastAsia="宋体" w:cs="宋体"/>
                <w:b/>
                <w:sz w:val="24"/>
                <w:szCs w:val="24"/>
              </w:rPr>
              <w:t>评审因素</w:t>
            </w:r>
          </w:p>
        </w:tc>
        <w:tc>
          <w:tcPr>
            <w:tcW w:w="5824" w:type="dxa"/>
            <w:tcBorders>
              <w:top w:val="single" w:color="auto" w:sz="4" w:space="0"/>
              <w:left w:val="single" w:color="auto" w:sz="4" w:space="0"/>
              <w:bottom w:val="single" w:color="auto" w:sz="4" w:space="0"/>
              <w:right w:val="single" w:color="auto" w:sz="4" w:space="0"/>
            </w:tcBorders>
            <w:noWrap/>
            <w:vAlign w:val="center"/>
          </w:tcPr>
          <w:p w14:paraId="063C3767">
            <w:pPr>
              <w:spacing w:line="300" w:lineRule="exact"/>
              <w:ind w:left="105" w:leftChars="50" w:right="105" w:rightChars="50"/>
              <w:jc w:val="center"/>
              <w:rPr>
                <w:rFonts w:hint="eastAsia" w:ascii="宋体" w:hAnsi="宋体" w:eastAsia="宋体" w:cs="宋体"/>
                <w:b/>
                <w:sz w:val="24"/>
                <w:szCs w:val="24"/>
              </w:rPr>
            </w:pPr>
            <w:r>
              <w:rPr>
                <w:rFonts w:hint="eastAsia" w:ascii="宋体" w:hAnsi="宋体" w:eastAsia="宋体" w:cs="宋体"/>
                <w:b/>
                <w:sz w:val="24"/>
                <w:szCs w:val="24"/>
              </w:rPr>
              <w:t>评审标准</w:t>
            </w:r>
          </w:p>
        </w:tc>
      </w:tr>
      <w:tr w14:paraId="10148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trPr>
        <w:tc>
          <w:tcPr>
            <w:tcW w:w="1324" w:type="dxa"/>
            <w:tcBorders>
              <w:top w:val="single" w:color="auto" w:sz="4" w:space="0"/>
              <w:left w:val="single" w:color="auto" w:sz="4" w:space="0"/>
              <w:right w:val="single" w:color="auto" w:sz="4" w:space="0"/>
            </w:tcBorders>
            <w:noWrap/>
            <w:vAlign w:val="center"/>
          </w:tcPr>
          <w:p w14:paraId="43BDE9DD">
            <w:pPr>
              <w:spacing w:line="300" w:lineRule="exact"/>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rPr>
              <w:t>资格评审标准</w:t>
            </w:r>
          </w:p>
        </w:tc>
        <w:tc>
          <w:tcPr>
            <w:tcW w:w="2330" w:type="dxa"/>
            <w:tcBorders>
              <w:top w:val="single" w:color="auto" w:sz="4" w:space="0"/>
              <w:left w:val="single" w:color="auto" w:sz="4" w:space="0"/>
              <w:bottom w:val="single" w:color="auto" w:sz="4" w:space="0"/>
              <w:right w:val="single" w:color="auto" w:sz="4" w:space="0"/>
            </w:tcBorders>
            <w:noWrap/>
            <w:vAlign w:val="center"/>
          </w:tcPr>
          <w:p w14:paraId="4658687E">
            <w:pPr>
              <w:spacing w:line="360" w:lineRule="exact"/>
              <w:ind w:right="105" w:rightChars="50"/>
              <w:jc w:val="center"/>
              <w:rPr>
                <w:rFonts w:hint="eastAsia" w:ascii="宋体" w:hAnsi="宋体" w:eastAsia="宋体" w:cs="宋体"/>
                <w:sz w:val="24"/>
                <w:szCs w:val="24"/>
              </w:rPr>
            </w:pPr>
            <w:r>
              <w:rPr>
                <w:rFonts w:hint="eastAsia" w:ascii="宋体" w:hAnsi="宋体" w:eastAsia="宋体" w:cs="宋体"/>
                <w:sz w:val="24"/>
                <w:szCs w:val="24"/>
                <w:lang w:eastAsia="zh-CN"/>
              </w:rPr>
              <w:t>供应商资格</w:t>
            </w:r>
          </w:p>
        </w:tc>
        <w:tc>
          <w:tcPr>
            <w:tcW w:w="5824" w:type="dxa"/>
            <w:tcBorders>
              <w:top w:val="single" w:color="auto" w:sz="4" w:space="0"/>
              <w:left w:val="single" w:color="auto" w:sz="4" w:space="0"/>
              <w:bottom w:val="single" w:color="auto" w:sz="4" w:space="0"/>
              <w:right w:val="single" w:color="auto" w:sz="4" w:space="0"/>
            </w:tcBorders>
            <w:noWrap/>
            <w:vAlign w:val="center"/>
          </w:tcPr>
          <w:p w14:paraId="4A29A588">
            <w:pPr>
              <w:pageBreakBefore w:val="0"/>
              <w:kinsoku/>
              <w:wordWrap/>
              <w:overflowPunct/>
              <w:topLinePunct w:val="0"/>
              <w:bidi w:val="0"/>
              <w:adjustRightInd/>
              <w:spacing w:line="440" w:lineRule="exact"/>
              <w:ind w:firstLine="0"/>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符合第二章</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须知前附表</w:t>
            </w:r>
            <w:r>
              <w:rPr>
                <w:rFonts w:hint="eastAsia" w:ascii="宋体" w:hAnsi="宋体" w:eastAsia="宋体" w:cs="宋体"/>
                <w:b w:val="0"/>
                <w:bCs w:val="0"/>
                <w:sz w:val="24"/>
                <w:lang w:eastAsia="zh-CN"/>
              </w:rPr>
              <w:t>供应商资格要求规定</w:t>
            </w:r>
          </w:p>
        </w:tc>
      </w:tr>
      <w:tr w14:paraId="7655F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trPr>
        <w:tc>
          <w:tcPr>
            <w:tcW w:w="1324" w:type="dxa"/>
            <w:vMerge w:val="restart"/>
            <w:tcBorders>
              <w:top w:val="single" w:color="auto" w:sz="4" w:space="0"/>
              <w:left w:val="single" w:color="auto" w:sz="4" w:space="0"/>
              <w:right w:val="single" w:color="auto" w:sz="4" w:space="0"/>
            </w:tcBorders>
            <w:noWrap/>
            <w:vAlign w:val="center"/>
          </w:tcPr>
          <w:p w14:paraId="3F2D131C">
            <w:pPr>
              <w:spacing w:line="300" w:lineRule="exact"/>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lang w:eastAsia="zh-CN"/>
              </w:rPr>
              <w:t>符合</w:t>
            </w:r>
            <w:r>
              <w:rPr>
                <w:rFonts w:hint="eastAsia" w:ascii="宋体" w:hAnsi="宋体" w:eastAsia="宋体" w:cs="宋体"/>
                <w:sz w:val="24"/>
                <w:szCs w:val="24"/>
              </w:rPr>
              <w:t>性评审标准</w:t>
            </w:r>
          </w:p>
        </w:tc>
        <w:tc>
          <w:tcPr>
            <w:tcW w:w="2330" w:type="dxa"/>
            <w:tcBorders>
              <w:top w:val="single" w:color="auto" w:sz="4" w:space="0"/>
              <w:left w:val="single" w:color="auto" w:sz="4" w:space="0"/>
              <w:bottom w:val="single" w:color="auto" w:sz="4" w:space="0"/>
              <w:right w:val="single" w:color="auto" w:sz="4" w:space="0"/>
            </w:tcBorders>
            <w:noWrap/>
            <w:vAlign w:val="center"/>
          </w:tcPr>
          <w:p w14:paraId="6916286A">
            <w:pPr>
              <w:spacing w:line="300" w:lineRule="exact"/>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p>
        </w:tc>
        <w:tc>
          <w:tcPr>
            <w:tcW w:w="5824" w:type="dxa"/>
            <w:tcBorders>
              <w:top w:val="single" w:color="auto" w:sz="4" w:space="0"/>
              <w:left w:val="single" w:color="auto" w:sz="4" w:space="0"/>
              <w:bottom w:val="single" w:color="auto" w:sz="4" w:space="0"/>
              <w:right w:val="single" w:color="auto" w:sz="4" w:space="0"/>
            </w:tcBorders>
            <w:noWrap/>
            <w:vAlign w:val="center"/>
          </w:tcPr>
          <w:p w14:paraId="2BC9CD28">
            <w:pPr>
              <w:spacing w:line="300" w:lineRule="exact"/>
              <w:ind w:left="218" w:leftChars="104" w:right="105" w:rightChars="50" w:firstLine="0" w:firstLineChars="0"/>
              <w:jc w:val="left"/>
              <w:rPr>
                <w:rFonts w:hint="eastAsia" w:ascii="宋体" w:hAnsi="宋体" w:eastAsia="宋体" w:cs="宋体"/>
                <w:kern w:val="0"/>
                <w:sz w:val="24"/>
                <w:szCs w:val="24"/>
              </w:rPr>
            </w:pPr>
            <w:r>
              <w:rPr>
                <w:rFonts w:hint="eastAsia" w:ascii="宋体" w:hAnsi="宋体" w:eastAsia="宋体" w:cs="宋体"/>
                <w:sz w:val="24"/>
                <w:szCs w:val="24"/>
              </w:rPr>
              <w:t>与营业执照一致</w:t>
            </w:r>
          </w:p>
        </w:tc>
      </w:tr>
      <w:tr w14:paraId="4E9BA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trPr>
        <w:tc>
          <w:tcPr>
            <w:tcW w:w="1324" w:type="dxa"/>
            <w:vMerge w:val="continue"/>
            <w:tcBorders>
              <w:left w:val="single" w:color="auto" w:sz="4" w:space="0"/>
              <w:right w:val="single" w:color="auto" w:sz="4" w:space="0"/>
            </w:tcBorders>
            <w:noWrap/>
            <w:vAlign w:val="center"/>
          </w:tcPr>
          <w:p w14:paraId="348F8740">
            <w:pPr>
              <w:spacing w:line="300" w:lineRule="exact"/>
              <w:ind w:left="105" w:leftChars="50" w:right="105" w:rightChars="50"/>
              <w:jc w:val="center"/>
              <w:rPr>
                <w:rFonts w:hint="eastAsia" w:ascii="宋体" w:hAnsi="宋体" w:eastAsia="宋体" w:cs="宋体"/>
                <w:sz w:val="24"/>
                <w:szCs w:val="24"/>
              </w:rPr>
            </w:pPr>
          </w:p>
        </w:tc>
        <w:tc>
          <w:tcPr>
            <w:tcW w:w="2330" w:type="dxa"/>
            <w:tcBorders>
              <w:top w:val="single" w:color="auto" w:sz="4" w:space="0"/>
              <w:left w:val="single" w:color="auto" w:sz="4" w:space="0"/>
              <w:bottom w:val="single" w:color="auto" w:sz="4" w:space="0"/>
              <w:right w:val="single" w:color="auto" w:sz="4" w:space="0"/>
            </w:tcBorders>
            <w:noWrap/>
            <w:vAlign w:val="center"/>
          </w:tcPr>
          <w:p w14:paraId="2354D683">
            <w:pPr>
              <w:spacing w:line="300" w:lineRule="exact"/>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sz w:val="24"/>
                <w:szCs w:val="24"/>
              </w:rPr>
              <w:t>响应文件签字盖章</w:t>
            </w:r>
          </w:p>
        </w:tc>
        <w:tc>
          <w:tcPr>
            <w:tcW w:w="5824" w:type="dxa"/>
            <w:tcBorders>
              <w:top w:val="single" w:color="auto" w:sz="4" w:space="0"/>
              <w:left w:val="single" w:color="auto" w:sz="4" w:space="0"/>
              <w:bottom w:val="single" w:color="auto" w:sz="4" w:space="0"/>
              <w:right w:val="single" w:color="auto" w:sz="4" w:space="0"/>
            </w:tcBorders>
            <w:noWrap/>
            <w:vAlign w:val="center"/>
          </w:tcPr>
          <w:p w14:paraId="08033198">
            <w:pPr>
              <w:spacing w:line="300" w:lineRule="exact"/>
              <w:ind w:left="218" w:leftChars="104" w:right="105" w:rightChars="50" w:firstLine="0" w:firstLineChars="0"/>
              <w:jc w:val="left"/>
              <w:rPr>
                <w:rFonts w:hint="eastAsia" w:ascii="宋体" w:hAnsi="宋体" w:eastAsia="宋体" w:cs="宋体"/>
                <w:kern w:val="0"/>
                <w:sz w:val="24"/>
                <w:szCs w:val="24"/>
              </w:rPr>
            </w:pPr>
            <w:r>
              <w:rPr>
                <w:rFonts w:hint="eastAsia" w:ascii="宋体" w:hAnsi="宋体" w:eastAsia="宋体" w:cs="宋体"/>
                <w:sz w:val="24"/>
              </w:rPr>
              <w:t>符合</w:t>
            </w:r>
            <w:r>
              <w:rPr>
                <w:rFonts w:hint="eastAsia" w:ascii="宋体" w:hAnsi="宋体" w:eastAsia="宋体" w:cs="宋体"/>
                <w:sz w:val="24"/>
                <w:lang w:eastAsia="zh-CN"/>
              </w:rPr>
              <w:t>采购</w:t>
            </w:r>
            <w:r>
              <w:rPr>
                <w:rFonts w:hint="eastAsia" w:ascii="宋体" w:hAnsi="宋体" w:eastAsia="宋体" w:cs="宋体"/>
                <w:sz w:val="24"/>
              </w:rPr>
              <w:t>文件</w:t>
            </w:r>
            <w:r>
              <w:rPr>
                <w:rFonts w:hint="eastAsia" w:ascii="宋体" w:hAnsi="宋体" w:eastAsia="宋体" w:cs="宋体"/>
                <w:sz w:val="24"/>
                <w:lang w:eastAsia="zh-CN"/>
              </w:rPr>
              <w:t>规定</w:t>
            </w:r>
            <w:r>
              <w:rPr>
                <w:rFonts w:hint="eastAsia" w:ascii="宋体" w:hAnsi="宋体" w:eastAsia="宋体" w:cs="宋体"/>
                <w:sz w:val="24"/>
              </w:rPr>
              <w:t>签字盖章</w:t>
            </w:r>
          </w:p>
        </w:tc>
      </w:tr>
      <w:tr w14:paraId="08EB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trPr>
        <w:tc>
          <w:tcPr>
            <w:tcW w:w="1324" w:type="dxa"/>
            <w:vMerge w:val="continue"/>
            <w:tcBorders>
              <w:left w:val="single" w:color="auto" w:sz="4" w:space="0"/>
              <w:right w:val="single" w:color="auto" w:sz="4" w:space="0"/>
            </w:tcBorders>
            <w:noWrap/>
            <w:vAlign w:val="center"/>
          </w:tcPr>
          <w:p w14:paraId="3BA03CF4">
            <w:pPr>
              <w:spacing w:line="300" w:lineRule="exact"/>
              <w:ind w:left="105" w:leftChars="50" w:right="105" w:rightChars="50"/>
              <w:jc w:val="center"/>
              <w:rPr>
                <w:rFonts w:hint="eastAsia" w:ascii="宋体" w:hAnsi="宋体" w:eastAsia="宋体" w:cs="宋体"/>
                <w:sz w:val="24"/>
                <w:szCs w:val="24"/>
              </w:rPr>
            </w:pPr>
          </w:p>
        </w:tc>
        <w:tc>
          <w:tcPr>
            <w:tcW w:w="2330" w:type="dxa"/>
            <w:tcBorders>
              <w:top w:val="single" w:color="auto" w:sz="4" w:space="0"/>
              <w:left w:val="single" w:color="auto" w:sz="4" w:space="0"/>
              <w:bottom w:val="single" w:color="auto" w:sz="4" w:space="0"/>
              <w:right w:val="single" w:color="auto" w:sz="4" w:space="0"/>
            </w:tcBorders>
            <w:noWrap/>
            <w:vAlign w:val="center"/>
          </w:tcPr>
          <w:p w14:paraId="7D963B3C">
            <w:pPr>
              <w:pageBreakBefore w:val="0"/>
              <w:kinsoku/>
              <w:wordWrap/>
              <w:overflowPunct/>
              <w:topLinePunct w:val="0"/>
              <w:autoSpaceDE w:val="0"/>
              <w:autoSpaceDN w:val="0"/>
              <w:bidi w:val="0"/>
              <w:adjustRightInd/>
              <w:spacing w:line="44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响应</w:t>
            </w:r>
            <w:r>
              <w:rPr>
                <w:rFonts w:hint="eastAsia" w:ascii="宋体" w:hAnsi="宋体" w:eastAsia="宋体" w:cs="宋体"/>
                <w:sz w:val="24"/>
                <w:szCs w:val="24"/>
              </w:rPr>
              <w:t>文件格式</w:t>
            </w:r>
          </w:p>
        </w:tc>
        <w:tc>
          <w:tcPr>
            <w:tcW w:w="5824" w:type="dxa"/>
            <w:tcBorders>
              <w:top w:val="single" w:color="auto" w:sz="4" w:space="0"/>
              <w:left w:val="single" w:color="auto" w:sz="4" w:space="0"/>
              <w:bottom w:val="single" w:color="auto" w:sz="4" w:space="0"/>
              <w:right w:val="single" w:color="auto" w:sz="4" w:space="0"/>
            </w:tcBorders>
            <w:noWrap/>
            <w:vAlign w:val="center"/>
          </w:tcPr>
          <w:p w14:paraId="1018E6F6">
            <w:pPr>
              <w:pageBreakBefore w:val="0"/>
              <w:kinsoku/>
              <w:wordWrap/>
              <w:overflowPunct/>
              <w:topLinePunct w:val="0"/>
              <w:autoSpaceDE w:val="0"/>
              <w:autoSpaceDN w:val="0"/>
              <w:bidi w:val="0"/>
              <w:adjustRightInd/>
              <w:spacing w:line="440" w:lineRule="exact"/>
              <w:ind w:left="218" w:leftChars="104" w:firstLine="0" w:firstLineChars="0"/>
              <w:jc w:val="both"/>
              <w:textAlignment w:val="auto"/>
              <w:rPr>
                <w:rFonts w:hint="eastAsia" w:ascii="宋体" w:hAnsi="宋体" w:eastAsia="宋体" w:cs="宋体"/>
                <w:kern w:val="0"/>
                <w:sz w:val="24"/>
                <w:szCs w:val="24"/>
              </w:rPr>
            </w:pPr>
            <w:r>
              <w:rPr>
                <w:rFonts w:hint="eastAsia" w:ascii="宋体" w:hAnsi="宋体" w:eastAsia="宋体" w:cs="宋体"/>
                <w:sz w:val="24"/>
                <w:szCs w:val="24"/>
              </w:rPr>
              <w:t>符合</w:t>
            </w:r>
            <w:r>
              <w:rPr>
                <w:rFonts w:hint="eastAsia" w:ascii="宋体" w:hAnsi="宋体" w:eastAsia="宋体" w:cs="宋体"/>
                <w:sz w:val="24"/>
                <w:szCs w:val="24"/>
                <w:lang w:eastAsia="zh-CN"/>
              </w:rPr>
              <w:t>采购</w:t>
            </w:r>
            <w:r>
              <w:rPr>
                <w:rFonts w:hint="eastAsia" w:ascii="宋体" w:hAnsi="宋体" w:eastAsia="宋体" w:cs="宋体"/>
                <w:sz w:val="24"/>
                <w:szCs w:val="24"/>
              </w:rPr>
              <w:t>文件“</w:t>
            </w:r>
            <w:r>
              <w:rPr>
                <w:rFonts w:hint="eastAsia" w:ascii="宋体" w:hAnsi="宋体" w:eastAsia="宋体" w:cs="宋体"/>
                <w:sz w:val="24"/>
                <w:szCs w:val="24"/>
                <w:lang w:eastAsia="zh-CN"/>
              </w:rPr>
              <w:t>响应</w:t>
            </w:r>
            <w:r>
              <w:rPr>
                <w:rFonts w:hint="eastAsia" w:ascii="宋体" w:hAnsi="宋体" w:eastAsia="宋体" w:cs="宋体"/>
                <w:sz w:val="24"/>
                <w:szCs w:val="24"/>
              </w:rPr>
              <w:t>文件格式”的要求</w:t>
            </w:r>
          </w:p>
        </w:tc>
      </w:tr>
      <w:tr w14:paraId="793D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trPr>
        <w:tc>
          <w:tcPr>
            <w:tcW w:w="1324" w:type="dxa"/>
            <w:vMerge w:val="continue"/>
            <w:tcBorders>
              <w:left w:val="single" w:color="auto" w:sz="4" w:space="0"/>
              <w:right w:val="single" w:color="auto" w:sz="4" w:space="0"/>
            </w:tcBorders>
            <w:noWrap/>
            <w:vAlign w:val="center"/>
          </w:tcPr>
          <w:p w14:paraId="0E89D35F">
            <w:pPr>
              <w:spacing w:line="300" w:lineRule="exact"/>
              <w:ind w:left="105" w:leftChars="50" w:right="105" w:rightChars="50"/>
              <w:jc w:val="center"/>
              <w:rPr>
                <w:rFonts w:hint="eastAsia" w:ascii="宋体" w:hAnsi="宋体" w:eastAsia="宋体" w:cs="宋体"/>
                <w:sz w:val="24"/>
                <w:szCs w:val="24"/>
              </w:rPr>
            </w:pPr>
          </w:p>
        </w:tc>
        <w:tc>
          <w:tcPr>
            <w:tcW w:w="2330" w:type="dxa"/>
            <w:tcBorders>
              <w:top w:val="single" w:color="auto" w:sz="4" w:space="0"/>
              <w:left w:val="single" w:color="auto" w:sz="4" w:space="0"/>
              <w:bottom w:val="single" w:color="auto" w:sz="4" w:space="0"/>
              <w:right w:val="single" w:color="auto" w:sz="4" w:space="0"/>
            </w:tcBorders>
            <w:noWrap/>
            <w:vAlign w:val="center"/>
          </w:tcPr>
          <w:p w14:paraId="0F012376">
            <w:pPr>
              <w:spacing w:line="300" w:lineRule="exact"/>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sz w:val="24"/>
                <w:szCs w:val="24"/>
              </w:rPr>
              <w:t>报价唯一</w:t>
            </w:r>
          </w:p>
        </w:tc>
        <w:tc>
          <w:tcPr>
            <w:tcW w:w="5824" w:type="dxa"/>
            <w:tcBorders>
              <w:top w:val="single" w:color="auto" w:sz="4" w:space="0"/>
              <w:left w:val="single" w:color="auto" w:sz="4" w:space="0"/>
              <w:bottom w:val="single" w:color="auto" w:sz="4" w:space="0"/>
              <w:right w:val="single" w:color="auto" w:sz="4" w:space="0"/>
            </w:tcBorders>
            <w:noWrap/>
            <w:vAlign w:val="center"/>
          </w:tcPr>
          <w:p w14:paraId="392EADEB">
            <w:pPr>
              <w:spacing w:line="300" w:lineRule="exact"/>
              <w:ind w:left="218" w:leftChars="104" w:right="105" w:rightChars="50" w:firstLine="0" w:firstLineChars="0"/>
              <w:jc w:val="left"/>
              <w:rPr>
                <w:rFonts w:hint="eastAsia" w:ascii="宋体" w:hAnsi="宋体" w:eastAsia="宋体" w:cs="宋体"/>
                <w:kern w:val="0"/>
                <w:sz w:val="24"/>
                <w:szCs w:val="24"/>
              </w:rPr>
            </w:pPr>
            <w:r>
              <w:rPr>
                <w:rFonts w:hint="eastAsia" w:ascii="宋体" w:hAnsi="宋体" w:eastAsia="宋体" w:cs="宋体"/>
                <w:sz w:val="24"/>
                <w:szCs w:val="24"/>
              </w:rPr>
              <w:t>只有一个有效报价</w:t>
            </w:r>
          </w:p>
        </w:tc>
      </w:tr>
      <w:tr w14:paraId="3641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trPr>
        <w:tc>
          <w:tcPr>
            <w:tcW w:w="1324" w:type="dxa"/>
            <w:vMerge w:val="continue"/>
            <w:tcBorders>
              <w:left w:val="single" w:color="auto" w:sz="4" w:space="0"/>
              <w:right w:val="single" w:color="auto" w:sz="4" w:space="0"/>
            </w:tcBorders>
            <w:noWrap/>
            <w:vAlign w:val="center"/>
          </w:tcPr>
          <w:p w14:paraId="1905867C">
            <w:pPr>
              <w:spacing w:line="300" w:lineRule="exact"/>
              <w:ind w:left="105" w:leftChars="50" w:right="105" w:rightChars="50"/>
              <w:jc w:val="center"/>
              <w:rPr>
                <w:rFonts w:hint="eastAsia" w:ascii="宋体" w:hAnsi="宋体" w:eastAsia="宋体" w:cs="宋体"/>
                <w:sz w:val="24"/>
                <w:szCs w:val="24"/>
              </w:rPr>
            </w:pPr>
          </w:p>
        </w:tc>
        <w:tc>
          <w:tcPr>
            <w:tcW w:w="2330" w:type="dxa"/>
            <w:tcBorders>
              <w:top w:val="single" w:color="auto" w:sz="4" w:space="0"/>
              <w:left w:val="single" w:color="auto" w:sz="4" w:space="0"/>
              <w:bottom w:val="single" w:color="auto" w:sz="4" w:space="0"/>
              <w:right w:val="single" w:color="auto" w:sz="4" w:space="0"/>
            </w:tcBorders>
            <w:noWrap/>
            <w:vAlign w:val="center"/>
          </w:tcPr>
          <w:p w14:paraId="62C59BBC">
            <w:pPr>
              <w:autoSpaceDE w:val="0"/>
              <w:autoSpaceDN w:val="0"/>
              <w:adjustRightInd w:val="0"/>
              <w:spacing w:line="360" w:lineRule="atLeast"/>
              <w:jc w:val="center"/>
              <w:rPr>
                <w:rFonts w:hint="eastAsia" w:ascii="宋体" w:hAnsi="宋体" w:eastAsia="宋体" w:cs="宋体"/>
                <w:sz w:val="24"/>
                <w:szCs w:val="24"/>
              </w:rPr>
            </w:pPr>
            <w:r>
              <w:rPr>
                <w:rFonts w:hint="eastAsia" w:ascii="宋体" w:hAnsi="宋体" w:eastAsia="宋体" w:cs="宋体"/>
                <w:sz w:val="24"/>
                <w:szCs w:val="24"/>
              </w:rPr>
              <w:t>服务期限</w:t>
            </w:r>
          </w:p>
        </w:tc>
        <w:tc>
          <w:tcPr>
            <w:tcW w:w="5824" w:type="dxa"/>
            <w:tcBorders>
              <w:top w:val="single" w:color="auto" w:sz="4" w:space="0"/>
              <w:left w:val="single" w:color="auto" w:sz="4" w:space="0"/>
              <w:bottom w:val="single" w:color="auto" w:sz="4" w:space="0"/>
              <w:right w:val="single" w:color="auto" w:sz="4" w:space="0"/>
            </w:tcBorders>
            <w:noWrap/>
            <w:vAlign w:val="center"/>
          </w:tcPr>
          <w:p w14:paraId="07945E32">
            <w:pPr>
              <w:ind w:left="218" w:leftChars="104" w:firstLine="0" w:firstLineChars="0"/>
              <w:rPr>
                <w:rFonts w:hint="eastAsia" w:ascii="宋体" w:hAnsi="宋体" w:eastAsia="宋体" w:cs="宋体"/>
                <w:sz w:val="24"/>
                <w:szCs w:val="24"/>
                <w:u w:val="single"/>
              </w:rPr>
            </w:pPr>
            <w:r>
              <w:rPr>
                <w:rFonts w:hint="eastAsia" w:ascii="宋体" w:hAnsi="宋体" w:eastAsia="宋体" w:cs="宋体"/>
                <w:kern w:val="0"/>
                <w:sz w:val="24"/>
                <w:szCs w:val="24"/>
              </w:rPr>
              <w:t>符合第二章</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须知前附表的要求</w:t>
            </w:r>
          </w:p>
        </w:tc>
      </w:tr>
      <w:tr w14:paraId="42E8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trPr>
        <w:tc>
          <w:tcPr>
            <w:tcW w:w="1324" w:type="dxa"/>
            <w:vMerge w:val="continue"/>
            <w:tcBorders>
              <w:left w:val="single" w:color="auto" w:sz="4" w:space="0"/>
              <w:right w:val="single" w:color="auto" w:sz="4" w:space="0"/>
            </w:tcBorders>
            <w:noWrap/>
            <w:vAlign w:val="center"/>
          </w:tcPr>
          <w:p w14:paraId="70F75644">
            <w:pPr>
              <w:spacing w:line="300" w:lineRule="exact"/>
              <w:ind w:left="105" w:leftChars="50" w:right="105" w:rightChars="50"/>
              <w:jc w:val="center"/>
              <w:rPr>
                <w:rFonts w:hint="eastAsia" w:ascii="宋体" w:hAnsi="宋体" w:eastAsia="宋体" w:cs="宋体"/>
                <w:sz w:val="24"/>
                <w:szCs w:val="24"/>
              </w:rPr>
            </w:pPr>
          </w:p>
        </w:tc>
        <w:tc>
          <w:tcPr>
            <w:tcW w:w="2330" w:type="dxa"/>
            <w:tcBorders>
              <w:top w:val="single" w:color="auto" w:sz="4" w:space="0"/>
              <w:left w:val="single" w:color="auto" w:sz="4" w:space="0"/>
              <w:bottom w:val="single" w:color="auto" w:sz="4" w:space="0"/>
              <w:right w:val="single" w:color="auto" w:sz="4" w:space="0"/>
            </w:tcBorders>
            <w:noWrap/>
            <w:vAlign w:val="center"/>
          </w:tcPr>
          <w:p w14:paraId="28645E72">
            <w:pPr>
              <w:autoSpaceDE w:val="0"/>
              <w:autoSpaceDN w:val="0"/>
              <w:adjustRightInd w:val="0"/>
              <w:spacing w:line="36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质量要求</w:t>
            </w:r>
          </w:p>
        </w:tc>
        <w:tc>
          <w:tcPr>
            <w:tcW w:w="5824" w:type="dxa"/>
            <w:tcBorders>
              <w:top w:val="single" w:color="auto" w:sz="4" w:space="0"/>
              <w:left w:val="single" w:color="auto" w:sz="4" w:space="0"/>
              <w:bottom w:val="single" w:color="auto" w:sz="4" w:space="0"/>
              <w:right w:val="single" w:color="auto" w:sz="4" w:space="0"/>
            </w:tcBorders>
            <w:noWrap/>
            <w:vAlign w:val="center"/>
          </w:tcPr>
          <w:p w14:paraId="6F286542">
            <w:pPr>
              <w:ind w:left="218" w:leftChars="104"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符合第二章</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须知前附表的要求</w:t>
            </w:r>
          </w:p>
        </w:tc>
      </w:tr>
      <w:tr w14:paraId="2704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trPr>
        <w:tc>
          <w:tcPr>
            <w:tcW w:w="1324" w:type="dxa"/>
            <w:vMerge w:val="continue"/>
            <w:tcBorders>
              <w:left w:val="single" w:color="auto" w:sz="4" w:space="0"/>
              <w:right w:val="single" w:color="auto" w:sz="4" w:space="0"/>
            </w:tcBorders>
            <w:noWrap/>
            <w:vAlign w:val="center"/>
          </w:tcPr>
          <w:p w14:paraId="05C9A8CC">
            <w:pPr>
              <w:widowControl/>
              <w:jc w:val="left"/>
              <w:rPr>
                <w:rFonts w:hint="eastAsia" w:ascii="宋体" w:hAnsi="宋体" w:eastAsia="宋体" w:cs="宋体"/>
                <w:sz w:val="24"/>
                <w:szCs w:val="24"/>
              </w:rPr>
            </w:pPr>
          </w:p>
        </w:tc>
        <w:tc>
          <w:tcPr>
            <w:tcW w:w="2330" w:type="dxa"/>
            <w:tcBorders>
              <w:top w:val="single" w:color="auto" w:sz="4" w:space="0"/>
              <w:left w:val="single" w:color="auto" w:sz="4" w:space="0"/>
              <w:bottom w:val="single" w:color="auto" w:sz="4" w:space="0"/>
              <w:right w:val="single" w:color="auto" w:sz="4" w:space="0"/>
            </w:tcBorders>
            <w:noWrap/>
            <w:vAlign w:val="center"/>
          </w:tcPr>
          <w:p w14:paraId="48406AC8">
            <w:pPr>
              <w:spacing w:line="300" w:lineRule="exact"/>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5824" w:type="dxa"/>
            <w:tcBorders>
              <w:top w:val="single" w:color="auto" w:sz="4" w:space="0"/>
              <w:left w:val="single" w:color="auto" w:sz="4" w:space="0"/>
              <w:bottom w:val="single" w:color="auto" w:sz="4" w:space="0"/>
              <w:right w:val="single" w:color="auto" w:sz="4" w:space="0"/>
            </w:tcBorders>
            <w:noWrap/>
            <w:vAlign w:val="center"/>
          </w:tcPr>
          <w:p w14:paraId="6E84BB0B">
            <w:pPr>
              <w:spacing w:line="300" w:lineRule="exact"/>
              <w:ind w:left="218" w:leftChars="104" w:right="105" w:rightChars="50" w:firstLine="0" w:firstLineChars="0"/>
              <w:rPr>
                <w:rFonts w:hint="eastAsia" w:ascii="宋体" w:hAnsi="宋体" w:eastAsia="宋体" w:cs="宋体"/>
                <w:sz w:val="24"/>
                <w:szCs w:val="24"/>
              </w:rPr>
            </w:pPr>
            <w:r>
              <w:rPr>
                <w:rFonts w:hint="eastAsia" w:ascii="宋体" w:hAnsi="宋体" w:eastAsia="宋体" w:cs="宋体"/>
                <w:kern w:val="0"/>
                <w:sz w:val="24"/>
                <w:szCs w:val="24"/>
              </w:rPr>
              <w:t>符合第二章</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须知前附表的要求</w:t>
            </w:r>
          </w:p>
        </w:tc>
      </w:tr>
      <w:tr w14:paraId="507B1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8" w:hRule="atLeast"/>
        </w:trPr>
        <w:tc>
          <w:tcPr>
            <w:tcW w:w="1324" w:type="dxa"/>
            <w:vMerge w:val="continue"/>
            <w:tcBorders>
              <w:left w:val="single" w:color="auto" w:sz="4" w:space="0"/>
              <w:right w:val="single" w:color="auto" w:sz="4" w:space="0"/>
            </w:tcBorders>
            <w:noWrap/>
            <w:vAlign w:val="center"/>
          </w:tcPr>
          <w:p w14:paraId="33C9C1E5">
            <w:pPr>
              <w:widowControl/>
              <w:jc w:val="left"/>
              <w:rPr>
                <w:rFonts w:hint="eastAsia" w:ascii="宋体" w:hAnsi="宋体" w:eastAsia="宋体" w:cs="宋体"/>
                <w:sz w:val="24"/>
                <w:szCs w:val="24"/>
              </w:rPr>
            </w:pPr>
          </w:p>
        </w:tc>
        <w:tc>
          <w:tcPr>
            <w:tcW w:w="2330" w:type="dxa"/>
            <w:tcBorders>
              <w:top w:val="single" w:color="auto" w:sz="4" w:space="0"/>
              <w:left w:val="single" w:color="auto" w:sz="4" w:space="0"/>
              <w:bottom w:val="single" w:color="auto" w:sz="4" w:space="0"/>
              <w:right w:val="single" w:color="auto" w:sz="4" w:space="0"/>
            </w:tcBorders>
            <w:noWrap/>
            <w:vAlign w:val="center"/>
          </w:tcPr>
          <w:p w14:paraId="5289946C">
            <w:pPr>
              <w:pageBreakBefore w:val="0"/>
              <w:kinsoku/>
              <w:wordWrap/>
              <w:overflowPunct/>
              <w:topLinePunct w:val="0"/>
              <w:autoSpaceDE w:val="0"/>
              <w:autoSpaceDN w:val="0"/>
              <w:bidi w:val="0"/>
              <w:adjustRightInd/>
              <w:spacing w:line="44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实质性要求和条件</w:t>
            </w:r>
          </w:p>
        </w:tc>
        <w:tc>
          <w:tcPr>
            <w:tcW w:w="5824" w:type="dxa"/>
            <w:tcBorders>
              <w:top w:val="single" w:color="auto" w:sz="4" w:space="0"/>
              <w:left w:val="single" w:color="auto" w:sz="4" w:space="0"/>
              <w:bottom w:val="single" w:color="auto" w:sz="4" w:space="0"/>
              <w:right w:val="single" w:color="auto" w:sz="4" w:space="0"/>
            </w:tcBorders>
            <w:noWrap/>
            <w:vAlign w:val="center"/>
          </w:tcPr>
          <w:p w14:paraId="4F2CE6E1">
            <w:pPr>
              <w:pageBreakBefore w:val="0"/>
              <w:kinsoku/>
              <w:wordWrap/>
              <w:overflowPunct/>
              <w:topLinePunct w:val="0"/>
              <w:autoSpaceDE w:val="0"/>
              <w:autoSpaceDN w:val="0"/>
              <w:bidi w:val="0"/>
              <w:adjustRightInd/>
              <w:spacing w:line="440" w:lineRule="exact"/>
              <w:ind w:left="218" w:leftChars="104" w:firstLine="0" w:firstLineChars="0"/>
              <w:textAlignment w:val="auto"/>
              <w:rPr>
                <w:rFonts w:hint="eastAsia" w:ascii="宋体" w:hAnsi="宋体" w:eastAsia="宋体" w:cs="宋体"/>
                <w:kern w:val="0"/>
                <w:sz w:val="24"/>
                <w:szCs w:val="24"/>
              </w:rPr>
            </w:pPr>
            <w:r>
              <w:rPr>
                <w:rFonts w:hint="eastAsia" w:ascii="宋体" w:hAnsi="宋体" w:eastAsia="宋体" w:cs="宋体"/>
                <w:sz w:val="24"/>
                <w:szCs w:val="24"/>
                <w:lang w:eastAsia="zh-CN"/>
              </w:rPr>
              <w:t>符合采购</w:t>
            </w:r>
            <w:r>
              <w:rPr>
                <w:rFonts w:hint="eastAsia" w:ascii="宋体" w:hAnsi="宋体" w:eastAsia="宋体" w:cs="宋体"/>
                <w:sz w:val="24"/>
                <w:szCs w:val="24"/>
              </w:rPr>
              <w:t>文件要求</w:t>
            </w:r>
          </w:p>
        </w:tc>
      </w:tr>
    </w:tbl>
    <w:p w14:paraId="24A309E2">
      <w:pPr>
        <w:numPr>
          <w:ilvl w:val="0"/>
          <w:numId w:val="5"/>
        </w:numPr>
        <w:spacing w:line="360" w:lineRule="auto"/>
        <w:ind w:firstLine="480" w:firstLineChars="200"/>
        <w:rPr>
          <w:rFonts w:hint="eastAsia" w:ascii="宋体" w:hAnsi="宋体" w:eastAsia="宋体" w:cs="宋体"/>
          <w:sz w:val="24"/>
        </w:rPr>
      </w:pPr>
      <w:r>
        <w:rPr>
          <w:rFonts w:hint="eastAsia" w:ascii="宋体" w:hAnsi="宋体" w:eastAsia="宋体" w:cs="宋体"/>
          <w:sz w:val="24"/>
        </w:rPr>
        <w:t>首先协商小组与供应商进行协商，协商小组按照所递交的响应文件就采购项目的市场价格、服务承诺、合同草案等与供应商进行协商，但不得变动单一来源采购文件中的实质性内容。</w:t>
      </w:r>
    </w:p>
    <w:p w14:paraId="4DA12DC7">
      <w:pPr>
        <w:numPr>
          <w:ilvl w:val="0"/>
          <w:numId w:val="5"/>
        </w:num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确定成交事项。在保证项目质量和合理价格的基础上商定有关成交事项。 </w:t>
      </w:r>
    </w:p>
    <w:p w14:paraId="16493F32">
      <w:pPr>
        <w:numPr>
          <w:ilvl w:val="0"/>
          <w:numId w:val="5"/>
        </w:num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评审结束后，协商小组要向采购人提交书面协商情况记录。协商情况记录经协商 小组全体成员签字确认。 </w:t>
      </w:r>
    </w:p>
    <w:p w14:paraId="0A1A058B">
      <w:pPr>
        <w:numPr>
          <w:ilvl w:val="0"/>
          <w:numId w:val="5"/>
        </w:numPr>
        <w:spacing w:line="360" w:lineRule="auto"/>
        <w:ind w:firstLine="480" w:firstLineChars="200"/>
        <w:rPr>
          <w:rFonts w:hint="eastAsia" w:ascii="宋体" w:hAnsi="宋体" w:eastAsia="宋体" w:cs="宋体"/>
          <w:sz w:val="24"/>
        </w:rPr>
      </w:pPr>
      <w:r>
        <w:rPr>
          <w:rFonts w:hint="eastAsia" w:ascii="宋体" w:hAnsi="宋体" w:eastAsia="宋体" w:cs="宋体"/>
          <w:sz w:val="24"/>
        </w:rPr>
        <w:t>协商小组成员应当客观、公正的履行职务，遵守职业道德，对所提出的评审意见承担个人责任</w:t>
      </w:r>
      <w:r>
        <w:rPr>
          <w:rFonts w:hint="eastAsia" w:ascii="宋体" w:hAnsi="宋体" w:eastAsia="宋体" w:cs="宋体"/>
          <w:sz w:val="24"/>
          <w:lang w:eastAsia="zh-CN"/>
        </w:rPr>
        <w:t>。</w:t>
      </w:r>
    </w:p>
    <w:p w14:paraId="572C8F1B">
      <w:pPr>
        <w:keepNext w:val="0"/>
        <w:keepLines w:val="0"/>
        <w:pageBreakBefore w:val="0"/>
        <w:widowControl w:val="0"/>
        <w:numPr>
          <w:ilvl w:val="0"/>
          <w:numId w:val="3"/>
        </w:numPr>
        <w:kinsoku/>
        <w:wordWrap/>
        <w:overflowPunct/>
        <w:topLinePunct w:val="0"/>
        <w:autoSpaceDE/>
        <w:autoSpaceDN/>
        <w:bidi w:val="0"/>
        <w:adjustRightInd/>
        <w:snapToGrid/>
        <w:spacing w:beforeLines="50" w:afterLines="50" w:line="400" w:lineRule="exact"/>
        <w:textAlignment w:val="auto"/>
        <w:rPr>
          <w:rFonts w:hint="eastAsia" w:ascii="宋体" w:hAnsi="宋体" w:eastAsia="宋体" w:cs="宋体"/>
          <w:b/>
          <w:sz w:val="24"/>
        </w:rPr>
      </w:pPr>
      <w:r>
        <w:rPr>
          <w:rFonts w:hint="eastAsia" w:ascii="宋体" w:hAnsi="宋体" w:eastAsia="宋体" w:cs="宋体"/>
          <w:b/>
          <w:sz w:val="24"/>
        </w:rPr>
        <w:t>结果的公示</w:t>
      </w:r>
    </w:p>
    <w:p w14:paraId="28C54B17">
      <w:pPr>
        <w:pStyle w:val="15"/>
        <w:spacing w:line="360" w:lineRule="auto"/>
        <w:ind w:left="0" w:firstLine="0"/>
        <w:jc w:val="left"/>
        <w:rPr>
          <w:rFonts w:hint="eastAsia" w:ascii="宋体" w:hAnsi="宋体" w:eastAsia="宋体" w:cs="宋体"/>
          <w:sz w:val="24"/>
        </w:rPr>
      </w:pPr>
      <w:r>
        <w:rPr>
          <w:rFonts w:hint="eastAsia" w:ascii="宋体" w:hAnsi="宋体" w:eastAsia="宋体" w:cs="宋体"/>
          <w:b/>
          <w:sz w:val="24"/>
        </w:rPr>
        <w:t xml:space="preserve">19.1. </w:t>
      </w:r>
      <w:r>
        <w:rPr>
          <w:rFonts w:hint="eastAsia" w:ascii="宋体" w:hAnsi="宋体" w:eastAsia="宋体" w:cs="宋体"/>
          <w:sz w:val="24"/>
        </w:rPr>
        <w:t>采购人按规定确定成交人后，</w:t>
      </w:r>
      <w:r>
        <w:rPr>
          <w:rFonts w:hint="eastAsia" w:ascii="宋体" w:hAnsi="宋体" w:eastAsia="宋体" w:cs="宋体"/>
          <w:sz w:val="24"/>
          <w:lang w:eastAsia="zh-CN"/>
        </w:rPr>
        <w:t>采购</w:t>
      </w:r>
      <w:r>
        <w:rPr>
          <w:rFonts w:hint="eastAsia" w:ascii="宋体" w:hAnsi="宋体" w:eastAsia="宋体" w:cs="宋体"/>
          <w:sz w:val="24"/>
        </w:rPr>
        <w:t>代理机构将同时在</w:t>
      </w:r>
      <w:r>
        <w:rPr>
          <w:rFonts w:hint="eastAsia" w:ascii="宋体" w:hAnsi="宋体" w:eastAsia="宋体" w:cs="宋体"/>
          <w:color w:val="000000"/>
          <w:sz w:val="24"/>
        </w:rPr>
        <w:t>《河南省政府采购网》、《汝州市政府采购网》</w:t>
      </w:r>
      <w:r>
        <w:rPr>
          <w:rFonts w:hint="eastAsia" w:ascii="宋体" w:hAnsi="宋体" w:eastAsia="宋体" w:cs="宋体"/>
          <w:sz w:val="24"/>
        </w:rPr>
        <w:t>媒体上发布成交公告，公告期为一个工作日，各有关当事人对成交结果如有异议，可在成交公告期限结束后七个工作日内，以书面形式向采购人或采购代理机构提出质疑；</w:t>
      </w:r>
    </w:p>
    <w:p w14:paraId="601AA163">
      <w:pPr>
        <w:pStyle w:val="15"/>
        <w:spacing w:line="360" w:lineRule="auto"/>
        <w:ind w:left="0" w:firstLine="0"/>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b/>
          <w:sz w:val="24"/>
        </w:rPr>
        <w:t xml:space="preserve">19.2. </w:t>
      </w:r>
      <w:r>
        <w:rPr>
          <w:rFonts w:hint="eastAsia" w:ascii="宋体" w:hAnsi="宋体" w:eastAsia="宋体" w:cs="宋体"/>
          <w:i w:val="0"/>
          <w:iCs w:val="0"/>
          <w:caps w:val="0"/>
          <w:color w:val="333333"/>
          <w:spacing w:val="0"/>
          <w:sz w:val="24"/>
          <w:szCs w:val="24"/>
          <w:shd w:val="clear" w:color="auto" w:fill="FFFFFF"/>
        </w:rPr>
        <w:t>供应商认为采购文件、采购过程、成交结果使自己的权益受到损害的，可以在知道或者应知其权益受到损害之日起7个工作日内，以书面形式向采购人、采购代理机构一次性提出针对同一采购程序环节的质疑。</w:t>
      </w:r>
    </w:p>
    <w:p w14:paraId="24734A45">
      <w:pPr>
        <w:pStyle w:val="15"/>
        <w:spacing w:line="360" w:lineRule="auto"/>
        <w:ind w:left="0" w:firstLine="480" w:firstLineChars="200"/>
        <w:rPr>
          <w:rFonts w:hint="eastAsia" w:ascii="宋体" w:hAnsi="宋体" w:eastAsia="宋体" w:cs="宋体"/>
          <w:i w:val="0"/>
          <w:iCs w:val="0"/>
          <w:caps w:val="0"/>
          <w:color w:val="333333"/>
          <w:spacing w:val="0"/>
          <w:sz w:val="24"/>
          <w:szCs w:val="24"/>
          <w:shd w:val="clear" w:color="auto" w:fill="FFFFFF"/>
        </w:rPr>
      </w:pPr>
      <w:bookmarkStart w:id="19" w:name="_Toc299634955"/>
      <w:r>
        <w:rPr>
          <w:rFonts w:hint="eastAsia" w:ascii="宋体" w:hAnsi="宋体" w:eastAsia="宋体" w:cs="宋体"/>
          <w:i w:val="0"/>
          <w:iCs w:val="0"/>
          <w:caps w:val="0"/>
          <w:color w:val="333333"/>
          <w:spacing w:val="0"/>
          <w:sz w:val="24"/>
          <w:szCs w:val="24"/>
          <w:shd w:val="clear" w:color="auto" w:fill="FFFFFF"/>
        </w:rPr>
        <w:t>供应商应按照中华人民共和国财政部令第94号规定的程序进行质疑和投诉，但须对质疑和投诉内容的真实性承担责任。</w:t>
      </w:r>
    </w:p>
    <w:p w14:paraId="739C54C7">
      <w:pPr>
        <w:pStyle w:val="3"/>
        <w:numPr>
          <w:ilvl w:val="0"/>
          <w:numId w:val="0"/>
        </w:numPr>
        <w:spacing w:before="240" w:after="240" w:line="360" w:lineRule="auto"/>
        <w:ind w:left="315"/>
        <w:rPr>
          <w:rFonts w:hint="eastAsia" w:ascii="宋体" w:hAnsi="宋体" w:eastAsia="宋体" w:cs="宋体"/>
          <w:bCs/>
          <w:sz w:val="32"/>
        </w:rPr>
      </w:pPr>
      <w:r>
        <w:rPr>
          <w:rFonts w:hint="eastAsia" w:ascii="宋体" w:hAnsi="宋体" w:eastAsia="宋体" w:cs="宋体"/>
          <w:bCs/>
          <w:sz w:val="32"/>
        </w:rPr>
        <w:t>六、授</w:t>
      </w:r>
      <w:bookmarkStart w:id="20" w:name="_Toc87235884"/>
      <w:r>
        <w:rPr>
          <w:rFonts w:hint="eastAsia" w:ascii="宋体" w:hAnsi="宋体" w:eastAsia="宋体" w:cs="宋体"/>
          <w:bCs/>
          <w:sz w:val="32"/>
        </w:rPr>
        <w:t>予合同</w:t>
      </w:r>
      <w:bookmarkEnd w:id="19"/>
      <w:bookmarkEnd w:id="20"/>
    </w:p>
    <w:p w14:paraId="46FD1B8F">
      <w:pPr>
        <w:keepNext w:val="0"/>
        <w:keepLines w:val="0"/>
        <w:pageBreakBefore w:val="0"/>
        <w:widowControl w:val="0"/>
        <w:numPr>
          <w:ilvl w:val="0"/>
          <w:numId w:val="3"/>
        </w:numPr>
        <w:kinsoku/>
        <w:wordWrap/>
        <w:overflowPunct/>
        <w:topLinePunct w:val="0"/>
        <w:autoSpaceDE/>
        <w:autoSpaceDN/>
        <w:bidi w:val="0"/>
        <w:adjustRightInd/>
        <w:snapToGrid/>
        <w:spacing w:beforeLines="50" w:afterLines="50" w:line="400" w:lineRule="exact"/>
        <w:textAlignment w:val="auto"/>
        <w:rPr>
          <w:rFonts w:hint="eastAsia" w:ascii="宋体" w:hAnsi="宋体" w:eastAsia="宋体" w:cs="宋体"/>
          <w:b/>
          <w:sz w:val="28"/>
          <w:szCs w:val="28"/>
        </w:rPr>
      </w:pPr>
      <w:r>
        <w:rPr>
          <w:rFonts w:hint="eastAsia" w:ascii="宋体" w:hAnsi="宋体" w:eastAsia="宋体" w:cs="宋体"/>
          <w:b/>
          <w:sz w:val="28"/>
          <w:szCs w:val="28"/>
        </w:rPr>
        <w:t>合同授予</w:t>
      </w:r>
    </w:p>
    <w:p w14:paraId="6DC24793">
      <w:pPr>
        <w:spacing w:line="500" w:lineRule="exact"/>
        <w:rPr>
          <w:rFonts w:hint="eastAsia" w:ascii="宋体" w:hAnsi="宋体" w:eastAsia="宋体" w:cs="宋体"/>
          <w:bCs/>
          <w:sz w:val="24"/>
        </w:rPr>
      </w:pPr>
      <w:r>
        <w:rPr>
          <w:rFonts w:hint="eastAsia" w:ascii="宋体" w:hAnsi="宋体" w:eastAsia="宋体" w:cs="宋体"/>
          <w:b/>
          <w:bCs/>
          <w:sz w:val="24"/>
        </w:rPr>
        <w:t>20.1.</w:t>
      </w:r>
      <w:r>
        <w:rPr>
          <w:rFonts w:hint="eastAsia" w:ascii="宋体" w:hAnsi="宋体" w:eastAsia="宋体" w:cs="宋体"/>
          <w:bCs/>
          <w:sz w:val="24"/>
        </w:rPr>
        <w:t>本合同将授予经过</w:t>
      </w:r>
      <w:r>
        <w:rPr>
          <w:rFonts w:hint="eastAsia" w:ascii="宋体" w:hAnsi="宋体" w:eastAsia="宋体" w:cs="宋体"/>
          <w:bCs/>
          <w:sz w:val="24"/>
          <w:lang w:eastAsia="zh-CN"/>
        </w:rPr>
        <w:t>协商</w:t>
      </w:r>
      <w:r>
        <w:rPr>
          <w:rFonts w:hint="eastAsia" w:ascii="宋体" w:hAnsi="宋体" w:eastAsia="宋体" w:cs="宋体"/>
          <w:bCs/>
          <w:sz w:val="24"/>
        </w:rPr>
        <w:t>小组推荐并经采购人确认的成交人；</w:t>
      </w:r>
    </w:p>
    <w:p w14:paraId="03F1FCEE">
      <w:pPr>
        <w:spacing w:line="500" w:lineRule="exact"/>
        <w:rPr>
          <w:rFonts w:hint="eastAsia" w:ascii="宋体" w:hAnsi="宋体" w:eastAsia="宋体" w:cs="宋体"/>
          <w:bCs/>
          <w:sz w:val="24"/>
        </w:rPr>
      </w:pPr>
      <w:r>
        <w:rPr>
          <w:rFonts w:hint="eastAsia" w:ascii="宋体" w:hAnsi="宋体" w:eastAsia="宋体" w:cs="宋体"/>
          <w:b/>
          <w:bCs/>
          <w:sz w:val="24"/>
        </w:rPr>
        <w:t>20.2.</w:t>
      </w:r>
      <w:r>
        <w:rPr>
          <w:rFonts w:hint="eastAsia" w:ascii="宋体" w:hAnsi="宋体" w:eastAsia="宋体" w:cs="宋体"/>
          <w:bCs/>
          <w:sz w:val="24"/>
        </w:rPr>
        <w:t xml:space="preserve"> 采购</w:t>
      </w:r>
      <w:r>
        <w:rPr>
          <w:rFonts w:hint="eastAsia" w:ascii="宋体" w:hAnsi="宋体" w:eastAsia="宋体" w:cs="宋体"/>
          <w:sz w:val="24"/>
        </w:rPr>
        <w:t>人在授予合同时，保留对合同的范围和数量予以增减的权力。</w:t>
      </w:r>
    </w:p>
    <w:p w14:paraId="57C14E99">
      <w:pPr>
        <w:keepNext w:val="0"/>
        <w:keepLines w:val="0"/>
        <w:pageBreakBefore w:val="0"/>
        <w:widowControl w:val="0"/>
        <w:numPr>
          <w:ilvl w:val="0"/>
          <w:numId w:val="3"/>
        </w:numPr>
        <w:kinsoku/>
        <w:wordWrap/>
        <w:overflowPunct/>
        <w:topLinePunct w:val="0"/>
        <w:autoSpaceDE/>
        <w:autoSpaceDN/>
        <w:bidi w:val="0"/>
        <w:adjustRightInd/>
        <w:snapToGrid/>
        <w:spacing w:beforeLines="50" w:afterLines="50" w:line="400" w:lineRule="exact"/>
        <w:textAlignment w:val="auto"/>
        <w:rPr>
          <w:rFonts w:hint="eastAsia" w:ascii="宋体" w:hAnsi="宋体" w:eastAsia="宋体" w:cs="宋体"/>
          <w:b/>
          <w:sz w:val="28"/>
          <w:szCs w:val="28"/>
        </w:rPr>
      </w:pPr>
      <w:r>
        <w:rPr>
          <w:rFonts w:hint="eastAsia" w:ascii="宋体" w:hAnsi="宋体" w:eastAsia="宋体" w:cs="宋体"/>
          <w:b/>
          <w:sz w:val="28"/>
          <w:szCs w:val="28"/>
        </w:rPr>
        <w:t>成交通知</w:t>
      </w:r>
    </w:p>
    <w:p w14:paraId="649FA7B9">
      <w:pPr>
        <w:spacing w:line="500" w:lineRule="exact"/>
        <w:rPr>
          <w:rFonts w:hint="eastAsia" w:ascii="宋体" w:hAnsi="宋体" w:eastAsia="宋体" w:cs="宋体"/>
          <w:bCs/>
          <w:sz w:val="24"/>
        </w:rPr>
      </w:pPr>
      <w:r>
        <w:rPr>
          <w:rFonts w:hint="eastAsia" w:ascii="宋体" w:hAnsi="宋体" w:eastAsia="宋体" w:cs="宋体"/>
          <w:b/>
          <w:bCs w:val="0"/>
          <w:sz w:val="24"/>
        </w:rPr>
        <w:t>21.1.</w:t>
      </w:r>
      <w:r>
        <w:rPr>
          <w:rFonts w:hint="eastAsia" w:ascii="宋体" w:hAnsi="宋体" w:eastAsia="宋体" w:cs="宋体"/>
          <w:bCs/>
          <w:sz w:val="24"/>
        </w:rPr>
        <w:t>在成交公告公示期结束之日起</w:t>
      </w:r>
      <w:r>
        <w:rPr>
          <w:rFonts w:hint="eastAsia" w:ascii="宋体" w:hAnsi="宋体" w:eastAsia="宋体" w:cs="宋体"/>
          <w:bCs/>
          <w:sz w:val="24"/>
          <w:lang w:val="en-US" w:eastAsia="zh-CN"/>
        </w:rPr>
        <w:t>2个工作</w:t>
      </w:r>
      <w:r>
        <w:rPr>
          <w:rFonts w:hint="eastAsia" w:ascii="宋体" w:hAnsi="宋体" w:eastAsia="宋体" w:cs="宋体"/>
          <w:bCs/>
          <w:sz w:val="24"/>
        </w:rPr>
        <w:t>日内，由</w:t>
      </w:r>
      <w:r>
        <w:rPr>
          <w:rFonts w:hint="eastAsia" w:ascii="宋体" w:hAnsi="宋体" w:eastAsia="宋体" w:cs="宋体"/>
          <w:bCs/>
          <w:sz w:val="24"/>
          <w:lang w:eastAsia="zh-CN"/>
        </w:rPr>
        <w:t>采购</w:t>
      </w:r>
      <w:r>
        <w:rPr>
          <w:rFonts w:hint="eastAsia" w:ascii="宋体" w:hAnsi="宋体" w:eastAsia="宋体" w:cs="宋体"/>
          <w:bCs/>
          <w:sz w:val="24"/>
        </w:rPr>
        <w:t>代理机构向成交</w:t>
      </w:r>
      <w:r>
        <w:rPr>
          <w:rFonts w:hint="eastAsia" w:ascii="宋体" w:hAnsi="宋体" w:eastAsia="宋体" w:cs="宋体"/>
          <w:bCs/>
          <w:sz w:val="24"/>
          <w:lang w:eastAsia="zh-CN"/>
        </w:rPr>
        <w:t>供应商</w:t>
      </w:r>
      <w:r>
        <w:rPr>
          <w:rFonts w:hint="eastAsia" w:ascii="宋体" w:hAnsi="宋体" w:eastAsia="宋体" w:cs="宋体"/>
          <w:bCs/>
          <w:sz w:val="24"/>
        </w:rPr>
        <w:t>签发《成交通知书》。</w:t>
      </w:r>
      <w:r>
        <w:rPr>
          <w:rFonts w:hint="eastAsia" w:ascii="宋体" w:hAnsi="宋体" w:eastAsia="宋体" w:cs="宋体"/>
          <w:bCs/>
          <w:sz w:val="24"/>
          <w:szCs w:val="21"/>
        </w:rPr>
        <w:t>成交</w:t>
      </w:r>
      <w:r>
        <w:rPr>
          <w:rFonts w:hint="eastAsia" w:ascii="宋体" w:hAnsi="宋体" w:eastAsia="宋体" w:cs="宋体"/>
          <w:bCs/>
          <w:sz w:val="24"/>
          <w:lang w:eastAsia="zh-CN"/>
        </w:rPr>
        <w:t>供应商</w:t>
      </w:r>
      <w:r>
        <w:rPr>
          <w:rFonts w:hint="eastAsia" w:ascii="宋体" w:hAnsi="宋体" w:eastAsia="宋体" w:cs="宋体"/>
          <w:bCs/>
          <w:sz w:val="24"/>
          <w:szCs w:val="21"/>
        </w:rPr>
        <w:t>应于《成交通知书》签发之日起</w:t>
      </w:r>
      <w:r>
        <w:rPr>
          <w:rFonts w:hint="eastAsia" w:ascii="宋体" w:hAnsi="宋体" w:eastAsia="宋体" w:cs="宋体"/>
          <w:bCs/>
          <w:sz w:val="24"/>
          <w:szCs w:val="21"/>
          <w:lang w:val="en-US" w:eastAsia="zh-CN"/>
        </w:rPr>
        <w:t>30</w:t>
      </w:r>
      <w:r>
        <w:rPr>
          <w:rFonts w:hint="eastAsia" w:ascii="宋体" w:hAnsi="宋体" w:eastAsia="宋体" w:cs="宋体"/>
          <w:bCs/>
          <w:sz w:val="24"/>
          <w:szCs w:val="21"/>
        </w:rPr>
        <w:t>日内及时到</w:t>
      </w:r>
      <w:r>
        <w:rPr>
          <w:rFonts w:hint="eastAsia" w:ascii="宋体" w:hAnsi="宋体" w:eastAsia="宋体" w:cs="宋体"/>
          <w:bCs/>
          <w:sz w:val="24"/>
          <w:szCs w:val="21"/>
          <w:lang w:eastAsia="zh-CN"/>
        </w:rPr>
        <w:t>采购</w:t>
      </w:r>
      <w:r>
        <w:rPr>
          <w:rFonts w:hint="eastAsia" w:ascii="宋体" w:hAnsi="宋体" w:eastAsia="宋体" w:cs="宋体"/>
          <w:bCs/>
          <w:sz w:val="24"/>
          <w:szCs w:val="21"/>
        </w:rPr>
        <w:t>代理机构领取《成交通知书》。</w:t>
      </w:r>
    </w:p>
    <w:p w14:paraId="34F4B95E">
      <w:pPr>
        <w:spacing w:line="500" w:lineRule="exact"/>
        <w:rPr>
          <w:rFonts w:hint="eastAsia" w:ascii="宋体" w:hAnsi="宋体" w:eastAsia="宋体" w:cs="宋体"/>
          <w:bCs/>
          <w:sz w:val="24"/>
        </w:rPr>
      </w:pPr>
      <w:r>
        <w:rPr>
          <w:rFonts w:hint="eastAsia" w:ascii="宋体" w:hAnsi="宋体" w:eastAsia="宋体" w:cs="宋体"/>
          <w:b/>
          <w:bCs w:val="0"/>
          <w:sz w:val="24"/>
        </w:rPr>
        <w:t>21.2.</w:t>
      </w:r>
      <w:r>
        <w:rPr>
          <w:rFonts w:hint="eastAsia" w:ascii="宋体" w:hAnsi="宋体" w:eastAsia="宋体" w:cs="宋体"/>
          <w:bCs/>
          <w:sz w:val="24"/>
        </w:rPr>
        <w:t>成交通知书是合同的组成部分；</w:t>
      </w:r>
    </w:p>
    <w:p w14:paraId="65CB1A94">
      <w:pPr>
        <w:keepNext w:val="0"/>
        <w:keepLines w:val="0"/>
        <w:pageBreakBefore w:val="0"/>
        <w:widowControl w:val="0"/>
        <w:numPr>
          <w:ilvl w:val="0"/>
          <w:numId w:val="3"/>
        </w:numPr>
        <w:kinsoku/>
        <w:wordWrap/>
        <w:overflowPunct/>
        <w:topLinePunct w:val="0"/>
        <w:autoSpaceDE/>
        <w:autoSpaceDN/>
        <w:bidi w:val="0"/>
        <w:adjustRightInd/>
        <w:snapToGrid/>
        <w:spacing w:beforeLines="50" w:afterLines="50" w:line="400" w:lineRule="exact"/>
        <w:textAlignment w:val="auto"/>
        <w:rPr>
          <w:rFonts w:hint="eastAsia" w:ascii="宋体" w:hAnsi="宋体" w:eastAsia="宋体" w:cs="宋体"/>
          <w:b/>
          <w:sz w:val="28"/>
          <w:szCs w:val="28"/>
        </w:rPr>
      </w:pPr>
      <w:r>
        <w:rPr>
          <w:rFonts w:hint="eastAsia" w:ascii="宋体" w:hAnsi="宋体" w:eastAsia="宋体" w:cs="宋体"/>
          <w:b/>
          <w:sz w:val="28"/>
          <w:szCs w:val="28"/>
        </w:rPr>
        <w:t>签订合同</w:t>
      </w:r>
    </w:p>
    <w:p w14:paraId="08E5C336">
      <w:pPr>
        <w:tabs>
          <w:tab w:val="left" w:pos="720"/>
        </w:tabs>
        <w:spacing w:line="500" w:lineRule="exact"/>
        <w:rPr>
          <w:rFonts w:hint="eastAsia" w:ascii="宋体" w:hAnsi="宋体" w:eastAsia="宋体" w:cs="宋体"/>
          <w:sz w:val="24"/>
        </w:rPr>
      </w:pPr>
      <w:r>
        <w:rPr>
          <w:rFonts w:hint="eastAsia" w:ascii="宋体" w:hAnsi="宋体" w:eastAsia="宋体" w:cs="宋体"/>
          <w:b/>
          <w:bCs/>
          <w:sz w:val="24"/>
        </w:rPr>
        <w:t>22.1.</w:t>
      </w:r>
      <w:r>
        <w:rPr>
          <w:rFonts w:hint="eastAsia" w:ascii="宋体" w:hAnsi="宋体" w:eastAsia="宋体" w:cs="宋体"/>
          <w:bCs/>
          <w:sz w:val="24"/>
          <w:szCs w:val="21"/>
        </w:rPr>
        <w:t>采购人在</w:t>
      </w:r>
      <w:r>
        <w:rPr>
          <w:rFonts w:hint="eastAsia" w:ascii="宋体" w:hAnsi="宋体" w:eastAsia="宋体" w:cs="宋体"/>
          <w:sz w:val="24"/>
        </w:rPr>
        <w:t>成交通知书发送15日内与成交</w:t>
      </w:r>
      <w:r>
        <w:rPr>
          <w:rFonts w:hint="eastAsia" w:ascii="宋体" w:hAnsi="宋体" w:eastAsia="宋体" w:cs="宋体"/>
          <w:sz w:val="24"/>
          <w:lang w:eastAsia="zh-CN"/>
        </w:rPr>
        <w:t>供应商</w:t>
      </w:r>
      <w:r>
        <w:rPr>
          <w:rFonts w:hint="eastAsia" w:ascii="宋体" w:hAnsi="宋体" w:eastAsia="宋体" w:cs="宋体"/>
          <w:sz w:val="24"/>
        </w:rPr>
        <w:t>签订政府采购合同</w:t>
      </w:r>
      <w:r>
        <w:rPr>
          <w:rFonts w:hint="eastAsia" w:ascii="宋体" w:hAnsi="宋体" w:eastAsia="宋体" w:cs="宋体"/>
          <w:bCs/>
          <w:sz w:val="24"/>
        </w:rPr>
        <w:t>，根据</w:t>
      </w:r>
      <w:r>
        <w:rPr>
          <w:rFonts w:hint="eastAsia" w:ascii="宋体" w:hAnsi="宋体" w:eastAsia="宋体" w:cs="宋体"/>
          <w:bCs/>
          <w:sz w:val="24"/>
          <w:lang w:eastAsia="zh-CN"/>
        </w:rPr>
        <w:t>采购文件</w:t>
      </w:r>
      <w:r>
        <w:rPr>
          <w:rFonts w:hint="eastAsia" w:ascii="宋体" w:hAnsi="宋体" w:eastAsia="宋体" w:cs="宋体"/>
          <w:bCs/>
          <w:sz w:val="24"/>
        </w:rPr>
        <w:t>和成交</w:t>
      </w:r>
      <w:r>
        <w:rPr>
          <w:rFonts w:hint="eastAsia" w:ascii="宋体" w:hAnsi="宋体" w:eastAsia="宋体" w:cs="宋体"/>
          <w:bCs/>
          <w:sz w:val="24"/>
          <w:lang w:eastAsia="zh-CN"/>
        </w:rPr>
        <w:t>供应商</w:t>
      </w:r>
      <w:r>
        <w:rPr>
          <w:rFonts w:hint="eastAsia" w:ascii="宋体" w:hAnsi="宋体" w:eastAsia="宋体" w:cs="宋体"/>
          <w:bCs/>
          <w:sz w:val="24"/>
        </w:rPr>
        <w:t>的响应文件订立书面合同。成交</w:t>
      </w:r>
      <w:r>
        <w:rPr>
          <w:rFonts w:hint="eastAsia" w:ascii="宋体" w:hAnsi="宋体" w:eastAsia="宋体" w:cs="宋体"/>
          <w:bCs/>
          <w:sz w:val="24"/>
          <w:lang w:eastAsia="zh-CN"/>
        </w:rPr>
        <w:t>供应商</w:t>
      </w:r>
      <w:r>
        <w:rPr>
          <w:rFonts w:hint="eastAsia" w:ascii="宋体" w:hAnsi="宋体" w:eastAsia="宋体" w:cs="宋体"/>
          <w:bCs/>
          <w:sz w:val="24"/>
        </w:rPr>
        <w:t>无正当理由拒签合同的，采购人取消其成交资格；给采购人造成的损失，成交</w:t>
      </w:r>
      <w:r>
        <w:rPr>
          <w:rFonts w:hint="eastAsia" w:ascii="宋体" w:hAnsi="宋体" w:eastAsia="宋体" w:cs="宋体"/>
          <w:bCs/>
          <w:sz w:val="24"/>
          <w:lang w:eastAsia="zh-CN"/>
        </w:rPr>
        <w:t>供应商</w:t>
      </w:r>
      <w:r>
        <w:rPr>
          <w:rFonts w:hint="eastAsia" w:ascii="宋体" w:hAnsi="宋体" w:eastAsia="宋体" w:cs="宋体"/>
          <w:bCs/>
          <w:sz w:val="24"/>
        </w:rPr>
        <w:t>应当予以赔偿。</w:t>
      </w:r>
      <w:r>
        <w:rPr>
          <w:rFonts w:hint="eastAsia" w:ascii="宋体" w:hAnsi="宋体" w:eastAsia="宋体" w:cs="宋体"/>
          <w:sz w:val="24"/>
        </w:rPr>
        <w:t>无论是国库集中支付还是预算单位自行支付的政府采购合同，采购人都要自政府采购合同签订之日起2个工作日内，将政府采购合同在《河南省政府采购网》上公告，合同签订3个工作日内报本级财政部门备案。政府采购合同公告内容包括合同的约定资金支付方式、时间、条件和逾期支付资金的违约责任等，但涉及国家秘密、商业秘密的内容除外。</w:t>
      </w:r>
    </w:p>
    <w:p w14:paraId="0CF7B6B9">
      <w:pPr>
        <w:tabs>
          <w:tab w:val="left" w:pos="720"/>
        </w:tabs>
        <w:spacing w:line="500" w:lineRule="exact"/>
        <w:rPr>
          <w:rFonts w:hint="eastAsia" w:ascii="宋体" w:hAnsi="宋体" w:eastAsia="宋体" w:cs="宋体"/>
          <w:b/>
          <w:sz w:val="24"/>
        </w:rPr>
      </w:pPr>
      <w:r>
        <w:rPr>
          <w:rFonts w:hint="eastAsia" w:ascii="宋体" w:hAnsi="宋体" w:eastAsia="宋体" w:cs="宋体"/>
          <w:b/>
          <w:sz w:val="24"/>
        </w:rPr>
        <w:t xml:space="preserve">22.2 </w:t>
      </w:r>
      <w:r>
        <w:rPr>
          <w:rFonts w:hint="eastAsia" w:ascii="宋体" w:hAnsi="宋体" w:eastAsia="宋体" w:cs="宋体"/>
          <w:bCs/>
          <w:sz w:val="24"/>
        </w:rPr>
        <w:t>发出成交通知书后，采购人无正当理由拒签合同的，采购人给成交</w:t>
      </w:r>
      <w:r>
        <w:rPr>
          <w:rFonts w:hint="eastAsia" w:ascii="宋体" w:hAnsi="宋体" w:eastAsia="宋体" w:cs="宋体"/>
          <w:bCs/>
          <w:sz w:val="24"/>
          <w:lang w:eastAsia="zh-CN"/>
        </w:rPr>
        <w:t>供应商</w:t>
      </w:r>
      <w:r>
        <w:rPr>
          <w:rFonts w:hint="eastAsia" w:ascii="宋体" w:hAnsi="宋体" w:eastAsia="宋体" w:cs="宋体"/>
          <w:bCs/>
          <w:sz w:val="24"/>
        </w:rPr>
        <w:t>造成损失的，应当赔偿损失。</w:t>
      </w:r>
    </w:p>
    <w:p w14:paraId="155A9933">
      <w:pPr>
        <w:tabs>
          <w:tab w:val="left" w:pos="720"/>
        </w:tabs>
        <w:spacing w:line="500" w:lineRule="exact"/>
        <w:rPr>
          <w:rFonts w:hint="eastAsia" w:ascii="宋体" w:hAnsi="宋体" w:eastAsia="宋体" w:cs="宋体"/>
          <w:sz w:val="24"/>
        </w:rPr>
      </w:pPr>
      <w:r>
        <w:rPr>
          <w:rFonts w:hint="eastAsia" w:ascii="宋体" w:hAnsi="宋体" w:eastAsia="宋体" w:cs="宋体"/>
          <w:b/>
          <w:sz w:val="24"/>
        </w:rPr>
        <w:t>22.3</w:t>
      </w:r>
      <w:r>
        <w:rPr>
          <w:rFonts w:hint="eastAsia" w:ascii="宋体" w:hAnsi="宋体" w:eastAsia="宋体" w:cs="宋体"/>
          <w:bCs/>
          <w:sz w:val="24"/>
          <w:lang w:eastAsia="zh-CN"/>
        </w:rPr>
        <w:t>供应商</w:t>
      </w:r>
      <w:r>
        <w:rPr>
          <w:rFonts w:hint="eastAsia" w:ascii="宋体" w:hAnsi="宋体" w:eastAsia="宋体" w:cs="宋体"/>
          <w:sz w:val="24"/>
        </w:rPr>
        <w:t>在成交后可以持政府采购合同向融资机构申请贷款。（详见附件）</w:t>
      </w:r>
    </w:p>
    <w:p w14:paraId="6CE134E8">
      <w:pPr>
        <w:tabs>
          <w:tab w:val="left" w:pos="720"/>
        </w:tabs>
        <w:spacing w:line="500" w:lineRule="exact"/>
        <w:rPr>
          <w:rFonts w:hint="eastAsia" w:ascii="宋体" w:hAnsi="宋体" w:eastAsia="宋体" w:cs="宋体"/>
          <w:sz w:val="24"/>
        </w:rPr>
      </w:pPr>
      <w:r>
        <w:rPr>
          <w:rFonts w:hint="eastAsia" w:ascii="宋体" w:hAnsi="宋体" w:eastAsia="宋体" w:cs="宋体"/>
          <w:b/>
          <w:sz w:val="24"/>
        </w:rPr>
        <w:t xml:space="preserve">22.4. </w:t>
      </w:r>
      <w:r>
        <w:rPr>
          <w:rFonts w:hint="eastAsia" w:ascii="宋体" w:hAnsi="宋体" w:eastAsia="宋体" w:cs="宋体"/>
          <w:sz w:val="24"/>
          <w:lang w:eastAsia="zh-CN"/>
        </w:rPr>
        <w:t>采购文件</w:t>
      </w:r>
      <w:r>
        <w:rPr>
          <w:rFonts w:hint="eastAsia" w:ascii="宋体" w:hAnsi="宋体" w:eastAsia="宋体" w:cs="宋体"/>
          <w:sz w:val="24"/>
        </w:rPr>
        <w:t>、响应文件及</w:t>
      </w:r>
      <w:r>
        <w:rPr>
          <w:rFonts w:hint="eastAsia" w:ascii="宋体" w:hAnsi="宋体" w:eastAsia="宋体" w:cs="宋体"/>
          <w:sz w:val="24"/>
          <w:lang w:eastAsia="zh-CN"/>
        </w:rPr>
        <w:t>协商</w:t>
      </w:r>
      <w:r>
        <w:rPr>
          <w:rFonts w:hint="eastAsia" w:ascii="宋体" w:hAnsi="宋体" w:eastAsia="宋体" w:cs="宋体"/>
          <w:sz w:val="24"/>
        </w:rPr>
        <w:t>过程中产生的记录及承诺等均作为合同的不可分割的组成部分；</w:t>
      </w:r>
    </w:p>
    <w:p w14:paraId="3EA8D8ED">
      <w:pPr>
        <w:tabs>
          <w:tab w:val="left" w:pos="720"/>
        </w:tabs>
        <w:spacing w:line="500" w:lineRule="exact"/>
        <w:rPr>
          <w:rFonts w:hint="eastAsia" w:ascii="宋体" w:hAnsi="宋体" w:eastAsia="宋体" w:cs="宋体"/>
          <w:sz w:val="24"/>
        </w:rPr>
      </w:pPr>
      <w:r>
        <w:rPr>
          <w:rFonts w:hint="eastAsia" w:ascii="宋体" w:hAnsi="宋体" w:eastAsia="宋体" w:cs="宋体"/>
          <w:b/>
          <w:sz w:val="24"/>
        </w:rPr>
        <w:t>22.5.</w:t>
      </w:r>
      <w:r>
        <w:rPr>
          <w:rFonts w:hint="eastAsia" w:ascii="宋体" w:hAnsi="宋体" w:eastAsia="宋体" w:cs="宋体"/>
          <w:sz w:val="24"/>
        </w:rPr>
        <w:t xml:space="preserve"> 如果成交</w:t>
      </w:r>
      <w:r>
        <w:rPr>
          <w:rFonts w:hint="eastAsia" w:ascii="宋体" w:hAnsi="宋体" w:eastAsia="宋体" w:cs="宋体"/>
          <w:sz w:val="24"/>
          <w:lang w:eastAsia="zh-CN"/>
        </w:rPr>
        <w:t>供应商</w:t>
      </w:r>
      <w:r>
        <w:rPr>
          <w:rFonts w:hint="eastAsia" w:ascii="宋体" w:hAnsi="宋体" w:eastAsia="宋体" w:cs="宋体"/>
          <w:sz w:val="24"/>
        </w:rPr>
        <w:t>不按其响应文件承诺、</w:t>
      </w:r>
      <w:r>
        <w:rPr>
          <w:rFonts w:hint="eastAsia" w:ascii="宋体" w:hAnsi="宋体" w:eastAsia="宋体" w:cs="宋体"/>
          <w:sz w:val="24"/>
          <w:lang w:eastAsia="zh-CN"/>
        </w:rPr>
        <w:t>采购文件</w:t>
      </w:r>
      <w:r>
        <w:rPr>
          <w:rFonts w:hint="eastAsia" w:ascii="宋体" w:hAnsi="宋体" w:eastAsia="宋体" w:cs="宋体"/>
          <w:sz w:val="24"/>
        </w:rPr>
        <w:t>和</w:t>
      </w:r>
      <w:r>
        <w:rPr>
          <w:rFonts w:hint="eastAsia" w:ascii="宋体" w:hAnsi="宋体" w:eastAsia="宋体" w:cs="宋体"/>
          <w:sz w:val="24"/>
          <w:lang w:eastAsia="zh-CN"/>
        </w:rPr>
        <w:t>协商</w:t>
      </w:r>
      <w:r>
        <w:rPr>
          <w:rFonts w:hint="eastAsia" w:ascii="宋体" w:hAnsi="宋体" w:eastAsia="宋体" w:cs="宋体"/>
          <w:sz w:val="24"/>
        </w:rPr>
        <w:t>期间的承诺签订合同，采购人将有充分理由另行选择</w:t>
      </w:r>
      <w:r>
        <w:rPr>
          <w:rFonts w:hint="eastAsia" w:ascii="宋体" w:hAnsi="宋体" w:eastAsia="宋体" w:cs="宋体"/>
          <w:color w:val="000000"/>
          <w:sz w:val="24"/>
          <w:lang w:eastAsia="zh-CN"/>
        </w:rPr>
        <w:t>供应商</w:t>
      </w:r>
      <w:r>
        <w:rPr>
          <w:rFonts w:hint="eastAsia" w:ascii="宋体" w:hAnsi="宋体" w:eastAsia="宋体" w:cs="宋体"/>
          <w:sz w:val="24"/>
        </w:rPr>
        <w:t>。</w:t>
      </w:r>
      <w:bookmarkStart w:id="21" w:name="_Toc299634956"/>
      <w:bookmarkStart w:id="22" w:name="_Toc87235885"/>
    </w:p>
    <w:p w14:paraId="40B91053">
      <w:pPr>
        <w:pStyle w:val="3"/>
        <w:numPr>
          <w:ilvl w:val="0"/>
          <w:numId w:val="0"/>
        </w:numPr>
        <w:spacing w:before="240" w:after="240" w:line="500" w:lineRule="exact"/>
        <w:ind w:left="420" w:firstLine="2811" w:firstLineChars="1000"/>
        <w:jc w:val="both"/>
        <w:rPr>
          <w:rFonts w:hint="eastAsia" w:ascii="宋体" w:hAnsi="宋体" w:eastAsia="宋体" w:cs="宋体"/>
          <w:bCs/>
          <w:szCs w:val="28"/>
        </w:rPr>
      </w:pPr>
      <w:r>
        <w:rPr>
          <w:rFonts w:hint="eastAsia" w:ascii="宋体" w:hAnsi="宋体" w:eastAsia="宋体" w:cs="宋体"/>
          <w:bCs/>
          <w:szCs w:val="28"/>
        </w:rPr>
        <w:t>七、其他</w:t>
      </w:r>
      <w:bookmarkEnd w:id="21"/>
      <w:bookmarkEnd w:id="22"/>
    </w:p>
    <w:p w14:paraId="4CC54EC1">
      <w:pPr>
        <w:keepNext w:val="0"/>
        <w:keepLines w:val="0"/>
        <w:pageBreakBefore w:val="0"/>
        <w:widowControl w:val="0"/>
        <w:numPr>
          <w:ilvl w:val="0"/>
          <w:numId w:val="3"/>
        </w:numPr>
        <w:kinsoku/>
        <w:wordWrap/>
        <w:overflowPunct/>
        <w:topLinePunct w:val="0"/>
        <w:autoSpaceDE/>
        <w:autoSpaceDN/>
        <w:bidi w:val="0"/>
        <w:adjustRightInd/>
        <w:snapToGrid/>
        <w:spacing w:beforeLines="50" w:afterLines="50" w:line="400" w:lineRule="exact"/>
        <w:textAlignment w:val="auto"/>
        <w:rPr>
          <w:rFonts w:hint="eastAsia" w:ascii="宋体" w:hAnsi="宋体" w:eastAsia="宋体" w:cs="宋体"/>
          <w:b/>
          <w:sz w:val="24"/>
          <w:szCs w:val="24"/>
        </w:rPr>
      </w:pPr>
      <w:bookmarkStart w:id="23" w:name="_Hlt130886520"/>
      <w:bookmarkEnd w:id="23"/>
      <w:bookmarkStart w:id="24" w:name="_Hlt130886525"/>
      <w:bookmarkEnd w:id="24"/>
      <w:r>
        <w:rPr>
          <w:rFonts w:hint="eastAsia" w:ascii="宋体" w:hAnsi="宋体" w:eastAsia="宋体" w:cs="宋体"/>
          <w:b/>
          <w:sz w:val="24"/>
          <w:szCs w:val="24"/>
        </w:rPr>
        <w:t>本项目招标代理服务费按国家标准，由成交人支付。</w:t>
      </w:r>
    </w:p>
    <w:p w14:paraId="67B90809">
      <w:pPr>
        <w:keepNext w:val="0"/>
        <w:keepLines w:val="0"/>
        <w:pageBreakBefore w:val="0"/>
        <w:widowControl w:val="0"/>
        <w:numPr>
          <w:ilvl w:val="0"/>
          <w:numId w:val="3"/>
        </w:numPr>
        <w:kinsoku/>
        <w:wordWrap/>
        <w:overflowPunct/>
        <w:topLinePunct w:val="0"/>
        <w:autoSpaceDE/>
        <w:autoSpaceDN/>
        <w:bidi w:val="0"/>
        <w:adjustRightInd/>
        <w:snapToGrid/>
        <w:spacing w:beforeLines="50" w:afterLines="50" w:line="400" w:lineRule="exact"/>
        <w:textAlignment w:val="auto"/>
        <w:rPr>
          <w:rFonts w:hint="eastAsia" w:ascii="宋体" w:hAnsi="宋体" w:eastAsia="宋体" w:cs="宋体"/>
          <w:bCs/>
          <w:sz w:val="24"/>
          <w:szCs w:val="24"/>
        </w:rPr>
      </w:pPr>
      <w:r>
        <w:rPr>
          <w:rFonts w:hint="eastAsia" w:ascii="宋体" w:hAnsi="宋体" w:eastAsia="宋体" w:cs="宋体"/>
          <w:bCs/>
          <w:sz w:val="24"/>
          <w:szCs w:val="24"/>
        </w:rPr>
        <w:t xml:space="preserve">成交人和其他利害关系人认为本次活动违反法律、法规和规章规定的，有权向有关行政监督部门投诉、实名举报。   </w:t>
      </w:r>
    </w:p>
    <w:p w14:paraId="38D9DE5D">
      <w:pPr>
        <w:keepNext w:val="0"/>
        <w:keepLines w:val="0"/>
        <w:pageBreakBefore w:val="0"/>
        <w:widowControl w:val="0"/>
        <w:numPr>
          <w:ilvl w:val="0"/>
          <w:numId w:val="3"/>
        </w:numPr>
        <w:kinsoku/>
        <w:wordWrap/>
        <w:overflowPunct/>
        <w:topLinePunct w:val="0"/>
        <w:autoSpaceDE/>
        <w:autoSpaceDN/>
        <w:bidi w:val="0"/>
        <w:adjustRightInd/>
        <w:snapToGrid/>
        <w:spacing w:beforeLines="50" w:afterLines="50" w:line="400" w:lineRule="exact"/>
        <w:textAlignment w:val="auto"/>
        <w:rPr>
          <w:rFonts w:hint="eastAsia" w:ascii="宋体" w:hAnsi="宋体" w:eastAsia="宋体" w:cs="宋体"/>
          <w:b/>
          <w:sz w:val="24"/>
          <w:szCs w:val="24"/>
        </w:rPr>
      </w:pPr>
      <w:r>
        <w:rPr>
          <w:rFonts w:hint="eastAsia" w:ascii="宋体" w:hAnsi="宋体" w:eastAsia="宋体" w:cs="宋体"/>
          <w:sz w:val="24"/>
          <w:szCs w:val="24"/>
        </w:rPr>
        <w:t>未尽事宜按国家有关规定执行。</w:t>
      </w:r>
    </w:p>
    <w:p w14:paraId="01DD1713">
      <w:pPr>
        <w:keepNext w:val="0"/>
        <w:keepLines w:val="0"/>
        <w:pageBreakBefore w:val="0"/>
        <w:widowControl w:val="0"/>
        <w:numPr>
          <w:ilvl w:val="0"/>
          <w:numId w:val="3"/>
        </w:numPr>
        <w:kinsoku/>
        <w:wordWrap/>
        <w:overflowPunct/>
        <w:topLinePunct w:val="0"/>
        <w:autoSpaceDE/>
        <w:autoSpaceDN/>
        <w:bidi w:val="0"/>
        <w:adjustRightInd/>
        <w:snapToGrid/>
        <w:spacing w:beforeLines="50" w:afterLines="50" w:line="400" w:lineRule="exact"/>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eastAsia="zh-CN"/>
        </w:rPr>
        <w:t>采购文件</w:t>
      </w:r>
      <w:r>
        <w:rPr>
          <w:rFonts w:hint="eastAsia" w:ascii="宋体" w:hAnsi="宋体" w:eastAsia="宋体" w:cs="宋体"/>
          <w:sz w:val="24"/>
          <w:szCs w:val="24"/>
        </w:rPr>
        <w:t>的解释权归采购人。</w:t>
      </w:r>
    </w:p>
    <w:p w14:paraId="39EE9DD8">
      <w:pPr>
        <w:tabs>
          <w:tab w:val="left" w:pos="720"/>
        </w:tabs>
        <w:spacing w:line="500" w:lineRule="exact"/>
        <w:rPr>
          <w:rFonts w:hint="eastAsia" w:ascii="宋体" w:hAnsi="宋体" w:eastAsia="宋体" w:cs="宋体"/>
          <w:sz w:val="24"/>
          <w:szCs w:val="24"/>
        </w:rPr>
      </w:pPr>
      <w:r>
        <w:rPr>
          <w:rFonts w:hint="eastAsia" w:ascii="宋体" w:hAnsi="宋体" w:eastAsia="宋体" w:cs="宋体"/>
          <w:b/>
          <w:bCs/>
          <w:sz w:val="28"/>
          <w:szCs w:val="28"/>
          <w:lang w:val="en-US" w:eastAsia="zh-CN"/>
        </w:rPr>
        <w:t>27.</w:t>
      </w:r>
      <w:r>
        <w:rPr>
          <w:rFonts w:hint="eastAsia" w:ascii="宋体" w:hAnsi="宋体" w:eastAsia="宋体" w:cs="宋体"/>
          <w:sz w:val="24"/>
          <w:szCs w:val="24"/>
        </w:rPr>
        <w:t>出现下</w:t>
      </w:r>
      <w:r>
        <w:rPr>
          <w:rFonts w:hint="eastAsia" w:ascii="宋体" w:hAnsi="宋体" w:eastAsia="宋体" w:cs="宋体"/>
          <w:sz w:val="24"/>
        </w:rPr>
        <w:t>列情形之一的，采购人或者采购代理机构应当终止采购活动，发布项目终止公告并说明原因，重新开展采购活动:</w:t>
      </w:r>
    </w:p>
    <w:p w14:paraId="530757A0">
      <w:pPr>
        <w:tabs>
          <w:tab w:val="left" w:pos="720"/>
        </w:tabs>
        <w:spacing w:line="500" w:lineRule="exact"/>
        <w:ind w:firstLine="480" w:firstLineChars="200"/>
        <w:rPr>
          <w:rFonts w:hint="eastAsia" w:ascii="宋体" w:hAnsi="宋体" w:eastAsia="宋体" w:cs="宋体"/>
          <w:sz w:val="24"/>
          <w:lang w:eastAsia="zh-CN"/>
        </w:rPr>
      </w:pPr>
      <w:bookmarkStart w:id="25" w:name="_Toc87235888"/>
      <w:bookmarkStart w:id="26" w:name="_Toc299634958"/>
      <w:r>
        <w:rPr>
          <w:rFonts w:hint="eastAsia" w:ascii="宋体" w:hAnsi="宋体" w:eastAsia="宋体" w:cs="宋体"/>
          <w:sz w:val="24"/>
        </w:rPr>
        <w:t>(一)因情况变化，不再符合规定的单一来源采购方式适用情形的</w:t>
      </w:r>
      <w:r>
        <w:rPr>
          <w:rFonts w:hint="eastAsia" w:ascii="宋体" w:hAnsi="宋体" w:eastAsia="宋体" w:cs="宋体"/>
          <w:sz w:val="24"/>
          <w:lang w:eastAsia="zh-CN"/>
        </w:rPr>
        <w:t>；</w:t>
      </w:r>
    </w:p>
    <w:p w14:paraId="10B69B6F">
      <w:pPr>
        <w:tabs>
          <w:tab w:val="left" w:pos="720"/>
        </w:tabs>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rPr>
        <w:t>(二)出现影响采购公正的违法、违规行为的</w:t>
      </w:r>
      <w:r>
        <w:rPr>
          <w:rFonts w:hint="eastAsia" w:ascii="宋体" w:hAnsi="宋体" w:eastAsia="宋体" w:cs="宋体"/>
          <w:sz w:val="24"/>
          <w:lang w:eastAsia="zh-CN"/>
        </w:rPr>
        <w:t>；</w:t>
      </w:r>
    </w:p>
    <w:p w14:paraId="77C29088">
      <w:pPr>
        <w:tabs>
          <w:tab w:val="left" w:pos="720"/>
        </w:tabs>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rPr>
        <w:t>(三)报价超过采购预算的。</w:t>
      </w:r>
    </w:p>
    <w:p w14:paraId="30A074CA">
      <w:pPr>
        <w:pStyle w:val="26"/>
        <w:ind w:left="0" w:leftChars="0" w:firstLine="0" w:firstLineChars="0"/>
        <w:rPr>
          <w:rFonts w:hint="eastAsia" w:ascii="宋体" w:hAnsi="宋体" w:eastAsia="宋体" w:cs="宋体"/>
          <w:sz w:val="24"/>
          <w:lang w:eastAsia="zh-CN"/>
        </w:rPr>
      </w:pPr>
    </w:p>
    <w:bookmarkEnd w:id="25"/>
    <w:bookmarkEnd w:id="26"/>
    <w:p w14:paraId="0E73FEF9">
      <w:pPr>
        <w:spacing w:line="500" w:lineRule="exact"/>
        <w:outlineLvl w:val="0"/>
        <w:rPr>
          <w:rFonts w:hint="eastAsia" w:ascii="宋体" w:hAnsi="宋体" w:eastAsia="宋体" w:cs="宋体"/>
          <w:b/>
          <w:bCs/>
          <w:sz w:val="24"/>
        </w:rPr>
      </w:pPr>
      <w:bookmarkStart w:id="27" w:name="_Toc4258"/>
      <w:bookmarkStart w:id="28" w:name="_Toc25836"/>
      <w:bookmarkStart w:id="29" w:name="_Toc10032"/>
      <w:r>
        <w:rPr>
          <w:rFonts w:hint="eastAsia" w:ascii="宋体" w:hAnsi="宋体" w:eastAsia="宋体" w:cs="宋体"/>
          <w:b/>
          <w:bCs/>
          <w:sz w:val="24"/>
        </w:rPr>
        <w:t>附 件</w:t>
      </w:r>
      <w:bookmarkEnd w:id="27"/>
      <w:bookmarkEnd w:id="28"/>
      <w:bookmarkEnd w:id="29"/>
      <w:r>
        <w:rPr>
          <w:rFonts w:hint="eastAsia" w:ascii="宋体" w:hAnsi="宋体" w:eastAsia="宋体" w:cs="宋体"/>
          <w:b/>
          <w:bCs/>
          <w:sz w:val="24"/>
        </w:rPr>
        <w:t xml:space="preserve"> </w:t>
      </w:r>
    </w:p>
    <w:p w14:paraId="69FFFF5B">
      <w:pPr>
        <w:spacing w:line="500" w:lineRule="exact"/>
        <w:jc w:val="center"/>
        <w:rPr>
          <w:rFonts w:hint="eastAsia" w:ascii="宋体" w:hAnsi="宋体" w:eastAsia="宋体" w:cs="宋体"/>
        </w:rPr>
      </w:pPr>
      <w:r>
        <w:rPr>
          <w:rFonts w:hint="eastAsia" w:ascii="宋体" w:hAnsi="宋体" w:eastAsia="宋体" w:cs="宋体"/>
          <w:b/>
          <w:bCs/>
          <w:sz w:val="28"/>
          <w:szCs w:val="28"/>
        </w:rPr>
        <w:t>河南省政府采购合同融资政策告知函</w:t>
      </w:r>
    </w:p>
    <w:p w14:paraId="1E3E9A9C">
      <w:pPr>
        <w:spacing w:line="500" w:lineRule="exact"/>
        <w:rPr>
          <w:rFonts w:hint="eastAsia" w:ascii="宋体" w:hAnsi="宋体" w:eastAsia="宋体" w:cs="宋体"/>
          <w:sz w:val="24"/>
        </w:rPr>
      </w:pPr>
      <w:r>
        <w:rPr>
          <w:rFonts w:hint="eastAsia" w:ascii="宋体" w:hAnsi="宋体" w:eastAsia="宋体" w:cs="宋体"/>
          <w:sz w:val="24"/>
        </w:rPr>
        <w:t>各供应商:</w:t>
      </w:r>
    </w:p>
    <w:p w14:paraId="6AE8B8E1">
      <w:pPr>
        <w:spacing w:line="500" w:lineRule="exact"/>
        <w:ind w:firstLine="480" w:firstLineChars="200"/>
        <w:rPr>
          <w:rFonts w:hint="eastAsia" w:ascii="宋体" w:hAnsi="宋体" w:eastAsia="宋体" w:cs="宋体"/>
          <w:sz w:val="24"/>
        </w:rPr>
      </w:pPr>
      <w:r>
        <w:rPr>
          <w:rFonts w:hint="eastAsia" w:ascii="宋体" w:hAnsi="宋体" w:eastAsia="宋体" w:cs="宋体"/>
          <w:sz w:val="24"/>
        </w:rPr>
        <w:t>欢迎贵公司参与河南省政府采购活动!</w:t>
      </w:r>
    </w:p>
    <w:p w14:paraId="1CCE1CAA">
      <w:pPr>
        <w:spacing w:line="500" w:lineRule="exact"/>
        <w:ind w:firstLine="480" w:firstLineChars="200"/>
        <w:rPr>
          <w:rFonts w:hint="eastAsia" w:ascii="宋体" w:hAnsi="宋体" w:eastAsia="宋体" w:cs="宋体"/>
          <w:sz w:val="24"/>
        </w:rPr>
      </w:pPr>
      <w:r>
        <w:rPr>
          <w:rFonts w:hint="eastAsia" w:ascii="宋体" w:hAnsi="宋体" w:eastAsia="宋体" w:cs="宋体"/>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085958C1">
      <w:pPr>
        <w:spacing w:line="500" w:lineRule="exact"/>
        <w:ind w:firstLine="480" w:firstLineChars="200"/>
        <w:rPr>
          <w:rFonts w:hint="eastAsia" w:ascii="宋体" w:hAnsi="宋体" w:eastAsia="宋体" w:cs="宋体"/>
          <w:sz w:val="24"/>
        </w:rPr>
      </w:pPr>
      <w:r>
        <w:rPr>
          <w:rFonts w:hint="eastAsia" w:ascii="宋体" w:hAnsi="宋体" w:eastAsia="宋体" w:cs="宋体"/>
          <w:sz w:val="24"/>
        </w:rPr>
        <w:t>贷款渠道和提供贷款的金融机构，可在河南省政府采购网“河南省政府采购合同融资平台”查询联系。</w:t>
      </w:r>
    </w:p>
    <w:p w14:paraId="773D1230">
      <w:pPr>
        <w:spacing w:line="360" w:lineRule="auto"/>
        <w:ind w:firstLine="723" w:firstLineChars="200"/>
        <w:rPr>
          <w:rFonts w:hint="eastAsia" w:ascii="宋体" w:hAnsi="宋体" w:eastAsia="宋体" w:cs="宋体"/>
          <w:b/>
          <w:bCs/>
          <w:sz w:val="36"/>
          <w:szCs w:val="36"/>
        </w:rPr>
      </w:pPr>
      <w:r>
        <w:rPr>
          <w:rFonts w:hint="eastAsia" w:ascii="宋体" w:hAnsi="宋体" w:eastAsia="宋体" w:cs="宋体"/>
          <w:b/>
          <w:bCs/>
          <w:sz w:val="36"/>
          <w:szCs w:val="36"/>
        </w:rPr>
        <w:br w:type="page"/>
      </w:r>
    </w:p>
    <w:p w14:paraId="1592560F">
      <w:pPr>
        <w:numPr>
          <w:ilvl w:val="0"/>
          <w:numId w:val="6"/>
        </w:numPr>
        <w:spacing w:line="360" w:lineRule="auto"/>
        <w:jc w:val="center"/>
        <w:outlineLvl w:val="0"/>
        <w:rPr>
          <w:rFonts w:hint="eastAsia" w:ascii="宋体" w:hAnsi="宋体" w:eastAsia="宋体" w:cs="宋体"/>
          <w:b/>
          <w:bCs/>
          <w:sz w:val="36"/>
          <w:szCs w:val="36"/>
        </w:rPr>
      </w:pPr>
      <w:bookmarkStart w:id="30" w:name="_Toc16807"/>
      <w:r>
        <w:rPr>
          <w:rFonts w:hint="eastAsia" w:ascii="宋体" w:hAnsi="宋体" w:eastAsia="宋体" w:cs="宋体"/>
          <w:b/>
          <w:bCs/>
          <w:sz w:val="36"/>
          <w:szCs w:val="36"/>
        </w:rPr>
        <w:t>服务内容</w:t>
      </w:r>
      <w:r>
        <w:rPr>
          <w:rFonts w:hint="eastAsia" w:ascii="宋体" w:hAnsi="宋体" w:eastAsia="宋体" w:cs="宋体"/>
          <w:b/>
          <w:bCs/>
          <w:sz w:val="36"/>
          <w:szCs w:val="36"/>
          <w:lang w:eastAsia="zh-CN"/>
        </w:rPr>
        <w:t>及要求</w:t>
      </w:r>
      <w:bookmarkEnd w:id="30"/>
    </w:p>
    <w:p w14:paraId="1C1281D9">
      <w:pPr>
        <w:rPr>
          <w:rFonts w:hint="eastAsia" w:ascii="宋体" w:hAnsi="宋体" w:eastAsia="宋体" w:cs="宋体"/>
          <w:b/>
          <w:bCs/>
          <w:sz w:val="24"/>
          <w:szCs w:val="28"/>
        </w:rPr>
      </w:pPr>
    </w:p>
    <w:p w14:paraId="0D0C2EC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8"/>
        </w:rPr>
      </w:pPr>
      <w:r>
        <w:rPr>
          <w:rFonts w:hint="eastAsia" w:ascii="宋体" w:hAnsi="宋体" w:eastAsia="宋体" w:cs="宋体"/>
          <w:b/>
          <w:bCs/>
          <w:sz w:val="24"/>
          <w:szCs w:val="28"/>
          <w:lang w:eastAsia="zh-CN"/>
        </w:rPr>
        <w:t>一、</w:t>
      </w:r>
      <w:r>
        <w:rPr>
          <w:rFonts w:hint="eastAsia" w:ascii="宋体" w:hAnsi="宋体" w:eastAsia="宋体" w:cs="宋体"/>
          <w:b/>
          <w:bCs/>
          <w:sz w:val="24"/>
          <w:szCs w:val="28"/>
        </w:rPr>
        <w:t>工作背景</w:t>
      </w:r>
    </w:p>
    <w:p w14:paraId="276B9D6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河南省是万里茶道集散路段的重要组成部分。这条茶贸易路线自汉口溯汉水而上，转唐白河入河南省境，于南阳、赊店等处改水运为陆运，再循宛洛古道北上洛阳，继以渡黄河、入太行。河南省内的茶道地倚我国中东部广袤平原的西缘，连接江、河，沟通了辽阔的南方茶区与丰饶的中原腹地。其水陆运输网络不仅是万里茶道这一贯通亚欧大陆的茶外贸通道的重要组成部分，也使长江中游地区接入到中原乃至华北、华东和西北地区的经济网络，在中国近古以来社会经济的融合发展中发挥了重要作用。</w:t>
      </w:r>
    </w:p>
    <w:p w14:paraId="66823DB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万里茶道河南段的遗产点半扎古镇位于河南省平顶山市汝州市蟒川乡半扎村，是万里茶道集散路段因茶路贸易而兴起的小型综合性聚落的典型代表，位于南阳至洛阳间的宛洛古道沿线，其关帝庙、铺店、骡马店、古桥及古道、古井等设施是茶道沿线的综合补给系统的组成要素，具有支撑万里茶道申遗的重要潜力。</w:t>
      </w:r>
    </w:p>
    <w:p w14:paraId="2D86E3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8"/>
        </w:rPr>
      </w:pPr>
      <w:r>
        <w:rPr>
          <w:rFonts w:hint="eastAsia" w:ascii="宋体" w:hAnsi="宋体" w:eastAsia="宋体" w:cs="宋体"/>
          <w:b/>
          <w:bCs/>
          <w:sz w:val="24"/>
          <w:szCs w:val="28"/>
          <w:lang w:eastAsia="zh-CN"/>
        </w:rPr>
        <w:t>二、</w:t>
      </w:r>
      <w:r>
        <w:rPr>
          <w:rFonts w:hint="eastAsia" w:ascii="宋体" w:hAnsi="宋体" w:eastAsia="宋体" w:cs="宋体"/>
          <w:b/>
          <w:bCs/>
          <w:sz w:val="24"/>
          <w:szCs w:val="28"/>
        </w:rPr>
        <w:t>规划范围、主要规划内容及规划对象</w:t>
      </w:r>
    </w:p>
    <w:p w14:paraId="2AC286A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8"/>
        </w:rPr>
      </w:pPr>
      <w:r>
        <w:rPr>
          <w:rFonts w:hint="eastAsia" w:ascii="宋体" w:hAnsi="宋体" w:eastAsia="宋体" w:cs="宋体"/>
          <w:b/>
          <w:bCs/>
          <w:sz w:val="24"/>
          <w:szCs w:val="28"/>
          <w:lang w:eastAsia="zh-CN"/>
        </w:rPr>
        <w:t>（</w:t>
      </w:r>
      <w:r>
        <w:rPr>
          <w:rFonts w:hint="eastAsia" w:ascii="宋体" w:hAnsi="宋体" w:eastAsia="宋体" w:cs="宋体"/>
          <w:b/>
          <w:bCs/>
          <w:sz w:val="24"/>
          <w:szCs w:val="28"/>
          <w:lang w:val="en-US" w:eastAsia="zh-CN"/>
        </w:rPr>
        <w:t>1）</w:t>
      </w:r>
      <w:r>
        <w:rPr>
          <w:rFonts w:hint="eastAsia" w:ascii="宋体" w:hAnsi="宋体" w:eastAsia="宋体" w:cs="宋体"/>
          <w:b/>
          <w:bCs/>
          <w:sz w:val="24"/>
          <w:szCs w:val="28"/>
        </w:rPr>
        <w:t>规划范围：</w:t>
      </w:r>
    </w:p>
    <w:p w14:paraId="03B48F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半扎古镇规划范围暂依据《万里茶道申报中国世界文化遗产预备名单文本》（2017）中初步划定的遗产区与缓冲区范围测算。可分为规划重点区和规划一般区。其中，规划重点区为遗产区；规划一般区为缓冲区。</w:t>
      </w:r>
    </w:p>
    <w:p w14:paraId="40EB817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8"/>
        </w:rPr>
      </w:pPr>
      <w:r>
        <w:rPr>
          <w:rFonts w:hint="eastAsia" w:ascii="宋体" w:hAnsi="宋体" w:eastAsia="宋体" w:cs="宋体"/>
          <w:b/>
          <w:bCs/>
          <w:sz w:val="24"/>
          <w:szCs w:val="28"/>
          <w:lang w:eastAsia="zh-CN"/>
        </w:rPr>
        <w:t>（</w:t>
      </w:r>
      <w:r>
        <w:rPr>
          <w:rFonts w:hint="eastAsia" w:ascii="宋体" w:hAnsi="宋体" w:eastAsia="宋体" w:cs="宋体"/>
          <w:b/>
          <w:bCs/>
          <w:sz w:val="24"/>
          <w:szCs w:val="28"/>
          <w:lang w:val="en-US" w:eastAsia="zh-CN"/>
        </w:rPr>
        <w:t>2）</w:t>
      </w:r>
      <w:r>
        <w:rPr>
          <w:rFonts w:hint="eastAsia" w:ascii="宋体" w:hAnsi="宋体" w:eastAsia="宋体" w:cs="宋体"/>
          <w:b/>
          <w:bCs/>
          <w:sz w:val="24"/>
          <w:szCs w:val="28"/>
        </w:rPr>
        <w:t>主要规划内容包括：</w:t>
      </w:r>
    </w:p>
    <w:p w14:paraId="25D2F7BE">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175"/>
        <w:textAlignment w:val="auto"/>
        <w:rPr>
          <w:rFonts w:hint="eastAsia" w:ascii="宋体" w:hAnsi="宋体" w:eastAsia="宋体" w:cs="宋体"/>
          <w:sz w:val="24"/>
          <w:szCs w:val="28"/>
        </w:rPr>
      </w:pPr>
      <w:r>
        <w:rPr>
          <w:rFonts w:hint="eastAsia" w:ascii="宋体" w:hAnsi="宋体" w:eastAsia="宋体" w:cs="宋体"/>
          <w:sz w:val="24"/>
          <w:szCs w:val="28"/>
        </w:rPr>
        <w:t>1、万里茶道整体概况与价值体系</w:t>
      </w:r>
    </w:p>
    <w:p w14:paraId="2977065F">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175"/>
        <w:textAlignment w:val="auto"/>
        <w:rPr>
          <w:rFonts w:hint="eastAsia" w:ascii="宋体" w:hAnsi="宋体" w:eastAsia="宋体" w:cs="宋体"/>
          <w:sz w:val="24"/>
          <w:szCs w:val="28"/>
        </w:rPr>
      </w:pPr>
      <w:r>
        <w:rPr>
          <w:rFonts w:hint="eastAsia" w:ascii="宋体" w:hAnsi="宋体" w:eastAsia="宋体" w:cs="宋体"/>
          <w:sz w:val="24"/>
          <w:szCs w:val="28"/>
        </w:rPr>
        <w:t>2、遗产点概况及对整体价值的贡献</w:t>
      </w:r>
    </w:p>
    <w:p w14:paraId="563C35E3">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175"/>
        <w:textAlignment w:val="auto"/>
        <w:rPr>
          <w:rFonts w:hint="eastAsia" w:ascii="宋体" w:hAnsi="宋体" w:eastAsia="宋体" w:cs="宋体"/>
          <w:sz w:val="24"/>
          <w:szCs w:val="28"/>
        </w:rPr>
      </w:pPr>
      <w:r>
        <w:rPr>
          <w:rFonts w:hint="eastAsia" w:ascii="宋体" w:hAnsi="宋体" w:eastAsia="宋体" w:cs="宋体"/>
          <w:sz w:val="24"/>
          <w:szCs w:val="28"/>
        </w:rPr>
        <w:t>3、遗产价值特征与保护对象分析</w:t>
      </w:r>
    </w:p>
    <w:p w14:paraId="5EEC3B53">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175"/>
        <w:textAlignment w:val="auto"/>
        <w:rPr>
          <w:rFonts w:hint="eastAsia" w:ascii="宋体" w:hAnsi="宋体" w:eastAsia="宋体" w:cs="宋体"/>
          <w:sz w:val="24"/>
          <w:szCs w:val="28"/>
        </w:rPr>
      </w:pPr>
      <w:r>
        <w:rPr>
          <w:rFonts w:hint="eastAsia" w:ascii="宋体" w:hAnsi="宋体" w:eastAsia="宋体" w:cs="宋体"/>
          <w:sz w:val="24"/>
          <w:szCs w:val="28"/>
        </w:rPr>
        <w:t>4、遗产保护管理状况及影响因素分析</w:t>
      </w:r>
    </w:p>
    <w:p w14:paraId="27ACD4A4">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175"/>
        <w:textAlignment w:val="auto"/>
        <w:rPr>
          <w:rFonts w:hint="eastAsia" w:ascii="宋体" w:hAnsi="宋体" w:eastAsia="宋体" w:cs="宋体"/>
          <w:sz w:val="24"/>
          <w:szCs w:val="28"/>
        </w:rPr>
      </w:pPr>
      <w:r>
        <w:rPr>
          <w:rFonts w:hint="eastAsia" w:ascii="宋体" w:hAnsi="宋体" w:eastAsia="宋体" w:cs="宋体"/>
          <w:sz w:val="24"/>
          <w:szCs w:val="28"/>
        </w:rPr>
        <w:t>5、遗产保护与可持续发展需求分析</w:t>
      </w:r>
    </w:p>
    <w:p w14:paraId="2C666A3A">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175"/>
        <w:textAlignment w:val="auto"/>
        <w:rPr>
          <w:rFonts w:hint="eastAsia" w:ascii="宋体" w:hAnsi="宋体" w:eastAsia="宋体" w:cs="宋体"/>
          <w:sz w:val="24"/>
          <w:szCs w:val="28"/>
        </w:rPr>
      </w:pPr>
      <w:r>
        <w:rPr>
          <w:rFonts w:hint="eastAsia" w:ascii="宋体" w:hAnsi="宋体" w:eastAsia="宋体" w:cs="宋体"/>
          <w:sz w:val="24"/>
          <w:szCs w:val="28"/>
        </w:rPr>
        <w:t>6、遗产区划及管理要求</w:t>
      </w:r>
    </w:p>
    <w:p w14:paraId="7005F3F5">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175"/>
        <w:textAlignment w:val="auto"/>
        <w:rPr>
          <w:rFonts w:hint="eastAsia" w:ascii="宋体" w:hAnsi="宋体" w:eastAsia="宋体" w:cs="宋体"/>
          <w:sz w:val="24"/>
          <w:szCs w:val="28"/>
        </w:rPr>
      </w:pPr>
      <w:r>
        <w:rPr>
          <w:rFonts w:hint="eastAsia" w:ascii="宋体" w:hAnsi="宋体" w:eastAsia="宋体" w:cs="宋体"/>
          <w:sz w:val="24"/>
          <w:szCs w:val="28"/>
        </w:rPr>
        <w:t>7、遗产管理体系建设任务</w:t>
      </w:r>
    </w:p>
    <w:p w14:paraId="2F6CE362">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175"/>
        <w:textAlignment w:val="auto"/>
        <w:rPr>
          <w:rFonts w:hint="eastAsia" w:ascii="宋体" w:hAnsi="宋体" w:eastAsia="宋体" w:cs="宋体"/>
          <w:sz w:val="24"/>
          <w:szCs w:val="28"/>
        </w:rPr>
      </w:pPr>
      <w:r>
        <w:rPr>
          <w:rFonts w:hint="eastAsia" w:ascii="宋体" w:hAnsi="宋体" w:eastAsia="宋体" w:cs="宋体"/>
          <w:sz w:val="24"/>
          <w:szCs w:val="28"/>
        </w:rPr>
        <w:t>8、遗产保护、整治、展示等长效措施体系</w:t>
      </w:r>
    </w:p>
    <w:p w14:paraId="7F5BF74C">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175"/>
        <w:textAlignment w:val="auto"/>
        <w:rPr>
          <w:rFonts w:hint="eastAsia" w:ascii="宋体" w:hAnsi="宋体" w:eastAsia="宋体" w:cs="宋体"/>
          <w:sz w:val="24"/>
          <w:szCs w:val="28"/>
        </w:rPr>
      </w:pPr>
      <w:r>
        <w:rPr>
          <w:rFonts w:hint="eastAsia" w:ascii="宋体" w:hAnsi="宋体" w:eastAsia="宋体" w:cs="宋体"/>
          <w:sz w:val="24"/>
          <w:szCs w:val="28"/>
        </w:rPr>
        <w:t>9、近期任务与专项工程建议</w:t>
      </w:r>
    </w:p>
    <w:p w14:paraId="062B108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8"/>
        </w:rPr>
      </w:pPr>
      <w:r>
        <w:rPr>
          <w:rFonts w:hint="eastAsia" w:ascii="宋体" w:hAnsi="宋体" w:eastAsia="宋体" w:cs="宋体"/>
          <w:b/>
          <w:bCs/>
          <w:sz w:val="24"/>
          <w:szCs w:val="28"/>
          <w:lang w:eastAsia="zh-CN"/>
        </w:rPr>
        <w:t>（</w:t>
      </w:r>
      <w:r>
        <w:rPr>
          <w:rFonts w:hint="eastAsia" w:ascii="宋体" w:hAnsi="宋体" w:eastAsia="宋体" w:cs="宋体"/>
          <w:b/>
          <w:bCs/>
          <w:sz w:val="24"/>
          <w:szCs w:val="28"/>
          <w:lang w:val="en-US" w:eastAsia="zh-CN"/>
        </w:rPr>
        <w:t>3）</w:t>
      </w:r>
      <w:r>
        <w:rPr>
          <w:rFonts w:hint="eastAsia" w:ascii="宋体" w:hAnsi="宋体" w:eastAsia="宋体" w:cs="宋体"/>
          <w:b/>
          <w:bCs/>
          <w:sz w:val="24"/>
          <w:szCs w:val="28"/>
        </w:rPr>
        <w:t>规划对象：</w:t>
      </w:r>
    </w:p>
    <w:p w14:paraId="3D24DB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已列入中国世界文化遗产预备名单万里茶道半扎古镇遗产区的遗产组成部分，包括西寨门、关帝庙、文昌阁、铺店、骡马店、古桥及古道、古井等。</w:t>
      </w:r>
    </w:p>
    <w:p w14:paraId="4A164D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8"/>
        </w:rPr>
      </w:pPr>
      <w:r>
        <w:rPr>
          <w:rFonts w:hint="eastAsia" w:ascii="宋体" w:hAnsi="宋体" w:eastAsia="宋体" w:cs="宋体"/>
          <w:b/>
          <w:bCs/>
          <w:sz w:val="24"/>
          <w:szCs w:val="28"/>
          <w:lang w:eastAsia="zh-CN"/>
        </w:rPr>
        <w:t>三、</w:t>
      </w:r>
      <w:r>
        <w:rPr>
          <w:rFonts w:hint="eastAsia" w:ascii="宋体" w:hAnsi="宋体" w:eastAsia="宋体" w:cs="宋体"/>
          <w:b/>
          <w:bCs/>
          <w:sz w:val="24"/>
          <w:szCs w:val="28"/>
        </w:rPr>
        <w:t>质量要求：</w:t>
      </w:r>
    </w:p>
    <w:p w14:paraId="54977E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成果应满足2023版《实施世界遗产公约操作指南》有关管理规划的要求，同时符合我国文物保护和世界文化遗产保护管理的相关技术规范，积极吸纳国内外新理念.</w:t>
      </w:r>
    </w:p>
    <w:p w14:paraId="52ED770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8"/>
        </w:rPr>
      </w:pPr>
      <w:r>
        <w:rPr>
          <w:rFonts w:hint="eastAsia" w:ascii="宋体" w:hAnsi="宋体" w:eastAsia="宋体" w:cs="宋体"/>
          <w:b/>
          <w:bCs/>
          <w:sz w:val="24"/>
          <w:szCs w:val="28"/>
          <w:lang w:eastAsia="zh-CN"/>
        </w:rPr>
        <w:t>四、</w:t>
      </w:r>
      <w:r>
        <w:rPr>
          <w:rFonts w:hint="eastAsia" w:ascii="宋体" w:hAnsi="宋体" w:eastAsia="宋体" w:cs="宋体"/>
          <w:b/>
          <w:bCs/>
          <w:sz w:val="24"/>
          <w:szCs w:val="28"/>
        </w:rPr>
        <w:t>工作周期</w:t>
      </w:r>
    </w:p>
    <w:p w14:paraId="7AFC506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15</w:t>
      </w:r>
      <w:r>
        <w:rPr>
          <w:rFonts w:hint="eastAsia" w:ascii="宋体" w:hAnsi="宋体" w:eastAsia="宋体" w:cs="宋体"/>
          <w:sz w:val="24"/>
          <w:szCs w:val="28"/>
        </w:rPr>
        <w:t>个月。</w:t>
      </w:r>
    </w:p>
    <w:p w14:paraId="3CA6AD0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8"/>
        </w:rPr>
      </w:pPr>
      <w:r>
        <w:rPr>
          <w:rFonts w:hint="eastAsia" w:ascii="宋体" w:hAnsi="宋体" w:eastAsia="宋体" w:cs="宋体"/>
          <w:b/>
          <w:bCs/>
          <w:sz w:val="24"/>
          <w:szCs w:val="28"/>
          <w:lang w:eastAsia="zh-CN"/>
        </w:rPr>
        <w:t>五、</w:t>
      </w:r>
      <w:r>
        <w:rPr>
          <w:rFonts w:hint="eastAsia" w:ascii="宋体" w:hAnsi="宋体" w:eastAsia="宋体" w:cs="宋体"/>
          <w:b/>
          <w:bCs/>
          <w:sz w:val="24"/>
          <w:szCs w:val="28"/>
        </w:rPr>
        <w:t>成果文件：</w:t>
      </w:r>
    </w:p>
    <w:p w14:paraId="6149E0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须提交项目成果（含文字与专题图纸）纸质文件</w:t>
      </w:r>
      <w:r>
        <w:rPr>
          <w:rFonts w:hint="eastAsia" w:ascii="宋体" w:hAnsi="宋体" w:eastAsia="宋体" w:cs="宋体"/>
          <w:sz w:val="24"/>
          <w:szCs w:val="28"/>
          <w:lang w:val="en-US" w:eastAsia="zh-CN"/>
        </w:rPr>
        <w:t>6</w:t>
      </w:r>
      <w:r>
        <w:rPr>
          <w:rFonts w:hint="eastAsia" w:ascii="宋体" w:hAnsi="宋体" w:eastAsia="宋体" w:cs="宋体"/>
          <w:sz w:val="24"/>
          <w:szCs w:val="28"/>
        </w:rPr>
        <w:t>套、PDF格式电子文件1套。</w:t>
      </w:r>
    </w:p>
    <w:p w14:paraId="6A2EF19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8"/>
        </w:rPr>
      </w:pPr>
    </w:p>
    <w:p w14:paraId="4DAD986E">
      <w:pPr>
        <w:pStyle w:val="18"/>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lang w:eastAsia="zh-CN"/>
        </w:rPr>
      </w:pPr>
    </w:p>
    <w:p w14:paraId="19126A3F">
      <w:pPr>
        <w:rPr>
          <w:rFonts w:hint="eastAsia" w:ascii="宋体" w:hAnsi="宋体" w:eastAsia="宋体" w:cs="宋体"/>
        </w:rPr>
      </w:pPr>
    </w:p>
    <w:p w14:paraId="73D88794">
      <w:pPr>
        <w:pStyle w:val="18"/>
        <w:ind w:firstLine="280"/>
        <w:rPr>
          <w:rFonts w:hint="eastAsia" w:ascii="宋体" w:hAnsi="宋体" w:eastAsia="宋体" w:cs="宋体"/>
          <w:lang w:eastAsia="zh-CN"/>
        </w:rPr>
      </w:pPr>
    </w:p>
    <w:p w14:paraId="563E93BF">
      <w:pPr>
        <w:rPr>
          <w:rFonts w:hint="eastAsia" w:ascii="宋体" w:hAnsi="宋体" w:eastAsia="宋体" w:cs="宋体"/>
        </w:rPr>
      </w:pPr>
    </w:p>
    <w:p w14:paraId="229048C5">
      <w:pPr>
        <w:pStyle w:val="18"/>
        <w:ind w:firstLine="280"/>
        <w:rPr>
          <w:rFonts w:hint="eastAsia" w:ascii="宋体" w:hAnsi="宋体" w:eastAsia="宋体" w:cs="宋体"/>
          <w:lang w:eastAsia="zh-CN"/>
        </w:rPr>
      </w:pPr>
    </w:p>
    <w:p w14:paraId="5D7A150D">
      <w:pPr>
        <w:rPr>
          <w:rFonts w:hint="eastAsia" w:ascii="宋体" w:hAnsi="宋体" w:eastAsia="宋体" w:cs="宋体"/>
        </w:rPr>
      </w:pPr>
    </w:p>
    <w:p w14:paraId="7895B644">
      <w:pPr>
        <w:pStyle w:val="18"/>
        <w:ind w:firstLine="280"/>
        <w:rPr>
          <w:rFonts w:hint="eastAsia" w:ascii="宋体" w:hAnsi="宋体" w:eastAsia="宋体" w:cs="宋体"/>
          <w:lang w:eastAsia="zh-CN"/>
        </w:rPr>
      </w:pPr>
    </w:p>
    <w:p w14:paraId="741077E3">
      <w:pPr>
        <w:rPr>
          <w:rFonts w:hint="eastAsia" w:ascii="宋体" w:hAnsi="宋体" w:eastAsia="宋体" w:cs="宋体"/>
        </w:rPr>
      </w:pPr>
    </w:p>
    <w:p w14:paraId="42300C13">
      <w:pPr>
        <w:pStyle w:val="18"/>
        <w:ind w:firstLine="280"/>
        <w:rPr>
          <w:rFonts w:hint="eastAsia" w:ascii="宋体" w:hAnsi="宋体" w:eastAsia="宋体" w:cs="宋体"/>
          <w:lang w:eastAsia="zh-CN"/>
        </w:rPr>
      </w:pPr>
    </w:p>
    <w:p w14:paraId="0F24E6C3">
      <w:pPr>
        <w:rPr>
          <w:rFonts w:hint="eastAsia" w:ascii="宋体" w:hAnsi="宋体" w:eastAsia="宋体" w:cs="宋体"/>
        </w:rPr>
      </w:pPr>
    </w:p>
    <w:p w14:paraId="317BD7DA">
      <w:pPr>
        <w:pStyle w:val="18"/>
        <w:ind w:firstLine="280"/>
        <w:rPr>
          <w:rFonts w:hint="eastAsia" w:ascii="宋体" w:hAnsi="宋体" w:eastAsia="宋体" w:cs="宋体"/>
          <w:lang w:eastAsia="zh-CN"/>
        </w:rPr>
      </w:pPr>
    </w:p>
    <w:p w14:paraId="16B35481">
      <w:pPr>
        <w:rPr>
          <w:rFonts w:hint="eastAsia" w:ascii="宋体" w:hAnsi="宋体" w:eastAsia="宋体" w:cs="宋体"/>
          <w:lang w:eastAsia="zh-CN"/>
        </w:rPr>
      </w:pPr>
    </w:p>
    <w:p w14:paraId="4B6DBEE7">
      <w:pPr>
        <w:pStyle w:val="26"/>
        <w:rPr>
          <w:rFonts w:hint="eastAsia" w:ascii="宋体" w:hAnsi="宋体" w:eastAsia="宋体" w:cs="宋体"/>
          <w:lang w:eastAsia="zh-CN"/>
        </w:rPr>
      </w:pPr>
    </w:p>
    <w:p w14:paraId="0F9E4429">
      <w:pPr>
        <w:pStyle w:val="26"/>
        <w:rPr>
          <w:rFonts w:hint="eastAsia" w:ascii="宋体" w:hAnsi="宋体" w:eastAsia="宋体" w:cs="宋体"/>
          <w:lang w:eastAsia="zh-CN"/>
        </w:rPr>
      </w:pPr>
    </w:p>
    <w:p w14:paraId="40BC7A31">
      <w:pPr>
        <w:rPr>
          <w:rFonts w:hint="eastAsia" w:ascii="宋体" w:hAnsi="宋体" w:eastAsia="宋体" w:cs="宋体"/>
        </w:rPr>
      </w:pPr>
    </w:p>
    <w:p w14:paraId="4E806F05">
      <w:pPr>
        <w:pStyle w:val="18"/>
        <w:ind w:firstLine="280"/>
        <w:rPr>
          <w:rFonts w:hint="eastAsia" w:ascii="宋体" w:hAnsi="宋体" w:eastAsia="宋体" w:cs="宋体"/>
          <w:lang w:eastAsia="zh-CN"/>
        </w:rPr>
      </w:pPr>
    </w:p>
    <w:p w14:paraId="3ECFFA15">
      <w:pPr>
        <w:pStyle w:val="18"/>
        <w:ind w:firstLine="280"/>
        <w:rPr>
          <w:rFonts w:hint="eastAsia" w:ascii="宋体" w:hAnsi="宋体" w:eastAsia="宋体" w:cs="宋体"/>
          <w:lang w:eastAsia="zh-CN"/>
        </w:rPr>
      </w:pPr>
    </w:p>
    <w:p w14:paraId="24A47A54">
      <w:pPr>
        <w:pStyle w:val="18"/>
        <w:ind w:firstLine="280"/>
        <w:rPr>
          <w:rFonts w:hint="eastAsia" w:ascii="宋体" w:hAnsi="宋体" w:eastAsia="宋体" w:cs="宋体"/>
          <w:lang w:eastAsia="zh-CN"/>
        </w:rPr>
      </w:pPr>
    </w:p>
    <w:p w14:paraId="0F86C97A">
      <w:pPr>
        <w:pStyle w:val="18"/>
        <w:ind w:firstLine="280"/>
        <w:rPr>
          <w:rFonts w:hint="eastAsia" w:ascii="宋体" w:hAnsi="宋体" w:eastAsia="宋体" w:cs="宋体"/>
          <w:lang w:eastAsia="zh-CN"/>
        </w:rPr>
      </w:pPr>
    </w:p>
    <w:p w14:paraId="5B99F834">
      <w:pPr>
        <w:pStyle w:val="18"/>
        <w:ind w:firstLine="280"/>
        <w:rPr>
          <w:rFonts w:hint="eastAsia" w:ascii="宋体" w:hAnsi="宋体" w:eastAsia="宋体" w:cs="宋体"/>
          <w:lang w:eastAsia="zh-CN"/>
        </w:rPr>
      </w:pPr>
    </w:p>
    <w:p w14:paraId="55D47AB3">
      <w:pPr>
        <w:pStyle w:val="18"/>
        <w:ind w:firstLine="280"/>
        <w:rPr>
          <w:rFonts w:hint="eastAsia" w:ascii="宋体" w:hAnsi="宋体" w:eastAsia="宋体" w:cs="宋体"/>
          <w:lang w:eastAsia="zh-CN"/>
        </w:rPr>
      </w:pPr>
    </w:p>
    <w:p w14:paraId="33D5A4E3">
      <w:pPr>
        <w:pStyle w:val="16"/>
        <w:jc w:val="center"/>
        <w:rPr>
          <w:rFonts w:hint="eastAsia" w:ascii="宋体" w:hAnsi="宋体" w:eastAsia="宋体" w:cs="宋体"/>
          <w:b/>
          <w:bCs/>
          <w:sz w:val="36"/>
          <w:szCs w:val="36"/>
        </w:rPr>
      </w:pPr>
      <w:r>
        <w:rPr>
          <w:rFonts w:hint="eastAsia" w:ascii="宋体" w:hAnsi="宋体" w:eastAsia="宋体" w:cs="宋体"/>
          <w:b/>
          <w:bCs/>
          <w:sz w:val="36"/>
          <w:szCs w:val="36"/>
        </w:rPr>
        <w:t>第四章 合同条款</w:t>
      </w:r>
    </w:p>
    <w:p w14:paraId="735613FD">
      <w:pPr>
        <w:jc w:val="center"/>
        <w:rPr>
          <w:rFonts w:hint="eastAsia" w:ascii="宋体" w:hAnsi="宋体" w:eastAsia="宋体" w:cs="宋体"/>
          <w:b/>
          <w:sz w:val="28"/>
          <w:szCs w:val="28"/>
        </w:rPr>
      </w:pPr>
      <w:r>
        <w:rPr>
          <w:rFonts w:hint="eastAsia" w:ascii="宋体" w:hAnsi="宋体" w:eastAsia="宋体" w:cs="宋体"/>
          <w:b/>
          <w:sz w:val="28"/>
          <w:szCs w:val="28"/>
        </w:rPr>
        <w:t>（以实际签订合同为准）</w:t>
      </w:r>
    </w:p>
    <w:p w14:paraId="569C26CC">
      <w:pPr>
        <w:keepNext w:val="0"/>
        <w:keepLines w:val="0"/>
        <w:pageBreakBefore w:val="0"/>
        <w:widowControl w:val="0"/>
        <w:kinsoku/>
        <w:wordWrap/>
        <w:overflowPunct/>
        <w:topLinePunct w:val="0"/>
        <w:autoSpaceDE/>
        <w:autoSpaceDN/>
        <w:bidi w:val="0"/>
        <w:adjustRightInd w:val="0"/>
        <w:snapToGrid w:val="0"/>
        <w:spacing w:line="360" w:lineRule="auto"/>
        <w:ind w:right="105" w:rightChars="5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委托方(甲方)：</w:t>
      </w:r>
    </w:p>
    <w:p w14:paraId="67CA864E">
      <w:pPr>
        <w:keepNext w:val="0"/>
        <w:keepLines w:val="0"/>
        <w:pageBreakBefore w:val="0"/>
        <w:widowControl w:val="0"/>
        <w:kinsoku/>
        <w:wordWrap/>
        <w:overflowPunct/>
        <w:topLinePunct w:val="0"/>
        <w:autoSpaceDE/>
        <w:autoSpaceDN/>
        <w:bidi w:val="0"/>
        <w:adjustRightInd w:val="0"/>
        <w:snapToGrid w:val="0"/>
        <w:spacing w:line="360" w:lineRule="auto"/>
        <w:ind w:right="105" w:rightChars="5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受托方(乙方)：</w:t>
      </w:r>
    </w:p>
    <w:p w14:paraId="6CAD1316">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依据《中华人民共和国民法典》的规定，合同双方就</w:t>
      </w:r>
      <w:r>
        <w:rPr>
          <w:rFonts w:hint="eastAsia" w:ascii="宋体" w:hAnsi="宋体" w:eastAsia="宋体" w:cs="宋体"/>
          <w:bCs/>
          <w:sz w:val="24"/>
          <w:szCs w:val="24"/>
          <w:u w:val="single"/>
          <w:lang w:val="en-US" w:eastAsia="zh-CN"/>
        </w:rPr>
        <w:t xml:space="preserve">    （项目名称）</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的技术</w:t>
      </w:r>
      <w:r>
        <w:rPr>
          <w:rFonts w:hint="eastAsia" w:ascii="宋体" w:hAnsi="宋体" w:eastAsia="宋体" w:cs="宋体"/>
          <w:bCs/>
          <w:sz w:val="24"/>
          <w:szCs w:val="24"/>
          <w:lang w:eastAsia="zh-CN"/>
        </w:rPr>
        <w:t>服</w:t>
      </w:r>
      <w:r>
        <w:rPr>
          <w:rFonts w:hint="eastAsia" w:ascii="宋体" w:hAnsi="宋体" w:eastAsia="宋体" w:cs="宋体"/>
          <w:sz w:val="24"/>
          <w:szCs w:val="24"/>
          <w:lang w:eastAsia="zh-CN"/>
        </w:rPr>
        <w:t>务工作</w:t>
      </w:r>
      <w:r>
        <w:rPr>
          <w:rFonts w:hint="eastAsia" w:ascii="宋体" w:hAnsi="宋体" w:eastAsia="宋体" w:cs="宋体"/>
          <w:sz w:val="24"/>
          <w:szCs w:val="24"/>
        </w:rPr>
        <w:t>，经协商一致，签订本合同。</w:t>
      </w:r>
    </w:p>
    <w:p w14:paraId="46C219C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sz w:val="24"/>
          <w:szCs w:val="24"/>
        </w:rPr>
      </w:pPr>
      <w:r>
        <w:rPr>
          <w:rFonts w:hint="eastAsia" w:ascii="宋体" w:hAnsi="宋体" w:eastAsia="宋体" w:cs="宋体"/>
          <w:b/>
          <w:sz w:val="24"/>
          <w:szCs w:val="24"/>
        </w:rPr>
        <w:t>一、咨询的内容、形式和要求</w:t>
      </w:r>
    </w:p>
    <w:p w14:paraId="1F6462AE">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80" w:firstLineChars="200"/>
        <w:textAlignment w:val="auto"/>
        <w:rPr>
          <w:rFonts w:hint="eastAsia" w:ascii="宋体" w:hAnsi="宋体" w:eastAsia="宋体" w:cs="宋体"/>
          <w:bCs/>
          <w:sz w:val="24"/>
          <w:szCs w:val="24"/>
        </w:rPr>
      </w:pPr>
      <w:bookmarkStart w:id="31" w:name="_Hlk108097153"/>
      <w:r>
        <w:rPr>
          <w:rFonts w:hint="eastAsia" w:ascii="宋体" w:hAnsi="宋体" w:eastAsia="宋体" w:cs="宋体"/>
          <w:bCs/>
          <w:sz w:val="24"/>
          <w:szCs w:val="24"/>
        </w:rPr>
        <w:t>为推进万里茶道</w:t>
      </w:r>
      <w:r>
        <w:rPr>
          <w:rFonts w:hint="eastAsia" w:ascii="宋体" w:hAnsi="宋体" w:eastAsia="宋体" w:cs="宋体"/>
          <w:bCs/>
          <w:sz w:val="24"/>
          <w:szCs w:val="24"/>
          <w:lang w:val="en-US" w:eastAsia="zh-CN"/>
        </w:rPr>
        <w:t>半扎</w:t>
      </w:r>
      <w:r>
        <w:rPr>
          <w:rFonts w:hint="eastAsia" w:ascii="宋体" w:hAnsi="宋体" w:eastAsia="宋体" w:cs="宋体"/>
          <w:bCs/>
          <w:sz w:val="24"/>
          <w:szCs w:val="24"/>
        </w:rPr>
        <w:t>古镇申报世界文化遗产工作进程,</w:t>
      </w:r>
      <w:r>
        <w:rPr>
          <w:rFonts w:hint="eastAsia" w:ascii="宋体" w:hAnsi="宋体" w:eastAsia="宋体" w:cs="宋体"/>
          <w:sz w:val="24"/>
          <w:szCs w:val="24"/>
        </w:rPr>
        <w:t xml:space="preserve"> </w:t>
      </w:r>
      <w:r>
        <w:rPr>
          <w:rFonts w:hint="eastAsia" w:ascii="宋体" w:hAnsi="宋体" w:eastAsia="宋体" w:cs="宋体"/>
          <w:bCs/>
          <w:sz w:val="24"/>
          <w:szCs w:val="24"/>
        </w:rPr>
        <w:t>在跨国联合申遗的整体价值与保护管理框架下，系统策划</w:t>
      </w:r>
      <w:r>
        <w:rPr>
          <w:rFonts w:hint="eastAsia" w:ascii="宋体" w:hAnsi="宋体" w:eastAsia="宋体" w:cs="宋体"/>
          <w:bCs/>
          <w:sz w:val="24"/>
          <w:szCs w:val="24"/>
          <w:lang w:val="en-US" w:eastAsia="zh-CN"/>
        </w:rPr>
        <w:t>半扎</w:t>
      </w:r>
      <w:r>
        <w:rPr>
          <w:rFonts w:hint="eastAsia" w:ascii="宋体" w:hAnsi="宋体" w:eastAsia="宋体" w:cs="宋体"/>
          <w:bCs/>
          <w:sz w:val="24"/>
          <w:szCs w:val="24"/>
        </w:rPr>
        <w:t>古镇各项保护管理工作，明确申遗工作任务，指导专项工程实践，并以世界遗产的高标准推进构建适应遗产地特点的长效保护管理体系，促进文化遗产保护与遗产地可持续发展的协同，甲方特委托乙方开展《万里茶道</w:t>
      </w:r>
      <w:r>
        <w:rPr>
          <w:rFonts w:hint="eastAsia" w:ascii="宋体" w:hAnsi="宋体" w:eastAsia="宋体" w:cs="宋体"/>
          <w:bCs/>
          <w:sz w:val="24"/>
          <w:szCs w:val="24"/>
          <w:lang w:eastAsia="zh-CN"/>
        </w:rPr>
        <w:t>汝州</w:t>
      </w:r>
      <w:r>
        <w:rPr>
          <w:rFonts w:hint="eastAsia" w:ascii="宋体" w:hAnsi="宋体" w:eastAsia="宋体" w:cs="宋体"/>
          <w:bCs/>
          <w:sz w:val="24"/>
          <w:szCs w:val="24"/>
          <w:lang w:val="en-US" w:eastAsia="zh-CN"/>
        </w:rPr>
        <w:t>半扎</w:t>
      </w:r>
      <w:r>
        <w:rPr>
          <w:rFonts w:hint="eastAsia" w:ascii="宋体" w:hAnsi="宋体" w:eastAsia="宋体" w:cs="宋体"/>
          <w:bCs/>
          <w:sz w:val="24"/>
          <w:szCs w:val="24"/>
        </w:rPr>
        <w:t>古镇保护管理规划》编制工作。</w:t>
      </w:r>
      <w:bookmarkEnd w:id="31"/>
    </w:p>
    <w:p w14:paraId="692A7032">
      <w:pPr>
        <w:keepNext w:val="0"/>
        <w:keepLines w:val="0"/>
        <w:pageBreakBefore w:val="0"/>
        <w:widowControl w:val="0"/>
        <w:numPr>
          <w:ilvl w:val="1"/>
          <w:numId w:val="0"/>
        </w:numPr>
        <w:tabs>
          <w:tab w:val="left" w:pos="898"/>
        </w:tabs>
        <w:kinsoku/>
        <w:wordWrap/>
        <w:overflowPunct/>
        <w:topLinePunct w:val="0"/>
        <w:autoSpaceDE/>
        <w:autoSpaceDN/>
        <w:bidi w:val="0"/>
        <w:adjustRightInd w:val="0"/>
        <w:snapToGrid w:val="0"/>
        <w:spacing w:line="360" w:lineRule="auto"/>
        <w:ind w:right="252" w:rightChars="12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1、</w:t>
      </w:r>
      <w:r>
        <w:rPr>
          <w:rFonts w:hint="eastAsia" w:ascii="宋体" w:hAnsi="宋体" w:eastAsia="宋体" w:cs="宋体"/>
          <w:b/>
          <w:sz w:val="24"/>
          <w:szCs w:val="24"/>
        </w:rPr>
        <w:t>内容：</w:t>
      </w:r>
    </w:p>
    <w:p w14:paraId="711B460A">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根据《实施世界遗产公约操作指南》（202</w:t>
      </w:r>
      <w:r>
        <w:rPr>
          <w:rFonts w:hint="eastAsia" w:ascii="宋体" w:hAnsi="宋体" w:eastAsia="宋体" w:cs="宋体"/>
          <w:bCs/>
          <w:sz w:val="24"/>
          <w:szCs w:val="24"/>
          <w:lang w:val="en-US" w:eastAsia="zh-CN"/>
        </w:rPr>
        <w:t>3</w:t>
      </w:r>
      <w:r>
        <w:rPr>
          <w:rFonts w:hint="eastAsia" w:ascii="宋体" w:hAnsi="宋体" w:eastAsia="宋体" w:cs="宋体"/>
          <w:bCs/>
          <w:sz w:val="24"/>
          <w:szCs w:val="24"/>
        </w:rPr>
        <w:t>）、《世界文化遗产管理》（2013）等世界遗产保护管理国际文件要求，编制《万里茶道</w:t>
      </w:r>
      <w:r>
        <w:rPr>
          <w:rFonts w:hint="eastAsia" w:ascii="宋体" w:hAnsi="宋体" w:eastAsia="宋体" w:cs="宋体"/>
          <w:bCs/>
          <w:sz w:val="24"/>
          <w:szCs w:val="24"/>
          <w:lang w:eastAsia="zh-CN"/>
        </w:rPr>
        <w:t>汝州</w:t>
      </w:r>
      <w:r>
        <w:rPr>
          <w:rFonts w:hint="eastAsia" w:ascii="宋体" w:hAnsi="宋体" w:eastAsia="宋体" w:cs="宋体"/>
          <w:bCs/>
          <w:sz w:val="24"/>
          <w:szCs w:val="24"/>
          <w:lang w:val="en-US" w:eastAsia="zh-CN"/>
        </w:rPr>
        <w:t>半扎</w:t>
      </w:r>
      <w:r>
        <w:rPr>
          <w:rFonts w:hint="eastAsia" w:ascii="宋体" w:hAnsi="宋体" w:eastAsia="宋体" w:cs="宋体"/>
          <w:bCs/>
          <w:sz w:val="24"/>
          <w:szCs w:val="24"/>
        </w:rPr>
        <w:t>古镇保护管理规划》。主要技术内容包括：</w:t>
      </w:r>
    </w:p>
    <w:p w14:paraId="3E5ADA6E">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97" w:leftChars="46" w:right="105" w:rightChars="5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万里茶道整体概况与价值体系</w:t>
      </w:r>
    </w:p>
    <w:p w14:paraId="3E7A7DE9">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97" w:leftChars="46" w:right="105" w:rightChars="5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遗产点概况及对整体价值的贡献</w:t>
      </w:r>
    </w:p>
    <w:p w14:paraId="7C3D2636">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97" w:leftChars="46" w:right="105" w:rightChars="5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遗产价值特征与保护对象分析</w:t>
      </w:r>
    </w:p>
    <w:p w14:paraId="50EFEC43">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97" w:leftChars="46" w:right="105" w:rightChars="5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遗产保护管理状况及影响因素分析</w:t>
      </w:r>
    </w:p>
    <w:p w14:paraId="1F47AFEB">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97" w:leftChars="46" w:right="105" w:rightChars="5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遗产保护与可持续发展需求分析</w:t>
      </w:r>
    </w:p>
    <w:p w14:paraId="1C347B3A">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97" w:leftChars="46" w:right="105" w:rightChars="5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遗产区划及管理要求</w:t>
      </w:r>
    </w:p>
    <w:p w14:paraId="24682408">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97" w:leftChars="46" w:right="105" w:rightChars="5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遗产管理体系建设任务</w:t>
      </w:r>
    </w:p>
    <w:p w14:paraId="4A3B1714">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97" w:leftChars="46" w:right="105" w:rightChars="5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遗产保护、整治、展示等长效措施体系</w:t>
      </w:r>
    </w:p>
    <w:p w14:paraId="53E8A3EE">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97" w:leftChars="46" w:right="105" w:rightChars="50"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近期任务与专项工程建议</w:t>
      </w:r>
    </w:p>
    <w:p w14:paraId="1FB800AE">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规划对象：已列入中国世界文化遗产预备名单万里茶道</w:t>
      </w:r>
      <w:r>
        <w:rPr>
          <w:rFonts w:hint="eastAsia" w:ascii="宋体" w:hAnsi="宋体" w:eastAsia="宋体" w:cs="宋体"/>
          <w:sz w:val="24"/>
          <w:szCs w:val="24"/>
          <w:lang w:val="en-US" w:eastAsia="zh-CN"/>
        </w:rPr>
        <w:t>半扎</w:t>
      </w:r>
      <w:r>
        <w:rPr>
          <w:rFonts w:hint="eastAsia" w:ascii="宋体" w:hAnsi="宋体" w:eastAsia="宋体" w:cs="宋体"/>
          <w:sz w:val="24"/>
          <w:szCs w:val="24"/>
        </w:rPr>
        <w:t>古镇遗产区的遗产组成部分，包括关帝庙、铺店、骡马店、古桥及古道、古井等。</w:t>
      </w:r>
    </w:p>
    <w:p w14:paraId="1EE5BB9A">
      <w:pPr>
        <w:keepNext w:val="0"/>
        <w:keepLines w:val="0"/>
        <w:pageBreakBefore w:val="0"/>
        <w:widowControl w:val="0"/>
        <w:numPr>
          <w:ilvl w:val="1"/>
          <w:numId w:val="0"/>
        </w:numPr>
        <w:tabs>
          <w:tab w:val="left" w:pos="898"/>
        </w:tabs>
        <w:kinsoku/>
        <w:wordWrap/>
        <w:overflowPunct/>
        <w:topLinePunct w:val="0"/>
        <w:autoSpaceDE/>
        <w:autoSpaceDN/>
        <w:bidi w:val="0"/>
        <w:adjustRightInd w:val="0"/>
        <w:snapToGrid w:val="0"/>
        <w:spacing w:line="360" w:lineRule="auto"/>
        <w:ind w:right="252" w:rightChars="120"/>
        <w:textAlignment w:val="auto"/>
        <w:rPr>
          <w:rFonts w:hint="eastAsia" w:ascii="宋体" w:hAnsi="宋体" w:eastAsia="宋体" w:cs="宋体"/>
          <w:b/>
          <w:sz w:val="24"/>
          <w:szCs w:val="24"/>
        </w:rPr>
      </w:pPr>
      <w:r>
        <w:rPr>
          <w:rFonts w:hint="eastAsia" w:ascii="宋体" w:hAnsi="宋体" w:eastAsia="宋体" w:cs="宋体"/>
          <w:b/>
          <w:kern w:val="2"/>
          <w:sz w:val="24"/>
          <w:szCs w:val="24"/>
          <w:lang w:val="en-US" w:eastAsia="zh-CN" w:bidi="ar-SA"/>
        </w:rPr>
        <w:t>2、</w:t>
      </w:r>
      <w:r>
        <w:rPr>
          <w:rFonts w:hint="eastAsia" w:ascii="宋体" w:hAnsi="宋体" w:eastAsia="宋体" w:cs="宋体"/>
          <w:b/>
          <w:sz w:val="24"/>
          <w:szCs w:val="24"/>
        </w:rPr>
        <w:t>形式：</w:t>
      </w:r>
    </w:p>
    <w:p w14:paraId="7EFAD5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甲方应向乙方提供咨询任务所需的相关基础资料。乙方应向甲方提交项目成果（含文字与专题图纸）纸质文件</w:t>
      </w:r>
      <w:r>
        <w:rPr>
          <w:rFonts w:hint="eastAsia" w:ascii="宋体" w:hAnsi="宋体" w:eastAsia="宋体" w:cs="宋体"/>
          <w:sz w:val="24"/>
          <w:szCs w:val="24"/>
          <w:lang w:val="en-US" w:eastAsia="zh-CN"/>
        </w:rPr>
        <w:t>6</w:t>
      </w:r>
      <w:r>
        <w:rPr>
          <w:rFonts w:hint="eastAsia" w:ascii="宋体" w:hAnsi="宋体" w:eastAsia="宋体" w:cs="宋体"/>
          <w:sz w:val="24"/>
          <w:szCs w:val="24"/>
        </w:rPr>
        <w:t>套、PDF格式电子文件1套。</w:t>
      </w:r>
    </w:p>
    <w:p w14:paraId="18CC5CC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sz w:val="24"/>
          <w:szCs w:val="24"/>
        </w:rPr>
      </w:pPr>
      <w:r>
        <w:rPr>
          <w:rFonts w:hint="eastAsia" w:ascii="宋体" w:hAnsi="宋体" w:eastAsia="宋体" w:cs="宋体"/>
          <w:b/>
          <w:sz w:val="24"/>
          <w:szCs w:val="24"/>
        </w:rPr>
        <w:t>二、履行期限、地点和方式</w:t>
      </w:r>
    </w:p>
    <w:p w14:paraId="65A90782">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日至</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75F4D8C8">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w:t>
      </w:r>
      <w:r>
        <w:rPr>
          <w:rFonts w:hint="eastAsia" w:ascii="宋体" w:hAnsi="宋体" w:eastAsia="宋体" w:cs="宋体"/>
          <w:b/>
          <w:sz w:val="24"/>
          <w:szCs w:val="24"/>
          <w:u w:val="single"/>
          <w:lang w:val="en-US" w:eastAsia="zh-CN"/>
        </w:rPr>
        <w:t xml:space="preserve">          </w:t>
      </w:r>
      <w:r>
        <w:rPr>
          <w:rFonts w:hint="eastAsia" w:ascii="宋体" w:hAnsi="宋体" w:eastAsia="宋体" w:cs="宋体"/>
          <w:sz w:val="24"/>
          <w:szCs w:val="24"/>
        </w:rPr>
        <w:t>履行。</w:t>
      </w:r>
    </w:p>
    <w:p w14:paraId="4D2D6206">
      <w:pPr>
        <w:keepNext w:val="0"/>
        <w:keepLines w:val="0"/>
        <w:pageBreakBefore w:val="0"/>
        <w:widowControl w:val="0"/>
        <w:kinsoku/>
        <w:wordWrap/>
        <w:overflowPunct/>
        <w:topLinePunct w:val="0"/>
        <w:autoSpaceDE/>
        <w:autoSpaceDN/>
        <w:bidi w:val="0"/>
        <w:adjustRightInd w:val="0"/>
        <w:snapToGrid w:val="0"/>
        <w:spacing w:line="360" w:lineRule="auto"/>
        <w:ind w:left="570"/>
        <w:jc w:val="left"/>
        <w:textAlignment w:val="auto"/>
        <w:rPr>
          <w:rFonts w:hint="eastAsia" w:ascii="宋体" w:hAnsi="宋体" w:eastAsia="宋体" w:cs="宋体"/>
          <w:b/>
          <w:sz w:val="24"/>
          <w:szCs w:val="24"/>
        </w:rPr>
      </w:pPr>
      <w:r>
        <w:rPr>
          <w:rFonts w:hint="eastAsia" w:ascii="宋体" w:hAnsi="宋体" w:eastAsia="宋体" w:cs="宋体"/>
          <w:b/>
          <w:sz w:val="24"/>
          <w:szCs w:val="24"/>
        </w:rPr>
        <w:t>工作阶段：</w:t>
      </w:r>
    </w:p>
    <w:p w14:paraId="57A5DF83">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根据万里茶道跨国联合申遗项目的总体部署，从万里茶道遗产的整体性出发，各遗产点保护管理规划需要与万里茶道总体价值、构成体系与管理框架等技术要求相衔接。</w:t>
      </w:r>
    </w:p>
    <w:p w14:paraId="117C7E0F">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考虑到遗产整体价值主题与申报策略研究、总体申报文本和管理规划等相关总体性工作是遗产点技术工作的重要基础，遗产点保护管理规划编制工作周期约为</w:t>
      </w:r>
      <w:r>
        <w:rPr>
          <w:rFonts w:hint="eastAsia" w:ascii="宋体" w:hAnsi="宋体" w:eastAsia="宋体" w:cs="宋体"/>
          <w:sz w:val="24"/>
          <w:szCs w:val="24"/>
          <w:lang w:val="en-US" w:eastAsia="zh-CN"/>
        </w:rPr>
        <w:t>15</w:t>
      </w:r>
      <w:r>
        <w:rPr>
          <w:rFonts w:hint="eastAsia" w:ascii="宋体" w:hAnsi="宋体" w:eastAsia="宋体" w:cs="宋体"/>
          <w:sz w:val="24"/>
          <w:szCs w:val="24"/>
        </w:rPr>
        <w:t>个月。其中：</w:t>
      </w:r>
    </w:p>
    <w:p w14:paraId="6FFCB447">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861" w:leftChars="281" w:right="105" w:rightChars="50" w:hanging="271" w:hangingChars="113"/>
        <w:textAlignment w:val="auto"/>
        <w:rPr>
          <w:rFonts w:hint="eastAsia" w:ascii="宋体" w:hAnsi="宋体" w:eastAsia="宋体" w:cs="宋体"/>
          <w:sz w:val="24"/>
          <w:szCs w:val="24"/>
        </w:rPr>
      </w:pPr>
      <w:r>
        <w:rPr>
          <w:rFonts w:hint="eastAsia" w:ascii="宋体" w:hAnsi="宋体" w:eastAsia="宋体" w:cs="宋体"/>
          <w:sz w:val="24"/>
          <w:szCs w:val="24"/>
        </w:rPr>
        <w:t>第一阶段（约</w:t>
      </w:r>
      <w:r>
        <w:rPr>
          <w:rFonts w:hint="eastAsia" w:ascii="宋体" w:hAnsi="宋体" w:eastAsia="宋体" w:cs="宋体"/>
          <w:sz w:val="24"/>
          <w:szCs w:val="24"/>
          <w:lang w:val="en-US" w:eastAsia="zh-CN"/>
        </w:rPr>
        <w:t>4</w:t>
      </w:r>
      <w:r>
        <w:rPr>
          <w:rFonts w:hint="eastAsia" w:ascii="宋体" w:hAnsi="宋体" w:eastAsia="宋体" w:cs="宋体"/>
          <w:sz w:val="24"/>
          <w:szCs w:val="24"/>
        </w:rPr>
        <w:t>个月）：与总体性工作同步开展基础资料收集，进行必要的现场调研与前期研究，形成技术框架；</w:t>
      </w:r>
    </w:p>
    <w:p w14:paraId="4C9CF5CA">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861" w:leftChars="281" w:right="105" w:rightChars="50" w:hanging="271" w:hangingChars="113"/>
        <w:textAlignment w:val="auto"/>
        <w:rPr>
          <w:rFonts w:hint="eastAsia" w:ascii="宋体" w:hAnsi="宋体" w:eastAsia="宋体" w:cs="宋体"/>
          <w:sz w:val="24"/>
          <w:szCs w:val="24"/>
        </w:rPr>
      </w:pPr>
      <w:r>
        <w:rPr>
          <w:rFonts w:hint="eastAsia" w:ascii="宋体" w:hAnsi="宋体" w:eastAsia="宋体" w:cs="宋体"/>
          <w:sz w:val="24"/>
          <w:szCs w:val="24"/>
        </w:rPr>
        <w:t>第二阶段（约</w:t>
      </w:r>
      <w:r>
        <w:rPr>
          <w:rFonts w:hint="eastAsia" w:ascii="宋体" w:hAnsi="宋体" w:eastAsia="宋体" w:cs="宋体"/>
          <w:sz w:val="24"/>
          <w:szCs w:val="24"/>
          <w:lang w:val="en-US" w:eastAsia="zh-CN"/>
        </w:rPr>
        <w:t>7</w:t>
      </w:r>
      <w:r>
        <w:rPr>
          <w:rFonts w:hint="eastAsia" w:ascii="宋体" w:hAnsi="宋体" w:eastAsia="宋体" w:cs="宋体"/>
          <w:sz w:val="24"/>
          <w:szCs w:val="24"/>
        </w:rPr>
        <w:t>个月）：按技术框架深入开展各专项技术工作，进行必要的专家咨询与研讨，编制完成讨论稿；</w:t>
      </w:r>
    </w:p>
    <w:p w14:paraId="4B7634B4">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861" w:leftChars="281" w:right="105" w:rightChars="50" w:hanging="271" w:hangingChars="113"/>
        <w:textAlignment w:val="auto"/>
        <w:rPr>
          <w:rFonts w:hint="eastAsia" w:ascii="宋体" w:hAnsi="宋体" w:eastAsia="宋体" w:cs="宋体"/>
          <w:sz w:val="24"/>
          <w:szCs w:val="24"/>
        </w:rPr>
      </w:pPr>
      <w:r>
        <w:rPr>
          <w:rFonts w:hint="eastAsia" w:ascii="宋体" w:hAnsi="宋体" w:eastAsia="宋体" w:cs="宋体"/>
          <w:sz w:val="24"/>
          <w:szCs w:val="24"/>
        </w:rPr>
        <w:t>第三阶段（约</w:t>
      </w:r>
      <w:r>
        <w:rPr>
          <w:rFonts w:hint="eastAsia" w:ascii="宋体" w:hAnsi="宋体" w:eastAsia="宋体" w:cs="宋体"/>
          <w:sz w:val="24"/>
          <w:szCs w:val="24"/>
          <w:lang w:val="en-US" w:eastAsia="zh-CN"/>
        </w:rPr>
        <w:t>4</w:t>
      </w:r>
      <w:r>
        <w:rPr>
          <w:rFonts w:hint="eastAsia" w:ascii="宋体" w:hAnsi="宋体" w:eastAsia="宋体" w:cs="宋体"/>
          <w:sz w:val="24"/>
          <w:szCs w:val="24"/>
        </w:rPr>
        <w:t>个月）：对讨论稿进行修改完善，进行必要的专家咨询与研讨，形成完整送审稿成果。</w:t>
      </w:r>
    </w:p>
    <w:p w14:paraId="326E1FF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sz w:val="24"/>
          <w:szCs w:val="24"/>
        </w:rPr>
      </w:pPr>
      <w:r>
        <w:rPr>
          <w:rFonts w:hint="eastAsia" w:ascii="宋体" w:hAnsi="宋体" w:eastAsia="宋体" w:cs="宋体"/>
          <w:b/>
          <w:sz w:val="24"/>
          <w:szCs w:val="24"/>
        </w:rPr>
        <w:t>三、甲方的协作事项</w:t>
      </w:r>
    </w:p>
    <w:p w14:paraId="45CD35B3">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甲方作为万里茶道联合申遗的参与方，应为本项目工作开展做好协调联络及必要的行政保障工作。包括：</w:t>
      </w:r>
    </w:p>
    <w:p w14:paraId="6C91EE3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105" w:rightChars="50" w:firstLine="480" w:firstLineChars="200"/>
        <w:textAlignment w:val="auto"/>
        <w:rPr>
          <w:rFonts w:hint="eastAsia" w:ascii="宋体" w:hAnsi="宋体" w:eastAsia="宋体" w:cs="宋体"/>
          <w:sz w:val="24"/>
          <w:szCs w:val="24"/>
        </w:rPr>
      </w:pPr>
      <w:bookmarkStart w:id="32" w:name="_Hlk108098366"/>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按乙方要求及时提供必要的基础资料；</w:t>
      </w:r>
    </w:p>
    <w:bookmarkEnd w:id="32"/>
    <w:p w14:paraId="6CCBE24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积极响应联合申遗总体工作部署，确保跨省联合申遗步调一致；</w:t>
      </w:r>
    </w:p>
    <w:p w14:paraId="687B3EE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kern w:val="2"/>
          <w:sz w:val="24"/>
          <w:szCs w:val="24"/>
          <w:lang w:val="en-US" w:eastAsia="zh-CN" w:bidi="ar-SA"/>
        </w:rPr>
        <w:t>3）</w:t>
      </w:r>
      <w:r>
        <w:rPr>
          <w:rFonts w:hint="eastAsia" w:ascii="宋体" w:hAnsi="宋体" w:eastAsia="宋体" w:cs="宋体"/>
          <w:sz w:val="24"/>
          <w:szCs w:val="24"/>
        </w:rPr>
        <w:t>协调、联络规划涉及的部门、相关方积极参与、配合本研究涉及的资料收集、</w:t>
      </w:r>
      <w:r>
        <w:rPr>
          <w:rFonts w:hint="eastAsia" w:ascii="宋体" w:hAnsi="宋体" w:eastAsia="宋体" w:cs="宋体"/>
          <w:b w:val="0"/>
          <w:bCs/>
          <w:sz w:val="24"/>
          <w:szCs w:val="24"/>
        </w:rPr>
        <w:t>现场调研和专题会议等工作。</w:t>
      </w:r>
    </w:p>
    <w:p w14:paraId="0353D25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sz w:val="24"/>
          <w:szCs w:val="24"/>
        </w:rPr>
      </w:pPr>
      <w:r>
        <w:rPr>
          <w:rFonts w:hint="eastAsia" w:ascii="宋体" w:hAnsi="宋体" w:eastAsia="宋体" w:cs="宋体"/>
          <w:b/>
          <w:sz w:val="24"/>
          <w:szCs w:val="24"/>
        </w:rPr>
        <w:t>四、技术情报和资料的保密</w:t>
      </w:r>
    </w:p>
    <w:p w14:paraId="41B91AF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根据2003年10月27日，由建设部、国家知识产权局联合发出的建质</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2003</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210号通知印发的《工程勘察设计咨询业知识产权保护与管理导则》规定：乙</w:t>
      </w:r>
      <w:r>
        <w:rPr>
          <w:rFonts w:hint="eastAsia" w:ascii="宋体" w:hAnsi="宋体" w:eastAsia="宋体" w:cs="宋体"/>
          <w:sz w:val="24"/>
          <w:szCs w:val="24"/>
        </w:rPr>
        <w:t>方向甲方提供的技术咨询成果的各类文件均属于技术秘密，甲方仅获得在本项目上</w:t>
      </w:r>
      <w:r>
        <w:rPr>
          <w:rFonts w:hint="eastAsia" w:ascii="宋体" w:hAnsi="宋体" w:eastAsia="宋体" w:cs="宋体"/>
          <w:b w:val="0"/>
          <w:bCs/>
          <w:sz w:val="24"/>
          <w:szCs w:val="24"/>
          <w:lang w:val="en-US" w:eastAsia="zh-CN"/>
        </w:rPr>
        <w:t>的长久使用权，其著作权仍属于乙方。</w:t>
      </w:r>
    </w:p>
    <w:p w14:paraId="754B40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b w:val="0"/>
          <w:bCs/>
          <w:sz w:val="24"/>
          <w:szCs w:val="24"/>
          <w:lang w:val="en-US" w:eastAsia="zh-CN"/>
        </w:rPr>
        <w:t>2、甲方应保护乙方设计方案、文件、资料图纸、数据等。未经乙方同意，甲方对乙方</w:t>
      </w:r>
      <w:r>
        <w:rPr>
          <w:rFonts w:hint="eastAsia" w:ascii="宋体" w:hAnsi="宋体" w:eastAsia="宋体" w:cs="宋体"/>
          <w:sz w:val="24"/>
          <w:szCs w:val="24"/>
        </w:rPr>
        <w:t>交付的咨询成果及文件不得擅自修改、复制或向第三人转让或用于本合同外的项目。</w:t>
      </w:r>
    </w:p>
    <w:p w14:paraId="62E451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按照乙方技术文件管理规定，咨询成果电子文件保密等级为秘密。为便于甲方使用，乙方将以PDF文件格式向甲方提供电子文件。</w:t>
      </w:r>
    </w:p>
    <w:p w14:paraId="10C6C9CC">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sz w:val="24"/>
          <w:szCs w:val="24"/>
        </w:rPr>
      </w:pPr>
      <w:r>
        <w:rPr>
          <w:rFonts w:hint="eastAsia" w:ascii="宋体" w:hAnsi="宋体" w:eastAsia="宋体" w:cs="宋体"/>
          <w:b/>
          <w:sz w:val="24"/>
          <w:szCs w:val="24"/>
        </w:rPr>
        <w:t>五、验收、评价方法</w:t>
      </w:r>
    </w:p>
    <w:p w14:paraId="353848B7">
      <w:pPr>
        <w:keepNext w:val="0"/>
        <w:keepLines w:val="0"/>
        <w:pageBreakBefore w:val="0"/>
        <w:widowControl w:val="0"/>
        <w:kinsoku/>
        <w:wordWrap/>
        <w:overflowPunct/>
        <w:topLinePunct w:val="0"/>
        <w:autoSpaceDE/>
        <w:autoSpaceDN/>
        <w:bidi w:val="0"/>
        <w:adjustRightInd w:val="0"/>
        <w:snapToGrid w:val="0"/>
        <w:spacing w:line="360" w:lineRule="auto"/>
        <w:ind w:firstLine="570"/>
        <w:textAlignment w:val="auto"/>
        <w:rPr>
          <w:rFonts w:hint="eastAsia" w:ascii="宋体" w:hAnsi="宋体" w:eastAsia="宋体" w:cs="宋体"/>
          <w:b/>
          <w:sz w:val="24"/>
          <w:szCs w:val="24"/>
        </w:rPr>
      </w:pPr>
      <w:r>
        <w:rPr>
          <w:rFonts w:hint="eastAsia" w:ascii="宋体" w:hAnsi="宋体" w:eastAsia="宋体" w:cs="宋体"/>
          <w:b/>
          <w:sz w:val="24"/>
          <w:szCs w:val="24"/>
        </w:rPr>
        <w:t>验收：</w:t>
      </w:r>
    </w:p>
    <w:p w14:paraId="4B4A5166">
      <w:pPr>
        <w:keepNext w:val="0"/>
        <w:keepLines w:val="0"/>
        <w:pageBreakBefore w:val="0"/>
        <w:widowControl w:val="0"/>
        <w:kinsoku/>
        <w:wordWrap/>
        <w:overflowPunct/>
        <w:topLinePunct w:val="0"/>
        <w:autoSpaceDE/>
        <w:autoSpaceDN/>
        <w:bidi w:val="0"/>
        <w:adjustRightInd w:val="0"/>
        <w:snapToGrid w:val="0"/>
        <w:spacing w:line="360" w:lineRule="auto"/>
        <w:ind w:firstLine="570"/>
        <w:textAlignment w:val="auto"/>
        <w:rPr>
          <w:rFonts w:hint="eastAsia" w:ascii="宋体" w:hAnsi="宋体" w:eastAsia="宋体" w:cs="宋体"/>
          <w:sz w:val="24"/>
          <w:szCs w:val="24"/>
        </w:rPr>
      </w:pPr>
      <w:r>
        <w:rPr>
          <w:rFonts w:hint="eastAsia" w:ascii="宋体" w:hAnsi="宋体" w:eastAsia="宋体" w:cs="宋体"/>
          <w:sz w:val="24"/>
          <w:szCs w:val="24"/>
        </w:rPr>
        <w:t>咨询报告达到了本合同第一条所列的要求，采用</w:t>
      </w:r>
      <w:r>
        <w:rPr>
          <w:rFonts w:hint="eastAsia" w:ascii="宋体" w:hAnsi="宋体" w:eastAsia="宋体" w:cs="宋体"/>
          <w:sz w:val="24"/>
          <w:szCs w:val="24"/>
          <w:u w:val="single"/>
          <w:lang w:eastAsia="zh-CN"/>
        </w:rPr>
        <w:t>专</w:t>
      </w:r>
      <w:r>
        <w:rPr>
          <w:rFonts w:hint="eastAsia" w:ascii="宋体" w:hAnsi="宋体" w:eastAsia="宋体" w:cs="宋体"/>
          <w:sz w:val="24"/>
          <w:szCs w:val="24"/>
          <w:u w:val="single"/>
        </w:rPr>
        <w:t>家委员会审定通过</w:t>
      </w:r>
      <w:r>
        <w:rPr>
          <w:rFonts w:hint="eastAsia" w:ascii="宋体" w:hAnsi="宋体" w:eastAsia="宋体" w:cs="宋体"/>
          <w:sz w:val="24"/>
          <w:szCs w:val="24"/>
        </w:rPr>
        <w:t>方式验收，由</w:t>
      </w:r>
      <w:r>
        <w:rPr>
          <w:rFonts w:hint="eastAsia" w:ascii="宋体" w:hAnsi="宋体" w:eastAsia="宋体" w:cs="宋体"/>
          <w:sz w:val="24"/>
          <w:szCs w:val="24"/>
          <w:u w:val="single"/>
        </w:rPr>
        <w:t>甲方</w:t>
      </w:r>
      <w:r>
        <w:rPr>
          <w:rFonts w:hint="eastAsia" w:ascii="宋体" w:hAnsi="宋体" w:eastAsia="宋体" w:cs="宋体"/>
          <w:sz w:val="24"/>
          <w:szCs w:val="24"/>
        </w:rPr>
        <w:t>出具相关文件证明。</w:t>
      </w:r>
    </w:p>
    <w:p w14:paraId="7D21836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 xml:space="preserve">    评价方法：</w:t>
      </w:r>
    </w:p>
    <w:p w14:paraId="2F398115">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成果应满足202</w:t>
      </w:r>
      <w:r>
        <w:rPr>
          <w:rFonts w:hint="eastAsia" w:ascii="宋体" w:hAnsi="宋体" w:eastAsia="宋体" w:cs="宋体"/>
          <w:sz w:val="24"/>
          <w:szCs w:val="24"/>
          <w:lang w:val="en-US" w:eastAsia="zh-CN"/>
        </w:rPr>
        <w:t>3</w:t>
      </w:r>
      <w:r>
        <w:rPr>
          <w:rFonts w:hint="eastAsia" w:ascii="宋体" w:hAnsi="宋体" w:eastAsia="宋体" w:cs="宋体"/>
          <w:sz w:val="24"/>
          <w:szCs w:val="24"/>
        </w:rPr>
        <w:t>版《实施世界遗产公约操作指南》有关管理规划的要求，同时符合我国文物保护和世界文化遗产保护管理的相关技术规范，积极吸纳国内外新理念。</w:t>
      </w:r>
    </w:p>
    <w:p w14:paraId="4C19D6EC">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sz w:val="24"/>
          <w:szCs w:val="24"/>
        </w:rPr>
      </w:pPr>
      <w:r>
        <w:rPr>
          <w:rFonts w:hint="eastAsia" w:ascii="宋体" w:hAnsi="宋体" w:eastAsia="宋体" w:cs="宋体"/>
          <w:b/>
          <w:sz w:val="24"/>
          <w:szCs w:val="24"/>
        </w:rPr>
        <w:t>六、</w:t>
      </w:r>
      <w:r>
        <w:rPr>
          <w:rFonts w:hint="eastAsia" w:ascii="宋体" w:hAnsi="宋体" w:eastAsia="宋体" w:cs="宋体"/>
          <w:b/>
          <w:sz w:val="24"/>
          <w:szCs w:val="24"/>
          <w:lang w:eastAsia="zh-CN"/>
        </w:rPr>
        <w:t>费用</w:t>
      </w:r>
      <w:r>
        <w:rPr>
          <w:rFonts w:hint="eastAsia" w:ascii="宋体" w:hAnsi="宋体" w:eastAsia="宋体" w:cs="宋体"/>
          <w:b/>
          <w:sz w:val="24"/>
          <w:szCs w:val="24"/>
        </w:rPr>
        <w:t>及其支付方式</w:t>
      </w:r>
    </w:p>
    <w:p w14:paraId="2314A330">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本合同总价为人民币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（小写：￥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w:t>
      </w:r>
    </w:p>
    <w:p w14:paraId="4089505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bidi="ar"/>
        </w:rPr>
      </w:pPr>
      <w:r>
        <w:rPr>
          <w:rFonts w:hint="eastAsia" w:ascii="宋体" w:hAnsi="宋体" w:eastAsia="宋体" w:cs="宋体"/>
          <w:sz w:val="24"/>
          <w:szCs w:val="24"/>
          <w:lang w:val="en-US" w:eastAsia="zh-CN" w:bidi="ar"/>
        </w:rPr>
        <w:t>2、支付方式：</w:t>
      </w:r>
      <w:r>
        <w:rPr>
          <w:rFonts w:hint="eastAsia" w:ascii="宋体" w:hAnsi="宋体" w:eastAsia="宋体" w:cs="宋体"/>
          <w:sz w:val="24"/>
          <w:szCs w:val="24"/>
          <w:lang w:bidi="ar"/>
        </w:rPr>
        <w:t>提交本合同第二条约定的全部成果及完成评审备案</w:t>
      </w:r>
      <w:r>
        <w:rPr>
          <w:rFonts w:hint="eastAsia" w:ascii="宋体" w:hAnsi="宋体" w:eastAsia="宋体" w:cs="宋体"/>
          <w:sz w:val="24"/>
          <w:szCs w:val="24"/>
          <w:lang w:val="en-US" w:eastAsia="zh-CN" w:bidi="ar"/>
        </w:rPr>
        <w:t>后</w:t>
      </w:r>
      <w:r>
        <w:rPr>
          <w:rFonts w:hint="eastAsia" w:ascii="宋体" w:hAnsi="宋体" w:eastAsia="宋体" w:cs="宋体"/>
          <w:sz w:val="24"/>
          <w:szCs w:val="24"/>
          <w:lang w:bidi="ar"/>
        </w:rPr>
        <w:t>，甲方一次性付清合同约定的全部费用至乙方指定账户。</w:t>
      </w:r>
    </w:p>
    <w:p w14:paraId="79ECE599">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七、违约</w:t>
      </w:r>
      <w:r>
        <w:rPr>
          <w:rFonts w:hint="eastAsia" w:ascii="宋体" w:hAnsi="宋体" w:eastAsia="宋体" w:cs="宋体"/>
          <w:b/>
          <w:sz w:val="24"/>
          <w:szCs w:val="24"/>
          <w:lang w:eastAsia="zh-CN"/>
        </w:rPr>
        <w:t>责任</w:t>
      </w:r>
    </w:p>
    <w:p w14:paraId="7288EE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1、在</w:t>
      </w:r>
      <w:r>
        <w:rPr>
          <w:rFonts w:hint="eastAsia" w:ascii="宋体" w:hAnsi="宋体" w:eastAsia="宋体" w:cs="宋体"/>
          <w:color w:val="auto"/>
          <w:sz w:val="24"/>
          <w:szCs w:val="24"/>
        </w:rPr>
        <w:t>合同履行期间,甲方无故要求解除合同,乙方未开展工作的,不支付费用;已</w:t>
      </w:r>
      <w:r>
        <w:rPr>
          <w:rFonts w:hint="eastAsia" w:ascii="宋体" w:hAnsi="宋体" w:eastAsia="宋体" w:cs="宋体"/>
          <w:b w:val="0"/>
          <w:bCs/>
          <w:sz w:val="24"/>
          <w:szCs w:val="24"/>
        </w:rPr>
        <w:t>开展工作的,根据乙方完成的工作量,按照规定支付相应工作费用。</w:t>
      </w:r>
    </w:p>
    <w:p w14:paraId="038C14A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2、若乙方提交的编制成果有违规、造假等行为的，或以后查出此类问题的，甲方有权不支付或者追回服务费，因此造成的所有损失由乙方承担。</w:t>
      </w:r>
    </w:p>
    <w:p w14:paraId="671373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3、若乙方未经甲方书面同意终止履行本协议，甲方有权不支付服务费。</w:t>
      </w:r>
    </w:p>
    <w:p w14:paraId="555B4FE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若协议中任何一方违反本协议约定，应根据《中华人民共和国民法典》的有关规定，向另一方支付违约金（违约金自违约之日起以合同总价款为本金基数，按照每日万分之三的利率计算），并承担其违约行为对另一方所造成的一切经济损失。</w:t>
      </w:r>
    </w:p>
    <w:p w14:paraId="55AC101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sz w:val="24"/>
          <w:szCs w:val="24"/>
        </w:rPr>
      </w:pPr>
      <w:r>
        <w:rPr>
          <w:rFonts w:hint="eastAsia" w:ascii="宋体" w:hAnsi="宋体" w:eastAsia="宋体" w:cs="宋体"/>
          <w:b/>
          <w:sz w:val="24"/>
          <w:szCs w:val="24"/>
        </w:rPr>
        <w:t>八、解决合同纠纷的方式</w:t>
      </w:r>
    </w:p>
    <w:p w14:paraId="635BBF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出现争议由双方协商解决，不能协商解决的，任何一方可向汝州市人民法院提起诉讼解决。</w:t>
      </w:r>
    </w:p>
    <w:p w14:paraId="67CF319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sz w:val="24"/>
          <w:szCs w:val="24"/>
        </w:rPr>
      </w:pPr>
      <w:r>
        <w:rPr>
          <w:rFonts w:hint="eastAsia" w:ascii="宋体" w:hAnsi="宋体" w:eastAsia="宋体" w:cs="宋体"/>
          <w:b/>
          <w:sz w:val="24"/>
          <w:szCs w:val="24"/>
        </w:rPr>
        <w:t>九、其它</w:t>
      </w:r>
    </w:p>
    <w:p w14:paraId="12AEFE8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252" w:rightChars="120" w:firstLine="480" w:firstLineChars="200"/>
        <w:textAlignment w:val="auto"/>
        <w:rPr>
          <w:rFonts w:hint="eastAsia" w:ascii="宋体" w:hAnsi="宋体" w:eastAsia="宋体" w:cs="宋体"/>
          <w:bCs/>
          <w:sz w:val="24"/>
          <w:szCs w:val="24"/>
        </w:rPr>
      </w:pPr>
      <w:r>
        <w:rPr>
          <w:rFonts w:hint="eastAsia" w:ascii="宋体" w:hAnsi="宋体" w:eastAsia="宋体" w:cs="宋体"/>
          <w:b w:val="0"/>
          <w:bCs w:val="0"/>
          <w:kern w:val="2"/>
          <w:sz w:val="24"/>
          <w:szCs w:val="24"/>
          <w:lang w:val="en-US" w:eastAsia="zh-CN" w:bidi="ar-SA"/>
        </w:rPr>
        <w:t>1.</w:t>
      </w:r>
      <w:r>
        <w:rPr>
          <w:rFonts w:hint="eastAsia" w:ascii="宋体" w:hAnsi="宋体" w:eastAsia="宋体" w:cs="宋体"/>
          <w:bCs/>
          <w:sz w:val="24"/>
          <w:szCs w:val="24"/>
        </w:rPr>
        <w:t>乙方项目成果应符合本合同约定的质量要求和验收标准，但规划的编制不对遗产点是否最终入选万里茶道跨国联合申遗遗产点清单及申遗结果做出承诺。</w:t>
      </w:r>
    </w:p>
    <w:p w14:paraId="5E670DC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252" w:rightChars="120" w:firstLine="480" w:firstLineChars="200"/>
        <w:textAlignment w:val="auto"/>
        <w:rPr>
          <w:rFonts w:hint="eastAsia" w:ascii="宋体" w:hAnsi="宋体" w:eastAsia="宋体" w:cs="宋体"/>
          <w:bCs/>
          <w:sz w:val="24"/>
          <w:szCs w:val="24"/>
        </w:rPr>
      </w:pPr>
      <w:r>
        <w:rPr>
          <w:rFonts w:hint="eastAsia" w:ascii="宋体" w:hAnsi="宋体" w:eastAsia="宋体" w:cs="宋体"/>
          <w:b w:val="0"/>
          <w:bCs w:val="0"/>
          <w:kern w:val="2"/>
          <w:sz w:val="24"/>
          <w:szCs w:val="24"/>
          <w:lang w:val="en-US" w:eastAsia="zh-CN" w:bidi="ar-SA"/>
        </w:rPr>
        <w:t>2.</w:t>
      </w:r>
      <w:r>
        <w:rPr>
          <w:rFonts w:hint="eastAsia" w:ascii="宋体" w:hAnsi="宋体" w:eastAsia="宋体" w:cs="宋体"/>
          <w:bCs/>
          <w:sz w:val="24"/>
          <w:szCs w:val="24"/>
        </w:rPr>
        <w:t>乙方应根据甲方要求，对甲方提供的可能涉密的基础资料予以保密。</w:t>
      </w:r>
    </w:p>
    <w:p w14:paraId="328886D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252" w:rightChars="120" w:firstLine="480" w:firstLineChars="200"/>
        <w:textAlignment w:val="auto"/>
        <w:rPr>
          <w:rFonts w:hint="eastAsia" w:ascii="宋体" w:hAnsi="宋体" w:eastAsia="宋体" w:cs="宋体"/>
          <w:bCs/>
          <w:sz w:val="24"/>
          <w:szCs w:val="24"/>
        </w:rPr>
      </w:pPr>
      <w:r>
        <w:rPr>
          <w:rFonts w:hint="eastAsia" w:ascii="宋体" w:hAnsi="宋体" w:eastAsia="宋体" w:cs="宋体"/>
          <w:b w:val="0"/>
          <w:bCs w:val="0"/>
          <w:kern w:val="2"/>
          <w:sz w:val="24"/>
          <w:szCs w:val="24"/>
          <w:lang w:val="en-US" w:eastAsia="zh-CN" w:bidi="ar-SA"/>
        </w:rPr>
        <w:t>3.</w:t>
      </w:r>
      <w:r>
        <w:rPr>
          <w:rFonts w:hint="eastAsia" w:ascii="宋体" w:hAnsi="宋体" w:eastAsia="宋体" w:cs="宋体"/>
          <w:bCs/>
          <w:sz w:val="24"/>
          <w:szCs w:val="24"/>
        </w:rPr>
        <w:t>乙方应依据本合同约定的工作内容和进度要求完成项目成果提交，应派创作人员参加甲方组织的项目成果评审会。</w:t>
      </w:r>
    </w:p>
    <w:p w14:paraId="2BBA315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252" w:rightChars="120" w:firstLine="480" w:firstLineChars="200"/>
        <w:textAlignment w:val="auto"/>
        <w:rPr>
          <w:rFonts w:hint="eastAsia" w:ascii="宋体" w:hAnsi="宋体" w:eastAsia="宋体" w:cs="宋体"/>
          <w:bCs/>
          <w:sz w:val="24"/>
          <w:szCs w:val="24"/>
        </w:rPr>
      </w:pPr>
      <w:bookmarkStart w:id="33" w:name="_Hlk108101251"/>
      <w:r>
        <w:rPr>
          <w:rFonts w:hint="eastAsia" w:ascii="宋体" w:hAnsi="宋体" w:eastAsia="宋体" w:cs="宋体"/>
          <w:b w:val="0"/>
          <w:bCs w:val="0"/>
          <w:kern w:val="2"/>
          <w:sz w:val="24"/>
          <w:szCs w:val="24"/>
          <w:lang w:val="en-US" w:eastAsia="zh-CN" w:bidi="ar-SA"/>
        </w:rPr>
        <w:t>4.</w:t>
      </w:r>
      <w:r>
        <w:rPr>
          <w:rFonts w:hint="eastAsia" w:ascii="宋体" w:hAnsi="宋体" w:eastAsia="宋体" w:cs="宋体"/>
          <w:bCs/>
          <w:sz w:val="24"/>
          <w:szCs w:val="24"/>
        </w:rPr>
        <w:t>项目开展期间如遗产申报工作及其它工作条件发生较大变化，双方应及时商议，并按新核定后的工作量对合同进行修改。</w:t>
      </w:r>
    </w:p>
    <w:bookmarkEnd w:id="33"/>
    <w:p w14:paraId="2104C08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252" w:rightChars="120" w:firstLine="480" w:firstLineChars="200"/>
        <w:textAlignment w:val="auto"/>
        <w:rPr>
          <w:rFonts w:hint="eastAsia" w:ascii="宋体" w:hAnsi="宋体" w:eastAsia="宋体" w:cs="宋体"/>
          <w:bCs/>
          <w:sz w:val="24"/>
          <w:szCs w:val="24"/>
        </w:rPr>
      </w:pPr>
      <w:r>
        <w:rPr>
          <w:rFonts w:hint="eastAsia" w:ascii="宋体" w:hAnsi="宋体" w:eastAsia="宋体" w:cs="宋体"/>
          <w:b w:val="0"/>
          <w:bCs w:val="0"/>
          <w:kern w:val="2"/>
          <w:sz w:val="24"/>
          <w:szCs w:val="24"/>
          <w:lang w:val="en-US" w:eastAsia="zh-CN" w:bidi="ar-SA"/>
        </w:rPr>
        <w:t>5.</w:t>
      </w:r>
      <w:r>
        <w:rPr>
          <w:rFonts w:hint="eastAsia" w:ascii="宋体" w:hAnsi="宋体" w:eastAsia="宋体" w:cs="宋体"/>
          <w:bCs/>
          <w:sz w:val="24"/>
          <w:szCs w:val="24"/>
        </w:rPr>
        <w:t>甲乙双方应对本合同的内容保密。</w:t>
      </w:r>
    </w:p>
    <w:p w14:paraId="3688EFF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252" w:rightChars="120" w:firstLine="480" w:firstLineChars="200"/>
        <w:textAlignment w:val="auto"/>
        <w:rPr>
          <w:rFonts w:hint="eastAsia" w:ascii="宋体" w:hAnsi="宋体" w:eastAsia="宋体" w:cs="宋体"/>
          <w:bCs/>
          <w:sz w:val="24"/>
          <w:szCs w:val="24"/>
        </w:rPr>
      </w:pPr>
      <w:r>
        <w:rPr>
          <w:rFonts w:hint="eastAsia" w:ascii="宋体" w:hAnsi="宋体" w:eastAsia="宋体" w:cs="宋体"/>
          <w:b w:val="0"/>
          <w:bCs w:val="0"/>
          <w:kern w:val="2"/>
          <w:sz w:val="24"/>
          <w:szCs w:val="24"/>
          <w:lang w:val="en-US" w:eastAsia="zh-CN" w:bidi="ar-SA"/>
        </w:rPr>
        <w:t>6.</w:t>
      </w:r>
      <w:r>
        <w:rPr>
          <w:rFonts w:hint="eastAsia" w:ascii="宋体" w:hAnsi="宋体" w:eastAsia="宋体" w:cs="宋体"/>
          <w:bCs/>
          <w:sz w:val="24"/>
          <w:szCs w:val="24"/>
        </w:rPr>
        <w:t>本合同一式</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rPr>
        <w:t>份</w:t>
      </w:r>
      <w:r>
        <w:rPr>
          <w:rFonts w:hint="eastAsia" w:ascii="宋体" w:hAnsi="宋体" w:eastAsia="宋体" w:cs="宋体"/>
          <w:bCs/>
          <w:sz w:val="24"/>
          <w:szCs w:val="24"/>
        </w:rPr>
        <w:t>，甲乙双方各执</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rPr>
        <w:t>份</w:t>
      </w:r>
      <w:r>
        <w:rPr>
          <w:rFonts w:hint="eastAsia" w:ascii="宋体" w:hAnsi="宋体" w:eastAsia="宋体" w:cs="宋体"/>
          <w:bCs/>
          <w:sz w:val="24"/>
          <w:szCs w:val="24"/>
        </w:rPr>
        <w:t>，具有同等法律效力。</w:t>
      </w:r>
    </w:p>
    <w:p w14:paraId="004F2B6B">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本合同未尽事宜，由甲、乙双方协商解决。</w:t>
      </w:r>
    </w:p>
    <w:tbl>
      <w:tblPr>
        <w:tblStyle w:val="19"/>
        <w:tblpPr w:leftFromText="180" w:rightFromText="180" w:vertAnchor="text" w:horzAnchor="page" w:tblpX="1315" w:tblpY="567"/>
        <w:tblOverlap w:val="never"/>
        <w:tblW w:w="9959" w:type="dxa"/>
        <w:tblInd w:w="0" w:type="dxa"/>
        <w:tblLayout w:type="fixed"/>
        <w:tblCellMar>
          <w:top w:w="0" w:type="dxa"/>
          <w:left w:w="108" w:type="dxa"/>
          <w:bottom w:w="0" w:type="dxa"/>
          <w:right w:w="108" w:type="dxa"/>
        </w:tblCellMar>
      </w:tblPr>
      <w:tblGrid>
        <w:gridCol w:w="4909"/>
        <w:gridCol w:w="5050"/>
      </w:tblGrid>
      <w:tr w14:paraId="4C45FA8A">
        <w:tblPrEx>
          <w:tblCellMar>
            <w:top w:w="0" w:type="dxa"/>
            <w:left w:w="108" w:type="dxa"/>
            <w:bottom w:w="0" w:type="dxa"/>
            <w:right w:w="108" w:type="dxa"/>
          </w:tblCellMar>
        </w:tblPrEx>
        <w:trPr>
          <w:trHeight w:val="415" w:hRule="atLeast"/>
        </w:trPr>
        <w:tc>
          <w:tcPr>
            <w:tcW w:w="4909" w:type="dxa"/>
            <w:noWrap w:val="0"/>
            <w:vAlign w:val="top"/>
          </w:tcPr>
          <w:p w14:paraId="407A20E8">
            <w:pPr>
              <w:adjustRightInd w:val="0"/>
              <w:snapToGrid w:val="0"/>
              <w:spacing w:line="560" w:lineRule="exact"/>
              <w:ind w:left="1820" w:hanging="1560" w:hangingChars="650"/>
              <w:rPr>
                <w:rFonts w:hint="eastAsia" w:ascii="宋体" w:hAnsi="宋体" w:eastAsia="宋体" w:cs="宋体"/>
                <w:bCs/>
                <w:sz w:val="24"/>
                <w:szCs w:val="24"/>
              </w:rPr>
            </w:pPr>
            <w:r>
              <w:rPr>
                <w:rFonts w:hint="eastAsia" w:ascii="宋体" w:hAnsi="宋体" w:eastAsia="宋体" w:cs="宋体"/>
                <w:sz w:val="24"/>
                <w:szCs w:val="24"/>
              </w:rPr>
              <w:t>甲方（盖章）：</w:t>
            </w:r>
          </w:p>
        </w:tc>
        <w:tc>
          <w:tcPr>
            <w:tcW w:w="5050" w:type="dxa"/>
            <w:noWrap w:val="0"/>
            <w:vAlign w:val="top"/>
          </w:tcPr>
          <w:p w14:paraId="6BBF1653">
            <w:pPr>
              <w:adjustRightInd w:val="0"/>
              <w:snapToGrid w:val="0"/>
              <w:spacing w:line="560" w:lineRule="exact"/>
              <w:ind w:left="1680" w:hanging="1440" w:hangingChars="600"/>
              <w:rPr>
                <w:rFonts w:hint="eastAsia" w:ascii="宋体" w:hAnsi="宋体" w:eastAsia="宋体" w:cs="宋体"/>
                <w:sz w:val="24"/>
                <w:szCs w:val="24"/>
              </w:rPr>
            </w:pPr>
            <w:r>
              <w:rPr>
                <w:rFonts w:hint="eastAsia" w:ascii="宋体" w:hAnsi="宋体" w:eastAsia="宋体" w:cs="宋体"/>
                <w:sz w:val="24"/>
                <w:szCs w:val="24"/>
              </w:rPr>
              <w:t>乙方（盖章）：</w:t>
            </w:r>
          </w:p>
        </w:tc>
      </w:tr>
      <w:tr w14:paraId="09625763">
        <w:tblPrEx>
          <w:tblCellMar>
            <w:top w:w="0" w:type="dxa"/>
            <w:left w:w="108" w:type="dxa"/>
            <w:bottom w:w="0" w:type="dxa"/>
            <w:right w:w="108" w:type="dxa"/>
          </w:tblCellMar>
        </w:tblPrEx>
        <w:trPr>
          <w:trHeight w:val="413" w:hRule="atLeast"/>
        </w:trPr>
        <w:tc>
          <w:tcPr>
            <w:tcW w:w="4909" w:type="dxa"/>
            <w:noWrap w:val="0"/>
            <w:vAlign w:val="center"/>
          </w:tcPr>
          <w:p w14:paraId="40821A57">
            <w:pPr>
              <w:adjustRightInd w:val="0"/>
              <w:snapToGrid w:val="0"/>
              <w:spacing w:line="560" w:lineRule="exact"/>
              <w:rPr>
                <w:rFonts w:hint="eastAsia" w:ascii="宋体" w:hAnsi="宋体" w:eastAsia="宋体" w:cs="宋体"/>
                <w:sz w:val="24"/>
                <w:szCs w:val="24"/>
              </w:rPr>
            </w:pPr>
            <w:r>
              <w:rPr>
                <w:rFonts w:hint="eastAsia" w:ascii="宋体" w:hAnsi="宋体" w:eastAsia="宋体" w:cs="宋体"/>
                <w:sz w:val="24"/>
                <w:szCs w:val="24"/>
              </w:rPr>
              <w:t>甲方法人代表或委托代理人：</w:t>
            </w:r>
          </w:p>
        </w:tc>
        <w:tc>
          <w:tcPr>
            <w:tcW w:w="5050" w:type="dxa"/>
            <w:noWrap w:val="0"/>
            <w:vAlign w:val="center"/>
          </w:tcPr>
          <w:p w14:paraId="192BD12B">
            <w:pPr>
              <w:adjustRightInd w:val="0"/>
              <w:snapToGrid w:val="0"/>
              <w:spacing w:line="560" w:lineRule="exact"/>
              <w:rPr>
                <w:rFonts w:hint="eastAsia" w:ascii="宋体" w:hAnsi="宋体" w:eastAsia="宋体" w:cs="宋体"/>
                <w:sz w:val="24"/>
                <w:szCs w:val="24"/>
              </w:rPr>
            </w:pPr>
            <w:r>
              <w:rPr>
                <w:rFonts w:hint="eastAsia" w:ascii="宋体" w:hAnsi="宋体" w:eastAsia="宋体" w:cs="宋体"/>
                <w:sz w:val="24"/>
                <w:szCs w:val="24"/>
              </w:rPr>
              <w:t>乙方法人代表或委托代理人：</w:t>
            </w:r>
          </w:p>
        </w:tc>
      </w:tr>
      <w:tr w14:paraId="6CDD981E">
        <w:tblPrEx>
          <w:tblCellMar>
            <w:top w:w="0" w:type="dxa"/>
            <w:left w:w="108" w:type="dxa"/>
            <w:bottom w:w="0" w:type="dxa"/>
            <w:right w:w="108" w:type="dxa"/>
          </w:tblCellMar>
        </w:tblPrEx>
        <w:trPr>
          <w:trHeight w:val="534" w:hRule="atLeast"/>
        </w:trPr>
        <w:tc>
          <w:tcPr>
            <w:tcW w:w="4909" w:type="dxa"/>
            <w:noWrap w:val="0"/>
            <w:vAlign w:val="center"/>
          </w:tcPr>
          <w:p w14:paraId="531CF6C7">
            <w:pPr>
              <w:adjustRightInd w:val="0"/>
              <w:snapToGrid w:val="0"/>
              <w:spacing w:line="560" w:lineRule="exact"/>
              <w:ind w:left="1400" w:hanging="1200" w:hangingChars="500"/>
              <w:rPr>
                <w:rFonts w:hint="eastAsia" w:ascii="宋体" w:hAnsi="宋体" w:eastAsia="宋体" w:cs="宋体"/>
                <w:bCs/>
                <w:sz w:val="24"/>
                <w:szCs w:val="24"/>
              </w:rPr>
            </w:pPr>
            <w:r>
              <w:rPr>
                <w:rFonts w:hint="eastAsia" w:ascii="宋体" w:hAnsi="宋体" w:eastAsia="宋体" w:cs="宋体"/>
                <w:bCs/>
                <w:sz w:val="24"/>
                <w:szCs w:val="24"/>
              </w:rPr>
              <w:t>地    址：</w:t>
            </w:r>
          </w:p>
        </w:tc>
        <w:tc>
          <w:tcPr>
            <w:tcW w:w="5050" w:type="dxa"/>
            <w:noWrap w:val="0"/>
            <w:vAlign w:val="center"/>
          </w:tcPr>
          <w:p w14:paraId="035ECC01">
            <w:pPr>
              <w:adjustRightInd w:val="0"/>
              <w:snapToGrid w:val="0"/>
              <w:spacing w:line="560" w:lineRule="exact"/>
              <w:ind w:left="1120" w:hanging="960" w:hangingChars="400"/>
              <w:rPr>
                <w:rFonts w:hint="eastAsia" w:ascii="宋体" w:hAnsi="宋体" w:eastAsia="宋体" w:cs="宋体"/>
                <w:bCs/>
                <w:sz w:val="24"/>
                <w:szCs w:val="24"/>
              </w:rPr>
            </w:pPr>
            <w:r>
              <w:rPr>
                <w:rFonts w:hint="eastAsia" w:ascii="宋体" w:hAnsi="宋体" w:eastAsia="宋体" w:cs="宋体"/>
                <w:bCs/>
                <w:sz w:val="24"/>
                <w:szCs w:val="24"/>
              </w:rPr>
              <w:t>地  址：</w:t>
            </w:r>
          </w:p>
        </w:tc>
      </w:tr>
      <w:tr w14:paraId="56950BC8">
        <w:tblPrEx>
          <w:tblCellMar>
            <w:top w:w="0" w:type="dxa"/>
            <w:left w:w="108" w:type="dxa"/>
            <w:bottom w:w="0" w:type="dxa"/>
            <w:right w:w="108" w:type="dxa"/>
          </w:tblCellMar>
        </w:tblPrEx>
        <w:trPr>
          <w:trHeight w:val="534" w:hRule="atLeast"/>
        </w:trPr>
        <w:tc>
          <w:tcPr>
            <w:tcW w:w="4909" w:type="dxa"/>
            <w:noWrap w:val="0"/>
            <w:vAlign w:val="center"/>
          </w:tcPr>
          <w:p w14:paraId="3ACF1D3D">
            <w:pPr>
              <w:adjustRightInd w:val="0"/>
              <w:snapToGrid w:val="0"/>
              <w:spacing w:line="560" w:lineRule="exact"/>
              <w:rPr>
                <w:rFonts w:hint="eastAsia" w:ascii="宋体" w:hAnsi="宋体" w:eastAsia="宋体" w:cs="宋体"/>
                <w:bCs/>
                <w:sz w:val="24"/>
                <w:szCs w:val="24"/>
              </w:rPr>
            </w:pPr>
            <w:r>
              <w:rPr>
                <w:rFonts w:hint="eastAsia" w:ascii="宋体" w:hAnsi="宋体" w:eastAsia="宋体" w:cs="宋体"/>
                <w:bCs/>
                <w:sz w:val="24"/>
                <w:szCs w:val="24"/>
              </w:rPr>
              <w:t xml:space="preserve">联 系 人： </w:t>
            </w:r>
          </w:p>
        </w:tc>
        <w:tc>
          <w:tcPr>
            <w:tcW w:w="5050" w:type="dxa"/>
            <w:noWrap w:val="0"/>
            <w:vAlign w:val="center"/>
          </w:tcPr>
          <w:p w14:paraId="7E9FB9C9">
            <w:pPr>
              <w:adjustRightInd w:val="0"/>
              <w:snapToGrid w:val="0"/>
              <w:spacing w:line="560" w:lineRule="exact"/>
              <w:rPr>
                <w:rFonts w:hint="eastAsia" w:ascii="宋体" w:hAnsi="宋体" w:eastAsia="宋体" w:cs="宋体"/>
                <w:bCs/>
                <w:sz w:val="24"/>
                <w:szCs w:val="24"/>
              </w:rPr>
            </w:pPr>
            <w:r>
              <w:rPr>
                <w:rFonts w:hint="eastAsia" w:ascii="宋体" w:hAnsi="宋体" w:eastAsia="宋体" w:cs="宋体"/>
                <w:bCs/>
                <w:sz w:val="24"/>
                <w:szCs w:val="24"/>
              </w:rPr>
              <w:t>联 系 人：</w:t>
            </w:r>
          </w:p>
        </w:tc>
      </w:tr>
      <w:tr w14:paraId="57AE6204">
        <w:tblPrEx>
          <w:tblCellMar>
            <w:top w:w="0" w:type="dxa"/>
            <w:left w:w="108" w:type="dxa"/>
            <w:bottom w:w="0" w:type="dxa"/>
            <w:right w:w="108" w:type="dxa"/>
          </w:tblCellMar>
        </w:tblPrEx>
        <w:trPr>
          <w:trHeight w:val="534" w:hRule="atLeast"/>
        </w:trPr>
        <w:tc>
          <w:tcPr>
            <w:tcW w:w="4909" w:type="dxa"/>
            <w:noWrap w:val="0"/>
            <w:vAlign w:val="center"/>
          </w:tcPr>
          <w:p w14:paraId="57F0FC1D">
            <w:pPr>
              <w:adjustRightInd w:val="0"/>
              <w:snapToGrid w:val="0"/>
              <w:spacing w:line="560" w:lineRule="exact"/>
              <w:rPr>
                <w:rFonts w:hint="eastAsia" w:ascii="宋体" w:hAnsi="宋体" w:eastAsia="宋体" w:cs="宋体"/>
                <w:bCs/>
                <w:sz w:val="24"/>
                <w:szCs w:val="24"/>
              </w:rPr>
            </w:pPr>
            <w:r>
              <w:rPr>
                <w:rFonts w:hint="eastAsia" w:ascii="宋体" w:hAnsi="宋体" w:eastAsia="宋体" w:cs="宋体"/>
                <w:bCs/>
                <w:sz w:val="24"/>
                <w:szCs w:val="24"/>
              </w:rPr>
              <w:t>联系电话：</w:t>
            </w:r>
          </w:p>
        </w:tc>
        <w:tc>
          <w:tcPr>
            <w:tcW w:w="5050" w:type="dxa"/>
            <w:noWrap w:val="0"/>
            <w:vAlign w:val="center"/>
          </w:tcPr>
          <w:p w14:paraId="5C99F009">
            <w:pPr>
              <w:adjustRightInd w:val="0"/>
              <w:snapToGrid w:val="0"/>
              <w:spacing w:line="560" w:lineRule="exact"/>
              <w:rPr>
                <w:rFonts w:hint="eastAsia" w:ascii="宋体" w:hAnsi="宋体" w:eastAsia="宋体" w:cs="宋体"/>
                <w:bCs/>
                <w:sz w:val="24"/>
                <w:szCs w:val="24"/>
              </w:rPr>
            </w:pPr>
            <w:r>
              <w:rPr>
                <w:rFonts w:hint="eastAsia" w:ascii="宋体" w:hAnsi="宋体" w:eastAsia="宋体" w:cs="宋体"/>
                <w:bCs/>
                <w:sz w:val="24"/>
                <w:szCs w:val="24"/>
              </w:rPr>
              <w:t>联系电话：</w:t>
            </w:r>
          </w:p>
        </w:tc>
      </w:tr>
      <w:tr w14:paraId="4DFFD7E0">
        <w:tblPrEx>
          <w:tblCellMar>
            <w:top w:w="0" w:type="dxa"/>
            <w:left w:w="108" w:type="dxa"/>
            <w:bottom w:w="0" w:type="dxa"/>
            <w:right w:w="108" w:type="dxa"/>
          </w:tblCellMar>
        </w:tblPrEx>
        <w:trPr>
          <w:trHeight w:val="603" w:hRule="atLeast"/>
        </w:trPr>
        <w:tc>
          <w:tcPr>
            <w:tcW w:w="4909" w:type="dxa"/>
            <w:noWrap w:val="0"/>
            <w:vAlign w:val="center"/>
          </w:tcPr>
          <w:p w14:paraId="465F2BB4">
            <w:pPr>
              <w:adjustRightInd w:val="0"/>
              <w:snapToGrid w:val="0"/>
              <w:spacing w:line="560" w:lineRule="exact"/>
              <w:ind w:left="1400" w:hanging="1200" w:hangingChars="500"/>
              <w:rPr>
                <w:rFonts w:hint="eastAsia" w:ascii="宋体" w:hAnsi="宋体" w:eastAsia="宋体" w:cs="宋体"/>
                <w:bCs/>
                <w:sz w:val="24"/>
                <w:szCs w:val="24"/>
              </w:rPr>
            </w:pPr>
            <w:r>
              <w:rPr>
                <w:rFonts w:hint="eastAsia" w:ascii="宋体" w:hAnsi="宋体" w:eastAsia="宋体" w:cs="宋体"/>
                <w:bCs/>
                <w:sz w:val="24"/>
                <w:szCs w:val="24"/>
              </w:rPr>
              <w:t xml:space="preserve">开户银行： </w:t>
            </w:r>
          </w:p>
        </w:tc>
        <w:tc>
          <w:tcPr>
            <w:tcW w:w="5050" w:type="dxa"/>
            <w:noWrap w:val="0"/>
            <w:vAlign w:val="center"/>
          </w:tcPr>
          <w:p w14:paraId="4C1A3974">
            <w:pPr>
              <w:adjustRightInd w:val="0"/>
              <w:snapToGrid w:val="0"/>
              <w:spacing w:line="560" w:lineRule="exact"/>
              <w:ind w:left="1400" w:hanging="1200" w:hangingChars="500"/>
              <w:rPr>
                <w:rFonts w:hint="eastAsia" w:ascii="宋体" w:hAnsi="宋体" w:eastAsia="宋体" w:cs="宋体"/>
                <w:bCs/>
                <w:sz w:val="24"/>
                <w:szCs w:val="24"/>
              </w:rPr>
            </w:pPr>
            <w:r>
              <w:rPr>
                <w:rFonts w:hint="eastAsia" w:ascii="宋体" w:hAnsi="宋体" w:eastAsia="宋体" w:cs="宋体"/>
                <w:bCs/>
                <w:sz w:val="24"/>
                <w:szCs w:val="24"/>
              </w:rPr>
              <w:t>开户银行：</w:t>
            </w:r>
          </w:p>
        </w:tc>
      </w:tr>
      <w:tr w14:paraId="2205E6B1">
        <w:tblPrEx>
          <w:tblCellMar>
            <w:top w:w="0" w:type="dxa"/>
            <w:left w:w="108" w:type="dxa"/>
            <w:bottom w:w="0" w:type="dxa"/>
            <w:right w:w="108" w:type="dxa"/>
          </w:tblCellMar>
        </w:tblPrEx>
        <w:trPr>
          <w:trHeight w:val="398" w:hRule="atLeast"/>
        </w:trPr>
        <w:tc>
          <w:tcPr>
            <w:tcW w:w="4909" w:type="dxa"/>
            <w:noWrap w:val="0"/>
            <w:vAlign w:val="center"/>
          </w:tcPr>
          <w:p w14:paraId="5F955C06">
            <w:pPr>
              <w:adjustRightInd w:val="0"/>
              <w:snapToGrid w:val="0"/>
              <w:spacing w:line="560" w:lineRule="exact"/>
              <w:rPr>
                <w:rFonts w:hint="eastAsia" w:ascii="宋体" w:hAnsi="宋体" w:eastAsia="宋体" w:cs="宋体"/>
                <w:bCs/>
                <w:sz w:val="24"/>
                <w:szCs w:val="24"/>
              </w:rPr>
            </w:pPr>
            <w:r>
              <w:rPr>
                <w:rFonts w:hint="eastAsia" w:ascii="宋体" w:hAnsi="宋体" w:eastAsia="宋体" w:cs="宋体"/>
                <w:bCs/>
                <w:sz w:val="24"/>
                <w:szCs w:val="24"/>
              </w:rPr>
              <w:t>账    号：</w:t>
            </w:r>
          </w:p>
        </w:tc>
        <w:tc>
          <w:tcPr>
            <w:tcW w:w="5050" w:type="dxa"/>
            <w:noWrap w:val="0"/>
            <w:vAlign w:val="center"/>
          </w:tcPr>
          <w:p w14:paraId="4979B5AE">
            <w:pPr>
              <w:adjustRightInd w:val="0"/>
              <w:snapToGrid w:val="0"/>
              <w:spacing w:line="560" w:lineRule="exact"/>
              <w:rPr>
                <w:rFonts w:hint="eastAsia" w:ascii="宋体" w:hAnsi="宋体" w:eastAsia="宋体" w:cs="宋体"/>
                <w:sz w:val="24"/>
                <w:szCs w:val="24"/>
              </w:rPr>
            </w:pPr>
            <w:r>
              <w:rPr>
                <w:rFonts w:hint="eastAsia" w:ascii="宋体" w:hAnsi="宋体" w:eastAsia="宋体" w:cs="宋体"/>
                <w:bCs/>
                <w:sz w:val="24"/>
                <w:szCs w:val="24"/>
              </w:rPr>
              <w:t>账    号：</w:t>
            </w:r>
          </w:p>
        </w:tc>
      </w:tr>
      <w:tr w14:paraId="32FE13BA">
        <w:tblPrEx>
          <w:tblCellMar>
            <w:top w:w="0" w:type="dxa"/>
            <w:left w:w="108" w:type="dxa"/>
            <w:bottom w:w="0" w:type="dxa"/>
            <w:right w:w="108" w:type="dxa"/>
          </w:tblCellMar>
        </w:tblPrEx>
        <w:trPr>
          <w:trHeight w:val="398" w:hRule="atLeast"/>
        </w:trPr>
        <w:tc>
          <w:tcPr>
            <w:tcW w:w="4909" w:type="dxa"/>
            <w:noWrap w:val="0"/>
            <w:vAlign w:val="center"/>
          </w:tcPr>
          <w:p w14:paraId="2BDF4125">
            <w:pPr>
              <w:adjustRightInd w:val="0"/>
              <w:snapToGrid w:val="0"/>
              <w:spacing w:line="560" w:lineRule="exact"/>
              <w:rPr>
                <w:rFonts w:hint="eastAsia" w:ascii="宋体" w:hAnsi="宋体" w:eastAsia="宋体" w:cs="宋体"/>
                <w:bCs/>
                <w:sz w:val="24"/>
                <w:szCs w:val="24"/>
              </w:rPr>
            </w:pPr>
            <w:r>
              <w:rPr>
                <w:rFonts w:hint="eastAsia" w:ascii="宋体" w:hAnsi="宋体" w:eastAsia="宋体" w:cs="宋体"/>
                <w:bCs/>
                <w:sz w:val="24"/>
                <w:szCs w:val="24"/>
              </w:rPr>
              <w:t>纳税人识别号:</w:t>
            </w:r>
          </w:p>
        </w:tc>
        <w:tc>
          <w:tcPr>
            <w:tcW w:w="5050" w:type="dxa"/>
            <w:noWrap w:val="0"/>
            <w:vAlign w:val="center"/>
          </w:tcPr>
          <w:p w14:paraId="01903735">
            <w:pPr>
              <w:adjustRightInd w:val="0"/>
              <w:snapToGrid w:val="0"/>
              <w:spacing w:line="560" w:lineRule="exact"/>
              <w:rPr>
                <w:rFonts w:hint="eastAsia" w:ascii="宋体" w:hAnsi="宋体" w:eastAsia="宋体" w:cs="宋体"/>
                <w:bCs/>
                <w:sz w:val="24"/>
                <w:szCs w:val="24"/>
              </w:rPr>
            </w:pPr>
            <w:r>
              <w:rPr>
                <w:rFonts w:hint="eastAsia" w:ascii="宋体" w:hAnsi="宋体" w:eastAsia="宋体" w:cs="宋体"/>
                <w:bCs/>
                <w:sz w:val="24"/>
                <w:szCs w:val="24"/>
              </w:rPr>
              <w:t>纳税人识别号：</w:t>
            </w:r>
          </w:p>
        </w:tc>
      </w:tr>
      <w:tr w14:paraId="51B93EE6">
        <w:tblPrEx>
          <w:tblCellMar>
            <w:top w:w="0" w:type="dxa"/>
            <w:left w:w="108" w:type="dxa"/>
            <w:bottom w:w="0" w:type="dxa"/>
            <w:right w:w="108" w:type="dxa"/>
          </w:tblCellMar>
        </w:tblPrEx>
        <w:trPr>
          <w:trHeight w:val="398" w:hRule="atLeast"/>
        </w:trPr>
        <w:tc>
          <w:tcPr>
            <w:tcW w:w="4909" w:type="dxa"/>
            <w:noWrap w:val="0"/>
            <w:vAlign w:val="center"/>
          </w:tcPr>
          <w:p w14:paraId="5D334132">
            <w:pPr>
              <w:adjustRightInd w:val="0"/>
              <w:snapToGrid w:val="0"/>
              <w:spacing w:line="560" w:lineRule="exact"/>
              <w:rPr>
                <w:rFonts w:hint="eastAsia" w:ascii="宋体" w:hAnsi="宋体" w:eastAsia="宋体" w:cs="宋体"/>
                <w:bCs/>
                <w:sz w:val="24"/>
                <w:szCs w:val="24"/>
              </w:rPr>
            </w:pPr>
            <w:r>
              <w:rPr>
                <w:rFonts w:hint="eastAsia" w:ascii="宋体" w:hAnsi="宋体" w:eastAsia="宋体" w:cs="宋体"/>
                <w:sz w:val="24"/>
                <w:szCs w:val="24"/>
              </w:rPr>
              <w:t>签订时间：    年   月   日</w:t>
            </w:r>
          </w:p>
        </w:tc>
        <w:tc>
          <w:tcPr>
            <w:tcW w:w="5050" w:type="dxa"/>
            <w:noWrap w:val="0"/>
            <w:vAlign w:val="center"/>
          </w:tcPr>
          <w:p w14:paraId="1E475849">
            <w:pPr>
              <w:adjustRightInd w:val="0"/>
              <w:snapToGrid w:val="0"/>
              <w:spacing w:line="560" w:lineRule="exact"/>
              <w:rPr>
                <w:rFonts w:hint="eastAsia" w:ascii="宋体" w:hAnsi="宋体" w:eastAsia="宋体" w:cs="宋体"/>
                <w:bCs/>
                <w:sz w:val="24"/>
                <w:szCs w:val="24"/>
              </w:rPr>
            </w:pPr>
            <w:r>
              <w:rPr>
                <w:rFonts w:hint="eastAsia" w:ascii="宋体" w:hAnsi="宋体" w:eastAsia="宋体" w:cs="宋体"/>
                <w:sz w:val="24"/>
                <w:szCs w:val="24"/>
              </w:rPr>
              <w:t xml:space="preserve">签订时间：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tc>
      </w:tr>
    </w:tbl>
    <w:p w14:paraId="1EFFE439">
      <w:pPr>
        <w:keepNext w:val="0"/>
        <w:keepLines w:val="0"/>
        <w:pageBreakBefore w:val="0"/>
        <w:widowControl w:val="0"/>
        <w:kinsoku/>
        <w:wordWrap/>
        <w:overflowPunct/>
        <w:topLinePunct w:val="0"/>
        <w:autoSpaceDE/>
        <w:autoSpaceDN/>
        <w:bidi w:val="0"/>
        <w:spacing w:line="360" w:lineRule="auto"/>
        <w:ind w:firstLine="276" w:firstLineChars="0"/>
        <w:jc w:val="left"/>
        <w:textAlignment w:val="auto"/>
        <w:rPr>
          <w:rFonts w:hint="eastAsia" w:ascii="宋体" w:hAnsi="宋体" w:eastAsia="宋体" w:cs="宋体"/>
          <w:bCs/>
          <w:sz w:val="24"/>
          <w:szCs w:val="24"/>
          <w:lang w:val="en-US" w:eastAsia="zh-CN"/>
        </w:rPr>
      </w:pPr>
    </w:p>
    <w:p w14:paraId="104289FF">
      <w:pPr>
        <w:keepNext w:val="0"/>
        <w:keepLines w:val="0"/>
        <w:pageBreakBefore w:val="0"/>
        <w:widowControl/>
        <w:kinsoku/>
        <w:wordWrap/>
        <w:overflowPunct/>
        <w:topLinePunct w:val="0"/>
        <w:bidi w:val="0"/>
        <w:spacing w:line="440" w:lineRule="exact"/>
        <w:ind w:firstLine="720" w:firstLineChars="300"/>
        <w:jc w:val="left"/>
        <w:textAlignment w:val="auto"/>
        <w:rPr>
          <w:rFonts w:hint="eastAsia" w:ascii="宋体" w:hAnsi="宋体" w:eastAsia="宋体" w:cs="宋体"/>
          <w:sz w:val="24"/>
          <w:szCs w:val="24"/>
        </w:rPr>
      </w:pPr>
    </w:p>
    <w:p w14:paraId="6F797459">
      <w:pPr>
        <w:widowControl/>
        <w:spacing w:line="520" w:lineRule="exact"/>
        <w:ind w:firstLine="960" w:firstLineChars="300"/>
        <w:jc w:val="left"/>
        <w:rPr>
          <w:rFonts w:hint="eastAsia" w:ascii="宋体" w:hAnsi="宋体" w:eastAsia="宋体" w:cs="宋体"/>
          <w:sz w:val="32"/>
          <w:szCs w:val="32"/>
        </w:rPr>
      </w:pPr>
    </w:p>
    <w:p w14:paraId="1BBAA2D9">
      <w:pPr>
        <w:pStyle w:val="7"/>
        <w:rPr>
          <w:rFonts w:hint="eastAsia" w:ascii="宋体" w:hAnsi="宋体" w:eastAsia="宋体" w:cs="宋体"/>
        </w:rPr>
      </w:pPr>
    </w:p>
    <w:p w14:paraId="79B87FE6">
      <w:pPr>
        <w:widowControl/>
        <w:spacing w:line="520" w:lineRule="exact"/>
        <w:jc w:val="left"/>
        <w:rPr>
          <w:rFonts w:hint="eastAsia" w:ascii="宋体" w:hAnsi="宋体" w:eastAsia="宋体" w:cs="宋体"/>
          <w:sz w:val="32"/>
          <w:szCs w:val="32"/>
        </w:rPr>
      </w:pPr>
    </w:p>
    <w:p w14:paraId="3C30DF78">
      <w:pPr>
        <w:pStyle w:val="11"/>
        <w:jc w:val="center"/>
        <w:rPr>
          <w:rFonts w:hint="eastAsia" w:ascii="宋体" w:hAnsi="宋体" w:eastAsia="宋体" w:cs="宋体"/>
          <w:b/>
          <w:bCs/>
          <w:sz w:val="36"/>
          <w:szCs w:val="36"/>
        </w:rPr>
      </w:pPr>
    </w:p>
    <w:p w14:paraId="3C255104">
      <w:pPr>
        <w:pStyle w:val="11"/>
        <w:jc w:val="center"/>
        <w:rPr>
          <w:rFonts w:hint="eastAsia" w:ascii="宋体" w:hAnsi="宋体" w:eastAsia="宋体" w:cs="宋体"/>
          <w:b/>
          <w:bCs/>
          <w:sz w:val="36"/>
          <w:szCs w:val="36"/>
        </w:rPr>
      </w:pPr>
    </w:p>
    <w:p w14:paraId="266B0D0E">
      <w:pPr>
        <w:pStyle w:val="11"/>
        <w:jc w:val="center"/>
        <w:rPr>
          <w:rFonts w:hint="eastAsia" w:ascii="宋体" w:hAnsi="宋体" w:eastAsia="宋体" w:cs="宋体"/>
          <w:b/>
          <w:bCs/>
          <w:sz w:val="36"/>
          <w:szCs w:val="36"/>
        </w:rPr>
      </w:pPr>
    </w:p>
    <w:p w14:paraId="1C9979F1">
      <w:pPr>
        <w:pStyle w:val="11"/>
        <w:jc w:val="center"/>
        <w:rPr>
          <w:rFonts w:hint="eastAsia" w:ascii="宋体" w:hAnsi="宋体" w:eastAsia="宋体" w:cs="宋体"/>
          <w:b/>
          <w:bCs/>
          <w:sz w:val="36"/>
          <w:szCs w:val="36"/>
        </w:rPr>
      </w:pPr>
    </w:p>
    <w:p w14:paraId="3E05635D">
      <w:pPr>
        <w:pStyle w:val="11"/>
        <w:jc w:val="center"/>
        <w:rPr>
          <w:rFonts w:hint="eastAsia" w:ascii="宋体" w:hAnsi="宋体" w:eastAsia="宋体" w:cs="宋体"/>
          <w:b/>
          <w:bCs/>
          <w:sz w:val="36"/>
          <w:szCs w:val="36"/>
        </w:rPr>
      </w:pPr>
    </w:p>
    <w:p w14:paraId="43425711">
      <w:pPr>
        <w:pStyle w:val="11"/>
        <w:jc w:val="center"/>
        <w:rPr>
          <w:rFonts w:hint="eastAsia" w:ascii="宋体" w:hAnsi="宋体" w:eastAsia="宋体" w:cs="宋体"/>
          <w:b/>
          <w:bCs/>
          <w:sz w:val="36"/>
          <w:szCs w:val="36"/>
        </w:rPr>
      </w:pPr>
    </w:p>
    <w:p w14:paraId="19D87B03">
      <w:pPr>
        <w:pStyle w:val="11"/>
        <w:jc w:val="center"/>
        <w:rPr>
          <w:rFonts w:hint="eastAsia" w:ascii="宋体" w:hAnsi="宋体" w:eastAsia="宋体" w:cs="宋体"/>
          <w:b/>
          <w:bCs/>
          <w:sz w:val="36"/>
          <w:szCs w:val="36"/>
        </w:rPr>
      </w:pPr>
    </w:p>
    <w:p w14:paraId="5FAA2B98">
      <w:pPr>
        <w:pStyle w:val="11"/>
        <w:jc w:val="center"/>
        <w:rPr>
          <w:rFonts w:hint="eastAsia" w:ascii="宋体" w:hAnsi="宋体" w:eastAsia="宋体" w:cs="宋体"/>
          <w:b/>
          <w:bCs/>
          <w:sz w:val="36"/>
          <w:szCs w:val="36"/>
        </w:rPr>
      </w:pPr>
    </w:p>
    <w:p w14:paraId="753436C4">
      <w:pPr>
        <w:pStyle w:val="11"/>
        <w:jc w:val="center"/>
        <w:rPr>
          <w:rFonts w:hint="eastAsia" w:ascii="宋体" w:hAnsi="宋体" w:eastAsia="宋体" w:cs="宋体"/>
          <w:b/>
          <w:bCs/>
          <w:sz w:val="36"/>
          <w:szCs w:val="36"/>
        </w:rPr>
      </w:pPr>
      <w:r>
        <w:rPr>
          <w:rFonts w:hint="eastAsia" w:ascii="宋体" w:hAnsi="宋体" w:eastAsia="宋体" w:cs="宋体"/>
          <w:b/>
          <w:bCs/>
          <w:sz w:val="36"/>
          <w:szCs w:val="36"/>
        </w:rPr>
        <w:t>第五章 响应文件格式</w:t>
      </w:r>
    </w:p>
    <w:p w14:paraId="7DE0DE4F">
      <w:pPr>
        <w:rPr>
          <w:rFonts w:hint="eastAsia" w:ascii="宋体" w:hAnsi="宋体" w:eastAsia="宋体" w:cs="宋体"/>
          <w:sz w:val="32"/>
        </w:rPr>
      </w:pPr>
    </w:p>
    <w:p w14:paraId="69B819B4">
      <w:pPr>
        <w:rPr>
          <w:rFonts w:hint="eastAsia" w:ascii="宋体" w:hAnsi="宋体" w:eastAsia="宋体" w:cs="宋体"/>
        </w:rPr>
      </w:pPr>
      <w:r>
        <w:rPr>
          <w:rFonts w:hint="eastAsia" w:ascii="宋体" w:hAnsi="宋体" w:eastAsia="宋体" w:cs="宋体"/>
          <w:sz w:val="32"/>
          <w:szCs w:val="32"/>
        </w:rPr>
        <w:t>外封套格式</w:t>
      </w:r>
      <w:r>
        <w:rPr>
          <w:rFonts w:hint="eastAsia" w:ascii="宋体" w:hAnsi="宋体" w:eastAsia="宋体" w:cs="宋体"/>
        </w:rPr>
        <w:t xml:space="preserve">    </w:t>
      </w:r>
    </w:p>
    <w:p w14:paraId="6124BB8B">
      <w:pPr>
        <w:ind w:firstLine="5775" w:firstLineChars="2750"/>
        <w:rPr>
          <w:rFonts w:hint="eastAsia" w:ascii="宋体" w:hAnsi="宋体" w:eastAsia="宋体" w:cs="宋体"/>
        </w:rPr>
      </w:pPr>
    </w:p>
    <w:p w14:paraId="03B191A2">
      <w:pPr>
        <w:jc w:val="center"/>
        <w:rPr>
          <w:rFonts w:hint="eastAsia" w:ascii="宋体" w:hAnsi="宋体" w:eastAsia="宋体" w:cs="宋体"/>
          <w:sz w:val="32"/>
          <w:szCs w:val="32"/>
          <w:u w:val="single"/>
        </w:rPr>
      </w:pPr>
    </w:p>
    <w:p w14:paraId="46D95057">
      <w:pPr>
        <w:adjustRightInd w:val="0"/>
        <w:snapToGrid w:val="0"/>
        <w:spacing w:line="360" w:lineRule="auto"/>
        <w:jc w:val="center"/>
        <w:rPr>
          <w:rFonts w:hint="eastAsia" w:ascii="宋体" w:hAnsi="宋体" w:eastAsia="宋体" w:cs="宋体"/>
          <w:bCs/>
          <w:sz w:val="36"/>
          <w:szCs w:val="36"/>
          <w:u w:val="single"/>
        </w:rPr>
      </w:pPr>
      <w:r>
        <w:rPr>
          <w:rFonts w:hint="eastAsia" w:ascii="宋体" w:hAnsi="宋体" w:eastAsia="宋体" w:cs="宋体"/>
          <w:bCs/>
          <w:sz w:val="36"/>
          <w:szCs w:val="36"/>
          <w:u w:val="single"/>
        </w:rPr>
        <w:t xml:space="preserve">                  （项目名称）</w:t>
      </w:r>
    </w:p>
    <w:p w14:paraId="1F99B68A">
      <w:pPr>
        <w:adjustRightInd w:val="0"/>
        <w:snapToGrid w:val="0"/>
        <w:spacing w:line="360" w:lineRule="auto"/>
        <w:ind w:left="0" w:leftChars="0" w:firstLine="0" w:firstLineChars="0"/>
        <w:jc w:val="center"/>
        <w:rPr>
          <w:rFonts w:hint="eastAsia" w:ascii="宋体" w:hAnsi="宋体" w:eastAsia="宋体" w:cs="宋体"/>
          <w:bCs/>
          <w:sz w:val="36"/>
          <w:szCs w:val="36"/>
          <w:u w:val="none"/>
          <w:lang w:eastAsia="zh-CN"/>
        </w:rPr>
      </w:pPr>
      <w:r>
        <w:rPr>
          <w:rFonts w:hint="eastAsia" w:ascii="宋体" w:hAnsi="宋体" w:eastAsia="宋体" w:cs="宋体"/>
          <w:bCs/>
          <w:sz w:val="36"/>
          <w:szCs w:val="36"/>
          <w:u w:val="none"/>
          <w:lang w:eastAsia="zh-CN"/>
        </w:rPr>
        <w:t>采购编号：</w:t>
      </w:r>
    </w:p>
    <w:p w14:paraId="16AF7CB1">
      <w:pPr>
        <w:adjustRightInd w:val="0"/>
        <w:snapToGrid w:val="0"/>
        <w:spacing w:line="400" w:lineRule="exact"/>
        <w:rPr>
          <w:rFonts w:hint="eastAsia" w:ascii="宋体" w:hAnsi="宋体" w:eastAsia="宋体" w:cs="宋体"/>
          <w:sz w:val="36"/>
          <w:szCs w:val="36"/>
        </w:rPr>
      </w:pPr>
    </w:p>
    <w:p w14:paraId="12972843">
      <w:pPr>
        <w:adjustRightInd w:val="0"/>
        <w:snapToGrid w:val="0"/>
        <w:spacing w:line="360" w:lineRule="auto"/>
        <w:jc w:val="center"/>
        <w:rPr>
          <w:rFonts w:hint="eastAsia" w:ascii="宋体" w:hAnsi="宋体" w:eastAsia="宋体" w:cs="宋体"/>
          <w:bCs/>
          <w:sz w:val="52"/>
          <w:szCs w:val="52"/>
          <w:u w:val="none"/>
          <w:lang w:eastAsia="zh-CN"/>
        </w:rPr>
      </w:pPr>
      <w:r>
        <w:rPr>
          <w:rFonts w:hint="eastAsia" w:ascii="宋体" w:hAnsi="宋体" w:eastAsia="宋体" w:cs="宋体"/>
          <w:b/>
          <w:sz w:val="52"/>
          <w:szCs w:val="52"/>
        </w:rPr>
        <w:t>响应文件</w:t>
      </w:r>
    </w:p>
    <w:p w14:paraId="0F156853">
      <w:pPr>
        <w:adjustRightInd w:val="0"/>
        <w:snapToGrid w:val="0"/>
        <w:spacing w:line="400" w:lineRule="exact"/>
        <w:rPr>
          <w:rFonts w:hint="eastAsia" w:ascii="宋体" w:hAnsi="宋体" w:eastAsia="宋体" w:cs="宋体"/>
        </w:rPr>
      </w:pPr>
    </w:p>
    <w:p w14:paraId="36F92058">
      <w:pPr>
        <w:adjustRightInd w:val="0"/>
        <w:snapToGrid w:val="0"/>
        <w:spacing w:line="400" w:lineRule="exact"/>
        <w:rPr>
          <w:rFonts w:hint="eastAsia" w:ascii="宋体" w:hAnsi="宋体" w:eastAsia="宋体" w:cs="宋体"/>
        </w:rPr>
      </w:pPr>
    </w:p>
    <w:p w14:paraId="43CADC8B">
      <w:pPr>
        <w:adjustRightInd w:val="0"/>
        <w:snapToGrid w:val="0"/>
        <w:spacing w:line="400" w:lineRule="exact"/>
        <w:jc w:val="center"/>
        <w:rPr>
          <w:rFonts w:hint="eastAsia" w:ascii="宋体" w:hAnsi="宋体" w:eastAsia="宋体" w:cs="宋体"/>
          <w:sz w:val="30"/>
          <w:szCs w:val="30"/>
        </w:rPr>
      </w:pPr>
      <w:r>
        <w:rPr>
          <w:rFonts w:hint="eastAsia" w:ascii="宋体" w:hAnsi="宋体" w:eastAsia="宋体" w:cs="宋体"/>
          <w:sz w:val="30"/>
          <w:szCs w:val="30"/>
        </w:rPr>
        <w:t>_______年_____月_____日_____时_____分前不得启封</w:t>
      </w:r>
    </w:p>
    <w:p w14:paraId="28461B9B">
      <w:pPr>
        <w:adjustRightInd w:val="0"/>
        <w:snapToGrid w:val="0"/>
        <w:spacing w:line="400" w:lineRule="exact"/>
        <w:rPr>
          <w:rFonts w:hint="eastAsia" w:ascii="宋体" w:hAnsi="宋体" w:eastAsia="宋体" w:cs="宋体"/>
          <w:szCs w:val="21"/>
        </w:rPr>
      </w:pPr>
    </w:p>
    <w:p w14:paraId="17BE1488">
      <w:pPr>
        <w:adjustRightInd w:val="0"/>
        <w:snapToGrid w:val="0"/>
        <w:spacing w:line="400" w:lineRule="exact"/>
        <w:rPr>
          <w:rFonts w:hint="eastAsia" w:ascii="宋体" w:hAnsi="宋体" w:eastAsia="宋体" w:cs="宋体"/>
        </w:rPr>
      </w:pPr>
    </w:p>
    <w:p w14:paraId="7BF9FDE5">
      <w:pPr>
        <w:adjustRightInd w:val="0"/>
        <w:snapToGrid w:val="0"/>
        <w:spacing w:line="400" w:lineRule="exact"/>
        <w:rPr>
          <w:rFonts w:hint="eastAsia" w:ascii="宋体" w:hAnsi="宋体" w:eastAsia="宋体" w:cs="宋体"/>
        </w:rPr>
      </w:pPr>
    </w:p>
    <w:p w14:paraId="0334D875">
      <w:pPr>
        <w:adjustRightInd w:val="0"/>
        <w:snapToGrid w:val="0"/>
        <w:spacing w:line="360" w:lineRule="auto"/>
        <w:ind w:firstLine="900" w:firstLineChars="300"/>
        <w:jc w:val="both"/>
        <w:rPr>
          <w:rFonts w:hint="eastAsia" w:ascii="宋体" w:hAnsi="宋体" w:eastAsia="宋体" w:cs="宋体"/>
          <w:sz w:val="30"/>
          <w:szCs w:val="30"/>
        </w:rPr>
      </w:pPr>
      <w:r>
        <w:rPr>
          <w:rFonts w:hint="eastAsia" w:ascii="宋体" w:hAnsi="宋体" w:eastAsia="宋体" w:cs="宋体"/>
          <w:sz w:val="30"/>
          <w:szCs w:val="30"/>
          <w:lang w:eastAsia="zh-CN"/>
        </w:rPr>
        <w:t>供应商</w:t>
      </w:r>
      <w:r>
        <w:rPr>
          <w:rFonts w:hint="eastAsia" w:ascii="宋体" w:hAnsi="宋体" w:eastAsia="宋体" w:cs="宋体"/>
          <w:sz w:val="30"/>
          <w:szCs w:val="30"/>
        </w:rPr>
        <w:t>名称：</w:t>
      </w:r>
      <w:r>
        <w:rPr>
          <w:rFonts w:hint="eastAsia" w:ascii="宋体" w:hAnsi="宋体" w:eastAsia="宋体" w:cs="宋体"/>
          <w:sz w:val="30"/>
          <w:szCs w:val="30"/>
          <w:u w:val="single"/>
        </w:rPr>
        <w:t xml:space="preserve">                   </w:t>
      </w:r>
      <w:r>
        <w:rPr>
          <w:rFonts w:hint="eastAsia" w:ascii="宋体" w:hAnsi="宋体" w:eastAsia="宋体" w:cs="宋体"/>
          <w:sz w:val="30"/>
          <w:szCs w:val="30"/>
        </w:rPr>
        <w:t xml:space="preserve">（盖单位公章）  </w:t>
      </w:r>
    </w:p>
    <w:p w14:paraId="228C4A3F">
      <w:pPr>
        <w:autoSpaceDE w:val="0"/>
        <w:autoSpaceDN w:val="0"/>
        <w:adjustRightInd w:val="0"/>
        <w:spacing w:line="360" w:lineRule="auto"/>
        <w:jc w:val="left"/>
        <w:rPr>
          <w:rFonts w:hint="eastAsia" w:ascii="宋体" w:hAnsi="宋体" w:eastAsia="宋体" w:cs="宋体"/>
          <w:sz w:val="30"/>
          <w:szCs w:val="30"/>
          <w:u w:val="single"/>
        </w:rPr>
      </w:pPr>
      <w:r>
        <w:rPr>
          <w:rFonts w:hint="eastAsia" w:ascii="宋体" w:hAnsi="宋体" w:eastAsia="宋体" w:cs="宋体"/>
          <w:sz w:val="30"/>
          <w:szCs w:val="30"/>
        </w:rPr>
        <w:t xml:space="preserve">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 xml:space="preserve"> </w:t>
      </w:r>
      <w:r>
        <w:rPr>
          <w:rFonts w:hint="eastAsia" w:ascii="宋体" w:hAnsi="宋体" w:eastAsia="宋体" w:cs="宋体"/>
          <w:sz w:val="30"/>
          <w:szCs w:val="30"/>
          <w:lang w:eastAsia="zh-CN"/>
        </w:rPr>
        <w:t>供应商</w:t>
      </w:r>
      <w:r>
        <w:rPr>
          <w:rFonts w:hint="eastAsia" w:ascii="宋体" w:hAnsi="宋体" w:eastAsia="宋体" w:cs="宋体"/>
          <w:sz w:val="30"/>
          <w:szCs w:val="30"/>
        </w:rPr>
        <w:t>的地址：</w:t>
      </w:r>
      <w:r>
        <w:rPr>
          <w:rFonts w:hint="eastAsia" w:ascii="宋体" w:hAnsi="宋体" w:eastAsia="宋体" w:cs="宋体"/>
          <w:sz w:val="30"/>
          <w:szCs w:val="30"/>
          <w:u w:val="single"/>
        </w:rPr>
        <w:t xml:space="preserve">                   </w:t>
      </w:r>
    </w:p>
    <w:p w14:paraId="032E517B">
      <w:pPr>
        <w:spacing w:line="360" w:lineRule="auto"/>
        <w:ind w:firstLine="900" w:firstLineChars="300"/>
        <w:rPr>
          <w:rFonts w:hint="eastAsia" w:ascii="宋体" w:hAnsi="宋体" w:eastAsia="宋体" w:cs="宋体"/>
          <w:sz w:val="30"/>
          <w:szCs w:val="30"/>
        </w:rPr>
      </w:pPr>
      <w:r>
        <w:rPr>
          <w:rFonts w:hint="eastAsia" w:ascii="宋体" w:hAnsi="宋体" w:eastAsia="宋体" w:cs="宋体"/>
          <w:sz w:val="30"/>
          <w:szCs w:val="30"/>
        </w:rPr>
        <w:t>法定代表人或委托代理人：</w:t>
      </w:r>
      <w:r>
        <w:rPr>
          <w:rFonts w:hint="eastAsia" w:ascii="宋体" w:hAnsi="宋体" w:eastAsia="宋体" w:cs="宋体"/>
          <w:sz w:val="30"/>
          <w:szCs w:val="30"/>
          <w:u w:val="single"/>
        </w:rPr>
        <w:t xml:space="preserve">             </w:t>
      </w:r>
      <w:r>
        <w:rPr>
          <w:rFonts w:hint="eastAsia" w:ascii="宋体" w:hAnsi="宋体" w:eastAsia="宋体" w:cs="宋体"/>
          <w:sz w:val="30"/>
          <w:szCs w:val="30"/>
        </w:rPr>
        <w:t xml:space="preserve"> （签字或盖章）</w:t>
      </w:r>
    </w:p>
    <w:p w14:paraId="35D20E70">
      <w:pPr>
        <w:spacing w:line="360" w:lineRule="auto"/>
        <w:ind w:firstLine="1020" w:firstLineChars="340"/>
        <w:rPr>
          <w:rFonts w:hint="eastAsia" w:ascii="宋体" w:hAnsi="宋体" w:eastAsia="宋体" w:cs="宋体"/>
          <w:sz w:val="30"/>
          <w:szCs w:val="30"/>
        </w:rPr>
      </w:pPr>
    </w:p>
    <w:p w14:paraId="222094CE">
      <w:pPr>
        <w:ind w:firstLine="1020" w:firstLineChars="340"/>
        <w:rPr>
          <w:rFonts w:hint="eastAsia" w:ascii="宋体" w:hAnsi="宋体" w:eastAsia="宋体" w:cs="宋体"/>
          <w:sz w:val="30"/>
          <w:szCs w:val="30"/>
        </w:rPr>
      </w:pPr>
    </w:p>
    <w:p w14:paraId="556626D2">
      <w:pPr>
        <w:pStyle w:val="11"/>
        <w:jc w:val="center"/>
        <w:rPr>
          <w:rFonts w:hint="eastAsia" w:ascii="宋体" w:hAnsi="宋体" w:eastAsia="宋体" w:cs="宋体"/>
          <w:b/>
          <w:bCs/>
          <w:sz w:val="36"/>
          <w:szCs w:val="36"/>
        </w:rPr>
      </w:pPr>
    </w:p>
    <w:p w14:paraId="535B071E">
      <w:pPr>
        <w:pStyle w:val="11"/>
        <w:jc w:val="center"/>
        <w:rPr>
          <w:rFonts w:hint="eastAsia" w:ascii="宋体" w:hAnsi="宋体" w:eastAsia="宋体" w:cs="宋体"/>
          <w:b/>
          <w:bCs/>
          <w:sz w:val="36"/>
          <w:szCs w:val="36"/>
        </w:rPr>
      </w:pPr>
    </w:p>
    <w:p w14:paraId="1BAD682D">
      <w:pPr>
        <w:pStyle w:val="11"/>
        <w:jc w:val="center"/>
        <w:rPr>
          <w:rFonts w:hint="eastAsia" w:ascii="宋体" w:hAnsi="宋体" w:eastAsia="宋体" w:cs="宋体"/>
          <w:b/>
          <w:bCs/>
          <w:sz w:val="36"/>
          <w:szCs w:val="36"/>
        </w:rPr>
      </w:pPr>
    </w:p>
    <w:p w14:paraId="4DB27180">
      <w:pPr>
        <w:pStyle w:val="11"/>
        <w:jc w:val="center"/>
        <w:rPr>
          <w:rFonts w:hint="eastAsia" w:ascii="宋体" w:hAnsi="宋体" w:eastAsia="宋体" w:cs="宋体"/>
          <w:b/>
          <w:bCs/>
          <w:sz w:val="36"/>
          <w:szCs w:val="36"/>
        </w:rPr>
      </w:pPr>
    </w:p>
    <w:p w14:paraId="645D974E">
      <w:pPr>
        <w:pStyle w:val="11"/>
        <w:jc w:val="center"/>
        <w:rPr>
          <w:rFonts w:hint="eastAsia" w:ascii="宋体" w:hAnsi="宋体" w:eastAsia="宋体" w:cs="宋体"/>
          <w:b/>
          <w:bCs/>
          <w:sz w:val="36"/>
          <w:szCs w:val="36"/>
        </w:rPr>
      </w:pPr>
    </w:p>
    <w:p w14:paraId="60BB6953">
      <w:pPr>
        <w:pStyle w:val="11"/>
        <w:jc w:val="center"/>
        <w:rPr>
          <w:rFonts w:hint="eastAsia" w:ascii="宋体" w:hAnsi="宋体" w:eastAsia="宋体" w:cs="宋体"/>
          <w:b/>
          <w:bCs/>
          <w:sz w:val="36"/>
          <w:szCs w:val="36"/>
        </w:rPr>
      </w:pPr>
    </w:p>
    <w:p w14:paraId="2CD1D024">
      <w:pPr>
        <w:pStyle w:val="11"/>
        <w:rPr>
          <w:rFonts w:hint="eastAsia" w:ascii="宋体" w:hAnsi="宋体" w:eastAsia="宋体" w:cs="宋体"/>
        </w:rPr>
      </w:pPr>
    </w:p>
    <w:p w14:paraId="1ED7FD7F">
      <w:pPr>
        <w:spacing w:line="360" w:lineRule="auto"/>
        <w:rPr>
          <w:rFonts w:hint="eastAsia" w:ascii="宋体" w:hAnsi="宋体" w:eastAsia="宋体" w:cs="宋体"/>
          <w:sz w:val="28"/>
        </w:rPr>
      </w:pPr>
      <w:r>
        <w:rPr>
          <w:rFonts w:hint="eastAsia" w:ascii="宋体" w:hAnsi="宋体" w:eastAsia="宋体" w:cs="宋体"/>
          <w:b/>
          <w:bCs/>
          <w:sz w:val="28"/>
          <w:szCs w:val="28"/>
        </w:rPr>
        <w:t>（封面格式）</w:t>
      </w:r>
      <w:r>
        <w:rPr>
          <w:rFonts w:hint="eastAsia" w:ascii="宋体" w:hAnsi="宋体" w:eastAsia="宋体" w:cs="宋体"/>
          <w:b/>
          <w:bCs/>
          <w:sz w:val="28"/>
          <w:szCs w:val="28"/>
          <w:lang w:val="en-US" w:eastAsia="zh-CN"/>
        </w:rPr>
        <w:t xml:space="preserve">                                   </w:t>
      </w:r>
      <w:r>
        <w:rPr>
          <w:rFonts w:hint="eastAsia" w:ascii="宋体" w:hAnsi="宋体" w:eastAsia="宋体" w:cs="宋体"/>
          <w:sz w:val="32"/>
        </w:rPr>
        <w:t xml:space="preserve"> 【正（副）本】</w:t>
      </w:r>
    </w:p>
    <w:p w14:paraId="42A1EC69">
      <w:pPr>
        <w:rPr>
          <w:rFonts w:hint="eastAsia" w:ascii="宋体" w:hAnsi="宋体" w:eastAsia="宋体" w:cs="宋体"/>
          <w:b/>
          <w:bCs/>
          <w:sz w:val="28"/>
          <w:szCs w:val="28"/>
          <w:lang w:val="en-US" w:eastAsia="zh-CN"/>
        </w:rPr>
      </w:pPr>
    </w:p>
    <w:p w14:paraId="48CFD423">
      <w:pPr>
        <w:jc w:val="left"/>
        <w:rPr>
          <w:rFonts w:hint="eastAsia" w:ascii="宋体" w:hAnsi="宋体" w:eastAsia="宋体" w:cs="宋体"/>
          <w:b/>
          <w:sz w:val="44"/>
          <w:szCs w:val="44"/>
          <w:u w:val="single"/>
        </w:rPr>
      </w:pPr>
    </w:p>
    <w:p w14:paraId="3DFF27C2">
      <w:pPr>
        <w:pStyle w:val="18"/>
        <w:ind w:firstLine="442"/>
        <w:rPr>
          <w:rFonts w:hint="eastAsia" w:ascii="宋体" w:hAnsi="宋体" w:eastAsia="宋体" w:cs="宋体"/>
          <w:b/>
          <w:sz w:val="44"/>
          <w:szCs w:val="44"/>
          <w:u w:val="single"/>
          <w:lang w:eastAsia="zh-CN"/>
        </w:rPr>
      </w:pPr>
    </w:p>
    <w:p w14:paraId="125EF7F6">
      <w:pPr>
        <w:rPr>
          <w:rFonts w:hint="eastAsia" w:ascii="宋体" w:hAnsi="宋体" w:eastAsia="宋体" w:cs="宋体"/>
        </w:rPr>
      </w:pPr>
    </w:p>
    <w:p w14:paraId="7A6EB656">
      <w:pPr>
        <w:ind w:left="0" w:leftChars="0" w:firstLine="0" w:firstLineChars="0"/>
        <w:jc w:val="center"/>
        <w:rPr>
          <w:rFonts w:hint="eastAsia" w:ascii="宋体" w:hAnsi="宋体" w:eastAsia="宋体" w:cs="宋体"/>
          <w:b/>
          <w:sz w:val="44"/>
          <w:szCs w:val="44"/>
          <w:u w:val="single"/>
        </w:rPr>
      </w:pPr>
      <w:r>
        <w:rPr>
          <w:rFonts w:hint="eastAsia" w:ascii="宋体" w:hAnsi="宋体" w:eastAsia="宋体" w:cs="宋体"/>
          <w:bCs/>
          <w:sz w:val="44"/>
          <w:szCs w:val="44"/>
          <w:u w:val="single"/>
          <w:lang w:val="en-US" w:eastAsia="zh-CN"/>
        </w:rPr>
        <w:t xml:space="preserve">                            </w:t>
      </w:r>
      <w:r>
        <w:rPr>
          <w:rFonts w:hint="eastAsia" w:ascii="宋体" w:hAnsi="宋体" w:eastAsia="宋体" w:cs="宋体"/>
          <w:bCs/>
          <w:sz w:val="44"/>
          <w:szCs w:val="44"/>
          <w:u w:val="single"/>
        </w:rPr>
        <w:t>（</w:t>
      </w:r>
      <w:r>
        <w:rPr>
          <w:rFonts w:hint="eastAsia" w:ascii="宋体" w:hAnsi="宋体" w:eastAsia="宋体" w:cs="宋体"/>
          <w:b/>
          <w:sz w:val="44"/>
          <w:szCs w:val="44"/>
          <w:u w:val="single"/>
        </w:rPr>
        <w:t>项目名称</w:t>
      </w:r>
      <w:r>
        <w:rPr>
          <w:rFonts w:hint="eastAsia" w:ascii="宋体" w:hAnsi="宋体" w:eastAsia="宋体" w:cs="宋体"/>
          <w:bCs/>
          <w:sz w:val="44"/>
          <w:szCs w:val="44"/>
          <w:u w:val="single"/>
        </w:rPr>
        <w:t>）</w:t>
      </w:r>
    </w:p>
    <w:p w14:paraId="25A5B54B">
      <w:pPr>
        <w:jc w:val="center"/>
        <w:rPr>
          <w:rFonts w:hint="eastAsia" w:ascii="宋体" w:hAnsi="宋体" w:eastAsia="宋体" w:cs="宋体"/>
          <w:b/>
          <w:sz w:val="48"/>
          <w:szCs w:val="48"/>
        </w:rPr>
      </w:pPr>
    </w:p>
    <w:p w14:paraId="6F0D7FB9">
      <w:pPr>
        <w:adjustRightInd w:val="0"/>
        <w:snapToGrid w:val="0"/>
        <w:spacing w:line="360" w:lineRule="auto"/>
        <w:ind w:left="0" w:leftChars="0" w:firstLine="0" w:firstLineChars="0"/>
        <w:jc w:val="center"/>
        <w:rPr>
          <w:rFonts w:hint="eastAsia" w:ascii="宋体" w:hAnsi="宋体" w:eastAsia="宋体" w:cs="宋体"/>
          <w:b/>
          <w:sz w:val="48"/>
          <w:szCs w:val="48"/>
        </w:rPr>
      </w:pPr>
      <w:r>
        <w:rPr>
          <w:rFonts w:hint="eastAsia" w:ascii="宋体" w:hAnsi="宋体" w:eastAsia="宋体" w:cs="宋体"/>
          <w:bCs/>
          <w:sz w:val="36"/>
          <w:szCs w:val="36"/>
          <w:u w:val="none"/>
          <w:lang w:eastAsia="zh-CN"/>
        </w:rPr>
        <w:t>采购编号：</w:t>
      </w:r>
    </w:p>
    <w:p w14:paraId="6F87A46B">
      <w:pPr>
        <w:rPr>
          <w:rFonts w:hint="eastAsia" w:ascii="宋体" w:hAnsi="宋体" w:eastAsia="宋体" w:cs="宋体"/>
          <w:sz w:val="32"/>
          <w:szCs w:val="32"/>
          <w:u w:val="single"/>
        </w:rPr>
      </w:pPr>
    </w:p>
    <w:p w14:paraId="671CF24F">
      <w:pPr>
        <w:tabs>
          <w:tab w:val="center" w:pos="4212"/>
          <w:tab w:val="right" w:pos="8306"/>
        </w:tabs>
        <w:jc w:val="left"/>
        <w:rPr>
          <w:rFonts w:hint="eastAsia" w:ascii="宋体" w:hAnsi="宋体" w:eastAsia="宋体" w:cs="宋体"/>
          <w:b/>
          <w:sz w:val="72"/>
          <w:szCs w:val="72"/>
          <w:lang w:eastAsia="zh-CN"/>
        </w:rPr>
      </w:pPr>
      <w:r>
        <w:rPr>
          <w:rFonts w:hint="eastAsia" w:ascii="宋体" w:hAnsi="宋体" w:eastAsia="宋体" w:cs="宋体"/>
          <w:b/>
          <w:sz w:val="72"/>
          <w:szCs w:val="72"/>
          <w:lang w:eastAsia="zh-CN"/>
        </w:rPr>
        <w:tab/>
      </w:r>
      <w:r>
        <w:rPr>
          <w:rFonts w:hint="eastAsia" w:ascii="宋体" w:hAnsi="宋体" w:eastAsia="宋体" w:cs="宋体"/>
          <w:b/>
          <w:sz w:val="72"/>
          <w:szCs w:val="72"/>
        </w:rPr>
        <w:t>响应文件</w:t>
      </w:r>
      <w:r>
        <w:rPr>
          <w:rFonts w:hint="eastAsia" w:ascii="宋体" w:hAnsi="宋体" w:eastAsia="宋体" w:cs="宋体"/>
          <w:b/>
          <w:sz w:val="72"/>
          <w:szCs w:val="72"/>
          <w:lang w:eastAsia="zh-CN"/>
        </w:rPr>
        <w:tab/>
      </w:r>
    </w:p>
    <w:p w14:paraId="050AAB4C">
      <w:pPr>
        <w:adjustRightInd w:val="0"/>
        <w:snapToGrid w:val="0"/>
        <w:spacing w:line="360" w:lineRule="auto"/>
        <w:ind w:firstLine="720" w:firstLineChars="200"/>
        <w:jc w:val="both"/>
        <w:rPr>
          <w:rFonts w:hint="eastAsia" w:ascii="宋体" w:hAnsi="宋体" w:eastAsia="宋体" w:cs="宋体"/>
          <w:bCs/>
          <w:sz w:val="36"/>
          <w:szCs w:val="36"/>
          <w:u w:val="none"/>
          <w:lang w:eastAsia="zh-CN"/>
        </w:rPr>
      </w:pPr>
    </w:p>
    <w:p w14:paraId="765BDDA7">
      <w:pPr>
        <w:pStyle w:val="26"/>
        <w:rPr>
          <w:rFonts w:hint="eastAsia" w:ascii="宋体" w:hAnsi="宋体" w:eastAsia="宋体" w:cs="宋体"/>
          <w:lang w:eastAsia="zh-CN"/>
        </w:rPr>
      </w:pPr>
    </w:p>
    <w:p w14:paraId="0EDECD4B">
      <w:pPr>
        <w:rPr>
          <w:rFonts w:hint="eastAsia" w:ascii="宋体" w:hAnsi="宋体" w:eastAsia="宋体" w:cs="宋体"/>
          <w:sz w:val="32"/>
          <w:szCs w:val="32"/>
        </w:rPr>
      </w:pPr>
    </w:p>
    <w:p w14:paraId="43749F85">
      <w:pPr>
        <w:spacing w:line="720" w:lineRule="auto"/>
        <w:rPr>
          <w:rFonts w:hint="eastAsia" w:ascii="宋体" w:hAnsi="宋体" w:eastAsia="宋体" w:cs="宋体"/>
          <w:b/>
          <w:bCs/>
          <w:sz w:val="32"/>
          <w:szCs w:val="32"/>
        </w:rPr>
      </w:pPr>
    </w:p>
    <w:p w14:paraId="7D1DABAE">
      <w:pPr>
        <w:spacing w:line="720" w:lineRule="auto"/>
        <w:jc w:val="left"/>
        <w:rPr>
          <w:rFonts w:hint="eastAsia" w:ascii="宋体" w:hAnsi="宋体" w:eastAsia="宋体" w:cs="宋体"/>
          <w:sz w:val="32"/>
          <w:szCs w:val="32"/>
        </w:rPr>
      </w:pPr>
    </w:p>
    <w:p w14:paraId="1BBFE200">
      <w:pPr>
        <w:spacing w:line="720" w:lineRule="auto"/>
        <w:ind w:left="0" w:leftChars="0" w:firstLine="1059" w:firstLineChars="331"/>
        <w:jc w:val="left"/>
        <w:rPr>
          <w:rFonts w:hint="eastAsia" w:ascii="宋体" w:hAnsi="宋体" w:eastAsia="宋体" w:cs="宋体"/>
          <w:sz w:val="32"/>
          <w:szCs w:val="32"/>
        </w:rPr>
      </w:pPr>
      <w:r>
        <w:rPr>
          <w:rFonts w:hint="eastAsia" w:ascii="宋体" w:hAnsi="宋体" w:eastAsia="宋体" w:cs="宋体"/>
          <w:sz w:val="32"/>
          <w:szCs w:val="32"/>
          <w:lang w:eastAsia="zh-CN"/>
        </w:rPr>
        <w:t>供应商</w:t>
      </w:r>
      <w:r>
        <w:rPr>
          <w:rFonts w:hint="eastAsia" w:ascii="宋体" w:hAnsi="宋体" w:eastAsia="宋体" w:cs="宋体"/>
          <w:sz w:val="32"/>
          <w:szCs w:val="32"/>
        </w:rPr>
        <w:t>名称（盖单位</w:t>
      </w:r>
      <w:r>
        <w:rPr>
          <w:rFonts w:hint="eastAsia" w:ascii="宋体" w:hAnsi="宋体" w:eastAsia="宋体" w:cs="宋体"/>
          <w:sz w:val="32"/>
          <w:szCs w:val="32"/>
          <w:lang w:eastAsia="zh-CN"/>
        </w:rPr>
        <w:t>公</w:t>
      </w:r>
      <w:r>
        <w:rPr>
          <w:rFonts w:hint="eastAsia" w:ascii="宋体" w:hAnsi="宋体" w:eastAsia="宋体" w:cs="宋体"/>
          <w:sz w:val="32"/>
          <w:szCs w:val="32"/>
        </w:rPr>
        <w:t>章）：</w:t>
      </w:r>
    </w:p>
    <w:p w14:paraId="124A1BA1">
      <w:pPr>
        <w:spacing w:line="720" w:lineRule="auto"/>
        <w:ind w:left="0" w:leftChars="0" w:firstLine="1059" w:firstLineChars="331"/>
        <w:jc w:val="left"/>
        <w:rPr>
          <w:rFonts w:hint="eastAsia" w:ascii="宋体" w:hAnsi="宋体" w:eastAsia="宋体" w:cs="宋体"/>
          <w:sz w:val="32"/>
          <w:szCs w:val="32"/>
        </w:rPr>
      </w:pPr>
      <w:r>
        <w:rPr>
          <w:rFonts w:hint="eastAsia" w:ascii="宋体" w:hAnsi="宋体" w:eastAsia="宋体" w:cs="宋体"/>
          <w:sz w:val="32"/>
          <w:szCs w:val="32"/>
        </w:rPr>
        <w:t xml:space="preserve">法定代表人或委托代理人（签字或盖章）：        </w:t>
      </w:r>
    </w:p>
    <w:p w14:paraId="0BCD8CC3">
      <w:pPr>
        <w:spacing w:line="720" w:lineRule="auto"/>
        <w:ind w:left="0" w:leftChars="0" w:firstLine="1059" w:firstLineChars="331"/>
        <w:jc w:val="left"/>
        <w:rPr>
          <w:rFonts w:hint="eastAsia" w:ascii="宋体" w:hAnsi="宋体" w:eastAsia="宋体" w:cs="宋体"/>
          <w:sz w:val="32"/>
          <w:szCs w:val="32"/>
        </w:rPr>
      </w:pPr>
      <w:r>
        <w:rPr>
          <w:rFonts w:hint="eastAsia" w:ascii="宋体" w:hAnsi="宋体" w:eastAsia="宋体" w:cs="宋体"/>
          <w:sz w:val="32"/>
          <w:szCs w:val="32"/>
        </w:rPr>
        <w:t>日期：</w:t>
      </w:r>
    </w:p>
    <w:p w14:paraId="05B683D0">
      <w:pPr>
        <w:rPr>
          <w:rFonts w:hint="eastAsia" w:ascii="宋体" w:hAnsi="宋体" w:eastAsia="宋体" w:cs="宋体"/>
          <w:b/>
          <w:bCs/>
          <w:sz w:val="36"/>
          <w:szCs w:val="36"/>
        </w:rPr>
      </w:pPr>
      <w:r>
        <w:rPr>
          <w:rFonts w:hint="eastAsia" w:ascii="宋体" w:hAnsi="宋体" w:eastAsia="宋体" w:cs="宋体"/>
          <w:b/>
          <w:bCs/>
          <w:sz w:val="36"/>
          <w:szCs w:val="36"/>
        </w:rPr>
        <w:br w:type="page"/>
      </w:r>
    </w:p>
    <w:p w14:paraId="28EB2B39">
      <w:pPr>
        <w:autoSpaceDE w:val="0"/>
        <w:autoSpaceDN w:val="0"/>
        <w:adjustRightInd w:val="0"/>
        <w:spacing w:line="360" w:lineRule="auto"/>
        <w:ind w:left="0" w:leftChars="0" w:firstLine="0" w:firstLineChars="0"/>
        <w:jc w:val="center"/>
        <w:rPr>
          <w:rFonts w:hint="eastAsia" w:ascii="宋体" w:hAnsi="宋体" w:eastAsia="宋体" w:cs="宋体"/>
          <w:b/>
          <w:bCs/>
          <w:sz w:val="36"/>
          <w:szCs w:val="36"/>
        </w:rPr>
      </w:pPr>
      <w:r>
        <w:rPr>
          <w:rFonts w:hint="eastAsia" w:ascii="宋体" w:hAnsi="宋体" w:eastAsia="宋体" w:cs="宋体"/>
          <w:b/>
          <w:bCs/>
          <w:sz w:val="36"/>
          <w:szCs w:val="36"/>
        </w:rPr>
        <w:t>目  录</w:t>
      </w:r>
    </w:p>
    <w:p w14:paraId="5539AB50">
      <w:pPr>
        <w:pStyle w:val="18"/>
        <w:ind w:firstLine="280"/>
        <w:rPr>
          <w:rFonts w:hint="eastAsia" w:ascii="宋体" w:hAnsi="宋体" w:eastAsia="宋体" w:cs="宋体"/>
          <w:lang w:eastAsia="zh-CN"/>
        </w:rPr>
      </w:pPr>
    </w:p>
    <w:p w14:paraId="7949AE91">
      <w:pPr>
        <w:spacing w:line="360" w:lineRule="auto"/>
        <w:ind w:left="0" w:leftChars="0" w:firstLine="840" w:firstLineChars="300"/>
        <w:rPr>
          <w:rFonts w:hint="eastAsia" w:ascii="宋体" w:hAnsi="宋体" w:eastAsia="宋体" w:cs="宋体"/>
          <w:sz w:val="28"/>
          <w:szCs w:val="28"/>
        </w:rPr>
      </w:pPr>
      <w:r>
        <w:rPr>
          <w:rFonts w:hint="eastAsia" w:ascii="宋体" w:hAnsi="宋体" w:eastAsia="宋体" w:cs="宋体"/>
          <w:sz w:val="28"/>
          <w:szCs w:val="28"/>
        </w:rPr>
        <w:t>一、响应函</w:t>
      </w:r>
    </w:p>
    <w:p w14:paraId="3D93B0E6">
      <w:pPr>
        <w:spacing w:line="360" w:lineRule="auto"/>
        <w:ind w:left="0" w:leftChars="0" w:firstLine="840" w:firstLineChars="300"/>
        <w:rPr>
          <w:rFonts w:hint="eastAsia" w:ascii="宋体" w:hAnsi="宋体" w:eastAsia="宋体" w:cs="宋体"/>
          <w:sz w:val="28"/>
          <w:szCs w:val="28"/>
        </w:rPr>
      </w:pPr>
      <w:r>
        <w:rPr>
          <w:rFonts w:hint="eastAsia" w:ascii="宋体" w:hAnsi="宋体" w:eastAsia="宋体" w:cs="宋体"/>
          <w:sz w:val="28"/>
          <w:szCs w:val="28"/>
        </w:rPr>
        <w:t>二、响应报价表</w:t>
      </w:r>
    </w:p>
    <w:p w14:paraId="06C0E681">
      <w:pPr>
        <w:spacing w:line="360" w:lineRule="auto"/>
        <w:ind w:left="0" w:leftChars="0" w:firstLine="840" w:firstLineChars="300"/>
        <w:rPr>
          <w:rFonts w:hint="eastAsia" w:ascii="宋体" w:hAnsi="宋体" w:eastAsia="宋体" w:cs="宋体"/>
          <w:sz w:val="28"/>
          <w:szCs w:val="28"/>
        </w:rPr>
      </w:pPr>
      <w:r>
        <w:rPr>
          <w:rFonts w:hint="eastAsia" w:ascii="宋体" w:hAnsi="宋体" w:eastAsia="宋体" w:cs="宋体"/>
          <w:sz w:val="28"/>
          <w:szCs w:val="28"/>
        </w:rPr>
        <w:t>三、法定代表人身份证明</w:t>
      </w:r>
    </w:p>
    <w:p w14:paraId="714ED535">
      <w:pPr>
        <w:spacing w:line="360" w:lineRule="auto"/>
        <w:ind w:left="0" w:leftChars="0" w:firstLine="840" w:firstLineChars="300"/>
        <w:rPr>
          <w:rFonts w:hint="eastAsia" w:ascii="宋体" w:hAnsi="宋体" w:eastAsia="宋体" w:cs="宋体"/>
          <w:sz w:val="28"/>
          <w:szCs w:val="28"/>
        </w:rPr>
      </w:pPr>
      <w:r>
        <w:rPr>
          <w:rFonts w:hint="eastAsia" w:ascii="宋体" w:hAnsi="宋体" w:eastAsia="宋体" w:cs="宋体"/>
          <w:sz w:val="28"/>
          <w:szCs w:val="28"/>
        </w:rPr>
        <w:t>四、授权委托书</w:t>
      </w:r>
    </w:p>
    <w:p w14:paraId="5726226B">
      <w:pPr>
        <w:spacing w:line="360" w:lineRule="auto"/>
        <w:ind w:left="0" w:leftChars="0" w:firstLine="840" w:firstLineChars="300"/>
        <w:rPr>
          <w:rFonts w:hint="eastAsia" w:ascii="宋体" w:hAnsi="宋体" w:eastAsia="宋体" w:cs="宋体"/>
        </w:rPr>
      </w:pPr>
      <w:r>
        <w:rPr>
          <w:rFonts w:hint="eastAsia" w:ascii="宋体" w:hAnsi="宋体" w:eastAsia="宋体" w:cs="宋体"/>
          <w:sz w:val="28"/>
          <w:szCs w:val="28"/>
          <w:lang w:eastAsia="zh-CN"/>
        </w:rPr>
        <w:t>五</w:t>
      </w:r>
      <w:r>
        <w:rPr>
          <w:rFonts w:hint="eastAsia" w:ascii="宋体" w:hAnsi="宋体" w:eastAsia="宋体" w:cs="宋体"/>
          <w:sz w:val="28"/>
          <w:szCs w:val="28"/>
        </w:rPr>
        <w:t>、服务方案</w:t>
      </w:r>
    </w:p>
    <w:p w14:paraId="6CF502D4">
      <w:pPr>
        <w:spacing w:line="360" w:lineRule="auto"/>
        <w:ind w:left="0" w:leftChars="0" w:firstLine="840" w:firstLineChars="300"/>
        <w:rPr>
          <w:rFonts w:hint="eastAsia" w:ascii="宋体" w:hAnsi="宋体" w:eastAsia="宋体" w:cs="宋体"/>
          <w:sz w:val="28"/>
          <w:szCs w:val="28"/>
        </w:rPr>
      </w:pPr>
      <w:r>
        <w:rPr>
          <w:rFonts w:hint="eastAsia" w:ascii="宋体" w:hAnsi="宋体" w:eastAsia="宋体" w:cs="宋体"/>
          <w:sz w:val="28"/>
          <w:szCs w:val="28"/>
          <w:lang w:eastAsia="zh-CN"/>
        </w:rPr>
        <w:t>六</w:t>
      </w:r>
      <w:r>
        <w:rPr>
          <w:rFonts w:hint="eastAsia" w:ascii="宋体" w:hAnsi="宋体" w:eastAsia="宋体" w:cs="宋体"/>
          <w:sz w:val="28"/>
          <w:szCs w:val="28"/>
        </w:rPr>
        <w:t>、反商业贿赂承诺书</w:t>
      </w:r>
    </w:p>
    <w:p w14:paraId="79A1750E">
      <w:pPr>
        <w:spacing w:line="360" w:lineRule="auto"/>
        <w:ind w:left="0" w:leftChars="0" w:firstLine="840" w:firstLineChars="300"/>
        <w:rPr>
          <w:rFonts w:hint="eastAsia" w:ascii="宋体" w:hAnsi="宋体" w:eastAsia="宋体" w:cs="宋体"/>
          <w:b/>
          <w:bCs/>
          <w:sz w:val="36"/>
          <w:szCs w:val="36"/>
        </w:rPr>
      </w:pPr>
      <w:r>
        <w:rPr>
          <w:rFonts w:hint="eastAsia" w:ascii="宋体" w:hAnsi="宋体" w:eastAsia="宋体" w:cs="宋体"/>
          <w:sz w:val="28"/>
          <w:szCs w:val="28"/>
          <w:lang w:eastAsia="zh-CN"/>
        </w:rPr>
        <w:t>七</w:t>
      </w:r>
      <w:r>
        <w:rPr>
          <w:rFonts w:hint="eastAsia" w:ascii="宋体" w:hAnsi="宋体" w:eastAsia="宋体" w:cs="宋体"/>
          <w:sz w:val="28"/>
          <w:szCs w:val="28"/>
        </w:rPr>
        <w:t>、</w:t>
      </w:r>
      <w:r>
        <w:rPr>
          <w:rFonts w:hint="eastAsia" w:ascii="宋体" w:hAnsi="宋体" w:eastAsia="宋体" w:cs="宋体"/>
          <w:sz w:val="28"/>
          <w:szCs w:val="28"/>
          <w:lang w:eastAsia="zh-CN"/>
        </w:rPr>
        <w:t>供应商</w:t>
      </w:r>
      <w:r>
        <w:rPr>
          <w:rFonts w:hint="eastAsia" w:ascii="宋体" w:hAnsi="宋体" w:eastAsia="宋体" w:cs="宋体"/>
          <w:sz w:val="28"/>
          <w:szCs w:val="28"/>
        </w:rPr>
        <w:t>认为有必要提交的其他资料</w:t>
      </w:r>
      <w:r>
        <w:rPr>
          <w:rFonts w:hint="eastAsia" w:ascii="宋体" w:hAnsi="宋体" w:eastAsia="宋体" w:cs="宋体"/>
          <w:b/>
          <w:bCs/>
          <w:sz w:val="36"/>
          <w:szCs w:val="36"/>
        </w:rPr>
        <w:br w:type="page"/>
      </w:r>
    </w:p>
    <w:p w14:paraId="1898D484">
      <w:pPr>
        <w:pStyle w:val="16"/>
        <w:numPr>
          <w:ilvl w:val="0"/>
          <w:numId w:val="8"/>
        </w:numPr>
        <w:ind w:left="0" w:leftChars="0" w:firstLine="0" w:firstLineChars="0"/>
        <w:jc w:val="center"/>
        <w:rPr>
          <w:rFonts w:hint="eastAsia" w:ascii="宋体" w:hAnsi="宋体" w:eastAsia="宋体" w:cs="宋体"/>
          <w:b/>
          <w:bCs/>
          <w:sz w:val="32"/>
          <w:szCs w:val="32"/>
        </w:rPr>
      </w:pPr>
      <w:r>
        <w:rPr>
          <w:rFonts w:hint="eastAsia" w:ascii="宋体" w:hAnsi="宋体" w:eastAsia="宋体" w:cs="宋体"/>
          <w:b/>
          <w:bCs/>
          <w:sz w:val="32"/>
          <w:szCs w:val="32"/>
          <w:lang w:eastAsia="zh-CN"/>
        </w:rPr>
        <w:t>响应</w:t>
      </w:r>
      <w:r>
        <w:rPr>
          <w:rFonts w:hint="eastAsia" w:ascii="宋体" w:hAnsi="宋体" w:eastAsia="宋体" w:cs="宋体"/>
          <w:b/>
          <w:bCs/>
          <w:sz w:val="32"/>
          <w:szCs w:val="32"/>
        </w:rPr>
        <w:t>函</w:t>
      </w:r>
    </w:p>
    <w:p w14:paraId="2F167AC3">
      <w:pPr>
        <w:spacing w:line="480" w:lineRule="auto"/>
        <w:rPr>
          <w:rFonts w:hint="eastAsia" w:ascii="宋体" w:hAnsi="宋体" w:eastAsia="宋体" w:cs="宋体"/>
          <w:sz w:val="24"/>
          <w:u w:val="single"/>
        </w:rPr>
      </w:pPr>
      <w:r>
        <w:rPr>
          <w:rFonts w:hint="eastAsia" w:ascii="宋体" w:hAnsi="宋体" w:eastAsia="宋体" w:cs="宋体"/>
          <w:sz w:val="24"/>
        </w:rPr>
        <w:t>致：</w:t>
      </w:r>
      <w:r>
        <w:rPr>
          <w:rFonts w:hint="eastAsia" w:ascii="宋体" w:hAnsi="宋体" w:eastAsia="宋体" w:cs="宋体"/>
          <w:sz w:val="24"/>
          <w:u w:val="single"/>
        </w:rPr>
        <w:t>（采购人）</w:t>
      </w:r>
    </w:p>
    <w:p w14:paraId="4CCC49AD">
      <w:pPr>
        <w:spacing w:line="480" w:lineRule="auto"/>
        <w:ind w:firstLine="555"/>
        <w:jc w:val="left"/>
        <w:rPr>
          <w:rFonts w:hint="eastAsia" w:ascii="宋体" w:hAnsi="宋体" w:eastAsia="宋体" w:cs="宋体"/>
          <w:sz w:val="24"/>
        </w:rPr>
      </w:pPr>
      <w:r>
        <w:rPr>
          <w:rFonts w:hint="eastAsia" w:ascii="宋体" w:hAnsi="宋体" w:eastAsia="宋体" w:cs="宋体"/>
          <w:sz w:val="24"/>
        </w:rPr>
        <w:t>根据贵方为</w:t>
      </w:r>
      <w:r>
        <w:rPr>
          <w:rFonts w:hint="eastAsia" w:ascii="宋体" w:hAnsi="宋体" w:eastAsia="宋体" w:cs="宋体"/>
          <w:sz w:val="24"/>
          <w:u w:val="single"/>
        </w:rPr>
        <w:t>（项目名称）</w:t>
      </w:r>
      <w:r>
        <w:rPr>
          <w:rFonts w:hint="eastAsia" w:ascii="宋体" w:hAnsi="宋体" w:eastAsia="宋体" w:cs="宋体"/>
          <w:sz w:val="24"/>
        </w:rPr>
        <w:t>单一来源邀请函及单一来源采购文件，我方已仔细研究单一来源采购文件全部内容，愿以人民币（大写）</w:t>
      </w:r>
      <w:r>
        <w:rPr>
          <w:rFonts w:hint="eastAsia" w:ascii="宋体" w:hAnsi="宋体" w:eastAsia="宋体" w:cs="宋体"/>
          <w:sz w:val="24"/>
          <w:u w:val="single"/>
          <w:lang w:val="en-US" w:eastAsia="zh-CN"/>
        </w:rPr>
        <w:t xml:space="preserve">        </w:t>
      </w:r>
      <w:r>
        <w:rPr>
          <w:rFonts w:hint="eastAsia" w:ascii="宋体" w:hAnsi="宋体" w:eastAsia="宋体" w:cs="宋体"/>
          <w:sz w:val="24"/>
        </w:rPr>
        <w:t>，（小写）</w:t>
      </w:r>
      <w:r>
        <w:rPr>
          <w:rFonts w:hint="eastAsia" w:ascii="宋体" w:hAnsi="宋体" w:eastAsia="宋体" w:cs="宋体"/>
          <w:sz w:val="24"/>
          <w:u w:val="single"/>
          <w:lang w:val="en-US" w:eastAsia="zh-CN"/>
        </w:rPr>
        <w:t xml:space="preserve">        </w:t>
      </w:r>
      <w:r>
        <w:rPr>
          <w:rFonts w:hint="eastAsia" w:ascii="宋体" w:hAnsi="宋体" w:eastAsia="宋体" w:cs="宋体"/>
          <w:sz w:val="24"/>
        </w:rPr>
        <w:t>元为初次报价，服务期限</w:t>
      </w:r>
      <w:r>
        <w:rPr>
          <w:rFonts w:hint="eastAsia" w:ascii="宋体" w:hAnsi="宋体" w:eastAsia="宋体" w:cs="宋体"/>
          <w:sz w:val="24"/>
          <w:u w:val="single"/>
          <w:lang w:val="en-US" w:eastAsia="zh-CN"/>
        </w:rPr>
        <w:t xml:space="preserve">        </w:t>
      </w:r>
      <w:r>
        <w:rPr>
          <w:rFonts w:hint="eastAsia" w:ascii="宋体" w:hAnsi="宋体" w:eastAsia="宋体" w:cs="宋体"/>
          <w:sz w:val="24"/>
        </w:rPr>
        <w:t>，按合同约定实施和完成</w:t>
      </w:r>
      <w:r>
        <w:rPr>
          <w:rFonts w:hint="eastAsia" w:ascii="宋体" w:hAnsi="宋体" w:eastAsia="宋体" w:cs="宋体"/>
          <w:sz w:val="24"/>
          <w:lang w:eastAsia="zh-CN"/>
        </w:rPr>
        <w:t>该</w:t>
      </w:r>
      <w:r>
        <w:rPr>
          <w:rFonts w:hint="eastAsia" w:ascii="宋体" w:hAnsi="宋体" w:eastAsia="宋体" w:cs="宋体"/>
          <w:sz w:val="24"/>
        </w:rPr>
        <w:t>项目。</w:t>
      </w:r>
    </w:p>
    <w:p w14:paraId="06D5410A">
      <w:pPr>
        <w:spacing w:line="480" w:lineRule="auto"/>
        <w:ind w:firstLine="480" w:firstLineChars="200"/>
        <w:jc w:val="left"/>
        <w:rPr>
          <w:rFonts w:hint="eastAsia" w:ascii="宋体" w:hAnsi="宋体" w:eastAsia="宋体" w:cs="宋体"/>
          <w:sz w:val="24"/>
        </w:rPr>
      </w:pPr>
      <w:r>
        <w:rPr>
          <w:rFonts w:hint="eastAsia" w:ascii="宋体" w:hAnsi="宋体" w:eastAsia="宋体" w:cs="宋体"/>
          <w:sz w:val="24"/>
        </w:rPr>
        <w:t>据此函，签字代表宣布同意如下：</w:t>
      </w:r>
    </w:p>
    <w:p w14:paraId="68782993">
      <w:pPr>
        <w:spacing w:line="480" w:lineRule="auto"/>
        <w:ind w:firstLine="480" w:firstLineChars="200"/>
        <w:jc w:val="left"/>
        <w:rPr>
          <w:rFonts w:hint="eastAsia" w:ascii="宋体" w:hAnsi="宋体" w:eastAsia="宋体" w:cs="宋体"/>
          <w:sz w:val="24"/>
        </w:rPr>
      </w:pPr>
      <w:r>
        <w:rPr>
          <w:rFonts w:hint="eastAsia" w:ascii="宋体" w:hAnsi="宋体" w:eastAsia="宋体" w:cs="宋体"/>
          <w:sz w:val="24"/>
        </w:rPr>
        <w:t>（1）愿依照单一来源采购文件中的条款和要求按最后</w:t>
      </w:r>
      <w:r>
        <w:rPr>
          <w:rFonts w:hint="eastAsia" w:ascii="宋体" w:hAnsi="宋体" w:eastAsia="宋体" w:cs="宋体"/>
          <w:sz w:val="24"/>
          <w:lang w:eastAsia="zh-CN"/>
        </w:rPr>
        <w:t>协商</w:t>
      </w:r>
      <w:r>
        <w:rPr>
          <w:rFonts w:hint="eastAsia" w:ascii="宋体" w:hAnsi="宋体" w:eastAsia="宋体" w:cs="宋体"/>
          <w:sz w:val="24"/>
        </w:rPr>
        <w:t>的报价做为最终报价。</w:t>
      </w:r>
    </w:p>
    <w:p w14:paraId="623EB295">
      <w:pPr>
        <w:spacing w:line="480" w:lineRule="auto"/>
        <w:ind w:firstLine="480" w:firstLineChars="200"/>
        <w:jc w:val="left"/>
        <w:rPr>
          <w:rFonts w:hint="eastAsia" w:ascii="宋体" w:hAnsi="宋体" w:eastAsia="宋体" w:cs="宋体"/>
          <w:sz w:val="24"/>
        </w:rPr>
      </w:pPr>
      <w:r>
        <w:rPr>
          <w:rFonts w:hint="eastAsia" w:ascii="宋体" w:hAnsi="宋体" w:eastAsia="宋体" w:cs="宋体"/>
          <w:sz w:val="24"/>
        </w:rPr>
        <w:t>（2）如果我们的响应文件被接受，我们将履行单一来源采购文件中规定的各项要求。</w:t>
      </w:r>
    </w:p>
    <w:p w14:paraId="4E93842A">
      <w:pPr>
        <w:spacing w:line="480" w:lineRule="auto"/>
        <w:ind w:firstLine="480" w:firstLineChars="200"/>
        <w:jc w:val="left"/>
        <w:rPr>
          <w:rFonts w:hint="eastAsia" w:ascii="宋体" w:hAnsi="宋体" w:eastAsia="宋体" w:cs="宋体"/>
          <w:sz w:val="24"/>
        </w:rPr>
      </w:pPr>
      <w:r>
        <w:rPr>
          <w:rFonts w:hint="eastAsia" w:ascii="宋体" w:hAnsi="宋体" w:eastAsia="宋体" w:cs="宋体"/>
          <w:sz w:val="24"/>
        </w:rPr>
        <w:t>（3）我们同意按单一来源采购文件中的规定，本响应文件的投标有效期为60日历天。</w:t>
      </w:r>
    </w:p>
    <w:p w14:paraId="76F0CF35">
      <w:pPr>
        <w:spacing w:line="480" w:lineRule="auto"/>
        <w:ind w:firstLine="480" w:firstLineChars="200"/>
        <w:jc w:val="left"/>
        <w:rPr>
          <w:rFonts w:hint="eastAsia" w:ascii="宋体" w:hAnsi="宋体" w:eastAsia="宋体" w:cs="宋体"/>
          <w:sz w:val="24"/>
        </w:rPr>
      </w:pPr>
      <w:r>
        <w:rPr>
          <w:rFonts w:hint="eastAsia" w:ascii="宋体" w:hAnsi="宋体" w:eastAsia="宋体" w:cs="宋体"/>
          <w:sz w:val="24"/>
        </w:rPr>
        <w:t>（4）我们愿提供单一来源采购文件中要求的所有文件资料。</w:t>
      </w:r>
    </w:p>
    <w:p w14:paraId="69CAB295">
      <w:pPr>
        <w:spacing w:line="480" w:lineRule="auto"/>
        <w:ind w:firstLine="480" w:firstLineChars="200"/>
        <w:jc w:val="left"/>
        <w:rPr>
          <w:rFonts w:hint="eastAsia" w:ascii="宋体" w:hAnsi="宋体" w:eastAsia="宋体" w:cs="宋体"/>
          <w:sz w:val="24"/>
        </w:rPr>
      </w:pPr>
      <w:r>
        <w:rPr>
          <w:rFonts w:hint="eastAsia" w:ascii="宋体" w:hAnsi="宋体" w:eastAsia="宋体" w:cs="宋体"/>
          <w:sz w:val="24"/>
        </w:rPr>
        <w:t>（5）我们已经详细审核了全部单一来源采购文件，包括修改、补充的文件和参考资料及有关附件，我们完全理解并同意放弃对这方面有不明及误解的权利。</w:t>
      </w:r>
    </w:p>
    <w:p w14:paraId="37A95AD9">
      <w:pPr>
        <w:spacing w:line="480" w:lineRule="auto"/>
        <w:ind w:firstLine="480" w:firstLineChars="200"/>
        <w:jc w:val="left"/>
        <w:rPr>
          <w:rFonts w:hint="eastAsia" w:ascii="宋体" w:hAnsi="宋体" w:eastAsia="宋体" w:cs="宋体"/>
          <w:sz w:val="24"/>
        </w:rPr>
      </w:pPr>
      <w:r>
        <w:rPr>
          <w:rFonts w:hint="eastAsia" w:ascii="宋体" w:hAnsi="宋体" w:eastAsia="宋体" w:cs="宋体"/>
          <w:sz w:val="24"/>
        </w:rPr>
        <w:t>（6）我们愿按《中华人民共和国合同法》履行自己的全部责任。</w:t>
      </w:r>
    </w:p>
    <w:p w14:paraId="2F777E49">
      <w:pPr>
        <w:spacing w:line="480" w:lineRule="auto"/>
        <w:ind w:firstLine="480" w:firstLineChars="200"/>
        <w:jc w:val="left"/>
        <w:rPr>
          <w:rFonts w:hint="eastAsia" w:ascii="宋体" w:hAnsi="宋体" w:eastAsia="宋体" w:cs="宋体"/>
          <w:sz w:val="24"/>
        </w:rPr>
      </w:pPr>
      <w:r>
        <w:rPr>
          <w:rFonts w:hint="eastAsia" w:ascii="宋体" w:hAnsi="宋体" w:eastAsia="宋体" w:cs="宋体"/>
          <w:sz w:val="24"/>
        </w:rPr>
        <w:t>（7）若我方中标，我们同意按单一来源采购文件规定交纳招标代理服务费。</w:t>
      </w:r>
    </w:p>
    <w:p w14:paraId="59213A55">
      <w:pPr>
        <w:spacing w:line="480" w:lineRule="auto"/>
        <w:ind w:firstLine="480" w:firstLineChars="200"/>
        <w:jc w:val="left"/>
        <w:rPr>
          <w:rFonts w:hint="eastAsia" w:ascii="宋体" w:hAnsi="宋体" w:eastAsia="宋体" w:cs="宋体"/>
          <w:sz w:val="24"/>
        </w:rPr>
      </w:pPr>
    </w:p>
    <w:p w14:paraId="29A124AF">
      <w:pPr>
        <w:spacing w:line="480" w:lineRule="auto"/>
        <w:ind w:firstLine="480" w:firstLineChars="200"/>
        <w:jc w:val="left"/>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（盖单位</w:t>
      </w:r>
      <w:r>
        <w:rPr>
          <w:rFonts w:hint="eastAsia" w:ascii="宋体" w:hAnsi="宋体" w:eastAsia="宋体" w:cs="宋体"/>
          <w:sz w:val="24"/>
          <w:lang w:eastAsia="zh-CN"/>
        </w:rPr>
        <w:t>公</w:t>
      </w:r>
      <w:r>
        <w:rPr>
          <w:rFonts w:hint="eastAsia" w:ascii="宋体" w:hAnsi="宋体" w:eastAsia="宋体" w:cs="宋体"/>
          <w:sz w:val="24"/>
        </w:rPr>
        <w:t xml:space="preserve">章）：                </w:t>
      </w:r>
    </w:p>
    <w:p w14:paraId="22695D72">
      <w:pPr>
        <w:spacing w:line="480" w:lineRule="auto"/>
        <w:ind w:firstLine="480" w:firstLineChars="200"/>
        <w:jc w:val="left"/>
        <w:rPr>
          <w:rFonts w:hint="eastAsia" w:ascii="宋体" w:hAnsi="宋体" w:eastAsia="宋体" w:cs="宋体"/>
          <w:sz w:val="24"/>
        </w:rPr>
      </w:pPr>
      <w:r>
        <w:rPr>
          <w:rFonts w:hint="eastAsia" w:ascii="宋体" w:hAnsi="宋体" w:eastAsia="宋体" w:cs="宋体"/>
          <w:sz w:val="24"/>
        </w:rPr>
        <w:t>法定代表人或委托代理人（签字或盖章）：</w:t>
      </w:r>
    </w:p>
    <w:p w14:paraId="0FE5CC94">
      <w:pPr>
        <w:spacing w:line="480" w:lineRule="auto"/>
        <w:ind w:firstLine="480" w:firstLineChars="200"/>
        <w:jc w:val="left"/>
        <w:rPr>
          <w:rFonts w:hint="eastAsia" w:ascii="宋体" w:hAnsi="宋体" w:eastAsia="宋体" w:cs="宋体"/>
          <w:sz w:val="24"/>
        </w:rPr>
      </w:pPr>
      <w:r>
        <w:rPr>
          <w:rFonts w:hint="eastAsia" w:ascii="宋体" w:hAnsi="宋体" w:eastAsia="宋体" w:cs="宋体"/>
          <w:sz w:val="24"/>
          <w:lang w:eastAsia="zh-CN"/>
        </w:rPr>
        <w:t>联系电话：</w:t>
      </w:r>
      <w:r>
        <w:rPr>
          <w:rFonts w:hint="eastAsia" w:ascii="宋体" w:hAnsi="宋体" w:eastAsia="宋体" w:cs="宋体"/>
          <w:sz w:val="24"/>
        </w:rPr>
        <w:t> </w:t>
      </w:r>
    </w:p>
    <w:p w14:paraId="2CB80356">
      <w:pPr>
        <w:spacing w:line="480" w:lineRule="auto"/>
        <w:ind w:firstLine="480" w:firstLineChars="200"/>
        <w:jc w:val="left"/>
        <w:rPr>
          <w:rFonts w:hint="eastAsia" w:ascii="宋体" w:hAnsi="宋体" w:eastAsia="宋体" w:cs="宋体"/>
          <w:sz w:val="24"/>
        </w:rPr>
      </w:pPr>
      <w:r>
        <w:rPr>
          <w:rFonts w:hint="eastAsia" w:ascii="宋体" w:hAnsi="宋体" w:eastAsia="宋体" w:cs="宋体"/>
          <w:sz w:val="24"/>
        </w:rPr>
        <w:t>单位地址：                  </w:t>
      </w:r>
    </w:p>
    <w:p w14:paraId="75CE77A2">
      <w:pPr>
        <w:spacing w:line="480" w:lineRule="auto"/>
        <w:ind w:firstLine="480" w:firstLineChars="200"/>
        <w:jc w:val="left"/>
        <w:rPr>
          <w:rFonts w:hint="eastAsia" w:ascii="宋体" w:hAnsi="宋体" w:eastAsia="宋体" w:cs="宋体"/>
          <w:sz w:val="24"/>
        </w:rPr>
      </w:pPr>
      <w:r>
        <w:rPr>
          <w:rFonts w:hint="eastAsia" w:ascii="宋体" w:hAnsi="宋体" w:eastAsia="宋体" w:cs="宋体"/>
          <w:sz w:val="24"/>
        </w:rPr>
        <w:t>日期：</w:t>
      </w:r>
    </w:p>
    <w:p w14:paraId="4266F790">
      <w:pPr>
        <w:spacing w:line="480" w:lineRule="auto"/>
        <w:ind w:firstLine="480" w:firstLineChars="200"/>
        <w:jc w:val="left"/>
        <w:rPr>
          <w:rFonts w:hint="eastAsia" w:ascii="宋体" w:hAnsi="宋体" w:eastAsia="宋体" w:cs="宋体"/>
          <w:sz w:val="24"/>
        </w:rPr>
      </w:pPr>
    </w:p>
    <w:p w14:paraId="28E5D157">
      <w:pPr>
        <w:spacing w:line="480" w:lineRule="auto"/>
        <w:ind w:firstLine="480" w:firstLineChars="200"/>
        <w:jc w:val="left"/>
        <w:rPr>
          <w:rFonts w:hint="eastAsia" w:ascii="宋体" w:hAnsi="宋体" w:eastAsia="宋体" w:cs="宋体"/>
          <w:sz w:val="24"/>
        </w:rPr>
      </w:pPr>
    </w:p>
    <w:p w14:paraId="0C1F14AD">
      <w:pPr>
        <w:pStyle w:val="16"/>
        <w:numPr>
          <w:ilvl w:val="0"/>
          <w:numId w:val="8"/>
        </w:numPr>
        <w:ind w:left="0" w:leftChars="0" w:firstLine="0" w:firstLineChars="0"/>
        <w:jc w:val="center"/>
        <w:rPr>
          <w:rFonts w:hint="eastAsia" w:ascii="宋体" w:hAnsi="宋体" w:eastAsia="宋体" w:cs="宋体"/>
          <w:b/>
          <w:bCs/>
          <w:sz w:val="32"/>
          <w:szCs w:val="32"/>
        </w:rPr>
      </w:pPr>
      <w:r>
        <w:rPr>
          <w:rFonts w:hint="eastAsia" w:ascii="宋体" w:hAnsi="宋体" w:eastAsia="宋体" w:cs="宋体"/>
          <w:b/>
          <w:bCs/>
          <w:sz w:val="32"/>
          <w:szCs w:val="32"/>
          <w:lang w:eastAsia="zh-CN"/>
        </w:rPr>
        <w:t>响应</w:t>
      </w:r>
      <w:r>
        <w:rPr>
          <w:rFonts w:hint="eastAsia" w:ascii="宋体" w:hAnsi="宋体" w:eastAsia="宋体" w:cs="宋体"/>
          <w:b/>
          <w:bCs/>
          <w:sz w:val="32"/>
          <w:szCs w:val="32"/>
        </w:rPr>
        <w:t>报价表</w:t>
      </w:r>
    </w:p>
    <w:tbl>
      <w:tblPr>
        <w:tblStyle w:val="19"/>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9"/>
        <w:gridCol w:w="7287"/>
      </w:tblGrid>
      <w:tr w14:paraId="19B3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jc w:val="center"/>
        </w:trPr>
        <w:tc>
          <w:tcPr>
            <w:tcW w:w="2009" w:type="dxa"/>
            <w:noWrap/>
            <w:vAlign w:val="center"/>
          </w:tcPr>
          <w:p w14:paraId="0D1DE00F">
            <w:pPr>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287" w:type="dxa"/>
            <w:noWrap/>
            <w:vAlign w:val="center"/>
          </w:tcPr>
          <w:p w14:paraId="5DDDFCAF">
            <w:pPr>
              <w:rPr>
                <w:rFonts w:hint="eastAsia" w:ascii="宋体" w:hAnsi="宋体" w:eastAsia="宋体" w:cs="宋体"/>
                <w:sz w:val="24"/>
                <w:szCs w:val="24"/>
              </w:rPr>
            </w:pPr>
          </w:p>
        </w:tc>
      </w:tr>
      <w:tr w14:paraId="1991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atLeast"/>
          <w:jc w:val="center"/>
        </w:trPr>
        <w:tc>
          <w:tcPr>
            <w:tcW w:w="2009" w:type="dxa"/>
            <w:noWrap/>
            <w:vAlign w:val="center"/>
          </w:tcPr>
          <w:p w14:paraId="580EF639">
            <w:pPr>
              <w:jc w:val="center"/>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p>
        </w:tc>
        <w:tc>
          <w:tcPr>
            <w:tcW w:w="7287" w:type="dxa"/>
            <w:noWrap/>
            <w:vAlign w:val="center"/>
          </w:tcPr>
          <w:p w14:paraId="35D60410">
            <w:pPr>
              <w:rPr>
                <w:rFonts w:hint="eastAsia" w:ascii="宋体" w:hAnsi="宋体" w:eastAsia="宋体" w:cs="宋体"/>
                <w:sz w:val="24"/>
                <w:szCs w:val="24"/>
              </w:rPr>
            </w:pPr>
          </w:p>
        </w:tc>
      </w:tr>
      <w:tr w14:paraId="5A12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1" w:hRule="atLeast"/>
          <w:jc w:val="center"/>
        </w:trPr>
        <w:tc>
          <w:tcPr>
            <w:tcW w:w="2009" w:type="dxa"/>
            <w:noWrap/>
            <w:vAlign w:val="center"/>
          </w:tcPr>
          <w:p w14:paraId="16E8B0EA">
            <w:pPr>
              <w:jc w:val="center"/>
              <w:rPr>
                <w:rFonts w:hint="eastAsia" w:ascii="宋体" w:hAnsi="宋体" w:eastAsia="宋体" w:cs="宋体"/>
                <w:sz w:val="24"/>
                <w:szCs w:val="24"/>
              </w:rPr>
            </w:pPr>
            <w:r>
              <w:rPr>
                <w:rFonts w:hint="eastAsia" w:ascii="宋体" w:hAnsi="宋体" w:eastAsia="宋体" w:cs="宋体"/>
                <w:sz w:val="24"/>
                <w:szCs w:val="24"/>
                <w:lang w:eastAsia="zh-CN"/>
              </w:rPr>
              <w:t>首次</w:t>
            </w:r>
            <w:r>
              <w:rPr>
                <w:rFonts w:hint="eastAsia" w:ascii="宋体" w:hAnsi="宋体" w:eastAsia="宋体" w:cs="宋体"/>
                <w:sz w:val="24"/>
                <w:szCs w:val="24"/>
              </w:rPr>
              <w:t>报价（元）</w:t>
            </w:r>
          </w:p>
        </w:tc>
        <w:tc>
          <w:tcPr>
            <w:tcW w:w="7287" w:type="dxa"/>
            <w:noWrap/>
            <w:vAlign w:val="center"/>
          </w:tcPr>
          <w:p w14:paraId="02178146">
            <w:pPr>
              <w:ind w:right="480"/>
              <w:rPr>
                <w:rFonts w:hint="eastAsia" w:ascii="宋体" w:hAnsi="宋体" w:eastAsia="宋体" w:cs="宋体"/>
                <w:sz w:val="24"/>
                <w:szCs w:val="24"/>
              </w:rPr>
            </w:pPr>
          </w:p>
          <w:p w14:paraId="4F7C148D">
            <w:pPr>
              <w:ind w:right="480"/>
              <w:rPr>
                <w:rFonts w:hint="eastAsia" w:ascii="宋体" w:hAnsi="宋体" w:eastAsia="宋体" w:cs="宋体"/>
                <w:sz w:val="24"/>
                <w:szCs w:val="24"/>
              </w:rPr>
            </w:pPr>
            <w:r>
              <w:rPr>
                <w:rFonts w:hint="eastAsia" w:ascii="宋体" w:hAnsi="宋体" w:eastAsia="宋体" w:cs="宋体"/>
                <w:sz w:val="24"/>
                <w:szCs w:val="24"/>
              </w:rPr>
              <w:t>大写：</w:t>
            </w:r>
          </w:p>
          <w:p w14:paraId="75457295">
            <w:pPr>
              <w:ind w:right="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015CBC1E">
            <w:pPr>
              <w:ind w:right="480"/>
              <w:rPr>
                <w:rFonts w:hint="eastAsia" w:ascii="宋体" w:hAnsi="宋体" w:eastAsia="宋体" w:cs="宋体"/>
                <w:sz w:val="24"/>
                <w:szCs w:val="24"/>
                <w:lang w:val="en-US" w:eastAsia="zh-CN"/>
              </w:rPr>
            </w:pPr>
            <w:r>
              <w:rPr>
                <w:rFonts w:hint="eastAsia" w:ascii="宋体" w:hAnsi="宋体" w:eastAsia="宋体" w:cs="宋体"/>
                <w:sz w:val="24"/>
                <w:szCs w:val="24"/>
              </w:rPr>
              <w:t>小写：</w:t>
            </w:r>
            <w:r>
              <w:rPr>
                <w:rFonts w:hint="eastAsia" w:ascii="宋体" w:hAnsi="宋体" w:eastAsia="宋体" w:cs="宋体"/>
                <w:sz w:val="24"/>
                <w:szCs w:val="24"/>
                <w:lang w:val="en-US" w:eastAsia="zh-CN"/>
              </w:rPr>
              <w:t xml:space="preserve">                  </w:t>
            </w:r>
          </w:p>
          <w:p w14:paraId="08BFAB71">
            <w:pPr>
              <w:ind w:right="480"/>
              <w:rPr>
                <w:rFonts w:hint="eastAsia" w:ascii="宋体" w:hAnsi="宋体" w:eastAsia="宋体" w:cs="宋体"/>
                <w:sz w:val="24"/>
                <w:szCs w:val="24"/>
              </w:rPr>
            </w:pPr>
          </w:p>
        </w:tc>
      </w:tr>
      <w:tr w14:paraId="1DBD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jc w:val="center"/>
        </w:trPr>
        <w:tc>
          <w:tcPr>
            <w:tcW w:w="2009" w:type="dxa"/>
            <w:noWrap/>
            <w:vAlign w:val="center"/>
          </w:tcPr>
          <w:p w14:paraId="6EC6179C">
            <w:pPr>
              <w:jc w:val="center"/>
              <w:rPr>
                <w:rFonts w:hint="eastAsia" w:ascii="宋体" w:hAnsi="宋体" w:eastAsia="宋体" w:cs="宋体"/>
                <w:sz w:val="24"/>
                <w:szCs w:val="24"/>
              </w:rPr>
            </w:pPr>
            <w:r>
              <w:rPr>
                <w:rFonts w:hint="eastAsia" w:ascii="宋体" w:hAnsi="宋体" w:eastAsia="宋体" w:cs="宋体"/>
                <w:sz w:val="24"/>
                <w:szCs w:val="24"/>
              </w:rPr>
              <w:t>服务期限</w:t>
            </w:r>
          </w:p>
        </w:tc>
        <w:tc>
          <w:tcPr>
            <w:tcW w:w="7287" w:type="dxa"/>
            <w:noWrap/>
            <w:vAlign w:val="center"/>
          </w:tcPr>
          <w:p w14:paraId="59661F81">
            <w:pPr>
              <w:rPr>
                <w:rFonts w:hint="eastAsia" w:ascii="宋体" w:hAnsi="宋体" w:eastAsia="宋体" w:cs="宋体"/>
                <w:sz w:val="24"/>
                <w:szCs w:val="24"/>
              </w:rPr>
            </w:pPr>
          </w:p>
        </w:tc>
      </w:tr>
      <w:tr w14:paraId="2416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jc w:val="center"/>
        </w:trPr>
        <w:tc>
          <w:tcPr>
            <w:tcW w:w="2009" w:type="dxa"/>
            <w:noWrap/>
            <w:vAlign w:val="center"/>
          </w:tcPr>
          <w:p w14:paraId="52C0C528">
            <w:pPr>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7287" w:type="dxa"/>
            <w:noWrap/>
            <w:vAlign w:val="center"/>
          </w:tcPr>
          <w:p w14:paraId="11815085">
            <w:pPr>
              <w:rPr>
                <w:rFonts w:hint="eastAsia" w:ascii="宋体" w:hAnsi="宋体" w:eastAsia="宋体" w:cs="宋体"/>
                <w:sz w:val="24"/>
                <w:szCs w:val="24"/>
              </w:rPr>
            </w:pPr>
          </w:p>
        </w:tc>
      </w:tr>
      <w:tr w14:paraId="18B3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0" w:hRule="atLeast"/>
          <w:jc w:val="center"/>
        </w:trPr>
        <w:tc>
          <w:tcPr>
            <w:tcW w:w="2009" w:type="dxa"/>
            <w:noWrap/>
            <w:vAlign w:val="center"/>
          </w:tcPr>
          <w:p w14:paraId="7F1E46A4">
            <w:pPr>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7287" w:type="dxa"/>
            <w:noWrap/>
            <w:vAlign w:val="center"/>
          </w:tcPr>
          <w:p w14:paraId="089C82DD">
            <w:pPr>
              <w:rPr>
                <w:rFonts w:hint="eastAsia" w:ascii="宋体" w:hAnsi="宋体" w:eastAsia="宋体" w:cs="宋体"/>
                <w:sz w:val="24"/>
                <w:szCs w:val="24"/>
              </w:rPr>
            </w:pPr>
          </w:p>
        </w:tc>
      </w:tr>
    </w:tbl>
    <w:p w14:paraId="7C7A542C">
      <w:pPr>
        <w:pStyle w:val="11"/>
        <w:rPr>
          <w:rFonts w:hint="eastAsia" w:ascii="宋体" w:hAnsi="宋体" w:eastAsia="宋体" w:cs="宋体"/>
        </w:rPr>
      </w:pPr>
    </w:p>
    <w:p w14:paraId="1EB419D7">
      <w:pPr>
        <w:pStyle w:val="11"/>
        <w:spacing w:line="480" w:lineRule="auto"/>
        <w:rPr>
          <w:rFonts w:hint="eastAsia" w:ascii="宋体" w:hAnsi="宋体" w:eastAsia="宋体" w:cs="宋体"/>
          <w:sz w:val="24"/>
        </w:rPr>
      </w:pPr>
    </w:p>
    <w:p w14:paraId="5792F242">
      <w:pPr>
        <w:keepNext w:val="0"/>
        <w:keepLines w:val="0"/>
        <w:pageBreakBefore w:val="0"/>
        <w:widowControl w:val="0"/>
        <w:kinsoku/>
        <w:wordWrap/>
        <w:overflowPunct/>
        <w:topLinePunct w:val="0"/>
        <w:autoSpaceDE w:val="0"/>
        <w:autoSpaceDN w:val="0"/>
        <w:bidi w:val="0"/>
        <w:adjustRightInd/>
        <w:snapToGrid w:val="0"/>
        <w:spacing w:line="480" w:lineRule="auto"/>
        <w:ind w:firstLine="398" w:firstLineChars="166"/>
        <w:textAlignment w:val="auto"/>
        <w:rPr>
          <w:rFonts w:hint="eastAsia" w:ascii="宋体" w:hAnsi="宋体" w:eastAsia="宋体" w:cs="宋体"/>
          <w:sz w:val="24"/>
          <w:lang w:eastAsia="zh-CN"/>
        </w:rPr>
      </w:pPr>
      <w:r>
        <w:rPr>
          <w:rFonts w:hint="eastAsia" w:ascii="宋体" w:hAnsi="宋体" w:eastAsia="宋体" w:cs="宋体"/>
          <w:sz w:val="24"/>
          <w:lang w:eastAsia="zh-CN"/>
        </w:rPr>
        <w:t>供应商(盖单位公章)：</w:t>
      </w:r>
    </w:p>
    <w:p w14:paraId="0DE18FAC">
      <w:pPr>
        <w:keepNext w:val="0"/>
        <w:keepLines w:val="0"/>
        <w:pageBreakBefore w:val="0"/>
        <w:widowControl w:val="0"/>
        <w:kinsoku/>
        <w:wordWrap/>
        <w:overflowPunct/>
        <w:topLinePunct w:val="0"/>
        <w:autoSpaceDE w:val="0"/>
        <w:autoSpaceDN w:val="0"/>
        <w:bidi w:val="0"/>
        <w:adjustRightInd/>
        <w:snapToGrid w:val="0"/>
        <w:spacing w:line="480" w:lineRule="auto"/>
        <w:ind w:firstLine="398" w:firstLineChars="166"/>
        <w:textAlignment w:val="auto"/>
        <w:rPr>
          <w:rFonts w:hint="eastAsia" w:ascii="宋体" w:hAnsi="宋体" w:eastAsia="宋体" w:cs="宋体"/>
          <w:sz w:val="24"/>
          <w:lang w:eastAsia="zh-CN"/>
        </w:rPr>
      </w:pPr>
      <w:r>
        <w:rPr>
          <w:rFonts w:hint="eastAsia" w:ascii="宋体" w:hAnsi="宋体" w:eastAsia="宋体" w:cs="宋体"/>
          <w:sz w:val="24"/>
          <w:lang w:eastAsia="zh-CN"/>
        </w:rPr>
        <w:t>法定代表人或委托代理人（签字或盖章）：</w:t>
      </w:r>
    </w:p>
    <w:p w14:paraId="419DF50A">
      <w:pPr>
        <w:keepNext w:val="0"/>
        <w:keepLines w:val="0"/>
        <w:pageBreakBefore w:val="0"/>
        <w:widowControl w:val="0"/>
        <w:kinsoku/>
        <w:wordWrap/>
        <w:overflowPunct/>
        <w:topLinePunct w:val="0"/>
        <w:autoSpaceDE w:val="0"/>
        <w:autoSpaceDN w:val="0"/>
        <w:bidi w:val="0"/>
        <w:adjustRightInd/>
        <w:snapToGrid w:val="0"/>
        <w:spacing w:line="480" w:lineRule="auto"/>
        <w:ind w:firstLine="398" w:firstLineChars="166"/>
        <w:textAlignment w:val="auto"/>
        <w:rPr>
          <w:rFonts w:hint="eastAsia" w:ascii="宋体" w:hAnsi="宋体" w:eastAsia="宋体" w:cs="宋体"/>
          <w:sz w:val="24"/>
          <w:lang w:eastAsia="zh-CN"/>
        </w:rPr>
      </w:pPr>
      <w:r>
        <w:rPr>
          <w:rFonts w:hint="eastAsia" w:ascii="宋体" w:hAnsi="宋体" w:eastAsia="宋体" w:cs="宋体"/>
          <w:sz w:val="24"/>
          <w:lang w:eastAsia="zh-CN"/>
        </w:rPr>
        <w:t>日期：</w:t>
      </w:r>
    </w:p>
    <w:p w14:paraId="14B47C3C">
      <w:pPr>
        <w:autoSpaceDE w:val="0"/>
        <w:autoSpaceDN w:val="0"/>
        <w:snapToGrid w:val="0"/>
        <w:spacing w:line="600" w:lineRule="exact"/>
        <w:ind w:firstLine="240" w:firstLineChars="100"/>
        <w:rPr>
          <w:rFonts w:hint="eastAsia" w:ascii="宋体" w:hAnsi="宋体" w:eastAsia="宋体" w:cs="宋体"/>
          <w:sz w:val="24"/>
          <w:szCs w:val="20"/>
        </w:rPr>
      </w:pPr>
      <w:r>
        <w:rPr>
          <w:rFonts w:hint="eastAsia" w:ascii="宋体" w:hAnsi="宋体" w:eastAsia="宋体" w:cs="宋体"/>
          <w:sz w:val="24"/>
          <w:szCs w:val="20"/>
        </w:rPr>
        <w:br w:type="page"/>
      </w:r>
    </w:p>
    <w:p w14:paraId="49659E40">
      <w:pPr>
        <w:pStyle w:val="16"/>
        <w:numPr>
          <w:ilvl w:val="0"/>
          <w:numId w:val="8"/>
        </w:numPr>
        <w:ind w:left="0" w:leftChars="0" w:firstLine="0" w:firstLineChars="0"/>
        <w:jc w:val="center"/>
        <w:rPr>
          <w:rFonts w:hint="eastAsia" w:ascii="宋体" w:hAnsi="宋体" w:eastAsia="宋体" w:cs="宋体"/>
          <w:b/>
          <w:bCs/>
          <w:sz w:val="32"/>
          <w:szCs w:val="32"/>
        </w:rPr>
      </w:pPr>
      <w:r>
        <w:rPr>
          <w:rFonts w:hint="eastAsia" w:ascii="宋体" w:hAnsi="宋体" w:eastAsia="宋体" w:cs="宋体"/>
          <w:b/>
          <w:bCs/>
          <w:sz w:val="32"/>
          <w:szCs w:val="32"/>
        </w:rPr>
        <w:t>法定代表人身份证明</w:t>
      </w:r>
    </w:p>
    <w:p w14:paraId="2473BADC">
      <w:pPr>
        <w:numPr>
          <w:ilvl w:val="0"/>
          <w:numId w:val="0"/>
        </w:numPr>
        <w:autoSpaceDE w:val="0"/>
        <w:autoSpaceDN w:val="0"/>
        <w:adjustRightInd w:val="0"/>
        <w:spacing w:line="360" w:lineRule="auto"/>
        <w:ind w:leftChars="0"/>
        <w:jc w:val="both"/>
        <w:rPr>
          <w:rFonts w:hint="eastAsia" w:ascii="宋体" w:hAnsi="宋体" w:eastAsia="宋体" w:cs="宋体"/>
          <w:b/>
          <w:bCs/>
          <w:sz w:val="32"/>
          <w:szCs w:val="32"/>
        </w:rPr>
      </w:pPr>
    </w:p>
    <w:p w14:paraId="327373D5">
      <w:pPr>
        <w:pStyle w:val="18"/>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t>单位名称：</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p>
    <w:p w14:paraId="0BA4E7D1">
      <w:pPr>
        <w:pStyle w:val="18"/>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t>单位性质：</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p>
    <w:p w14:paraId="0B0B1630">
      <w:pPr>
        <w:pStyle w:val="18"/>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t>地址：</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p>
    <w:p w14:paraId="47A67D89">
      <w:pPr>
        <w:pStyle w:val="18"/>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eastAsia="zh-CN"/>
        </w:rPr>
        <w:t>成立时间：</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val="en-US" w:eastAsia="zh-CN"/>
        </w:rPr>
        <w:t xml:space="preserve">                     </w:t>
      </w:r>
    </w:p>
    <w:p w14:paraId="63F5DB31">
      <w:pPr>
        <w:pStyle w:val="18"/>
        <w:spacing w:line="360" w:lineRule="auto"/>
        <w:ind w:left="0" w:leftChars="0" w:firstLine="420" w:firstLineChars="175"/>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经营期限：</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ab/>
      </w:r>
    </w:p>
    <w:p w14:paraId="6E462A6F">
      <w:pPr>
        <w:pStyle w:val="18"/>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t>姓名：</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性别：</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年龄：</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职务：</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ab/>
      </w:r>
    </w:p>
    <w:p w14:paraId="13646FE0">
      <w:pPr>
        <w:pStyle w:val="18"/>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t>系</w:t>
      </w:r>
      <w:r>
        <w:rPr>
          <w:rFonts w:hint="eastAsia" w:ascii="宋体" w:hAnsi="宋体" w:eastAsia="宋体" w:cs="宋体"/>
          <w:sz w:val="24"/>
          <w:szCs w:val="24"/>
          <w:u w:val="single"/>
          <w:lang w:eastAsia="zh-CN"/>
        </w:rPr>
        <w:t>（供应商单位名称）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的法定代表人。</w:t>
      </w:r>
    </w:p>
    <w:p w14:paraId="1A9A87FA">
      <w:pPr>
        <w:pStyle w:val="18"/>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t>特此证明</w:t>
      </w:r>
    </w:p>
    <w:p w14:paraId="00244BF0">
      <w:pPr>
        <w:spacing w:line="360" w:lineRule="auto"/>
        <w:ind w:firstLine="240" w:firstLineChars="1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附：法定代表人身份证复印件</w:t>
      </w:r>
    </w:p>
    <w:p w14:paraId="2E20E2B9">
      <w:pPr>
        <w:pStyle w:val="18"/>
        <w:spacing w:line="360" w:lineRule="auto"/>
        <w:ind w:firstLine="0" w:firstLineChars="0"/>
        <w:rPr>
          <w:rFonts w:hint="eastAsia" w:ascii="宋体" w:hAnsi="宋体" w:eastAsia="宋体" w:cs="宋体"/>
          <w:szCs w:val="28"/>
          <w:lang w:eastAsia="zh-CN"/>
        </w:rPr>
      </w:pPr>
    </w:p>
    <w:p w14:paraId="1FA1CCC2">
      <w:pPr>
        <w:spacing w:line="360" w:lineRule="auto"/>
        <w:rPr>
          <w:rFonts w:hint="eastAsia" w:ascii="宋体" w:hAnsi="宋体" w:eastAsia="宋体" w:cs="宋体"/>
          <w:sz w:val="28"/>
          <w:szCs w:val="28"/>
        </w:rPr>
      </w:pPr>
    </w:p>
    <w:p w14:paraId="2F7D1D1D">
      <w:pPr>
        <w:pStyle w:val="18"/>
        <w:spacing w:line="360" w:lineRule="auto"/>
        <w:ind w:firstLine="280"/>
        <w:rPr>
          <w:rFonts w:hint="eastAsia" w:ascii="宋体" w:hAnsi="宋体" w:eastAsia="宋体" w:cs="宋体"/>
          <w:szCs w:val="28"/>
          <w:lang w:eastAsia="zh-CN"/>
        </w:rPr>
      </w:pPr>
    </w:p>
    <w:p w14:paraId="78F9A335">
      <w:pPr>
        <w:pStyle w:val="18"/>
        <w:spacing w:line="360" w:lineRule="auto"/>
        <w:ind w:firstLine="280"/>
        <w:rPr>
          <w:rFonts w:hint="eastAsia" w:ascii="宋体" w:hAnsi="宋体" w:eastAsia="宋体" w:cs="宋体"/>
          <w:szCs w:val="28"/>
          <w:lang w:eastAsia="zh-CN"/>
        </w:rPr>
      </w:pPr>
    </w:p>
    <w:p w14:paraId="285A65F4">
      <w:pPr>
        <w:keepNext w:val="0"/>
        <w:keepLines w:val="0"/>
        <w:pageBreakBefore w:val="0"/>
        <w:widowControl w:val="0"/>
        <w:kinsoku/>
        <w:wordWrap/>
        <w:overflowPunct/>
        <w:topLinePunct w:val="0"/>
        <w:autoSpaceDE w:val="0"/>
        <w:autoSpaceDN w:val="0"/>
        <w:bidi w:val="0"/>
        <w:adjustRightInd/>
        <w:snapToGrid w:val="0"/>
        <w:spacing w:line="480" w:lineRule="auto"/>
        <w:ind w:firstLine="398" w:firstLineChars="166"/>
        <w:textAlignment w:val="auto"/>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(盖单位</w:t>
      </w:r>
      <w:r>
        <w:rPr>
          <w:rFonts w:hint="eastAsia" w:ascii="宋体" w:hAnsi="宋体" w:eastAsia="宋体" w:cs="宋体"/>
          <w:sz w:val="24"/>
          <w:lang w:eastAsia="zh-CN"/>
        </w:rPr>
        <w:t>公</w:t>
      </w:r>
      <w:r>
        <w:rPr>
          <w:rFonts w:hint="eastAsia" w:ascii="宋体" w:hAnsi="宋体" w:eastAsia="宋体" w:cs="宋体"/>
          <w:sz w:val="24"/>
        </w:rPr>
        <w:t>章)：</w:t>
      </w:r>
    </w:p>
    <w:p w14:paraId="10D17219">
      <w:pPr>
        <w:keepNext w:val="0"/>
        <w:keepLines w:val="0"/>
        <w:pageBreakBefore w:val="0"/>
        <w:widowControl w:val="0"/>
        <w:kinsoku/>
        <w:wordWrap/>
        <w:overflowPunct/>
        <w:topLinePunct w:val="0"/>
        <w:autoSpaceDE w:val="0"/>
        <w:autoSpaceDN w:val="0"/>
        <w:bidi w:val="0"/>
        <w:adjustRightInd/>
        <w:snapToGrid w:val="0"/>
        <w:spacing w:line="480" w:lineRule="auto"/>
        <w:ind w:firstLine="398" w:firstLineChars="166"/>
        <w:textAlignment w:val="auto"/>
        <w:rPr>
          <w:rFonts w:hint="eastAsia" w:ascii="宋体" w:hAnsi="宋体" w:eastAsia="宋体" w:cs="宋体"/>
          <w:sz w:val="24"/>
        </w:rPr>
      </w:pPr>
      <w:r>
        <w:rPr>
          <w:rFonts w:hint="eastAsia" w:ascii="宋体" w:hAnsi="宋体" w:eastAsia="宋体" w:cs="宋体"/>
          <w:sz w:val="24"/>
        </w:rPr>
        <w:t>法定代表人（签字或盖章）：</w:t>
      </w:r>
    </w:p>
    <w:p w14:paraId="5B7F643A">
      <w:pPr>
        <w:keepNext w:val="0"/>
        <w:keepLines w:val="0"/>
        <w:pageBreakBefore w:val="0"/>
        <w:widowControl w:val="0"/>
        <w:kinsoku/>
        <w:wordWrap/>
        <w:overflowPunct/>
        <w:topLinePunct w:val="0"/>
        <w:bidi w:val="0"/>
        <w:adjustRightInd/>
        <w:spacing w:line="480" w:lineRule="auto"/>
        <w:ind w:firstLine="398" w:firstLineChars="166"/>
        <w:textAlignment w:val="auto"/>
        <w:rPr>
          <w:rFonts w:hint="eastAsia" w:ascii="宋体" w:hAnsi="宋体" w:eastAsia="宋体" w:cs="宋体"/>
          <w:sz w:val="24"/>
        </w:rPr>
      </w:pPr>
      <w:r>
        <w:rPr>
          <w:rFonts w:hint="eastAsia" w:ascii="宋体" w:hAnsi="宋体" w:eastAsia="宋体" w:cs="宋体"/>
          <w:sz w:val="24"/>
        </w:rPr>
        <w:t>日期：</w:t>
      </w:r>
    </w:p>
    <w:p w14:paraId="674DF82A">
      <w:pPr>
        <w:pStyle w:val="18"/>
        <w:ind w:firstLine="240"/>
        <w:rPr>
          <w:rFonts w:hint="eastAsia" w:ascii="宋体" w:hAnsi="宋体" w:eastAsia="宋体" w:cs="宋体"/>
          <w:sz w:val="24"/>
          <w:lang w:eastAsia="zh-CN"/>
        </w:rPr>
      </w:pPr>
    </w:p>
    <w:p w14:paraId="19D8830F">
      <w:pPr>
        <w:rPr>
          <w:rFonts w:hint="eastAsia" w:ascii="宋体" w:hAnsi="宋体" w:eastAsia="宋体" w:cs="宋体"/>
          <w:sz w:val="24"/>
        </w:rPr>
      </w:pPr>
    </w:p>
    <w:p w14:paraId="64BFB5BC">
      <w:pPr>
        <w:pStyle w:val="18"/>
        <w:ind w:firstLine="280"/>
        <w:rPr>
          <w:rFonts w:hint="eastAsia" w:ascii="宋体" w:hAnsi="宋体" w:eastAsia="宋体" w:cs="宋体"/>
          <w:lang w:eastAsia="zh-CN"/>
        </w:rPr>
      </w:pPr>
    </w:p>
    <w:p w14:paraId="5D58C92D">
      <w:pPr>
        <w:pStyle w:val="18"/>
        <w:ind w:firstLine="280"/>
        <w:rPr>
          <w:rFonts w:hint="eastAsia" w:ascii="宋体" w:hAnsi="宋体" w:eastAsia="宋体" w:cs="宋体"/>
          <w:lang w:eastAsia="zh-CN"/>
        </w:rPr>
      </w:pPr>
    </w:p>
    <w:p w14:paraId="14152B5E">
      <w:pPr>
        <w:pStyle w:val="18"/>
        <w:ind w:firstLine="280"/>
        <w:rPr>
          <w:rFonts w:hint="eastAsia" w:ascii="宋体" w:hAnsi="宋体" w:eastAsia="宋体" w:cs="宋体"/>
          <w:lang w:eastAsia="zh-CN"/>
        </w:rPr>
      </w:pPr>
    </w:p>
    <w:p w14:paraId="1C01F4FE">
      <w:pPr>
        <w:pStyle w:val="18"/>
        <w:ind w:firstLine="280"/>
        <w:rPr>
          <w:rFonts w:hint="eastAsia" w:ascii="宋体" w:hAnsi="宋体" w:eastAsia="宋体" w:cs="宋体"/>
          <w:lang w:eastAsia="zh-CN"/>
        </w:rPr>
      </w:pPr>
    </w:p>
    <w:p w14:paraId="558D1C6A">
      <w:pPr>
        <w:pStyle w:val="18"/>
        <w:ind w:firstLine="280"/>
        <w:rPr>
          <w:rFonts w:hint="eastAsia" w:ascii="宋体" w:hAnsi="宋体" w:eastAsia="宋体" w:cs="宋体"/>
          <w:lang w:eastAsia="zh-CN"/>
        </w:rPr>
      </w:pPr>
    </w:p>
    <w:p w14:paraId="405B8811">
      <w:pPr>
        <w:pStyle w:val="16"/>
        <w:numPr>
          <w:ilvl w:val="0"/>
          <w:numId w:val="8"/>
        </w:numPr>
        <w:ind w:left="0" w:leftChars="0" w:firstLine="0" w:firstLineChars="0"/>
        <w:jc w:val="center"/>
        <w:rPr>
          <w:rFonts w:hint="eastAsia" w:ascii="宋体" w:hAnsi="宋体" w:eastAsia="宋体" w:cs="宋体"/>
          <w:b/>
          <w:bCs/>
          <w:sz w:val="32"/>
          <w:szCs w:val="32"/>
        </w:rPr>
      </w:pPr>
      <w:r>
        <w:rPr>
          <w:rFonts w:hint="eastAsia" w:ascii="宋体" w:hAnsi="宋体" w:eastAsia="宋体" w:cs="宋体"/>
          <w:b/>
          <w:bCs/>
          <w:sz w:val="32"/>
          <w:szCs w:val="32"/>
        </w:rPr>
        <w:t>授权委托书</w:t>
      </w:r>
    </w:p>
    <w:p w14:paraId="5A9A4810">
      <w:pPr>
        <w:pStyle w:val="18"/>
        <w:spacing w:line="480" w:lineRule="auto"/>
        <w:ind w:firstLine="480" w:firstLineChars="200"/>
        <w:rPr>
          <w:rFonts w:hint="eastAsia" w:ascii="宋体" w:hAnsi="宋体" w:eastAsia="宋体" w:cs="宋体"/>
          <w:sz w:val="24"/>
          <w:szCs w:val="24"/>
          <w:lang w:eastAsia="zh-CN"/>
        </w:rPr>
      </w:pPr>
    </w:p>
    <w:p w14:paraId="437F34A0">
      <w:pPr>
        <w:pStyle w:val="18"/>
        <w:spacing w:line="48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系</w:t>
      </w:r>
      <w:r>
        <w:rPr>
          <w:rFonts w:hint="eastAsia" w:ascii="宋体" w:hAnsi="宋体" w:eastAsia="宋体" w:cs="宋体"/>
          <w:sz w:val="24"/>
          <w:szCs w:val="24"/>
          <w:u w:val="single"/>
          <w:lang w:eastAsia="zh-CN"/>
        </w:rPr>
        <w:t>（供应商名称）</w:t>
      </w:r>
      <w:r>
        <w:rPr>
          <w:rFonts w:hint="eastAsia" w:ascii="宋体" w:hAnsi="宋体" w:eastAsia="宋体" w:cs="宋体"/>
          <w:sz w:val="24"/>
          <w:szCs w:val="24"/>
          <w:lang w:eastAsia="zh-CN"/>
        </w:rPr>
        <w:t>的法定代表人，现委托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为我单位代理人。代理人根据授权，以我单位名义签署、澄清、说明、补正、递交、撤回、修改</w:t>
      </w:r>
      <w:r>
        <w:rPr>
          <w:rFonts w:hint="eastAsia" w:ascii="宋体" w:hAnsi="宋体" w:eastAsia="宋体" w:cs="宋体"/>
          <w:sz w:val="24"/>
          <w:szCs w:val="24"/>
          <w:u w:val="single"/>
          <w:lang w:eastAsia="zh-CN"/>
        </w:rPr>
        <w:t xml:space="preserve">  （项目名称） </w:t>
      </w:r>
      <w:r>
        <w:rPr>
          <w:rFonts w:hint="eastAsia" w:ascii="宋体" w:hAnsi="宋体" w:eastAsia="宋体" w:cs="宋体"/>
          <w:sz w:val="24"/>
          <w:szCs w:val="24"/>
          <w:lang w:eastAsia="zh-CN"/>
        </w:rPr>
        <w:t>单一来源采购响应文件、签订合同和处理有关事宜，其法律后果由我单位承担。</w:t>
      </w:r>
    </w:p>
    <w:p w14:paraId="49AC8C62">
      <w:pPr>
        <w:pStyle w:val="18"/>
        <w:spacing w:line="48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本授权书于</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日签名生效并至协商有效期结束前始终有效。</w:t>
      </w:r>
    </w:p>
    <w:p w14:paraId="109A8803">
      <w:pPr>
        <w:pStyle w:val="18"/>
        <w:spacing w:line="48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委托代理人无权转让委托权。</w:t>
      </w:r>
    </w:p>
    <w:p w14:paraId="4480A867">
      <w:pPr>
        <w:autoSpaceDE w:val="0"/>
        <w:autoSpaceDN w:val="0"/>
        <w:snapToGrid w:val="0"/>
        <w:spacing w:line="8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附：法定代表人身份证复印件及</w:t>
      </w:r>
      <w:r>
        <w:rPr>
          <w:rFonts w:hint="eastAsia" w:ascii="宋体" w:hAnsi="宋体" w:eastAsia="宋体" w:cs="宋体"/>
          <w:sz w:val="24"/>
          <w:szCs w:val="24"/>
          <w:lang w:eastAsia="zh-CN"/>
        </w:rPr>
        <w:t>授权</w:t>
      </w:r>
      <w:r>
        <w:rPr>
          <w:rFonts w:hint="eastAsia" w:ascii="宋体" w:hAnsi="宋体" w:eastAsia="宋体" w:cs="宋体"/>
          <w:sz w:val="24"/>
          <w:szCs w:val="24"/>
        </w:rPr>
        <w:t>人身份证复印件</w:t>
      </w:r>
    </w:p>
    <w:p w14:paraId="335B6BB1">
      <w:pPr>
        <w:autoSpaceDE w:val="0"/>
        <w:autoSpaceDN w:val="0"/>
        <w:snapToGrid w:val="0"/>
        <w:spacing w:line="800" w:lineRule="exact"/>
        <w:ind w:firstLine="240" w:firstLineChars="100"/>
        <w:rPr>
          <w:rFonts w:hint="eastAsia" w:ascii="宋体" w:hAnsi="宋体" w:eastAsia="宋体" w:cs="宋体"/>
          <w:sz w:val="24"/>
          <w:szCs w:val="24"/>
        </w:rPr>
      </w:pPr>
    </w:p>
    <w:p w14:paraId="64B3C13A">
      <w:pPr>
        <w:keepNext w:val="0"/>
        <w:keepLines w:val="0"/>
        <w:pageBreakBefore w:val="0"/>
        <w:widowControl w:val="0"/>
        <w:kinsoku/>
        <w:wordWrap/>
        <w:overflowPunct/>
        <w:topLinePunct w:val="0"/>
        <w:autoSpaceDE w:val="0"/>
        <w:autoSpaceDN w:val="0"/>
        <w:bidi w:val="0"/>
        <w:adjustRightInd/>
        <w:snapToGrid w:val="0"/>
        <w:spacing w:line="360" w:lineRule="auto"/>
        <w:ind w:firstLine="240" w:firstLineChars="1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供应商：(盖单位公章)</w:t>
      </w:r>
    </w:p>
    <w:p w14:paraId="0009B26F">
      <w:pPr>
        <w:pStyle w:val="18"/>
        <w:keepNext w:val="0"/>
        <w:keepLines w:val="0"/>
        <w:pageBreakBefore w:val="0"/>
        <w:widowControl w:val="0"/>
        <w:kinsoku/>
        <w:wordWrap/>
        <w:overflowPunct/>
        <w:topLinePunct w:val="0"/>
        <w:bidi w:val="0"/>
        <w:adjustRightInd/>
        <w:spacing w:line="360" w:lineRule="auto"/>
        <w:ind w:firstLine="28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法定代表人（签字或盖章）</w:t>
      </w:r>
    </w:p>
    <w:p w14:paraId="55465F32">
      <w:pPr>
        <w:pStyle w:val="18"/>
        <w:keepNext w:val="0"/>
        <w:keepLines w:val="0"/>
        <w:pageBreakBefore w:val="0"/>
        <w:widowControl w:val="0"/>
        <w:kinsoku/>
        <w:wordWrap/>
        <w:overflowPunct/>
        <w:topLinePunct w:val="0"/>
        <w:bidi w:val="0"/>
        <w:adjustRightInd/>
        <w:spacing w:line="360" w:lineRule="auto"/>
        <w:ind w:firstLine="28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身份证号码：</w:t>
      </w:r>
    </w:p>
    <w:p w14:paraId="5D1732C7">
      <w:pPr>
        <w:pStyle w:val="18"/>
        <w:keepNext w:val="0"/>
        <w:keepLines w:val="0"/>
        <w:pageBreakBefore w:val="0"/>
        <w:widowControl w:val="0"/>
        <w:kinsoku/>
        <w:wordWrap/>
        <w:overflowPunct/>
        <w:topLinePunct w:val="0"/>
        <w:bidi w:val="0"/>
        <w:adjustRightInd/>
        <w:spacing w:line="360" w:lineRule="auto"/>
        <w:ind w:firstLine="28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委托代理人（签字或盖章）：</w:t>
      </w:r>
    </w:p>
    <w:p w14:paraId="3A29A07E">
      <w:pPr>
        <w:pStyle w:val="18"/>
        <w:keepNext w:val="0"/>
        <w:keepLines w:val="0"/>
        <w:pageBreakBefore w:val="0"/>
        <w:widowControl w:val="0"/>
        <w:kinsoku/>
        <w:wordWrap/>
        <w:overflowPunct/>
        <w:topLinePunct w:val="0"/>
        <w:bidi w:val="0"/>
        <w:adjustRightInd/>
        <w:spacing w:line="360" w:lineRule="auto"/>
        <w:ind w:firstLine="28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身份证号码：</w:t>
      </w:r>
    </w:p>
    <w:p w14:paraId="72FC65D0">
      <w:pPr>
        <w:pStyle w:val="18"/>
        <w:keepNext w:val="0"/>
        <w:keepLines w:val="0"/>
        <w:pageBreakBefore w:val="0"/>
        <w:widowControl w:val="0"/>
        <w:kinsoku/>
        <w:wordWrap/>
        <w:overflowPunct/>
        <w:topLinePunct w:val="0"/>
        <w:bidi w:val="0"/>
        <w:adjustRightInd/>
        <w:spacing w:line="360" w:lineRule="auto"/>
        <w:ind w:firstLine="28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日期：</w:t>
      </w:r>
    </w:p>
    <w:p w14:paraId="13964352">
      <w:pPr>
        <w:pStyle w:val="18"/>
        <w:ind w:firstLine="280"/>
        <w:rPr>
          <w:rFonts w:hint="eastAsia" w:ascii="宋体" w:hAnsi="宋体" w:eastAsia="宋体" w:cs="宋体"/>
          <w:lang w:eastAsia="zh-CN"/>
        </w:rPr>
      </w:pPr>
    </w:p>
    <w:p w14:paraId="7FD28FD2">
      <w:pPr>
        <w:spacing w:line="360" w:lineRule="auto"/>
        <w:jc w:val="center"/>
        <w:rPr>
          <w:rFonts w:hint="eastAsia" w:ascii="宋体" w:hAnsi="宋体" w:eastAsia="宋体" w:cs="宋体"/>
          <w:b/>
          <w:sz w:val="24"/>
        </w:rPr>
      </w:pPr>
    </w:p>
    <w:p w14:paraId="1EA3E81A">
      <w:pPr>
        <w:rPr>
          <w:rFonts w:hint="eastAsia" w:ascii="宋体" w:hAnsi="宋体" w:eastAsia="宋体" w:cs="宋体"/>
          <w:b/>
          <w:bCs/>
          <w:sz w:val="32"/>
          <w:szCs w:val="32"/>
        </w:rPr>
      </w:pPr>
      <w:r>
        <w:rPr>
          <w:rFonts w:hint="eastAsia" w:ascii="宋体" w:hAnsi="宋体" w:eastAsia="宋体" w:cs="宋体"/>
          <w:b/>
          <w:bCs/>
          <w:sz w:val="32"/>
          <w:szCs w:val="32"/>
        </w:rPr>
        <w:br w:type="page"/>
      </w:r>
    </w:p>
    <w:p w14:paraId="6274A92A">
      <w:pPr>
        <w:pStyle w:val="16"/>
        <w:numPr>
          <w:ilvl w:val="0"/>
          <w:numId w:val="8"/>
        </w:numPr>
        <w:ind w:left="0" w:leftChars="0" w:firstLine="0" w:firstLineChars="0"/>
        <w:jc w:val="center"/>
        <w:rPr>
          <w:rFonts w:hint="eastAsia" w:ascii="宋体" w:hAnsi="宋体" w:eastAsia="宋体" w:cs="宋体"/>
          <w:b/>
          <w:bCs/>
          <w:sz w:val="32"/>
          <w:szCs w:val="32"/>
        </w:rPr>
      </w:pPr>
      <w:r>
        <w:rPr>
          <w:rFonts w:hint="eastAsia" w:ascii="宋体" w:hAnsi="宋体" w:eastAsia="宋体" w:cs="宋体"/>
          <w:b/>
          <w:bCs/>
          <w:sz w:val="32"/>
          <w:szCs w:val="32"/>
        </w:rPr>
        <w:t>服务</w:t>
      </w:r>
      <w:r>
        <w:rPr>
          <w:rFonts w:hint="eastAsia" w:ascii="宋体" w:hAnsi="宋体" w:eastAsia="宋体" w:cs="宋体"/>
          <w:b/>
          <w:bCs/>
          <w:sz w:val="32"/>
          <w:szCs w:val="32"/>
          <w:lang w:eastAsia="zh-CN"/>
        </w:rPr>
        <w:t>方案</w:t>
      </w:r>
    </w:p>
    <w:p w14:paraId="46443480">
      <w:pPr>
        <w:pStyle w:val="16"/>
        <w:numPr>
          <w:ilvl w:val="0"/>
          <w:numId w:val="0"/>
        </w:numPr>
        <w:ind w:left="-1" w:leftChars="0" w:firstLine="0" w:firstLineChars="0"/>
        <w:jc w:val="center"/>
        <w:rPr>
          <w:rFonts w:hint="eastAsia" w:ascii="宋体" w:hAnsi="宋体" w:eastAsia="宋体" w:cs="宋体"/>
          <w:b/>
          <w:bCs/>
          <w:sz w:val="30"/>
          <w:szCs w:val="30"/>
        </w:rPr>
      </w:pPr>
      <w:r>
        <w:rPr>
          <w:rFonts w:hint="eastAsia" w:ascii="宋体" w:hAnsi="宋体" w:eastAsia="宋体" w:cs="宋体"/>
          <w:b/>
          <w:bCs/>
          <w:sz w:val="30"/>
          <w:szCs w:val="30"/>
          <w:lang w:eastAsia="zh-CN"/>
        </w:rPr>
        <w:t>（格式自拟）</w:t>
      </w:r>
    </w:p>
    <w:p w14:paraId="0BA14901">
      <w:pPr>
        <w:rPr>
          <w:rFonts w:hint="eastAsia" w:ascii="宋体" w:hAnsi="宋体" w:eastAsia="宋体" w:cs="宋体"/>
          <w:b/>
          <w:bCs/>
          <w:sz w:val="32"/>
          <w:szCs w:val="32"/>
        </w:rPr>
      </w:pPr>
    </w:p>
    <w:p w14:paraId="1D5A3FF4">
      <w:pPr>
        <w:rPr>
          <w:rFonts w:hint="eastAsia" w:ascii="宋体" w:hAnsi="宋体" w:eastAsia="宋体" w:cs="宋体"/>
          <w:b/>
          <w:bCs/>
          <w:sz w:val="32"/>
          <w:szCs w:val="32"/>
        </w:rPr>
      </w:pPr>
    </w:p>
    <w:p w14:paraId="23F93859">
      <w:pPr>
        <w:rPr>
          <w:rFonts w:hint="eastAsia" w:ascii="宋体" w:hAnsi="宋体" w:eastAsia="宋体" w:cs="宋体"/>
          <w:b/>
          <w:bCs/>
          <w:sz w:val="32"/>
          <w:szCs w:val="32"/>
        </w:rPr>
      </w:pPr>
    </w:p>
    <w:p w14:paraId="19A361C4">
      <w:pPr>
        <w:rPr>
          <w:rFonts w:hint="eastAsia" w:ascii="宋体" w:hAnsi="宋体" w:eastAsia="宋体" w:cs="宋体"/>
          <w:b/>
          <w:bCs/>
          <w:sz w:val="32"/>
          <w:szCs w:val="32"/>
        </w:rPr>
      </w:pPr>
    </w:p>
    <w:p w14:paraId="70442371">
      <w:pPr>
        <w:rPr>
          <w:rFonts w:hint="eastAsia" w:ascii="宋体" w:hAnsi="宋体" w:eastAsia="宋体" w:cs="宋体"/>
          <w:b/>
          <w:bCs/>
          <w:sz w:val="32"/>
          <w:szCs w:val="32"/>
        </w:rPr>
      </w:pPr>
    </w:p>
    <w:p w14:paraId="0F9641D5">
      <w:pPr>
        <w:rPr>
          <w:rFonts w:hint="eastAsia" w:ascii="宋体" w:hAnsi="宋体" w:eastAsia="宋体" w:cs="宋体"/>
          <w:b/>
          <w:bCs/>
          <w:sz w:val="32"/>
          <w:szCs w:val="32"/>
        </w:rPr>
      </w:pPr>
    </w:p>
    <w:p w14:paraId="7980764C">
      <w:pPr>
        <w:rPr>
          <w:rFonts w:hint="eastAsia" w:ascii="宋体" w:hAnsi="宋体" w:eastAsia="宋体" w:cs="宋体"/>
          <w:b/>
          <w:bCs/>
          <w:sz w:val="32"/>
          <w:szCs w:val="32"/>
        </w:rPr>
      </w:pPr>
    </w:p>
    <w:p w14:paraId="4DECBD32">
      <w:pPr>
        <w:rPr>
          <w:rFonts w:hint="eastAsia" w:ascii="宋体" w:hAnsi="宋体" w:eastAsia="宋体" w:cs="宋体"/>
          <w:b/>
          <w:bCs/>
          <w:sz w:val="32"/>
          <w:szCs w:val="32"/>
        </w:rPr>
      </w:pPr>
    </w:p>
    <w:p w14:paraId="6FBBCA97">
      <w:pPr>
        <w:rPr>
          <w:rFonts w:hint="eastAsia" w:ascii="宋体" w:hAnsi="宋体" w:eastAsia="宋体" w:cs="宋体"/>
          <w:b/>
          <w:bCs/>
          <w:sz w:val="32"/>
          <w:szCs w:val="32"/>
        </w:rPr>
      </w:pPr>
    </w:p>
    <w:p w14:paraId="78FF3E79">
      <w:pPr>
        <w:rPr>
          <w:rFonts w:hint="eastAsia" w:ascii="宋体" w:hAnsi="宋体" w:eastAsia="宋体" w:cs="宋体"/>
          <w:b/>
          <w:bCs/>
          <w:sz w:val="32"/>
          <w:szCs w:val="32"/>
        </w:rPr>
      </w:pPr>
    </w:p>
    <w:p w14:paraId="23E69812">
      <w:pPr>
        <w:rPr>
          <w:rFonts w:hint="eastAsia" w:ascii="宋体" w:hAnsi="宋体" w:eastAsia="宋体" w:cs="宋体"/>
          <w:b/>
          <w:bCs/>
          <w:sz w:val="32"/>
          <w:szCs w:val="32"/>
        </w:rPr>
      </w:pPr>
    </w:p>
    <w:p w14:paraId="54908C91">
      <w:pPr>
        <w:rPr>
          <w:rFonts w:hint="eastAsia" w:ascii="宋体" w:hAnsi="宋体" w:eastAsia="宋体" w:cs="宋体"/>
          <w:b/>
          <w:bCs/>
          <w:sz w:val="32"/>
          <w:szCs w:val="32"/>
        </w:rPr>
      </w:pPr>
    </w:p>
    <w:p w14:paraId="0040AF73">
      <w:pPr>
        <w:rPr>
          <w:rFonts w:hint="eastAsia" w:ascii="宋体" w:hAnsi="宋体" w:eastAsia="宋体" w:cs="宋体"/>
          <w:b/>
          <w:bCs/>
          <w:sz w:val="32"/>
          <w:szCs w:val="32"/>
        </w:rPr>
      </w:pPr>
    </w:p>
    <w:p w14:paraId="0B6420BB">
      <w:pPr>
        <w:rPr>
          <w:rFonts w:hint="eastAsia" w:ascii="宋体" w:hAnsi="宋体" w:eastAsia="宋体" w:cs="宋体"/>
          <w:b/>
          <w:bCs/>
          <w:sz w:val="32"/>
          <w:szCs w:val="32"/>
        </w:rPr>
      </w:pPr>
    </w:p>
    <w:p w14:paraId="25C733BE">
      <w:pPr>
        <w:rPr>
          <w:rFonts w:hint="eastAsia" w:ascii="宋体" w:hAnsi="宋体" w:eastAsia="宋体" w:cs="宋体"/>
          <w:b/>
          <w:bCs/>
          <w:sz w:val="32"/>
          <w:szCs w:val="32"/>
        </w:rPr>
      </w:pPr>
    </w:p>
    <w:p w14:paraId="6F1255B5">
      <w:pPr>
        <w:rPr>
          <w:rFonts w:hint="eastAsia" w:ascii="宋体" w:hAnsi="宋体" w:eastAsia="宋体" w:cs="宋体"/>
          <w:b/>
          <w:bCs/>
          <w:sz w:val="32"/>
          <w:szCs w:val="32"/>
        </w:rPr>
      </w:pPr>
    </w:p>
    <w:p w14:paraId="08400003">
      <w:pPr>
        <w:rPr>
          <w:rFonts w:hint="eastAsia" w:ascii="宋体" w:hAnsi="宋体" w:eastAsia="宋体" w:cs="宋体"/>
          <w:b/>
          <w:bCs/>
          <w:sz w:val="32"/>
          <w:szCs w:val="32"/>
        </w:rPr>
      </w:pPr>
    </w:p>
    <w:p w14:paraId="69DA9E51">
      <w:pPr>
        <w:rPr>
          <w:rFonts w:hint="eastAsia" w:ascii="宋体" w:hAnsi="宋体" w:eastAsia="宋体" w:cs="宋体"/>
          <w:b/>
          <w:bCs/>
          <w:sz w:val="32"/>
          <w:szCs w:val="32"/>
        </w:rPr>
      </w:pPr>
    </w:p>
    <w:p w14:paraId="7FEE3D61">
      <w:pPr>
        <w:rPr>
          <w:rFonts w:hint="eastAsia" w:ascii="宋体" w:hAnsi="宋体" w:eastAsia="宋体" w:cs="宋体"/>
          <w:b/>
          <w:bCs/>
          <w:sz w:val="32"/>
          <w:szCs w:val="32"/>
        </w:rPr>
      </w:pPr>
    </w:p>
    <w:p w14:paraId="7489B342">
      <w:pPr>
        <w:rPr>
          <w:rFonts w:hint="eastAsia" w:ascii="宋体" w:hAnsi="宋体" w:eastAsia="宋体" w:cs="宋体"/>
          <w:b/>
          <w:bCs/>
          <w:sz w:val="32"/>
          <w:szCs w:val="32"/>
        </w:rPr>
      </w:pPr>
    </w:p>
    <w:p w14:paraId="2E380D04">
      <w:pPr>
        <w:numPr>
          <w:ilvl w:val="0"/>
          <w:numId w:val="9"/>
        </w:numPr>
        <w:jc w:val="center"/>
        <w:rPr>
          <w:rFonts w:hint="eastAsia" w:ascii="宋体" w:hAnsi="宋体" w:eastAsia="宋体" w:cs="宋体"/>
          <w:b/>
          <w:bCs/>
          <w:sz w:val="32"/>
          <w:szCs w:val="32"/>
        </w:rPr>
      </w:pPr>
      <w:r>
        <w:rPr>
          <w:rFonts w:hint="eastAsia" w:ascii="宋体" w:hAnsi="宋体" w:eastAsia="宋体" w:cs="宋体"/>
          <w:b/>
          <w:bCs/>
          <w:sz w:val="32"/>
          <w:szCs w:val="32"/>
        </w:rPr>
        <w:t>反商业贿赂承诺书</w:t>
      </w:r>
    </w:p>
    <w:p w14:paraId="38D987CB">
      <w:pPr>
        <w:pStyle w:val="18"/>
        <w:ind w:firstLine="280"/>
        <w:rPr>
          <w:rFonts w:hint="eastAsia" w:ascii="宋体" w:hAnsi="宋体" w:eastAsia="宋体" w:cs="宋体"/>
          <w:lang w:eastAsia="zh-CN"/>
        </w:rPr>
      </w:pPr>
    </w:p>
    <w:p w14:paraId="78569E21">
      <w:pPr>
        <w:spacing w:line="360" w:lineRule="auto"/>
        <w:rPr>
          <w:rFonts w:hint="eastAsia" w:ascii="宋体" w:hAnsi="宋体" w:eastAsia="宋体" w:cs="宋体"/>
          <w:color w:val="000000"/>
          <w:sz w:val="24"/>
        </w:rPr>
      </w:pPr>
      <w:r>
        <w:rPr>
          <w:rFonts w:hint="eastAsia" w:ascii="宋体" w:hAnsi="宋体" w:eastAsia="宋体" w:cs="宋体"/>
          <w:color w:val="000000"/>
          <w:sz w:val="24"/>
        </w:rPr>
        <w:t>我单位承诺：</w:t>
      </w:r>
    </w:p>
    <w:p w14:paraId="488E94C7">
      <w:pPr>
        <w:spacing w:line="360" w:lineRule="auto"/>
        <w:ind w:firstLine="640"/>
        <w:rPr>
          <w:rFonts w:hint="eastAsia" w:ascii="宋体" w:hAnsi="宋体" w:eastAsia="宋体" w:cs="宋体"/>
          <w:color w:val="000000"/>
          <w:sz w:val="24"/>
        </w:rPr>
      </w:pPr>
      <w:r>
        <w:rPr>
          <w:rFonts w:hint="eastAsia" w:ascii="宋体" w:hAnsi="宋体" w:eastAsia="宋体" w:cs="宋体"/>
          <w:color w:val="000000"/>
          <w:sz w:val="24"/>
        </w:rPr>
        <w:t>在参加政府采购</w:t>
      </w:r>
      <w:r>
        <w:rPr>
          <w:rFonts w:hint="eastAsia" w:ascii="宋体" w:hAnsi="宋体" w:eastAsia="宋体" w:cs="宋体"/>
          <w:color w:val="000000"/>
          <w:sz w:val="24"/>
          <w:u w:val="single"/>
        </w:rPr>
        <w:t>　　　　　　　　　　　</w:t>
      </w:r>
      <w:r>
        <w:rPr>
          <w:rFonts w:hint="eastAsia" w:ascii="宋体" w:hAnsi="宋体" w:eastAsia="宋体" w:cs="宋体"/>
          <w:color w:val="000000"/>
          <w:sz w:val="24"/>
        </w:rPr>
        <w:t>项目招投标活动中保证做到：</w:t>
      </w:r>
    </w:p>
    <w:p w14:paraId="55CB27D2">
      <w:pPr>
        <w:spacing w:line="360" w:lineRule="auto"/>
        <w:ind w:firstLine="640"/>
        <w:rPr>
          <w:rFonts w:hint="eastAsia" w:ascii="宋体" w:hAnsi="宋体" w:eastAsia="宋体" w:cs="宋体"/>
          <w:color w:val="000000"/>
          <w:sz w:val="24"/>
        </w:rPr>
      </w:pPr>
      <w:r>
        <w:rPr>
          <w:rFonts w:hint="eastAsia" w:ascii="宋体" w:hAnsi="宋体" w:eastAsia="宋体" w:cs="宋体"/>
          <w:color w:val="000000"/>
          <w:sz w:val="24"/>
        </w:rPr>
        <w:t>一、公平竞争参加本次招投标活动。</w:t>
      </w:r>
    </w:p>
    <w:p w14:paraId="1FBC7053">
      <w:pPr>
        <w:spacing w:line="360" w:lineRule="auto"/>
        <w:ind w:firstLine="640"/>
        <w:rPr>
          <w:rFonts w:hint="eastAsia" w:ascii="宋体" w:hAnsi="宋体" w:eastAsia="宋体" w:cs="宋体"/>
          <w:color w:val="000000"/>
          <w:sz w:val="24"/>
        </w:rPr>
      </w:pPr>
      <w:r>
        <w:rPr>
          <w:rFonts w:hint="eastAsia" w:ascii="宋体" w:hAnsi="宋体" w:eastAsia="宋体" w:cs="宋体"/>
          <w:color w:val="000000"/>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37EBE46">
      <w:pPr>
        <w:spacing w:line="360" w:lineRule="auto"/>
        <w:ind w:firstLine="640"/>
        <w:rPr>
          <w:rFonts w:hint="eastAsia" w:ascii="宋体" w:hAnsi="宋体" w:eastAsia="宋体" w:cs="宋体"/>
          <w:color w:val="000000"/>
          <w:sz w:val="24"/>
        </w:rPr>
      </w:pPr>
      <w:r>
        <w:rPr>
          <w:rFonts w:hint="eastAsia" w:ascii="宋体" w:hAnsi="宋体" w:eastAsia="宋体" w:cs="宋体"/>
          <w:color w:val="000000"/>
          <w:sz w:val="24"/>
        </w:rPr>
        <w:t>三、若出现上述行为，我公司及参与招投标的工作人员愿意接受按照国家法律法规等有关规定给予的处罚。</w:t>
      </w:r>
    </w:p>
    <w:p w14:paraId="5B8BCA0F">
      <w:pPr>
        <w:spacing w:line="360" w:lineRule="auto"/>
        <w:rPr>
          <w:rFonts w:hint="eastAsia" w:ascii="宋体" w:hAnsi="宋体" w:eastAsia="宋体" w:cs="宋体"/>
          <w:color w:val="000000"/>
          <w:sz w:val="24"/>
        </w:rPr>
      </w:pPr>
    </w:p>
    <w:p w14:paraId="5ED4960B">
      <w:pPr>
        <w:pStyle w:val="18"/>
        <w:ind w:firstLine="240"/>
        <w:rPr>
          <w:rFonts w:hint="eastAsia" w:ascii="宋体" w:hAnsi="宋体" w:eastAsia="宋体" w:cs="宋体"/>
          <w:color w:val="000000"/>
          <w:sz w:val="24"/>
          <w:lang w:eastAsia="zh-CN"/>
        </w:rPr>
      </w:pPr>
    </w:p>
    <w:p w14:paraId="4ECD31F0">
      <w:pPr>
        <w:rPr>
          <w:rFonts w:hint="eastAsia" w:ascii="宋体" w:hAnsi="宋体" w:eastAsia="宋体" w:cs="宋体"/>
          <w:color w:val="000000"/>
          <w:sz w:val="24"/>
        </w:rPr>
      </w:pPr>
    </w:p>
    <w:p w14:paraId="484689E1">
      <w:pPr>
        <w:pStyle w:val="18"/>
        <w:ind w:firstLine="240"/>
        <w:rPr>
          <w:rFonts w:hint="eastAsia" w:ascii="宋体" w:hAnsi="宋体" w:eastAsia="宋体" w:cs="宋体"/>
          <w:color w:val="000000"/>
          <w:sz w:val="24"/>
          <w:lang w:eastAsia="zh-CN"/>
        </w:rPr>
      </w:pPr>
    </w:p>
    <w:p w14:paraId="10F32116">
      <w:pPr>
        <w:rPr>
          <w:rFonts w:hint="eastAsia" w:ascii="宋体" w:hAnsi="宋体" w:eastAsia="宋体" w:cs="宋体"/>
        </w:rPr>
      </w:pPr>
    </w:p>
    <w:p w14:paraId="3FEB9D4A">
      <w:pPr>
        <w:autoSpaceDE w:val="0"/>
        <w:autoSpaceDN w:val="0"/>
        <w:snapToGrid w:val="0"/>
        <w:spacing w:line="600" w:lineRule="exact"/>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(盖单位</w:t>
      </w:r>
      <w:r>
        <w:rPr>
          <w:rFonts w:hint="eastAsia" w:ascii="宋体" w:hAnsi="宋体" w:eastAsia="宋体" w:cs="宋体"/>
          <w:sz w:val="24"/>
          <w:lang w:eastAsia="zh-CN"/>
        </w:rPr>
        <w:t>公</w:t>
      </w:r>
      <w:r>
        <w:rPr>
          <w:rFonts w:hint="eastAsia" w:ascii="宋体" w:hAnsi="宋体" w:eastAsia="宋体" w:cs="宋体"/>
          <w:sz w:val="24"/>
        </w:rPr>
        <w:t>章)：</w:t>
      </w:r>
    </w:p>
    <w:p w14:paraId="1A636610">
      <w:pPr>
        <w:autoSpaceDE w:val="0"/>
        <w:autoSpaceDN w:val="0"/>
        <w:snapToGrid w:val="0"/>
        <w:spacing w:line="600" w:lineRule="exact"/>
        <w:rPr>
          <w:rFonts w:hint="eastAsia" w:ascii="宋体" w:hAnsi="宋体" w:eastAsia="宋体" w:cs="宋体"/>
          <w:sz w:val="24"/>
        </w:rPr>
      </w:pPr>
      <w:r>
        <w:rPr>
          <w:rFonts w:hint="eastAsia" w:ascii="宋体" w:hAnsi="宋体" w:eastAsia="宋体" w:cs="宋体"/>
          <w:sz w:val="24"/>
        </w:rPr>
        <w:t>法定代表人或委托代理人（签字或盖章）：</w:t>
      </w:r>
    </w:p>
    <w:p w14:paraId="3F06B27E">
      <w:pPr>
        <w:spacing w:line="600" w:lineRule="exact"/>
        <w:rPr>
          <w:rFonts w:hint="eastAsia" w:ascii="宋体" w:hAnsi="宋体" w:eastAsia="宋体" w:cs="宋体"/>
          <w:sz w:val="24"/>
        </w:rPr>
      </w:pPr>
      <w:r>
        <w:rPr>
          <w:rFonts w:hint="eastAsia" w:ascii="宋体" w:hAnsi="宋体" w:eastAsia="宋体" w:cs="宋体"/>
          <w:sz w:val="24"/>
        </w:rPr>
        <w:t>日期：</w:t>
      </w:r>
    </w:p>
    <w:p w14:paraId="0761FB83">
      <w:pPr>
        <w:autoSpaceDE w:val="0"/>
        <w:autoSpaceDN w:val="0"/>
        <w:adjustRightInd w:val="0"/>
        <w:spacing w:line="360" w:lineRule="auto"/>
        <w:jc w:val="center"/>
        <w:rPr>
          <w:rFonts w:hint="eastAsia" w:ascii="宋体" w:hAnsi="宋体" w:eastAsia="宋体" w:cs="宋体"/>
          <w:b/>
          <w:bCs/>
          <w:sz w:val="32"/>
          <w:szCs w:val="32"/>
        </w:rPr>
      </w:pPr>
    </w:p>
    <w:p w14:paraId="3E12D337">
      <w:pPr>
        <w:rPr>
          <w:rFonts w:hint="eastAsia" w:ascii="宋体" w:hAnsi="宋体" w:eastAsia="宋体" w:cs="宋体"/>
          <w:sz w:val="28"/>
          <w:szCs w:val="28"/>
        </w:rPr>
      </w:pPr>
      <w:r>
        <w:rPr>
          <w:rFonts w:hint="eastAsia" w:ascii="宋体" w:hAnsi="宋体" w:eastAsia="宋体" w:cs="宋体"/>
          <w:sz w:val="28"/>
          <w:szCs w:val="28"/>
        </w:rPr>
        <w:br w:type="page"/>
      </w:r>
    </w:p>
    <w:p w14:paraId="5994D684">
      <w:pPr>
        <w:numPr>
          <w:ilvl w:val="0"/>
          <w:numId w:val="9"/>
        </w:numPr>
        <w:jc w:val="center"/>
        <w:rPr>
          <w:rFonts w:hint="eastAsia" w:ascii="宋体" w:hAnsi="宋体" w:eastAsia="宋体" w:cs="宋体"/>
          <w:b/>
          <w:bCs/>
          <w:sz w:val="32"/>
          <w:szCs w:val="32"/>
        </w:rPr>
      </w:pPr>
      <w:r>
        <w:rPr>
          <w:rFonts w:hint="eastAsia" w:ascii="宋体" w:hAnsi="宋体" w:eastAsia="宋体" w:cs="宋体"/>
          <w:b/>
          <w:bCs/>
          <w:sz w:val="32"/>
          <w:szCs w:val="32"/>
          <w:lang w:eastAsia="zh-CN"/>
        </w:rPr>
        <w:t>供应商</w:t>
      </w:r>
      <w:r>
        <w:rPr>
          <w:rFonts w:hint="eastAsia" w:ascii="宋体" w:hAnsi="宋体" w:eastAsia="宋体" w:cs="宋体"/>
          <w:b/>
          <w:bCs/>
          <w:sz w:val="32"/>
          <w:szCs w:val="32"/>
        </w:rPr>
        <w:t>认为有必要提交的其他资料</w:t>
      </w:r>
    </w:p>
    <w:p w14:paraId="668039F3">
      <w:pPr>
        <w:widowControl/>
        <w:numPr>
          <w:ilvl w:val="0"/>
          <w:numId w:val="0"/>
        </w:numPr>
        <w:ind w:leftChars="0"/>
        <w:jc w:val="both"/>
        <w:rPr>
          <w:rFonts w:hint="eastAsia" w:ascii="宋体" w:hAnsi="宋体" w:eastAsia="宋体" w:cs="宋体"/>
          <w:sz w:val="24"/>
          <w:szCs w:val="24"/>
          <w:lang w:eastAsia="zh-CN"/>
        </w:rPr>
      </w:pPr>
    </w:p>
    <w:p w14:paraId="23AA17BA">
      <w:pPr>
        <w:widowControl/>
        <w:numPr>
          <w:ilvl w:val="0"/>
          <w:numId w:val="0"/>
        </w:numPr>
        <w:ind w:left="0" w:leftChars="0" w:firstLine="0" w:firstLineChars="0"/>
        <w:jc w:val="center"/>
        <w:rPr>
          <w:rFonts w:hint="eastAsia" w:ascii="宋体" w:hAnsi="宋体" w:eastAsia="宋体" w:cs="宋体"/>
          <w:sz w:val="24"/>
          <w:szCs w:val="24"/>
          <w:lang w:eastAsia="zh-CN"/>
        </w:rPr>
      </w:pPr>
      <w:r>
        <w:rPr>
          <w:rFonts w:hint="eastAsia" w:ascii="宋体" w:hAnsi="宋体" w:eastAsia="宋体" w:cs="宋体"/>
          <w:b/>
          <w:bCs/>
          <w:sz w:val="30"/>
          <w:szCs w:val="30"/>
          <w:lang w:eastAsia="zh-CN"/>
        </w:rPr>
        <w:t>（一）</w:t>
      </w:r>
      <w:r>
        <w:rPr>
          <w:rFonts w:hint="eastAsia" w:ascii="宋体" w:hAnsi="宋体" w:eastAsia="宋体" w:cs="宋体"/>
          <w:b/>
          <w:bCs/>
          <w:sz w:val="30"/>
          <w:szCs w:val="30"/>
        </w:rPr>
        <w:t>汝州市政府采购供应商信用承诺</w:t>
      </w:r>
      <w:r>
        <w:rPr>
          <w:rFonts w:hint="eastAsia" w:ascii="宋体" w:hAnsi="宋体" w:eastAsia="宋体" w:cs="宋体"/>
          <w:b/>
          <w:bCs/>
          <w:sz w:val="30"/>
          <w:szCs w:val="30"/>
          <w:lang w:eastAsia="zh-CN"/>
        </w:rPr>
        <w:t>函</w:t>
      </w:r>
    </w:p>
    <w:p w14:paraId="54040C92">
      <w:pPr>
        <w:autoSpaceDE w:val="0"/>
        <w:autoSpaceDN w:val="0"/>
        <w:adjustRightInd w:val="0"/>
        <w:snapToGrid w:val="0"/>
        <w:spacing w:line="600" w:lineRule="exact"/>
        <w:ind w:left="0" w:leftChars="0" w:firstLine="0" w:firstLineChars="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致(采购人):</w:t>
      </w:r>
      <w:r>
        <w:rPr>
          <w:rFonts w:hint="eastAsia" w:ascii="宋体" w:hAnsi="宋体" w:eastAsia="宋体" w:cs="宋体"/>
          <w:bCs/>
          <w:kern w:val="2"/>
          <w:sz w:val="24"/>
          <w:szCs w:val="24"/>
          <w:lang w:val="en-US" w:eastAsia="zh-CN" w:bidi="ar-SA"/>
        </w:rPr>
        <w:br w:type="textWrapping"/>
      </w:r>
      <w:r>
        <w:rPr>
          <w:rFonts w:hint="eastAsia" w:ascii="宋体" w:hAnsi="宋体" w:eastAsia="宋体" w:cs="宋体"/>
          <w:bCs/>
          <w:kern w:val="2"/>
          <w:sz w:val="24"/>
          <w:szCs w:val="24"/>
          <w:lang w:val="en-US" w:eastAsia="zh-CN" w:bidi="ar-SA"/>
        </w:rPr>
        <w:t>单位名称:</w:t>
      </w:r>
      <w:r>
        <w:rPr>
          <w:rFonts w:hint="eastAsia" w:ascii="宋体" w:hAnsi="宋体" w:eastAsia="宋体" w:cs="宋体"/>
          <w:bCs/>
          <w:kern w:val="2"/>
          <w:sz w:val="24"/>
          <w:szCs w:val="24"/>
          <w:lang w:val="en-US" w:eastAsia="zh-CN" w:bidi="ar-SA"/>
        </w:rPr>
        <w:br w:type="textWrapping"/>
      </w:r>
      <w:r>
        <w:rPr>
          <w:rFonts w:hint="eastAsia" w:ascii="宋体" w:hAnsi="宋体" w:eastAsia="宋体" w:cs="宋体"/>
          <w:bCs/>
          <w:kern w:val="2"/>
          <w:sz w:val="24"/>
          <w:szCs w:val="24"/>
          <w:lang w:val="en-US" w:eastAsia="zh-CN" w:bidi="ar-SA"/>
        </w:rPr>
        <w:t>统一社会信用代码:</w:t>
      </w:r>
      <w:r>
        <w:rPr>
          <w:rFonts w:hint="eastAsia" w:ascii="宋体" w:hAnsi="宋体" w:eastAsia="宋体" w:cs="宋体"/>
          <w:bCs/>
          <w:kern w:val="2"/>
          <w:sz w:val="24"/>
          <w:szCs w:val="24"/>
          <w:lang w:val="en-US" w:eastAsia="zh-CN" w:bidi="ar-SA"/>
        </w:rPr>
        <w:br w:type="textWrapping"/>
      </w:r>
      <w:r>
        <w:rPr>
          <w:rFonts w:hint="eastAsia" w:ascii="宋体" w:hAnsi="宋体" w:eastAsia="宋体" w:cs="宋体"/>
          <w:bCs/>
          <w:kern w:val="2"/>
          <w:sz w:val="24"/>
          <w:szCs w:val="24"/>
          <w:lang w:val="en-US" w:eastAsia="zh-CN" w:bidi="ar-SA"/>
        </w:rPr>
        <w:t>法定代表人:</w:t>
      </w:r>
      <w:r>
        <w:rPr>
          <w:rFonts w:hint="eastAsia" w:ascii="宋体" w:hAnsi="宋体" w:eastAsia="宋体" w:cs="宋体"/>
          <w:bCs/>
          <w:kern w:val="2"/>
          <w:sz w:val="24"/>
          <w:szCs w:val="24"/>
          <w:lang w:val="en-US" w:eastAsia="zh-CN" w:bidi="ar-SA"/>
        </w:rPr>
        <w:br w:type="textWrapping"/>
      </w:r>
      <w:r>
        <w:rPr>
          <w:rFonts w:hint="eastAsia" w:ascii="宋体" w:hAnsi="宋体" w:eastAsia="宋体" w:cs="宋体"/>
          <w:bCs/>
          <w:kern w:val="2"/>
          <w:sz w:val="24"/>
          <w:szCs w:val="24"/>
          <w:lang w:val="en-US" w:eastAsia="zh-CN" w:bidi="ar-SA"/>
        </w:rPr>
        <w:t>联系地址和电话:</w:t>
      </w:r>
      <w:r>
        <w:rPr>
          <w:rFonts w:hint="eastAsia" w:ascii="宋体" w:hAnsi="宋体" w:eastAsia="宋体" w:cs="宋体"/>
          <w:bCs/>
          <w:kern w:val="2"/>
          <w:sz w:val="24"/>
          <w:szCs w:val="24"/>
          <w:lang w:val="en-US" w:eastAsia="zh-CN" w:bidi="ar-SA"/>
        </w:rPr>
        <w:br w:type="textWrapping"/>
      </w:r>
      <w:r>
        <w:rPr>
          <w:rFonts w:hint="eastAsia" w:ascii="宋体" w:hAnsi="宋体" w:eastAsia="宋体" w:cs="宋体"/>
          <w:bCs/>
          <w:kern w:val="2"/>
          <w:sz w:val="24"/>
          <w:szCs w:val="24"/>
          <w:lang w:val="en-US" w:eastAsia="zh-CN" w:bidi="ar-SA"/>
        </w:rPr>
        <w:t xml:space="preserve">    我单位自原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r>
        <w:rPr>
          <w:rFonts w:hint="eastAsia" w:ascii="宋体" w:hAnsi="宋体" w:eastAsia="宋体" w:cs="宋体"/>
          <w:bCs/>
          <w:kern w:val="2"/>
          <w:sz w:val="24"/>
          <w:szCs w:val="24"/>
          <w:lang w:val="en-US" w:eastAsia="zh-CN" w:bidi="ar-SA"/>
        </w:rPr>
        <w:br w:type="textWrapping"/>
      </w:r>
      <w:r>
        <w:rPr>
          <w:rFonts w:hint="eastAsia" w:ascii="宋体" w:hAnsi="宋体" w:eastAsia="宋体" w:cs="宋体"/>
          <w:bCs/>
          <w:kern w:val="2"/>
          <w:sz w:val="24"/>
          <w:szCs w:val="24"/>
          <w:lang w:val="en-US" w:eastAsia="zh-CN" w:bidi="ar-SA"/>
        </w:rPr>
        <w:t>(一)具有独立承担民事责任的能力；</w:t>
      </w:r>
      <w:r>
        <w:rPr>
          <w:rFonts w:hint="eastAsia" w:ascii="宋体" w:hAnsi="宋体" w:eastAsia="宋体" w:cs="宋体"/>
          <w:bCs/>
          <w:kern w:val="2"/>
          <w:sz w:val="24"/>
          <w:szCs w:val="24"/>
          <w:lang w:val="en-US" w:eastAsia="zh-CN" w:bidi="ar-SA"/>
        </w:rPr>
        <w:br w:type="textWrapping"/>
      </w:r>
      <w:r>
        <w:rPr>
          <w:rFonts w:hint="eastAsia" w:ascii="宋体" w:hAnsi="宋体" w:eastAsia="宋体" w:cs="宋体"/>
          <w:bCs/>
          <w:kern w:val="2"/>
          <w:sz w:val="24"/>
          <w:szCs w:val="24"/>
          <w:lang w:val="en-US" w:eastAsia="zh-CN" w:bidi="ar-SA"/>
        </w:rPr>
        <w:t>(二)具有良好的商业信誉和健全的财务会计制度；</w:t>
      </w:r>
    </w:p>
    <w:p w14:paraId="3BF71FB2">
      <w:pPr>
        <w:autoSpaceDE w:val="0"/>
        <w:autoSpaceDN w:val="0"/>
        <w:adjustRightInd w:val="0"/>
        <w:snapToGrid w:val="0"/>
        <w:spacing w:line="600" w:lineRule="exact"/>
        <w:ind w:left="0" w:leftChars="0" w:firstLine="0" w:firstLineChars="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（三）具有履行合同所必需的设备和专业技术能力；</w:t>
      </w:r>
    </w:p>
    <w:p w14:paraId="43CF4D4C">
      <w:pPr>
        <w:autoSpaceDE w:val="0"/>
        <w:autoSpaceDN w:val="0"/>
        <w:snapToGrid w:val="0"/>
        <w:spacing w:line="600" w:lineRule="exact"/>
        <w:ind w:left="0" w:leftChars="0" w:firstLine="0" w:firstLineChars="0"/>
        <w:rPr>
          <w:rFonts w:hint="eastAsia" w:ascii="宋体" w:hAnsi="宋体" w:eastAsia="宋体" w:cs="宋体"/>
          <w:sz w:val="24"/>
          <w:szCs w:val="24"/>
        </w:rPr>
      </w:pPr>
      <w:r>
        <w:rPr>
          <w:rFonts w:hint="eastAsia" w:ascii="宋体" w:hAnsi="宋体" w:eastAsia="宋体" w:cs="宋体"/>
          <w:bCs/>
          <w:kern w:val="2"/>
          <w:sz w:val="24"/>
          <w:szCs w:val="24"/>
          <w:lang w:val="en-US" w:eastAsia="zh-CN" w:bidi="ar-SA"/>
        </w:rPr>
        <w:t>(四)有依法缴纳税收和社会保障资金的良好记录；</w:t>
      </w:r>
      <w:r>
        <w:rPr>
          <w:rFonts w:hint="eastAsia" w:ascii="宋体" w:hAnsi="宋体" w:eastAsia="宋体" w:cs="宋体"/>
          <w:bCs/>
          <w:kern w:val="2"/>
          <w:sz w:val="24"/>
          <w:szCs w:val="24"/>
          <w:lang w:val="en-US" w:eastAsia="zh-CN" w:bidi="ar-SA"/>
        </w:rPr>
        <w:br w:type="textWrapping"/>
      </w:r>
      <w:r>
        <w:rPr>
          <w:rFonts w:hint="eastAsia" w:ascii="宋体" w:hAnsi="宋体" w:eastAsia="宋体" w:cs="宋体"/>
          <w:bCs/>
          <w:kern w:val="2"/>
          <w:sz w:val="24"/>
          <w:szCs w:val="24"/>
          <w:lang w:val="en-US" w:eastAsia="zh-CN" w:bidi="ar-SA"/>
        </w:rPr>
        <w:t>(五)参加政府采购活动前三年内，在经营活动中没有重大违法记录；</w:t>
      </w:r>
      <w:r>
        <w:rPr>
          <w:rFonts w:hint="eastAsia" w:ascii="宋体" w:hAnsi="宋体" w:eastAsia="宋体" w:cs="宋体"/>
          <w:bCs/>
          <w:kern w:val="2"/>
          <w:sz w:val="24"/>
          <w:szCs w:val="24"/>
          <w:lang w:val="en-US" w:eastAsia="zh-CN" w:bidi="ar-SA"/>
        </w:rPr>
        <w:br w:type="textWrapping"/>
      </w:r>
      <w:r>
        <w:rPr>
          <w:rFonts w:hint="eastAsia" w:ascii="宋体" w:hAnsi="宋体" w:eastAsia="宋体" w:cs="宋体"/>
          <w:bCs/>
          <w:kern w:val="2"/>
          <w:sz w:val="24"/>
          <w:szCs w:val="24"/>
          <w:lang w:val="en-US" w:eastAsia="zh-CN" w:bidi="ar-SA"/>
        </w:rPr>
        <w:t>(六)法律、行政法规规定的其他条件。</w:t>
      </w:r>
      <w:r>
        <w:rPr>
          <w:rFonts w:hint="eastAsia" w:ascii="宋体" w:hAnsi="宋体" w:eastAsia="宋体" w:cs="宋体"/>
          <w:bCs/>
          <w:kern w:val="2"/>
          <w:sz w:val="24"/>
          <w:szCs w:val="24"/>
          <w:lang w:val="en-US" w:eastAsia="zh-CN" w:bidi="ar-SA"/>
        </w:rPr>
        <w:br w:type="textWrapping"/>
      </w:r>
      <w:r>
        <w:rPr>
          <w:rFonts w:hint="eastAsia" w:ascii="宋体" w:hAnsi="宋体" w:eastAsia="宋体" w:cs="宋体"/>
          <w:bCs/>
          <w:kern w:val="2"/>
          <w:sz w:val="24"/>
          <w:szCs w:val="24"/>
          <w:lang w:val="en-US" w:eastAsia="zh-CN" w:bidi="ar-SA"/>
        </w:rPr>
        <w:t xml:space="preserve">    我单位保证上述承诺事项的真实性，如有弄虚作假或其他违法违规行为，愿意承担一切法律责任，并承担因此所造成的一切损失。</w:t>
      </w:r>
      <w:r>
        <w:rPr>
          <w:rFonts w:hint="eastAsia" w:ascii="宋体" w:hAnsi="宋体" w:eastAsia="宋体" w:cs="宋体"/>
          <w:bCs/>
          <w:kern w:val="2"/>
          <w:sz w:val="24"/>
          <w:szCs w:val="24"/>
          <w:lang w:val="en-US" w:eastAsia="zh-CN" w:bidi="ar-SA"/>
        </w:rPr>
        <w:br w:type="textWrapping"/>
      </w:r>
      <w:r>
        <w:rPr>
          <w:rFonts w:hint="eastAsia" w:ascii="宋体" w:hAnsi="宋体" w:eastAsia="宋体" w:cs="宋体"/>
          <w:sz w:val="24"/>
          <w:lang w:eastAsia="zh-CN"/>
        </w:rPr>
        <w:t>供应商</w:t>
      </w:r>
      <w:r>
        <w:rPr>
          <w:rFonts w:hint="eastAsia" w:ascii="宋体" w:hAnsi="宋体" w:eastAsia="宋体" w:cs="宋体"/>
          <w:sz w:val="24"/>
        </w:rPr>
        <w:t>(盖单位</w:t>
      </w:r>
      <w:r>
        <w:rPr>
          <w:rFonts w:hint="eastAsia" w:ascii="宋体" w:hAnsi="宋体" w:eastAsia="宋体" w:cs="宋体"/>
          <w:sz w:val="24"/>
          <w:lang w:eastAsia="zh-CN"/>
        </w:rPr>
        <w:t>公</w:t>
      </w:r>
      <w:r>
        <w:rPr>
          <w:rFonts w:hint="eastAsia" w:ascii="宋体" w:hAnsi="宋体" w:eastAsia="宋体" w:cs="宋体"/>
          <w:sz w:val="24"/>
        </w:rPr>
        <w:t>章)：</w:t>
      </w:r>
    </w:p>
    <w:p w14:paraId="334CCB8B">
      <w:pPr>
        <w:autoSpaceDE w:val="0"/>
        <w:autoSpaceDN w:val="0"/>
        <w:adjustRightInd w:val="0"/>
        <w:snapToGrid w:val="0"/>
        <w:spacing w:line="600" w:lineRule="exact"/>
        <w:ind w:left="0" w:leftChars="0" w:firstLine="0" w:firstLineChars="0"/>
        <w:rPr>
          <w:rFonts w:hint="eastAsia" w:ascii="宋体" w:hAnsi="宋体" w:eastAsia="宋体" w:cs="宋体"/>
          <w:bCs/>
          <w:kern w:val="2"/>
          <w:sz w:val="24"/>
          <w:szCs w:val="24"/>
          <w:lang w:val="en-US" w:eastAsia="zh-CN" w:bidi="ar-SA"/>
        </w:rPr>
      </w:pPr>
      <w:r>
        <w:rPr>
          <w:rFonts w:hint="eastAsia" w:ascii="宋体" w:hAnsi="宋体" w:eastAsia="宋体" w:cs="宋体"/>
          <w:sz w:val="24"/>
          <w:szCs w:val="24"/>
        </w:rPr>
        <w:t>法定代表人或授权代表人（签字或盖章）：</w:t>
      </w:r>
      <w:r>
        <w:rPr>
          <w:rFonts w:hint="eastAsia" w:ascii="宋体" w:hAnsi="宋体" w:eastAsia="宋体" w:cs="宋体"/>
          <w:bCs/>
          <w:kern w:val="2"/>
          <w:sz w:val="24"/>
          <w:szCs w:val="24"/>
          <w:lang w:val="en-US" w:eastAsia="zh-CN" w:bidi="ar-SA"/>
        </w:rPr>
        <w:br w:type="textWrapping"/>
      </w:r>
      <w:r>
        <w:rPr>
          <w:rFonts w:hint="eastAsia" w:ascii="宋体" w:hAnsi="宋体" w:eastAsia="宋体" w:cs="宋体"/>
          <w:bCs/>
          <w:kern w:val="2"/>
          <w:sz w:val="24"/>
          <w:szCs w:val="24"/>
          <w:lang w:val="en-US" w:eastAsia="zh-CN" w:bidi="ar-SA"/>
        </w:rPr>
        <w:t xml:space="preserve">日期:  </w:t>
      </w:r>
      <w:r>
        <w:rPr>
          <w:rFonts w:hint="eastAsia" w:ascii="宋体" w:hAnsi="宋体" w:eastAsia="宋体" w:cs="宋体"/>
          <w:bCs/>
          <w:kern w:val="2"/>
          <w:sz w:val="24"/>
          <w:szCs w:val="24"/>
          <w:lang w:val="en-US" w:eastAsia="zh-CN" w:bidi="ar-SA"/>
        </w:rPr>
        <w:br w:type="textWrapping"/>
      </w:r>
      <w:r>
        <w:rPr>
          <w:rFonts w:hint="eastAsia" w:ascii="宋体" w:hAnsi="宋体" w:eastAsia="宋体" w:cs="宋体"/>
          <w:b/>
          <w:bCs w:val="0"/>
          <w:kern w:val="2"/>
          <w:sz w:val="24"/>
          <w:szCs w:val="24"/>
          <w:lang w:val="en-US" w:eastAsia="zh-CN" w:bidi="ar-SA"/>
        </w:rPr>
        <w:t xml:space="preserve">注: </w:t>
      </w:r>
      <w:r>
        <w:rPr>
          <w:rFonts w:hint="eastAsia" w:ascii="宋体" w:hAnsi="宋体" w:eastAsia="宋体" w:cs="宋体"/>
          <w:bCs/>
          <w:kern w:val="2"/>
          <w:sz w:val="24"/>
          <w:szCs w:val="24"/>
          <w:lang w:val="en-US" w:eastAsia="zh-CN" w:bidi="ar-SA"/>
        </w:rPr>
        <w:t>1、投标人须在投标文件中按此模板提供承诺函，未提供视为未实质性响应采购文件要求，按无效投标处理。</w:t>
      </w:r>
      <w:r>
        <w:rPr>
          <w:rFonts w:hint="eastAsia" w:ascii="宋体" w:hAnsi="宋体" w:eastAsia="宋体" w:cs="宋体"/>
          <w:bCs/>
          <w:kern w:val="2"/>
          <w:sz w:val="24"/>
          <w:szCs w:val="24"/>
          <w:lang w:val="en-US" w:eastAsia="zh-CN" w:bidi="ar-SA"/>
        </w:rPr>
        <w:br w:type="textWrapping"/>
      </w:r>
      <w:r>
        <w:rPr>
          <w:rFonts w:hint="eastAsia" w:ascii="宋体" w:hAnsi="宋体" w:eastAsia="宋体" w:cs="宋体"/>
          <w:bCs/>
          <w:kern w:val="2"/>
          <w:sz w:val="24"/>
          <w:szCs w:val="24"/>
          <w:lang w:val="en-US" w:eastAsia="zh-CN" w:bidi="ar-SA"/>
        </w:rPr>
        <w:t xml:space="preserve">    2、投标人的法定代表人或者授权代表的签字或盖章应真实、有效，如由授权代表签字或盖章的，应提供“法定代表人授权书”。</w:t>
      </w:r>
    </w:p>
    <w:p w14:paraId="762B42D0">
      <w:pPr>
        <w:autoSpaceDE w:val="0"/>
        <w:autoSpaceDN w:val="0"/>
        <w:adjustRightInd w:val="0"/>
        <w:snapToGrid w:val="0"/>
        <w:spacing w:line="600" w:lineRule="exact"/>
        <w:ind w:left="0" w:leftChars="0" w:firstLine="480" w:firstLineChars="20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3、采购人有权在签订合同前要求供应商提供相关证明材料以核实成交供应商承诺事项的真实性。（提供有效的营业执照，2024年经审计合格的财务审计报告（若企业成立年份不足一年的，提供近三个月的财务报表或银行出具的资信证明）；2025年1月以来任意三个月依法纳税证明和社保缴纳证明；“中国执行信息公开网”网站的“失信被执行人”、“信用中国”网站的“重大税收违法失信主体”、“中国政府采购”网站的“政府采购严重违法失信行为记录名单”查询结果页面截图）</w:t>
      </w:r>
    </w:p>
    <w:p w14:paraId="568C634A">
      <w:pPr>
        <w:widowControl/>
        <w:numPr>
          <w:ilvl w:val="0"/>
          <w:numId w:val="0"/>
        </w:numPr>
        <w:ind w:left="0" w:leftChars="0" w:firstLine="0" w:firstLineChars="0"/>
        <w:jc w:val="center"/>
        <w:rPr>
          <w:rFonts w:hint="eastAsia" w:ascii="宋体" w:hAnsi="宋体" w:eastAsia="宋体" w:cs="宋体"/>
          <w:b/>
          <w:bCs/>
          <w:kern w:val="2"/>
          <w:sz w:val="30"/>
          <w:szCs w:val="30"/>
          <w:lang w:val="en-US" w:eastAsia="zh-CN" w:bidi="ar-SA"/>
        </w:rPr>
      </w:pPr>
    </w:p>
    <w:p w14:paraId="600A4C8E">
      <w:pPr>
        <w:widowControl/>
        <w:numPr>
          <w:ilvl w:val="0"/>
          <w:numId w:val="0"/>
        </w:numPr>
        <w:ind w:left="0" w:leftChars="0" w:firstLine="0" w:firstLineChars="0"/>
        <w:jc w:val="center"/>
        <w:rPr>
          <w:rFonts w:hint="eastAsia" w:ascii="宋体" w:hAnsi="宋体" w:eastAsia="宋体" w:cs="宋体"/>
          <w:b/>
          <w:bCs/>
          <w:kern w:val="2"/>
          <w:sz w:val="30"/>
          <w:szCs w:val="30"/>
          <w:lang w:val="en-US" w:eastAsia="zh-CN" w:bidi="ar-SA"/>
        </w:rPr>
      </w:pPr>
    </w:p>
    <w:p w14:paraId="369569D3">
      <w:pPr>
        <w:widowControl/>
        <w:numPr>
          <w:ilvl w:val="0"/>
          <w:numId w:val="0"/>
        </w:numPr>
        <w:ind w:left="0" w:leftChars="0" w:firstLine="0" w:firstLineChars="0"/>
        <w:jc w:val="center"/>
        <w:rPr>
          <w:rFonts w:hint="eastAsia" w:ascii="宋体" w:hAnsi="宋体" w:eastAsia="宋体" w:cs="宋体"/>
          <w:b/>
          <w:bCs/>
          <w:kern w:val="2"/>
          <w:sz w:val="30"/>
          <w:szCs w:val="30"/>
          <w:lang w:val="en-US" w:eastAsia="zh-CN" w:bidi="ar-SA"/>
        </w:rPr>
      </w:pPr>
    </w:p>
    <w:p w14:paraId="25C852D3">
      <w:pPr>
        <w:widowControl/>
        <w:numPr>
          <w:ilvl w:val="0"/>
          <w:numId w:val="0"/>
        </w:numPr>
        <w:ind w:left="0" w:leftChars="0" w:firstLine="0" w:firstLineChars="0"/>
        <w:jc w:val="center"/>
        <w:rPr>
          <w:rFonts w:hint="eastAsia" w:ascii="宋体" w:hAnsi="宋体" w:eastAsia="宋体" w:cs="宋体"/>
          <w:b/>
          <w:bCs/>
          <w:kern w:val="2"/>
          <w:sz w:val="30"/>
          <w:szCs w:val="30"/>
          <w:lang w:val="en-US" w:eastAsia="zh-CN" w:bidi="ar-SA"/>
        </w:rPr>
      </w:pPr>
    </w:p>
    <w:p w14:paraId="3E23C219">
      <w:pPr>
        <w:widowControl/>
        <w:numPr>
          <w:ilvl w:val="0"/>
          <w:numId w:val="0"/>
        </w:numPr>
        <w:ind w:left="0" w:leftChars="0" w:firstLine="0" w:firstLineChars="0"/>
        <w:jc w:val="center"/>
        <w:rPr>
          <w:rFonts w:hint="eastAsia" w:ascii="宋体" w:hAnsi="宋体" w:eastAsia="宋体" w:cs="宋体"/>
          <w:b/>
          <w:bCs/>
          <w:kern w:val="2"/>
          <w:sz w:val="30"/>
          <w:szCs w:val="30"/>
          <w:lang w:val="en-US" w:eastAsia="zh-CN" w:bidi="ar-SA"/>
        </w:rPr>
      </w:pPr>
    </w:p>
    <w:p w14:paraId="0334F2E2">
      <w:pPr>
        <w:widowControl/>
        <w:numPr>
          <w:ilvl w:val="0"/>
          <w:numId w:val="0"/>
        </w:numPr>
        <w:ind w:left="0" w:leftChars="0" w:firstLine="0" w:firstLineChars="0"/>
        <w:jc w:val="center"/>
        <w:rPr>
          <w:rFonts w:hint="eastAsia" w:ascii="宋体" w:hAnsi="宋体" w:eastAsia="宋体" w:cs="宋体"/>
          <w:b/>
          <w:bCs/>
          <w:kern w:val="2"/>
          <w:sz w:val="30"/>
          <w:szCs w:val="30"/>
          <w:lang w:val="en-US" w:eastAsia="zh-CN" w:bidi="ar-SA"/>
        </w:rPr>
      </w:pPr>
    </w:p>
    <w:p w14:paraId="4830B04D">
      <w:pPr>
        <w:widowControl/>
        <w:numPr>
          <w:ilvl w:val="0"/>
          <w:numId w:val="0"/>
        </w:numPr>
        <w:ind w:left="0" w:leftChars="0" w:firstLine="0" w:firstLineChars="0"/>
        <w:jc w:val="center"/>
        <w:rPr>
          <w:rFonts w:hint="eastAsia" w:ascii="宋体" w:hAnsi="宋体" w:eastAsia="宋体" w:cs="宋体"/>
          <w:b/>
          <w:bCs/>
          <w:kern w:val="2"/>
          <w:sz w:val="30"/>
          <w:szCs w:val="30"/>
          <w:lang w:val="en-US" w:eastAsia="zh-CN" w:bidi="ar-SA"/>
        </w:rPr>
      </w:pPr>
    </w:p>
    <w:p w14:paraId="608917FF">
      <w:pPr>
        <w:widowControl/>
        <w:numPr>
          <w:ilvl w:val="0"/>
          <w:numId w:val="0"/>
        </w:numPr>
        <w:ind w:left="0" w:leftChars="0" w:firstLine="0" w:firstLineChars="0"/>
        <w:jc w:val="center"/>
        <w:rPr>
          <w:rFonts w:hint="eastAsia" w:ascii="宋体" w:hAnsi="宋体" w:eastAsia="宋体" w:cs="宋体"/>
          <w:b/>
          <w:bCs/>
          <w:kern w:val="2"/>
          <w:sz w:val="30"/>
          <w:szCs w:val="30"/>
          <w:lang w:val="en-US" w:eastAsia="zh-CN" w:bidi="ar-SA"/>
        </w:rPr>
      </w:pPr>
    </w:p>
    <w:p w14:paraId="553883E5">
      <w:pPr>
        <w:widowControl/>
        <w:numPr>
          <w:ilvl w:val="0"/>
          <w:numId w:val="0"/>
        </w:numPr>
        <w:ind w:left="0" w:leftChars="0" w:firstLine="0" w:firstLineChars="0"/>
        <w:jc w:val="center"/>
        <w:rPr>
          <w:rFonts w:hint="eastAsia" w:ascii="宋体" w:hAnsi="宋体" w:eastAsia="宋体" w:cs="宋体"/>
          <w:b/>
          <w:bCs/>
          <w:kern w:val="2"/>
          <w:sz w:val="30"/>
          <w:szCs w:val="30"/>
          <w:lang w:val="en-US" w:eastAsia="zh-CN" w:bidi="ar-SA"/>
        </w:rPr>
      </w:pPr>
    </w:p>
    <w:p w14:paraId="1661CA0B">
      <w:pPr>
        <w:widowControl/>
        <w:numPr>
          <w:ilvl w:val="0"/>
          <w:numId w:val="0"/>
        </w:numPr>
        <w:ind w:left="0" w:leftChars="0" w:firstLine="0" w:firstLineChars="0"/>
        <w:jc w:val="center"/>
        <w:rPr>
          <w:rFonts w:hint="eastAsia" w:ascii="宋体" w:hAnsi="宋体" w:eastAsia="宋体" w:cs="宋体"/>
          <w:b/>
          <w:bCs/>
          <w:kern w:val="2"/>
          <w:sz w:val="30"/>
          <w:szCs w:val="30"/>
          <w:lang w:val="en-US" w:eastAsia="zh-CN" w:bidi="ar-SA"/>
        </w:rPr>
      </w:pPr>
    </w:p>
    <w:p w14:paraId="25BB1E8B">
      <w:pPr>
        <w:widowControl/>
        <w:numPr>
          <w:ilvl w:val="0"/>
          <w:numId w:val="0"/>
        </w:numPr>
        <w:ind w:left="0" w:leftChars="0" w:firstLine="0" w:firstLineChars="0"/>
        <w:jc w:val="center"/>
        <w:rPr>
          <w:rFonts w:hint="eastAsia" w:ascii="宋体" w:hAnsi="宋体" w:eastAsia="宋体" w:cs="宋体"/>
          <w:b/>
          <w:bCs/>
          <w:kern w:val="2"/>
          <w:sz w:val="30"/>
          <w:szCs w:val="30"/>
          <w:lang w:val="en-US" w:eastAsia="zh-CN" w:bidi="ar-SA"/>
        </w:rPr>
      </w:pPr>
    </w:p>
    <w:p w14:paraId="4A9B025B">
      <w:pPr>
        <w:widowControl/>
        <w:numPr>
          <w:ilvl w:val="0"/>
          <w:numId w:val="0"/>
        </w:numPr>
        <w:ind w:left="0" w:leftChars="0" w:firstLine="0" w:firstLineChars="0"/>
        <w:jc w:val="center"/>
        <w:rPr>
          <w:rFonts w:hint="eastAsia" w:ascii="宋体" w:hAnsi="宋体" w:eastAsia="宋体" w:cs="宋体"/>
          <w:b/>
          <w:bCs/>
          <w:kern w:val="2"/>
          <w:sz w:val="30"/>
          <w:szCs w:val="30"/>
          <w:lang w:val="en-US" w:eastAsia="zh-CN" w:bidi="ar-SA"/>
        </w:rPr>
      </w:pPr>
    </w:p>
    <w:p w14:paraId="008F576A">
      <w:pPr>
        <w:widowControl/>
        <w:numPr>
          <w:ilvl w:val="0"/>
          <w:numId w:val="0"/>
        </w:numPr>
        <w:ind w:left="0" w:leftChars="0" w:firstLine="0" w:firstLineChars="0"/>
        <w:jc w:val="center"/>
        <w:rPr>
          <w:rFonts w:hint="eastAsia" w:ascii="宋体" w:hAnsi="宋体" w:eastAsia="宋体" w:cs="宋体"/>
          <w:b/>
          <w:bCs/>
          <w:kern w:val="2"/>
          <w:sz w:val="30"/>
          <w:szCs w:val="30"/>
          <w:lang w:val="en-US" w:eastAsia="zh-CN" w:bidi="ar-SA"/>
        </w:rPr>
      </w:pPr>
    </w:p>
    <w:p w14:paraId="28946214">
      <w:pPr>
        <w:widowControl/>
        <w:numPr>
          <w:ilvl w:val="0"/>
          <w:numId w:val="0"/>
        </w:numPr>
        <w:ind w:left="0" w:leftChars="0" w:firstLine="0" w:firstLineChars="0"/>
        <w:jc w:val="center"/>
        <w:rPr>
          <w:rFonts w:hint="eastAsia" w:ascii="宋体" w:hAnsi="宋体" w:eastAsia="宋体" w:cs="宋体"/>
          <w:b/>
          <w:bCs/>
          <w:sz w:val="30"/>
          <w:szCs w:val="30"/>
          <w:lang w:eastAsia="zh-CN"/>
        </w:rPr>
      </w:pPr>
      <w:r>
        <w:rPr>
          <w:rFonts w:hint="eastAsia" w:ascii="宋体" w:hAnsi="宋体" w:eastAsia="宋体" w:cs="宋体"/>
          <w:b/>
          <w:bCs/>
          <w:kern w:val="2"/>
          <w:sz w:val="30"/>
          <w:szCs w:val="30"/>
          <w:lang w:val="en-US" w:eastAsia="zh-CN" w:bidi="ar-SA"/>
        </w:rPr>
        <w:t>（</w:t>
      </w:r>
      <w:r>
        <w:rPr>
          <w:rFonts w:hint="eastAsia" w:ascii="宋体" w:hAnsi="宋体" w:cs="宋体"/>
          <w:b/>
          <w:bCs/>
          <w:kern w:val="2"/>
          <w:sz w:val="30"/>
          <w:szCs w:val="30"/>
          <w:lang w:val="en-US" w:eastAsia="zh-CN" w:bidi="ar-SA"/>
        </w:rPr>
        <w:t>二</w:t>
      </w:r>
      <w:r>
        <w:rPr>
          <w:rFonts w:hint="eastAsia" w:ascii="宋体" w:hAnsi="宋体" w:eastAsia="宋体" w:cs="宋体"/>
          <w:b/>
          <w:bCs/>
          <w:kern w:val="2"/>
          <w:sz w:val="30"/>
          <w:szCs w:val="30"/>
          <w:lang w:val="en-US" w:eastAsia="zh-CN" w:bidi="ar-SA"/>
        </w:rPr>
        <w:t>）</w:t>
      </w:r>
      <w:r>
        <w:rPr>
          <w:rFonts w:hint="eastAsia" w:ascii="宋体" w:hAnsi="宋体" w:eastAsia="宋体" w:cs="宋体"/>
          <w:b/>
          <w:bCs/>
          <w:sz w:val="30"/>
          <w:szCs w:val="30"/>
          <w:lang w:eastAsia="zh-CN"/>
        </w:rPr>
        <w:t>资格审查材料</w:t>
      </w:r>
    </w:p>
    <w:p w14:paraId="641B7B29">
      <w:pPr>
        <w:rPr>
          <w:rFonts w:hint="eastAsia" w:ascii="宋体" w:hAnsi="宋体" w:eastAsia="宋体" w:cs="宋体"/>
          <w:b/>
          <w:bCs/>
          <w:sz w:val="32"/>
          <w:szCs w:val="32"/>
        </w:rPr>
      </w:pPr>
    </w:p>
    <w:sectPr>
      <w:headerReference r:id="rId6" w:type="default"/>
      <w:footerReference r:id="rId7" w:type="default"/>
      <w:pgSz w:w="11906" w:h="16838"/>
      <w:pgMar w:top="1304" w:right="1304" w:bottom="1304" w:left="130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1333D">
    <w:pPr>
      <w:pStyle w:val="10"/>
      <w:jc w:val="center"/>
    </w:pPr>
  </w:p>
  <w:p w14:paraId="7EAF86B5">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9AE18">
    <w:pPr>
      <w:pStyle w:val="10"/>
      <w:jc w:val="center"/>
    </w:pPr>
    <w:r>
      <w:rPr>
        <w:sz w:val="18"/>
      </w:rPr>
      <w:pict>
        <v:shape id="_x0000_s1030" o:spid="_x0000_s103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4C4ADEB">
                <w:pPr>
                  <w:pStyle w:val="10"/>
                </w:pPr>
                <w:r>
                  <w:fldChar w:fldCharType="begin"/>
                </w:r>
                <w:r>
                  <w:instrText xml:space="preserve"> PAGE  \* MERGEFORMAT </w:instrText>
                </w:r>
                <w:r>
                  <w:fldChar w:fldCharType="separate"/>
                </w:r>
                <w:r>
                  <w:t>1</w:t>
                </w:r>
                <w:r>
                  <w:fldChar w:fldCharType="end"/>
                </w:r>
              </w:p>
            </w:txbxContent>
          </v:textbox>
        </v:shape>
      </w:pict>
    </w:r>
  </w:p>
  <w:p w14:paraId="018AACBF">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61158">
    <w:pPr>
      <w:pStyle w:val="10"/>
      <w:jc w:val="center"/>
    </w:pPr>
    <w:r>
      <w:rPr>
        <w:sz w:val="18"/>
      </w:rPr>
      <w:pict>
        <v:shape id="_x0000_s1031" o:spid="_x0000_s103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8D33003">
                <w:pPr>
                  <w:pStyle w:val="10"/>
                </w:pPr>
                <w:r>
                  <w:fldChar w:fldCharType="begin"/>
                </w:r>
                <w:r>
                  <w:instrText xml:space="preserve"> PAGE  \* MERGEFORMAT </w:instrText>
                </w:r>
                <w:r>
                  <w:fldChar w:fldCharType="separate"/>
                </w:r>
                <w:r>
                  <w:t>1</w:t>
                </w:r>
                <w:r>
                  <w:fldChar w:fldCharType="end"/>
                </w:r>
              </w:p>
            </w:txbxContent>
          </v:textbox>
        </v:shape>
      </w:pict>
    </w:r>
  </w:p>
  <w:p w14:paraId="1C54F245">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0A1FE">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E20DE">
    <w:pPr>
      <w:spacing w:line="36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A8873"/>
    <w:multiLevelType w:val="singleLevel"/>
    <w:tmpl w:val="8DCA8873"/>
    <w:lvl w:ilvl="0" w:tentative="0">
      <w:start w:val="4"/>
      <w:numFmt w:val="chineseCounting"/>
      <w:suff w:val="nothing"/>
      <w:lvlText w:val="%1、"/>
      <w:lvlJc w:val="left"/>
      <w:rPr>
        <w:rFonts w:hint="eastAsia"/>
      </w:rPr>
    </w:lvl>
  </w:abstractNum>
  <w:abstractNum w:abstractNumId="1">
    <w:nsid w:val="CBA1D577"/>
    <w:multiLevelType w:val="singleLevel"/>
    <w:tmpl w:val="CBA1D577"/>
    <w:lvl w:ilvl="0" w:tentative="0">
      <w:start w:val="6"/>
      <w:numFmt w:val="chineseCounting"/>
      <w:suff w:val="nothing"/>
      <w:lvlText w:val="%1、"/>
      <w:lvlJc w:val="left"/>
      <w:rPr>
        <w:rFonts w:hint="eastAsia"/>
      </w:rPr>
    </w:lvl>
  </w:abstractNum>
  <w:abstractNum w:abstractNumId="2">
    <w:nsid w:val="0000001B"/>
    <w:multiLevelType w:val="multilevel"/>
    <w:tmpl w:val="0000001B"/>
    <w:lvl w:ilvl="0" w:tentative="0">
      <w:start w:val="1"/>
      <w:numFmt w:val="decimal"/>
      <w:lvlText w:val="%1)"/>
      <w:lvlJc w:val="left"/>
      <w:pPr>
        <w:tabs>
          <w:tab w:val="left" w:pos="420"/>
        </w:tabs>
        <w:ind w:left="420" w:hanging="420"/>
      </w:pPr>
    </w:lvl>
    <w:lvl w:ilvl="1" w:tentative="0">
      <w:start w:val="1"/>
      <w:numFmt w:val="decimal"/>
      <w:pStyle w:val="3"/>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pStyle w:val="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56EF210"/>
    <w:multiLevelType w:val="singleLevel"/>
    <w:tmpl w:val="256EF210"/>
    <w:lvl w:ilvl="0" w:tentative="0">
      <w:start w:val="1"/>
      <w:numFmt w:val="chineseCounting"/>
      <w:suff w:val="nothing"/>
      <w:lvlText w:val="%1、"/>
      <w:lvlJc w:val="left"/>
      <w:rPr>
        <w:rFonts w:hint="eastAsia"/>
      </w:rPr>
    </w:lvl>
  </w:abstractNum>
  <w:abstractNum w:abstractNumId="4">
    <w:nsid w:val="2EA067B9"/>
    <w:multiLevelType w:val="multilevel"/>
    <w:tmpl w:val="2EA067B9"/>
    <w:lvl w:ilvl="0" w:tentative="0">
      <w:start w:val="1"/>
      <w:numFmt w:val="decimal"/>
      <w:lvlText w:val="%1."/>
      <w:lvlJc w:val="left"/>
      <w:pPr>
        <w:tabs>
          <w:tab w:val="left" w:pos="425"/>
        </w:tabs>
        <w:ind w:left="425" w:hanging="425"/>
      </w:pPr>
      <w:rPr>
        <w:rFonts w:hint="default" w:ascii="宋体" w:hAnsi="宋体" w:eastAsia="宋体" w:cs="宋体"/>
        <w:b/>
        <w:bCs/>
        <w:sz w:val="28"/>
        <w:szCs w:val="28"/>
      </w:rPr>
    </w:lvl>
    <w:lvl w:ilvl="1" w:tentative="0">
      <w:start w:val="1"/>
      <w:numFmt w:val="decimal"/>
      <w:lvlText w:val="%1.%2."/>
      <w:lvlJc w:val="left"/>
      <w:pPr>
        <w:tabs>
          <w:tab w:val="left" w:pos="567"/>
        </w:tabs>
        <w:ind w:left="567" w:hanging="567"/>
      </w:pPr>
      <w:rPr>
        <w:rFonts w:hint="default" w:ascii="宋体" w:hAnsi="宋体" w:eastAsia="宋体" w:cs="宋体"/>
        <w:b/>
        <w:i w:val="0"/>
        <w:sz w:val="24"/>
        <w:szCs w:val="24"/>
      </w:rPr>
    </w:lvl>
    <w:lvl w:ilvl="2" w:tentative="0">
      <w:start w:val="1"/>
      <w:numFmt w:val="decimal"/>
      <w:lvlText w:val="%1.%2.%3."/>
      <w:lvlJc w:val="left"/>
      <w:pPr>
        <w:tabs>
          <w:tab w:val="left" w:pos="709"/>
        </w:tabs>
        <w:ind w:left="709" w:hanging="709"/>
      </w:pPr>
      <w:rPr>
        <w:b/>
        <w:i w:val="0"/>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3088944D"/>
    <w:multiLevelType w:val="singleLevel"/>
    <w:tmpl w:val="3088944D"/>
    <w:lvl w:ilvl="0" w:tentative="0">
      <w:start w:val="1"/>
      <w:numFmt w:val="decimal"/>
      <w:suff w:val="nothing"/>
      <w:lvlText w:val="%1、"/>
      <w:lvlJc w:val="left"/>
    </w:lvl>
  </w:abstractNum>
  <w:abstractNum w:abstractNumId="6">
    <w:nsid w:val="5E7A4BE0"/>
    <w:multiLevelType w:val="multilevel"/>
    <w:tmpl w:val="5E7A4BE0"/>
    <w:lvl w:ilvl="0" w:tentative="0">
      <w:start w:val="1"/>
      <w:numFmt w:val="bullet"/>
      <w:lvlText w:val="-"/>
      <w:lvlJc w:val="left"/>
      <w:pPr>
        <w:ind w:left="1417" w:hanging="420"/>
      </w:pPr>
      <w:rPr>
        <w:rFonts w:hint="eastAsia" w:ascii="宋体" w:hAnsi="宋体" w:eastAsia="宋体"/>
      </w:rPr>
    </w:lvl>
    <w:lvl w:ilvl="1" w:tentative="0">
      <w:start w:val="1"/>
      <w:numFmt w:val="bullet"/>
      <w:lvlText w:val=""/>
      <w:lvlJc w:val="left"/>
      <w:pPr>
        <w:ind w:left="1837" w:hanging="420"/>
      </w:pPr>
      <w:rPr>
        <w:rFonts w:hint="default" w:ascii="Wingdings" w:hAnsi="Wingdings"/>
      </w:rPr>
    </w:lvl>
    <w:lvl w:ilvl="2" w:tentative="0">
      <w:start w:val="1"/>
      <w:numFmt w:val="bullet"/>
      <w:lvlText w:val=""/>
      <w:lvlJc w:val="left"/>
      <w:pPr>
        <w:ind w:left="2257" w:hanging="420"/>
      </w:pPr>
      <w:rPr>
        <w:rFonts w:hint="default" w:ascii="Wingdings" w:hAnsi="Wingdings"/>
      </w:rPr>
    </w:lvl>
    <w:lvl w:ilvl="3" w:tentative="0">
      <w:start w:val="1"/>
      <w:numFmt w:val="bullet"/>
      <w:lvlText w:val=""/>
      <w:lvlJc w:val="left"/>
      <w:pPr>
        <w:ind w:left="2677" w:hanging="420"/>
      </w:pPr>
      <w:rPr>
        <w:rFonts w:hint="default" w:ascii="Wingdings" w:hAnsi="Wingdings"/>
      </w:rPr>
    </w:lvl>
    <w:lvl w:ilvl="4" w:tentative="0">
      <w:start w:val="1"/>
      <w:numFmt w:val="bullet"/>
      <w:lvlText w:val=""/>
      <w:lvlJc w:val="left"/>
      <w:pPr>
        <w:ind w:left="3097" w:hanging="420"/>
      </w:pPr>
      <w:rPr>
        <w:rFonts w:hint="default" w:ascii="Wingdings" w:hAnsi="Wingdings"/>
      </w:rPr>
    </w:lvl>
    <w:lvl w:ilvl="5" w:tentative="0">
      <w:start w:val="1"/>
      <w:numFmt w:val="bullet"/>
      <w:lvlText w:val=""/>
      <w:lvlJc w:val="left"/>
      <w:pPr>
        <w:ind w:left="3517" w:hanging="420"/>
      </w:pPr>
      <w:rPr>
        <w:rFonts w:hint="default" w:ascii="Wingdings" w:hAnsi="Wingdings"/>
      </w:rPr>
    </w:lvl>
    <w:lvl w:ilvl="6" w:tentative="0">
      <w:start w:val="1"/>
      <w:numFmt w:val="bullet"/>
      <w:lvlText w:val=""/>
      <w:lvlJc w:val="left"/>
      <w:pPr>
        <w:ind w:left="3937" w:hanging="420"/>
      </w:pPr>
      <w:rPr>
        <w:rFonts w:hint="default" w:ascii="Wingdings" w:hAnsi="Wingdings"/>
      </w:rPr>
    </w:lvl>
    <w:lvl w:ilvl="7" w:tentative="0">
      <w:start w:val="1"/>
      <w:numFmt w:val="bullet"/>
      <w:lvlText w:val=""/>
      <w:lvlJc w:val="left"/>
      <w:pPr>
        <w:ind w:left="4357" w:hanging="420"/>
      </w:pPr>
      <w:rPr>
        <w:rFonts w:hint="default" w:ascii="Wingdings" w:hAnsi="Wingdings"/>
      </w:rPr>
    </w:lvl>
    <w:lvl w:ilvl="8" w:tentative="0">
      <w:start w:val="1"/>
      <w:numFmt w:val="bullet"/>
      <w:lvlText w:val=""/>
      <w:lvlJc w:val="left"/>
      <w:pPr>
        <w:ind w:left="4777" w:hanging="420"/>
      </w:pPr>
      <w:rPr>
        <w:rFonts w:hint="default" w:ascii="Wingdings" w:hAnsi="Wingdings"/>
      </w:rPr>
    </w:lvl>
  </w:abstractNum>
  <w:abstractNum w:abstractNumId="7">
    <w:nsid w:val="6BABE325"/>
    <w:multiLevelType w:val="singleLevel"/>
    <w:tmpl w:val="6BABE325"/>
    <w:lvl w:ilvl="0" w:tentative="0">
      <w:start w:val="1"/>
      <w:numFmt w:val="chineseCounting"/>
      <w:suff w:val="nothing"/>
      <w:lvlText w:val="%1、"/>
      <w:lvlJc w:val="left"/>
      <w:pPr>
        <w:ind w:left="0" w:firstLine="420"/>
      </w:pPr>
      <w:rPr>
        <w:rFonts w:hint="eastAsia"/>
      </w:rPr>
    </w:lvl>
  </w:abstractNum>
  <w:abstractNum w:abstractNumId="8">
    <w:nsid w:val="75AE4ED8"/>
    <w:multiLevelType w:val="singleLevel"/>
    <w:tmpl w:val="75AE4ED8"/>
    <w:lvl w:ilvl="0" w:tentative="0">
      <w:start w:val="3"/>
      <w:numFmt w:val="chineseCounting"/>
      <w:suff w:val="space"/>
      <w:lvlText w:val="第%1章"/>
      <w:lvlJc w:val="left"/>
      <w:rPr>
        <w:rFonts w:hint="eastAsia"/>
      </w:rPr>
    </w:lvl>
  </w:abstractNum>
  <w:num w:numId="1">
    <w:abstractNumId w:val="2"/>
  </w:num>
  <w:num w:numId="2">
    <w:abstractNumId w:val="3"/>
  </w:num>
  <w:num w:numId="3">
    <w:abstractNumId w:val="4"/>
  </w:num>
  <w:num w:numId="4">
    <w:abstractNumId w:val="0"/>
  </w:num>
  <w:num w:numId="5">
    <w:abstractNumId w:val="5"/>
  </w:num>
  <w:num w:numId="6">
    <w:abstractNumId w:val="8"/>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g2Yzc1NGFkMjUwODc2YTQ5MWU4NzMwN2I0YjRjM2UifQ=="/>
    <w:docVar w:name="KSO_WPS_MARK_KEY" w:val="4c4a7f83-45df-46c1-82ad-86f3648655c3"/>
  </w:docVars>
  <w:rsids>
    <w:rsidRoot w:val="00D15B49"/>
    <w:rsid w:val="000C0A66"/>
    <w:rsid w:val="00211903"/>
    <w:rsid w:val="002437EA"/>
    <w:rsid w:val="002511C1"/>
    <w:rsid w:val="00266187"/>
    <w:rsid w:val="00526DBA"/>
    <w:rsid w:val="00532A30"/>
    <w:rsid w:val="007C3BE5"/>
    <w:rsid w:val="008E2641"/>
    <w:rsid w:val="00B456E9"/>
    <w:rsid w:val="00B76E46"/>
    <w:rsid w:val="00D15B49"/>
    <w:rsid w:val="00E070D3"/>
    <w:rsid w:val="00E301F4"/>
    <w:rsid w:val="00F30BF1"/>
    <w:rsid w:val="00F60535"/>
    <w:rsid w:val="00F8573B"/>
    <w:rsid w:val="02726E94"/>
    <w:rsid w:val="049173CF"/>
    <w:rsid w:val="04E53067"/>
    <w:rsid w:val="05556855"/>
    <w:rsid w:val="057A49CE"/>
    <w:rsid w:val="06622973"/>
    <w:rsid w:val="06C33D3B"/>
    <w:rsid w:val="06DF30C3"/>
    <w:rsid w:val="08236B92"/>
    <w:rsid w:val="09173EE8"/>
    <w:rsid w:val="09C83435"/>
    <w:rsid w:val="0A16317C"/>
    <w:rsid w:val="0AEE3F56"/>
    <w:rsid w:val="0B9E444D"/>
    <w:rsid w:val="0C314B14"/>
    <w:rsid w:val="0CAC0DEC"/>
    <w:rsid w:val="0D0B144E"/>
    <w:rsid w:val="0DD24655"/>
    <w:rsid w:val="0EF63C09"/>
    <w:rsid w:val="0F2A586E"/>
    <w:rsid w:val="10156CA8"/>
    <w:rsid w:val="106B2B6C"/>
    <w:rsid w:val="10C06C14"/>
    <w:rsid w:val="11214061"/>
    <w:rsid w:val="114710E3"/>
    <w:rsid w:val="123B146C"/>
    <w:rsid w:val="14FC21E4"/>
    <w:rsid w:val="15747AE8"/>
    <w:rsid w:val="157955E3"/>
    <w:rsid w:val="15E16C1D"/>
    <w:rsid w:val="162A4334"/>
    <w:rsid w:val="166915C8"/>
    <w:rsid w:val="16924BAE"/>
    <w:rsid w:val="16EE0F33"/>
    <w:rsid w:val="1876583D"/>
    <w:rsid w:val="18AB1F57"/>
    <w:rsid w:val="18B51028"/>
    <w:rsid w:val="19B47531"/>
    <w:rsid w:val="1A453308"/>
    <w:rsid w:val="1AB772D9"/>
    <w:rsid w:val="1C300642"/>
    <w:rsid w:val="1C827473"/>
    <w:rsid w:val="1D7B2840"/>
    <w:rsid w:val="1DE026A3"/>
    <w:rsid w:val="1E8E65A3"/>
    <w:rsid w:val="1EB87682"/>
    <w:rsid w:val="1EFF0A80"/>
    <w:rsid w:val="1F2A42EF"/>
    <w:rsid w:val="2020322B"/>
    <w:rsid w:val="21070262"/>
    <w:rsid w:val="212E413E"/>
    <w:rsid w:val="213976FC"/>
    <w:rsid w:val="21A97250"/>
    <w:rsid w:val="24107A5A"/>
    <w:rsid w:val="241305B1"/>
    <w:rsid w:val="24303C58"/>
    <w:rsid w:val="247609BE"/>
    <w:rsid w:val="25CE5F30"/>
    <w:rsid w:val="26961D17"/>
    <w:rsid w:val="27AA4F6F"/>
    <w:rsid w:val="27B65BE3"/>
    <w:rsid w:val="28A90122"/>
    <w:rsid w:val="2AB04189"/>
    <w:rsid w:val="2B117F3D"/>
    <w:rsid w:val="2C6F55CB"/>
    <w:rsid w:val="2C83526D"/>
    <w:rsid w:val="2D3C65BD"/>
    <w:rsid w:val="2D964B2C"/>
    <w:rsid w:val="30FF0DD2"/>
    <w:rsid w:val="31A517E2"/>
    <w:rsid w:val="324A2389"/>
    <w:rsid w:val="32DA54BB"/>
    <w:rsid w:val="32E26A66"/>
    <w:rsid w:val="34574846"/>
    <w:rsid w:val="356F2FC9"/>
    <w:rsid w:val="369A0B25"/>
    <w:rsid w:val="36FF6360"/>
    <w:rsid w:val="37401B54"/>
    <w:rsid w:val="39756640"/>
    <w:rsid w:val="397A767A"/>
    <w:rsid w:val="3AB02FA5"/>
    <w:rsid w:val="3ACC6031"/>
    <w:rsid w:val="3AFA57EB"/>
    <w:rsid w:val="3C562EF0"/>
    <w:rsid w:val="3CDA2925"/>
    <w:rsid w:val="3D602C0F"/>
    <w:rsid w:val="40BF632B"/>
    <w:rsid w:val="40C100C3"/>
    <w:rsid w:val="40D20119"/>
    <w:rsid w:val="40FE0CCC"/>
    <w:rsid w:val="413F7518"/>
    <w:rsid w:val="41405083"/>
    <w:rsid w:val="419E7FFC"/>
    <w:rsid w:val="41E023C2"/>
    <w:rsid w:val="42DB30C3"/>
    <w:rsid w:val="42FE6FA4"/>
    <w:rsid w:val="443C4228"/>
    <w:rsid w:val="448654A3"/>
    <w:rsid w:val="455F0A5D"/>
    <w:rsid w:val="45C00FFF"/>
    <w:rsid w:val="46020B59"/>
    <w:rsid w:val="460F14C8"/>
    <w:rsid w:val="466B06B5"/>
    <w:rsid w:val="46CC37DC"/>
    <w:rsid w:val="49027A80"/>
    <w:rsid w:val="49CC1DDF"/>
    <w:rsid w:val="4A193AD3"/>
    <w:rsid w:val="4B454B99"/>
    <w:rsid w:val="4D267823"/>
    <w:rsid w:val="4E575F3D"/>
    <w:rsid w:val="4E61319F"/>
    <w:rsid w:val="4EC14021"/>
    <w:rsid w:val="4F0A6CD0"/>
    <w:rsid w:val="4F155DA1"/>
    <w:rsid w:val="4F251B9C"/>
    <w:rsid w:val="508B7505"/>
    <w:rsid w:val="510D1231"/>
    <w:rsid w:val="52D67DC3"/>
    <w:rsid w:val="535B001D"/>
    <w:rsid w:val="53FB0C15"/>
    <w:rsid w:val="540455F1"/>
    <w:rsid w:val="547F27C4"/>
    <w:rsid w:val="54B25E40"/>
    <w:rsid w:val="54EF47C1"/>
    <w:rsid w:val="555C7B5A"/>
    <w:rsid w:val="55782AF7"/>
    <w:rsid w:val="55996E99"/>
    <w:rsid w:val="55A229B0"/>
    <w:rsid w:val="564451BE"/>
    <w:rsid w:val="565E64FE"/>
    <w:rsid w:val="57B379A6"/>
    <w:rsid w:val="58773629"/>
    <w:rsid w:val="5A3D0EC9"/>
    <w:rsid w:val="5B0F52B6"/>
    <w:rsid w:val="5BF96813"/>
    <w:rsid w:val="5C3C0B70"/>
    <w:rsid w:val="5CAE15E3"/>
    <w:rsid w:val="5EAC56AE"/>
    <w:rsid w:val="5EE72B8A"/>
    <w:rsid w:val="5FC435E4"/>
    <w:rsid w:val="5FCC50EF"/>
    <w:rsid w:val="60B543B9"/>
    <w:rsid w:val="60B674C8"/>
    <w:rsid w:val="61D4389A"/>
    <w:rsid w:val="621417CE"/>
    <w:rsid w:val="63E458EA"/>
    <w:rsid w:val="63F94DAE"/>
    <w:rsid w:val="64432611"/>
    <w:rsid w:val="644D554B"/>
    <w:rsid w:val="64541E2E"/>
    <w:rsid w:val="65655C8C"/>
    <w:rsid w:val="66124C93"/>
    <w:rsid w:val="661D5DA5"/>
    <w:rsid w:val="66482160"/>
    <w:rsid w:val="6A460276"/>
    <w:rsid w:val="6BD0667C"/>
    <w:rsid w:val="6CC30793"/>
    <w:rsid w:val="6D1B00E2"/>
    <w:rsid w:val="6DDD5884"/>
    <w:rsid w:val="6E1D4FB2"/>
    <w:rsid w:val="6E686746"/>
    <w:rsid w:val="6F034CF7"/>
    <w:rsid w:val="6F4D07E7"/>
    <w:rsid w:val="71E87BEE"/>
    <w:rsid w:val="72DA6836"/>
    <w:rsid w:val="730105D9"/>
    <w:rsid w:val="73B82F86"/>
    <w:rsid w:val="74F36D84"/>
    <w:rsid w:val="757373C9"/>
    <w:rsid w:val="77980A6E"/>
    <w:rsid w:val="77CB3423"/>
    <w:rsid w:val="78EC4E76"/>
    <w:rsid w:val="79134850"/>
    <w:rsid w:val="7A0643B5"/>
    <w:rsid w:val="7A1C7734"/>
    <w:rsid w:val="7B05641A"/>
    <w:rsid w:val="7B9A3D17"/>
    <w:rsid w:val="7D6F401F"/>
    <w:rsid w:val="7DBC1942"/>
    <w:rsid w:val="7E9F5D93"/>
    <w:rsid w:val="7F604B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4"/>
    <w:link w:val="27"/>
    <w:qFormat/>
    <w:uiPriority w:val="0"/>
    <w:pPr>
      <w:keepNext/>
      <w:keepLines/>
      <w:numPr>
        <w:ilvl w:val="1"/>
        <w:numId w:val="1"/>
      </w:numPr>
      <w:spacing w:before="20" w:after="20" w:line="413" w:lineRule="auto"/>
      <w:jc w:val="center"/>
      <w:outlineLvl w:val="1"/>
    </w:pPr>
    <w:rPr>
      <w:rFonts w:ascii="Arial" w:hAnsi="Arial"/>
      <w:b/>
      <w:sz w:val="28"/>
    </w:rPr>
  </w:style>
  <w:style w:type="paragraph" w:styleId="5">
    <w:name w:val="heading 4"/>
    <w:basedOn w:val="1"/>
    <w:next w:val="1"/>
    <w:link w:val="28"/>
    <w:qFormat/>
    <w:uiPriority w:val="0"/>
    <w:pPr>
      <w:keepNext/>
      <w:keepLines/>
      <w:widowControl/>
      <w:numPr>
        <w:ilvl w:val="3"/>
        <w:numId w:val="1"/>
      </w:numPr>
      <w:tabs>
        <w:tab w:val="left" w:pos="864"/>
      </w:tabs>
      <w:spacing w:before="280" w:after="290" w:line="372" w:lineRule="auto"/>
      <w:jc w:val="left"/>
      <w:outlineLvl w:val="3"/>
    </w:pPr>
    <w:rPr>
      <w:rFonts w:ascii="Arial" w:hAnsi="Arial" w:eastAsia="黑体"/>
      <w:b/>
      <w:bCs/>
      <w:kern w:val="0"/>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宋体" w:hAnsi="宋体" w:cs="宋体"/>
    </w:rPr>
  </w:style>
  <w:style w:type="paragraph" w:customStyle="1" w:styleId="4">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styleId="6">
    <w:name w:val="Normal Indent"/>
    <w:basedOn w:val="1"/>
    <w:qFormat/>
    <w:uiPriority w:val="0"/>
    <w:pPr>
      <w:ind w:firstLine="420"/>
    </w:pPr>
  </w:style>
  <w:style w:type="paragraph" w:styleId="7">
    <w:name w:val="Body Text"/>
    <w:basedOn w:val="1"/>
    <w:next w:val="1"/>
    <w:link w:val="24"/>
    <w:semiHidden/>
    <w:unhideWhenUsed/>
    <w:qFormat/>
    <w:uiPriority w:val="99"/>
    <w:pPr>
      <w:spacing w:after="120"/>
    </w:pPr>
  </w:style>
  <w:style w:type="paragraph" w:styleId="8">
    <w:name w:val="Body Text Indent 2"/>
    <w:basedOn w:val="1"/>
    <w:qFormat/>
    <w:uiPriority w:val="0"/>
    <w:pPr>
      <w:ind w:firstLine="630"/>
    </w:pPr>
    <w:rPr>
      <w:rFonts w:ascii="宋体"/>
      <w:sz w:val="32"/>
    </w:rPr>
  </w:style>
  <w:style w:type="paragraph" w:styleId="9">
    <w:name w:val="Balloon Text"/>
    <w:basedOn w:val="1"/>
    <w:link w:val="35"/>
    <w:semiHidden/>
    <w:unhideWhenUsed/>
    <w:qFormat/>
    <w:uiPriority w:val="99"/>
    <w:rPr>
      <w:sz w:val="18"/>
      <w:szCs w:val="18"/>
    </w:rPr>
  </w:style>
  <w:style w:type="paragraph" w:styleId="10">
    <w:name w:val="footer"/>
    <w:basedOn w:val="1"/>
    <w:link w:val="29"/>
    <w:qFormat/>
    <w:uiPriority w:val="99"/>
    <w:pPr>
      <w:tabs>
        <w:tab w:val="center" w:pos="4153"/>
        <w:tab w:val="right" w:pos="8306"/>
      </w:tabs>
      <w:snapToGrid w:val="0"/>
      <w:jc w:val="left"/>
    </w:pPr>
    <w:rPr>
      <w:sz w:val="18"/>
    </w:rPr>
  </w:style>
  <w:style w:type="paragraph" w:styleId="11">
    <w:name w:val="envelope return"/>
    <w:basedOn w:val="1"/>
    <w:unhideWhenUsed/>
    <w:qFormat/>
    <w:uiPriority w:val="99"/>
    <w:pPr>
      <w:snapToGrid w:val="0"/>
    </w:pPr>
    <w:rPr>
      <w:rFonts w:ascii="Arial" w:hAnsi="Arial"/>
    </w:rPr>
  </w:style>
  <w:style w:type="paragraph" w:styleId="12">
    <w:name w:val="header"/>
    <w:basedOn w:val="1"/>
    <w:link w:val="30"/>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1"/>
    <w:pPr>
      <w:spacing w:before="199"/>
      <w:ind w:left="476"/>
    </w:pPr>
    <w:rPr>
      <w:sz w:val="30"/>
      <w:szCs w:val="30"/>
    </w:rPr>
  </w:style>
  <w:style w:type="paragraph" w:styleId="14">
    <w:name w:val="footnote text"/>
    <w:basedOn w:val="1"/>
    <w:qFormat/>
    <w:uiPriority w:val="0"/>
    <w:pPr>
      <w:snapToGrid w:val="0"/>
      <w:jc w:val="left"/>
    </w:pPr>
    <w:rPr>
      <w:sz w:val="18"/>
    </w:rPr>
  </w:style>
  <w:style w:type="paragraph" w:styleId="15">
    <w:name w:val="List 5"/>
    <w:basedOn w:val="1"/>
    <w:qFormat/>
    <w:uiPriority w:val="0"/>
    <w:pPr>
      <w:ind w:left="2100" w:hanging="420"/>
    </w:pPr>
    <w:rPr>
      <w:rFonts w:eastAsia="楷体_GB2312"/>
      <w:sz w:val="32"/>
    </w:rPr>
  </w:style>
  <w:style w:type="paragraph" w:styleId="16">
    <w:name w:val="Body Text 2"/>
    <w:basedOn w:val="1"/>
    <w:link w:val="31"/>
    <w:qFormat/>
    <w:uiPriority w:val="0"/>
    <w:pPr>
      <w:spacing w:after="120" w:line="480" w:lineRule="auto"/>
    </w:pPr>
  </w:style>
  <w:style w:type="paragraph" w:styleId="17">
    <w:name w:val="Normal (Web)"/>
    <w:basedOn w:val="1"/>
    <w:unhideWhenUsed/>
    <w:qFormat/>
    <w:uiPriority w:val="99"/>
    <w:pPr>
      <w:spacing w:line="432" w:lineRule="auto"/>
      <w:jc w:val="left"/>
    </w:pPr>
    <w:rPr>
      <w:kern w:val="0"/>
      <w:sz w:val="24"/>
    </w:rPr>
  </w:style>
  <w:style w:type="paragraph" w:styleId="18">
    <w:name w:val="Body Text First Indent"/>
    <w:basedOn w:val="7"/>
    <w:link w:val="23"/>
    <w:qFormat/>
    <w:uiPriority w:val="0"/>
    <w:pPr>
      <w:spacing w:after="0"/>
      <w:ind w:firstLine="420" w:firstLineChars="100"/>
    </w:pPr>
    <w:rPr>
      <w:rFonts w:ascii="Times New Roman" w:hAnsi="Times New Roman"/>
      <w:kern w:val="0"/>
      <w:sz w:val="28"/>
      <w:lang w:eastAsia="en-US"/>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Hyperlink"/>
    <w:basedOn w:val="21"/>
    <w:qFormat/>
    <w:uiPriority w:val="0"/>
    <w:rPr>
      <w:color w:val="000000"/>
      <w:sz w:val="21"/>
      <w:szCs w:val="21"/>
      <w:u w:val="none"/>
    </w:rPr>
  </w:style>
  <w:style w:type="character" w:customStyle="1" w:styleId="23">
    <w:name w:val="正文首行缩进 Char"/>
    <w:basedOn w:val="24"/>
    <w:link w:val="18"/>
    <w:qFormat/>
    <w:uiPriority w:val="0"/>
    <w:rPr>
      <w:rFonts w:ascii="Times New Roman" w:hAnsi="Times New Roman"/>
      <w:kern w:val="0"/>
      <w:sz w:val="28"/>
      <w:lang w:eastAsia="en-US"/>
    </w:rPr>
  </w:style>
  <w:style w:type="character" w:customStyle="1" w:styleId="24">
    <w:name w:val="正文文本 Char"/>
    <w:basedOn w:val="21"/>
    <w:link w:val="7"/>
    <w:semiHidden/>
    <w:qFormat/>
    <w:uiPriority w:val="99"/>
    <w:rPr>
      <w:rFonts w:ascii="Calibri" w:hAnsi="Calibri" w:eastAsia="宋体" w:cs="Times New Roman"/>
      <w:szCs w:val="24"/>
    </w:rPr>
  </w:style>
  <w:style w:type="paragraph" w:customStyle="1" w:styleId="25">
    <w:name w:val="Default"/>
    <w:next w:val="14"/>
    <w:qFormat/>
    <w:uiPriority w:val="0"/>
    <w:pPr>
      <w:widowControl w:val="0"/>
      <w:autoSpaceDE w:val="0"/>
      <w:autoSpaceDN w:val="0"/>
      <w:ind w:firstLine="5120"/>
    </w:pPr>
    <w:rPr>
      <w:rFonts w:ascii="Calibri" w:hAnsi="Times New Roman" w:eastAsia="宋体" w:cs="Times New Roman"/>
      <w:lang w:val="en-US" w:eastAsia="zh-CN" w:bidi="ar-SA"/>
    </w:rPr>
  </w:style>
  <w:style w:type="paragraph" w:customStyle="1" w:styleId="26">
    <w:name w:val="列出段落1"/>
    <w:basedOn w:val="1"/>
    <w:qFormat/>
    <w:uiPriority w:val="0"/>
    <w:pPr>
      <w:ind w:firstLine="420"/>
    </w:pPr>
    <w:rPr>
      <w:rFonts w:ascii="Times New Roman" w:hAnsi="Times New Roman"/>
    </w:rPr>
  </w:style>
  <w:style w:type="character" w:customStyle="1" w:styleId="27">
    <w:name w:val="标题 2 Char"/>
    <w:basedOn w:val="21"/>
    <w:link w:val="3"/>
    <w:qFormat/>
    <w:uiPriority w:val="0"/>
    <w:rPr>
      <w:rFonts w:ascii="Arial" w:hAnsi="Arial" w:eastAsia="宋体" w:cs="Times New Roman"/>
      <w:b/>
      <w:sz w:val="28"/>
      <w:szCs w:val="24"/>
    </w:rPr>
  </w:style>
  <w:style w:type="character" w:customStyle="1" w:styleId="28">
    <w:name w:val="标题 4 Char"/>
    <w:basedOn w:val="21"/>
    <w:link w:val="5"/>
    <w:qFormat/>
    <w:uiPriority w:val="0"/>
    <w:rPr>
      <w:rFonts w:ascii="Arial" w:hAnsi="Arial" w:eastAsia="黑体" w:cs="Times New Roman"/>
      <w:b/>
      <w:bCs/>
      <w:kern w:val="0"/>
      <w:sz w:val="28"/>
      <w:szCs w:val="28"/>
    </w:rPr>
  </w:style>
  <w:style w:type="character" w:customStyle="1" w:styleId="29">
    <w:name w:val="页脚 Char"/>
    <w:basedOn w:val="21"/>
    <w:link w:val="10"/>
    <w:qFormat/>
    <w:uiPriority w:val="99"/>
    <w:rPr>
      <w:rFonts w:ascii="Calibri" w:hAnsi="Calibri" w:eastAsia="宋体" w:cs="Times New Roman"/>
      <w:sz w:val="18"/>
      <w:szCs w:val="24"/>
    </w:rPr>
  </w:style>
  <w:style w:type="character" w:customStyle="1" w:styleId="30">
    <w:name w:val="页眉 Char"/>
    <w:basedOn w:val="21"/>
    <w:link w:val="12"/>
    <w:qFormat/>
    <w:uiPriority w:val="0"/>
    <w:rPr>
      <w:rFonts w:ascii="Calibri" w:hAnsi="Calibri" w:eastAsia="宋体" w:cs="Times New Roman"/>
      <w:sz w:val="18"/>
      <w:szCs w:val="24"/>
    </w:rPr>
  </w:style>
  <w:style w:type="character" w:customStyle="1" w:styleId="31">
    <w:name w:val="正文文本 2 Char"/>
    <w:basedOn w:val="21"/>
    <w:link w:val="16"/>
    <w:qFormat/>
    <w:uiPriority w:val="0"/>
    <w:rPr>
      <w:rFonts w:ascii="Calibri" w:hAnsi="Calibri" w:eastAsia="宋体" w:cs="Times New Roman"/>
      <w:szCs w:val="24"/>
    </w:rPr>
  </w:style>
  <w:style w:type="paragraph" w:customStyle="1" w:styleId="32">
    <w:name w:val="p19"/>
    <w:basedOn w:val="1"/>
    <w:qFormat/>
    <w:uiPriority w:val="99"/>
    <w:pPr>
      <w:widowControl/>
    </w:pPr>
    <w:rPr>
      <w:rFonts w:ascii="宋体" w:hAnsi="宋体" w:cs="宋体"/>
      <w:kern w:val="0"/>
      <w:szCs w:val="21"/>
    </w:rPr>
  </w:style>
  <w:style w:type="paragraph" w:customStyle="1" w:styleId="33">
    <w:name w:val="_Style 43"/>
    <w:basedOn w:val="1"/>
    <w:qFormat/>
    <w:uiPriority w:val="99"/>
  </w:style>
  <w:style w:type="paragraph" w:customStyle="1" w:styleId="34">
    <w:name w:val="列出段落3"/>
    <w:basedOn w:val="1"/>
    <w:qFormat/>
    <w:uiPriority w:val="0"/>
    <w:pPr>
      <w:ind w:firstLine="420"/>
    </w:pPr>
  </w:style>
  <w:style w:type="character" w:customStyle="1" w:styleId="35">
    <w:name w:val="批注框文本 Char"/>
    <w:basedOn w:val="21"/>
    <w:link w:val="9"/>
    <w:semiHidden/>
    <w:qFormat/>
    <w:uiPriority w:val="99"/>
    <w:rPr>
      <w:rFonts w:ascii="Calibri" w:hAnsi="Calibri" w:eastAsia="宋体" w:cs="Times New Roman"/>
      <w:sz w:val="18"/>
      <w:szCs w:val="18"/>
    </w:rPr>
  </w:style>
  <w:style w:type="paragraph" w:styleId="36">
    <w:name w:val="List Paragraph"/>
    <w:basedOn w:val="1"/>
    <w:qFormat/>
    <w:uiPriority w:val="34"/>
    <w:pPr>
      <w:ind w:firstLine="420" w:firstLineChars="200"/>
    </w:pPr>
  </w:style>
  <w:style w:type="paragraph" w:customStyle="1" w:styleId="3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0" textRotate="1"/>
    <customShpInfo spid="_x0000_s103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12401</Words>
  <Characters>12726</Characters>
  <Lines>76</Lines>
  <Paragraphs>21</Paragraphs>
  <TotalTime>0</TotalTime>
  <ScaleCrop>false</ScaleCrop>
  <LinksUpToDate>false</LinksUpToDate>
  <CharactersWithSpaces>13438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2021-10-27T02:08:00Z</dcterms:created>
  <dc:creator>河南弘新工程咨询有限公司:孙新堂</dc:creator>
  <cp:lastModifiedBy>风儿</cp:lastModifiedBy>
  <cp:lastPrinted>2022-04-12T01:47:00Z</cp:lastPrinted>
  <dcterms:modified xsi:type="dcterms:W3CDTF">2025-09-04T01:57:01Z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A8E5A14B155947EBB7F3A673DE3E196D</vt:lpwstr>
  </property>
  <property fmtid="{D5CDD505-2E9C-101B-9397-08002B2CF9AE}" pid="4" name="KSOTemplateDocerSaveRecord">
    <vt:lpwstr>eyJoZGlkIjoiYjg2Yzc1NGFkMjUwODc2YTQ5MWU4NzMwN2I0YjRjM2UiLCJ1c2VySWQiOiI2OTc4NDMxNjEifQ==</vt:lpwstr>
  </property>
</Properties>
</file>