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cs="Times New Roman"/>
          <w:b/>
          <w:bCs/>
          <w:color w:val="000000" w:themeColor="text1"/>
          <w:kern w:val="0"/>
          <w:sz w:val="48"/>
          <w:szCs w:val="48"/>
        </w:rPr>
      </w:pPr>
      <w:r>
        <w:rPr>
          <w:rFonts w:hint="eastAsia" w:ascii="宋体" w:hAnsi="宋体" w:eastAsia="宋体" w:cs="Times New Roman"/>
          <w:b/>
          <w:bCs/>
          <w:color w:val="000000" w:themeColor="text1"/>
          <w:kern w:val="0"/>
          <w:sz w:val="48"/>
          <w:szCs w:val="48"/>
        </w:rPr>
        <w:t>三门峡市中心医院信息化建设增加设备采购项目</w:t>
      </w:r>
    </w:p>
    <w:p>
      <w:pPr>
        <w:widowControl/>
        <w:spacing w:line="360" w:lineRule="auto"/>
        <w:jc w:val="center"/>
        <w:rPr>
          <w:rFonts w:ascii="宋体" w:hAnsi="宋体" w:eastAsia="宋体" w:cs="Times New Roman"/>
          <w:b/>
          <w:bCs/>
          <w:color w:val="000000" w:themeColor="text1"/>
          <w:kern w:val="0"/>
          <w:sz w:val="48"/>
          <w:szCs w:val="48"/>
        </w:rPr>
      </w:pPr>
    </w:p>
    <w:p>
      <w:pPr>
        <w:spacing w:after="120"/>
        <w:rPr>
          <w:rFonts w:ascii="Times New Roman" w:hAnsi="Times New Roman" w:eastAsia="宋体" w:cs="Times New Roman"/>
          <w:color w:val="000000" w:themeColor="text1"/>
          <w:kern w:val="0"/>
          <w:sz w:val="20"/>
          <w:szCs w:val="24"/>
        </w:rPr>
      </w:pPr>
    </w:p>
    <w:p>
      <w:pPr>
        <w:spacing w:after="120"/>
        <w:rPr>
          <w:rFonts w:ascii="Times New Roman" w:hAnsi="Times New Roman" w:eastAsia="宋体" w:cs="Times New Roman"/>
          <w:color w:val="000000" w:themeColor="text1"/>
          <w:kern w:val="0"/>
          <w:sz w:val="20"/>
          <w:szCs w:val="24"/>
        </w:rPr>
      </w:pPr>
    </w:p>
    <w:p>
      <w:pPr>
        <w:spacing w:after="120"/>
        <w:rPr>
          <w:rFonts w:ascii="Times New Roman" w:hAnsi="Times New Roman" w:eastAsia="宋体" w:cs="Times New Roman"/>
          <w:color w:val="000000" w:themeColor="text1"/>
          <w:kern w:val="0"/>
          <w:sz w:val="20"/>
          <w:szCs w:val="24"/>
        </w:rPr>
      </w:pPr>
    </w:p>
    <w:p>
      <w:pPr>
        <w:widowControl/>
        <w:spacing w:line="360" w:lineRule="auto"/>
        <w:ind w:firstLine="2168" w:firstLineChars="300"/>
        <w:rPr>
          <w:rFonts w:ascii="Times New Roman" w:hAnsi="Times New Roman" w:eastAsia="宋体" w:cs="Times New Roman"/>
          <w:color w:val="000000" w:themeColor="text1"/>
          <w:kern w:val="0"/>
          <w:sz w:val="84"/>
          <w:szCs w:val="84"/>
        </w:rPr>
      </w:pPr>
      <w:r>
        <w:rPr>
          <w:rFonts w:hint="eastAsia" w:ascii="宋体" w:hAnsi="宋体" w:eastAsia="宋体" w:cs="Times New Roman"/>
          <w:b/>
          <w:bCs/>
          <w:color w:val="000000" w:themeColor="text1"/>
          <w:kern w:val="0"/>
          <w:sz w:val="72"/>
          <w:szCs w:val="72"/>
        </w:rPr>
        <w:t>招 标 文 件</w:t>
      </w:r>
    </w:p>
    <w:p>
      <w:pPr>
        <w:widowControl/>
        <w:spacing w:line="360" w:lineRule="auto"/>
        <w:ind w:firstLine="2310" w:firstLineChars="1100"/>
        <w:rPr>
          <w:rFonts w:ascii="Times New Roman" w:hAnsi="Times New Roman" w:eastAsia="宋体" w:cs="Times New Roman"/>
          <w:color w:val="000000" w:themeColor="text1"/>
          <w:kern w:val="0"/>
          <w:sz w:val="20"/>
          <w:szCs w:val="24"/>
        </w:rPr>
      </w:pPr>
      <w:r>
        <w:rPr>
          <w:rFonts w:ascii="Times New Roman" w:hAnsi="Times New Roman" w:eastAsia="宋体" w:cs="Times New Roman"/>
          <w:color w:val="000000" w:themeColor="text1"/>
          <w:szCs w:val="21"/>
        </w:rPr>
        <w:drawing>
          <wp:inline distT="0" distB="0" distL="0" distR="0">
            <wp:extent cx="1737360" cy="1897380"/>
            <wp:effectExtent l="19050" t="0" r="0" b="0"/>
            <wp:docPr id="6" name="图片 1" descr="wps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D8D3"/>
                    <pic:cNvPicPr>
                      <a:picLocks noChangeAspect="1" noChangeArrowheads="1"/>
                    </pic:cNvPicPr>
                  </pic:nvPicPr>
                  <pic:blipFill>
                    <a:blip r:embed="rId6"/>
                    <a:srcRect/>
                    <a:stretch>
                      <a:fillRect/>
                    </a:stretch>
                  </pic:blipFill>
                  <pic:spPr>
                    <a:xfrm>
                      <a:off x="0" y="0"/>
                      <a:ext cx="1737360" cy="1897380"/>
                    </a:xfrm>
                    <a:prstGeom prst="rect">
                      <a:avLst/>
                    </a:prstGeom>
                    <a:noFill/>
                    <a:ln w="9525">
                      <a:noFill/>
                      <a:miter lim="800000"/>
                      <a:headEnd/>
                      <a:tailEnd/>
                    </a:ln>
                  </pic:spPr>
                </pic:pic>
              </a:graphicData>
            </a:graphic>
          </wp:inline>
        </w:drawing>
      </w:r>
    </w:p>
    <w:p>
      <w:pPr>
        <w:widowControl/>
        <w:ind w:firstLine="1795" w:firstLineChars="596"/>
        <w:rPr>
          <w:rFonts w:hint="eastAsia" w:ascii="宋体" w:hAnsi="宋体" w:eastAsia="宋体" w:cs="Times New Roman"/>
          <w:b/>
          <w:bCs/>
          <w:color w:val="000000" w:themeColor="text1"/>
          <w:kern w:val="0"/>
          <w:sz w:val="30"/>
          <w:szCs w:val="30"/>
          <w:lang w:val="en-US" w:eastAsia="zh-CN"/>
        </w:rPr>
      </w:pPr>
      <w:r>
        <w:rPr>
          <w:rFonts w:hint="eastAsia" w:ascii="宋体" w:hAnsi="宋体" w:eastAsia="宋体" w:cs="Times New Roman"/>
          <w:b/>
          <w:bCs/>
          <w:color w:val="000000" w:themeColor="text1"/>
          <w:kern w:val="0"/>
          <w:sz w:val="30"/>
          <w:szCs w:val="30"/>
        </w:rPr>
        <w:t>项目编号：</w:t>
      </w:r>
      <w:r>
        <w:rPr>
          <w:rFonts w:hint="eastAsia" w:ascii="宋体" w:hAnsi="宋体" w:eastAsia="宋体" w:cs="Times New Roman"/>
          <w:b/>
          <w:bCs/>
          <w:color w:val="000000" w:themeColor="text1"/>
          <w:kern w:val="0"/>
          <w:sz w:val="30"/>
          <w:szCs w:val="30"/>
          <w:lang w:eastAsia="zh-CN"/>
        </w:rPr>
        <w:t>三财公开采购</w:t>
      </w:r>
      <w:r>
        <w:rPr>
          <w:rFonts w:hint="eastAsia" w:ascii="宋体" w:hAnsi="宋体" w:eastAsia="宋体" w:cs="Times New Roman"/>
          <w:b/>
          <w:bCs/>
          <w:color w:val="000000" w:themeColor="text1"/>
          <w:kern w:val="0"/>
          <w:sz w:val="30"/>
          <w:szCs w:val="30"/>
          <w:lang w:val="en-US" w:eastAsia="zh-CN"/>
        </w:rPr>
        <w:t>-2023-57</w:t>
      </w:r>
    </w:p>
    <w:p>
      <w:pPr>
        <w:pStyle w:val="3"/>
        <w:ind w:firstLine="3313" w:firstLineChars="1100"/>
        <w:rPr>
          <w:rFonts w:hint="default" w:ascii="宋体" w:hAnsi="宋体" w:eastAsia="宋体" w:cs="Times New Roman"/>
          <w:b/>
          <w:bCs/>
          <w:color w:val="000000" w:themeColor="text1"/>
          <w:kern w:val="0"/>
          <w:sz w:val="30"/>
          <w:szCs w:val="30"/>
          <w:lang w:val="en-US" w:eastAsia="zh-CN" w:bidi="ar-SA"/>
        </w:rPr>
      </w:pPr>
      <w:r>
        <w:rPr>
          <w:rFonts w:hint="default" w:ascii="宋体" w:hAnsi="宋体" w:eastAsia="宋体" w:cs="Times New Roman"/>
          <w:b/>
          <w:bCs/>
          <w:color w:val="000000" w:themeColor="text1"/>
          <w:kern w:val="0"/>
          <w:sz w:val="30"/>
          <w:szCs w:val="30"/>
          <w:lang w:val="en-US" w:eastAsia="zh-CN" w:bidi="ar-SA"/>
        </w:rPr>
        <w:fldChar w:fldCharType="begin"/>
      </w:r>
      <w:r>
        <w:rPr>
          <w:rFonts w:hint="default" w:ascii="宋体" w:hAnsi="宋体" w:eastAsia="宋体" w:cs="Times New Roman"/>
          <w:b/>
          <w:bCs/>
          <w:color w:val="000000" w:themeColor="text1"/>
          <w:kern w:val="0"/>
          <w:sz w:val="30"/>
          <w:szCs w:val="30"/>
          <w:lang w:val="en-US" w:eastAsia="zh-CN" w:bidi="ar-SA"/>
        </w:rPr>
        <w:instrText xml:space="preserve"> HYPERLINK "javascript:;" \o "三门峡市中心医院信息化建设增加设备采购项目一标段" </w:instrText>
      </w:r>
      <w:r>
        <w:rPr>
          <w:rFonts w:hint="default" w:ascii="宋体" w:hAnsi="宋体" w:eastAsia="宋体" w:cs="Times New Roman"/>
          <w:b/>
          <w:bCs/>
          <w:color w:val="000000" w:themeColor="text1"/>
          <w:kern w:val="0"/>
          <w:sz w:val="30"/>
          <w:szCs w:val="30"/>
          <w:lang w:val="en-US" w:eastAsia="zh-CN" w:bidi="ar-SA"/>
        </w:rPr>
        <w:fldChar w:fldCharType="separate"/>
      </w:r>
      <w:r>
        <w:rPr>
          <w:rFonts w:hint="default" w:ascii="宋体" w:hAnsi="宋体" w:eastAsia="宋体" w:cs="Times New Roman"/>
          <w:b/>
          <w:bCs/>
          <w:color w:val="000000" w:themeColor="text1"/>
          <w:kern w:val="0"/>
          <w:sz w:val="30"/>
          <w:szCs w:val="30"/>
          <w:lang w:val="en-US" w:eastAsia="zh-CN" w:bidi="ar-SA"/>
        </w:rPr>
        <w:fldChar w:fldCharType="end"/>
      </w:r>
      <w:r>
        <w:rPr>
          <w:rFonts w:hint="default" w:ascii="宋体" w:hAnsi="宋体" w:eastAsia="宋体" w:cs="Times New Roman"/>
          <w:b/>
          <w:bCs/>
          <w:color w:val="000000" w:themeColor="text1"/>
          <w:kern w:val="0"/>
          <w:sz w:val="30"/>
          <w:szCs w:val="30"/>
          <w:lang w:val="en-US" w:eastAsia="zh-CN" w:bidi="ar-SA"/>
        </w:rPr>
        <w:fldChar w:fldCharType="begin"/>
      </w:r>
      <w:r>
        <w:rPr>
          <w:rFonts w:hint="default" w:ascii="宋体" w:hAnsi="宋体" w:eastAsia="宋体" w:cs="Times New Roman"/>
          <w:b/>
          <w:bCs/>
          <w:color w:val="000000" w:themeColor="text1"/>
          <w:kern w:val="0"/>
          <w:sz w:val="30"/>
          <w:szCs w:val="30"/>
          <w:lang w:val="en-US" w:eastAsia="zh-CN" w:bidi="ar-SA"/>
        </w:rPr>
        <w:instrText xml:space="preserve"> HYPERLINK "javascript:;" </w:instrText>
      </w:r>
      <w:r>
        <w:rPr>
          <w:rFonts w:hint="default" w:ascii="宋体" w:hAnsi="宋体" w:eastAsia="宋体" w:cs="Times New Roman"/>
          <w:b/>
          <w:bCs/>
          <w:color w:val="000000" w:themeColor="text1"/>
          <w:kern w:val="0"/>
          <w:sz w:val="30"/>
          <w:szCs w:val="30"/>
          <w:lang w:val="en-US" w:eastAsia="zh-CN" w:bidi="ar-SA"/>
        </w:rPr>
        <w:fldChar w:fldCharType="separate"/>
      </w:r>
      <w:r>
        <w:rPr>
          <w:rFonts w:hint="default" w:ascii="宋体" w:hAnsi="宋体" w:eastAsia="宋体" w:cs="Times New Roman"/>
          <w:b/>
          <w:bCs/>
          <w:color w:val="000000" w:themeColor="text1"/>
          <w:kern w:val="0"/>
          <w:sz w:val="30"/>
          <w:szCs w:val="30"/>
          <w:lang w:val="en-US" w:eastAsia="zh-CN" w:bidi="ar-SA"/>
        </w:rPr>
        <w:t>SGZ[2023]653-ZC371</w:t>
      </w:r>
      <w:r>
        <w:rPr>
          <w:rFonts w:hint="default" w:ascii="宋体" w:hAnsi="宋体" w:eastAsia="宋体" w:cs="Times New Roman"/>
          <w:b/>
          <w:bCs/>
          <w:color w:val="000000" w:themeColor="text1"/>
          <w:kern w:val="0"/>
          <w:sz w:val="30"/>
          <w:szCs w:val="30"/>
          <w:lang w:val="en-US" w:eastAsia="zh-CN" w:bidi="ar-SA"/>
        </w:rPr>
        <w:fldChar w:fldCharType="end"/>
      </w:r>
    </w:p>
    <w:p>
      <w:pPr>
        <w:pStyle w:val="54"/>
        <w:ind w:firstLine="2409" w:firstLineChars="800"/>
        <w:rPr>
          <w:rFonts w:ascii="宋体" w:hAnsi="宋体"/>
          <w:b/>
          <w:bCs/>
          <w:color w:val="000000" w:themeColor="text1"/>
          <w:sz w:val="30"/>
          <w:szCs w:val="30"/>
        </w:rPr>
      </w:pPr>
    </w:p>
    <w:p>
      <w:pPr>
        <w:pStyle w:val="54"/>
        <w:ind w:left="0" w:leftChars="0" w:firstLine="2800" w:firstLineChars="1400"/>
        <w:rPr>
          <w:color w:val="000000" w:themeColor="text1"/>
        </w:rPr>
      </w:pPr>
    </w:p>
    <w:p>
      <w:pPr>
        <w:widowControl/>
        <w:ind w:firstLine="630" w:firstLineChars="196"/>
        <w:rPr>
          <w:rFonts w:ascii="宋体" w:hAnsi="宋体" w:eastAsia="宋体" w:cs="Times New Roman"/>
          <w:b/>
          <w:bCs/>
          <w:color w:val="000000" w:themeColor="text1"/>
          <w:kern w:val="0"/>
          <w:sz w:val="32"/>
          <w:szCs w:val="32"/>
        </w:rPr>
      </w:pPr>
      <w:bookmarkStart w:id="0" w:name="_Toc22953395"/>
      <w:bookmarkEnd w:id="0"/>
      <w:bookmarkStart w:id="1" w:name="_Toc22953398"/>
      <w:bookmarkEnd w:id="1"/>
      <w:bookmarkStart w:id="2" w:name="_Toc22804073"/>
      <w:bookmarkEnd w:id="2"/>
      <w:bookmarkStart w:id="3" w:name="_Toc22568789"/>
      <w:bookmarkEnd w:id="3"/>
    </w:p>
    <w:p>
      <w:pPr>
        <w:widowControl/>
        <w:rPr>
          <w:rFonts w:ascii="宋体" w:hAnsi="宋体" w:eastAsia="宋体" w:cs="Times New Roman"/>
          <w:b/>
          <w:bCs/>
          <w:color w:val="000000" w:themeColor="text1"/>
          <w:kern w:val="0"/>
          <w:sz w:val="32"/>
          <w:szCs w:val="32"/>
        </w:rPr>
      </w:pPr>
    </w:p>
    <w:p>
      <w:pPr>
        <w:widowControl/>
        <w:rPr>
          <w:rFonts w:ascii="宋体" w:hAnsi="宋体" w:eastAsia="宋体" w:cs="Times New Roman"/>
          <w:b/>
          <w:bCs/>
          <w:color w:val="000000" w:themeColor="text1"/>
          <w:kern w:val="0"/>
          <w:sz w:val="28"/>
          <w:szCs w:val="28"/>
        </w:rPr>
      </w:pPr>
    </w:p>
    <w:p>
      <w:pPr>
        <w:widowControl/>
        <w:ind w:firstLine="1383" w:firstLineChars="492"/>
        <w:rPr>
          <w:rFonts w:ascii="宋体" w:hAnsi="宋体" w:eastAsia="宋体" w:cs="Times New Roman"/>
          <w:b/>
          <w:bCs/>
          <w:color w:val="000000" w:themeColor="text1"/>
          <w:kern w:val="0"/>
          <w:sz w:val="28"/>
          <w:szCs w:val="28"/>
        </w:rPr>
      </w:pPr>
      <w:r>
        <w:rPr>
          <w:rFonts w:hint="eastAsia" w:ascii="宋体" w:hAnsi="宋体" w:eastAsia="宋体" w:cs="Times New Roman"/>
          <w:b/>
          <w:bCs/>
          <w:color w:val="000000" w:themeColor="text1"/>
          <w:kern w:val="0"/>
          <w:sz w:val="28"/>
          <w:szCs w:val="28"/>
        </w:rPr>
        <w:t>采   购  人:三门峡市中心医院</w:t>
      </w:r>
    </w:p>
    <w:p>
      <w:pPr>
        <w:widowControl/>
        <w:ind w:firstLine="1383" w:firstLineChars="492"/>
        <w:rPr>
          <w:rFonts w:ascii="Times New Roman" w:hAnsi="Times New Roman"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采购代理机构：河南飞洋建设工程咨询有限公司</w:t>
      </w:r>
    </w:p>
    <w:p>
      <w:pPr>
        <w:widowControl/>
        <w:ind w:firstLine="1383" w:firstLineChars="492"/>
        <w:rPr>
          <w:rFonts w:ascii="Times New Roman" w:hAnsi="Times New Roman"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日        期：二〇二三年十</w:t>
      </w:r>
      <w:r>
        <w:rPr>
          <w:rFonts w:hint="eastAsia" w:ascii="宋体" w:hAnsi="宋体" w:eastAsia="宋体" w:cs="Times New Roman"/>
          <w:b/>
          <w:bCs/>
          <w:color w:val="000000" w:themeColor="text1"/>
          <w:kern w:val="0"/>
          <w:sz w:val="28"/>
          <w:szCs w:val="28"/>
          <w:lang w:eastAsia="zh-CN"/>
        </w:rPr>
        <w:t>二</w:t>
      </w:r>
      <w:r>
        <w:rPr>
          <w:rFonts w:hint="eastAsia" w:ascii="宋体" w:hAnsi="宋体" w:eastAsia="宋体" w:cs="Times New Roman"/>
          <w:b/>
          <w:bCs/>
          <w:color w:val="000000" w:themeColor="text1"/>
          <w:kern w:val="0"/>
          <w:sz w:val="28"/>
          <w:szCs w:val="28"/>
        </w:rPr>
        <w:t>月</w:t>
      </w:r>
    </w:p>
    <w:p>
      <w:pPr>
        <w:widowControl/>
        <w:spacing w:line="490" w:lineRule="atLeast"/>
        <w:jc w:val="center"/>
        <w:rPr>
          <w:rFonts w:ascii="宋体" w:hAnsi="宋体" w:eastAsia="宋体" w:cs="Times New Roman"/>
          <w:b/>
          <w:bCs/>
          <w:color w:val="000000" w:themeColor="text1"/>
          <w:kern w:val="0"/>
          <w:sz w:val="44"/>
          <w:szCs w:val="44"/>
        </w:rPr>
      </w:pPr>
    </w:p>
    <w:p>
      <w:pPr>
        <w:widowControl/>
        <w:spacing w:line="490" w:lineRule="atLeast"/>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44"/>
          <w:szCs w:val="44"/>
        </w:rPr>
        <w:t>目 录</w:t>
      </w:r>
    </w:p>
    <w:p>
      <w:pPr>
        <w:widowControl/>
        <w:spacing w:line="720" w:lineRule="auto"/>
        <w:ind w:firstLine="708" w:firstLineChars="196"/>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第一章 招标公告</w:t>
      </w:r>
    </w:p>
    <w:p>
      <w:pPr>
        <w:widowControl/>
        <w:spacing w:line="720" w:lineRule="auto"/>
        <w:ind w:firstLine="708" w:firstLineChars="196"/>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第二章 投标供应商须知</w:t>
      </w:r>
    </w:p>
    <w:p>
      <w:pPr>
        <w:widowControl/>
        <w:spacing w:line="720" w:lineRule="auto"/>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 xml:space="preserve">    第三章 采购内容</w:t>
      </w:r>
    </w:p>
    <w:p>
      <w:pPr>
        <w:widowControl/>
        <w:spacing w:line="720" w:lineRule="auto"/>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 xml:space="preserve">    第四章 评标办法</w:t>
      </w:r>
    </w:p>
    <w:p>
      <w:pPr>
        <w:widowControl/>
        <w:spacing w:line="720" w:lineRule="auto"/>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 xml:space="preserve">    第五章 政府采购合同（主要条款）</w:t>
      </w:r>
    </w:p>
    <w:p>
      <w:pPr>
        <w:widowControl/>
        <w:spacing w:line="720" w:lineRule="auto"/>
        <w:ind w:firstLine="708" w:firstLineChars="196"/>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36"/>
          <w:szCs w:val="36"/>
        </w:rPr>
        <w:t>第六章 投标文件格式</w:t>
      </w:r>
    </w:p>
    <w:p>
      <w:pPr>
        <w:widowControl/>
        <w:spacing w:line="720" w:lineRule="auto"/>
        <w:ind w:firstLine="720"/>
        <w:rPr>
          <w:rFonts w:ascii="Times New Roman" w:hAnsi="Times New Roman" w:eastAsia="宋体" w:cs="Times New Roman"/>
          <w:color w:val="000000" w:themeColor="text1"/>
          <w:kern w:val="0"/>
          <w:sz w:val="20"/>
          <w:szCs w:val="24"/>
        </w:rPr>
      </w:pPr>
    </w:p>
    <w:p>
      <w:pPr>
        <w:widowControl/>
        <w:spacing w:line="720" w:lineRule="auto"/>
        <w:ind w:firstLine="720"/>
        <w:rPr>
          <w:rFonts w:ascii="Times New Roman" w:hAnsi="Times New Roman" w:eastAsia="宋体" w:cs="Times New Roman"/>
          <w:color w:val="000000" w:themeColor="text1"/>
          <w:kern w:val="0"/>
          <w:sz w:val="20"/>
          <w:szCs w:val="24"/>
        </w:rPr>
      </w:pPr>
    </w:p>
    <w:p>
      <w:pPr>
        <w:widowControl/>
        <w:spacing w:line="720" w:lineRule="auto"/>
        <w:ind w:firstLine="720"/>
        <w:rPr>
          <w:rFonts w:ascii="Times New Roman" w:hAnsi="Times New Roman" w:eastAsia="宋体" w:cs="Times New Roman"/>
          <w:color w:val="000000" w:themeColor="text1"/>
          <w:kern w:val="0"/>
          <w:sz w:val="20"/>
          <w:szCs w:val="24"/>
        </w:rPr>
      </w:pPr>
    </w:p>
    <w:p>
      <w:pPr>
        <w:widowControl/>
        <w:spacing w:line="720" w:lineRule="auto"/>
        <w:ind w:firstLine="720"/>
        <w:rPr>
          <w:rFonts w:ascii="Times New Roman" w:hAnsi="Times New Roman" w:eastAsia="宋体" w:cs="Times New Roman"/>
          <w:color w:val="000000" w:themeColor="text1"/>
          <w:kern w:val="0"/>
          <w:sz w:val="20"/>
          <w:szCs w:val="24"/>
        </w:rPr>
      </w:pPr>
    </w:p>
    <w:p>
      <w:pPr>
        <w:widowControl/>
        <w:jc w:val="left"/>
        <w:rPr>
          <w:rFonts w:ascii="宋体" w:hAnsi="宋体" w:eastAsia="宋体" w:cs="宋体"/>
          <w:b/>
          <w:bCs/>
          <w:color w:val="000000" w:themeColor="text1"/>
          <w:kern w:val="0"/>
          <w:sz w:val="44"/>
          <w:szCs w:val="44"/>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pPr>
        <w:widowControl/>
        <w:jc w:val="center"/>
        <w:rPr>
          <w:rFonts w:ascii="Times New Roman" w:hAnsi="Times New Roman" w:eastAsia="宋体" w:cs="Times New Roman"/>
          <w:color w:val="000000" w:themeColor="text1"/>
          <w:kern w:val="0"/>
          <w:sz w:val="20"/>
          <w:szCs w:val="24"/>
        </w:rPr>
      </w:pPr>
      <w:r>
        <w:rPr>
          <w:rFonts w:ascii="宋体" w:hAnsi="宋体" w:eastAsia="宋体" w:cs="Times New Roman"/>
          <w:b/>
          <w:bCs/>
          <w:color w:val="000000" w:themeColor="text1"/>
          <w:kern w:val="0"/>
          <w:sz w:val="44"/>
          <w:szCs w:val="44"/>
        </w:rPr>
        <w:br w:type="page"/>
      </w:r>
      <w:r>
        <w:rPr>
          <w:rFonts w:hint="eastAsia" w:ascii="宋体" w:hAnsi="宋体" w:eastAsia="宋体" w:cs="Times New Roman"/>
          <w:b/>
          <w:bCs/>
          <w:color w:val="000000" w:themeColor="text1"/>
          <w:kern w:val="0"/>
          <w:sz w:val="44"/>
          <w:szCs w:val="44"/>
        </w:rPr>
        <w:t>第一章 招标公告</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项目概况</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三门峡市中心医院信息化建设增加设备采购项目的潜在投标人应在三门峡市公共资源交易中心获取招标文件，并于</w:t>
      </w:r>
      <w:r>
        <w:rPr>
          <w:rFonts w:hint="eastAsia" w:ascii="宋体" w:hAnsi="宋体" w:eastAsia="宋体" w:cs="Times New Roman"/>
          <w:bCs/>
          <w:color w:val="000000" w:themeColor="text1"/>
          <w:sz w:val="24"/>
          <w:szCs w:val="24"/>
          <w:lang w:eastAsia="zh-CN"/>
        </w:rPr>
        <w:t>2024年1月22日08时20分</w:t>
      </w:r>
      <w:r>
        <w:rPr>
          <w:rFonts w:hint="eastAsia" w:ascii="宋体" w:hAnsi="宋体" w:eastAsia="宋体" w:cs="Times New Roman"/>
          <w:bCs/>
          <w:color w:val="000000" w:themeColor="text1"/>
          <w:sz w:val="24"/>
          <w:szCs w:val="24"/>
        </w:rPr>
        <w:t>（北京时间）前递交响应文件。</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一、项目基本情况</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1、采购项目编号：</w:t>
      </w:r>
      <w:r>
        <w:rPr>
          <w:rFonts w:hint="eastAsia" w:ascii="宋体" w:hAnsi="宋体" w:eastAsia="宋体" w:cs="Times New Roman"/>
          <w:bCs/>
          <w:color w:val="000000" w:themeColor="text1"/>
          <w:sz w:val="24"/>
          <w:szCs w:val="24"/>
          <w:lang w:eastAsia="zh-CN"/>
        </w:rPr>
        <w:t>三财公开采购</w:t>
      </w:r>
      <w:r>
        <w:rPr>
          <w:rFonts w:hint="eastAsia" w:ascii="宋体" w:hAnsi="宋体" w:eastAsia="宋体" w:cs="Times New Roman"/>
          <w:bCs/>
          <w:color w:val="000000" w:themeColor="text1"/>
          <w:sz w:val="24"/>
          <w:szCs w:val="24"/>
          <w:lang w:val="en-US" w:eastAsia="zh-CN"/>
        </w:rPr>
        <w:t>-2023-57、</w:t>
      </w:r>
      <w:r>
        <w:rPr>
          <w:rFonts w:hint="eastAsia" w:ascii="宋体" w:hAnsi="宋体" w:eastAsia="宋体" w:cs="Times New Roman"/>
          <w:bCs/>
          <w:color w:val="000000" w:themeColor="text1"/>
          <w:sz w:val="24"/>
          <w:szCs w:val="24"/>
          <w:lang w:val="en-US" w:eastAsia="zh-CN"/>
        </w:rPr>
        <w:fldChar w:fldCharType="begin"/>
      </w:r>
      <w:r>
        <w:rPr>
          <w:rFonts w:hint="eastAsia" w:ascii="宋体" w:hAnsi="宋体" w:eastAsia="宋体" w:cs="Times New Roman"/>
          <w:bCs/>
          <w:color w:val="000000" w:themeColor="text1"/>
          <w:sz w:val="24"/>
          <w:szCs w:val="24"/>
          <w:lang w:val="en-US" w:eastAsia="zh-CN"/>
        </w:rPr>
        <w:instrText xml:space="preserve"> HYPERLINK "javascript:;" \o "三门峡市中心医院信息化建设增加设备采购项目一标段" </w:instrText>
      </w:r>
      <w:r>
        <w:rPr>
          <w:rFonts w:hint="eastAsia" w:ascii="宋体" w:hAnsi="宋体" w:eastAsia="宋体" w:cs="Times New Roman"/>
          <w:bCs/>
          <w:color w:val="000000" w:themeColor="text1"/>
          <w:sz w:val="24"/>
          <w:szCs w:val="24"/>
          <w:lang w:val="en-US" w:eastAsia="zh-CN"/>
        </w:rPr>
        <w:fldChar w:fldCharType="separate"/>
      </w:r>
      <w:r>
        <w:rPr>
          <w:rFonts w:hint="eastAsia" w:ascii="宋体" w:hAnsi="宋体" w:eastAsia="宋体" w:cs="Times New Roman"/>
          <w:bCs/>
          <w:color w:val="000000" w:themeColor="text1"/>
          <w:sz w:val="24"/>
          <w:szCs w:val="24"/>
          <w:lang w:val="en-US" w:eastAsia="zh-CN"/>
        </w:rPr>
        <w:fldChar w:fldCharType="end"/>
      </w:r>
      <w:r>
        <w:rPr>
          <w:rFonts w:hint="eastAsia" w:ascii="宋体" w:hAnsi="宋体" w:eastAsia="宋体" w:cs="Times New Roman"/>
          <w:bCs/>
          <w:color w:val="000000" w:themeColor="text1"/>
          <w:sz w:val="24"/>
          <w:szCs w:val="24"/>
          <w:lang w:val="en-US" w:eastAsia="zh-CN"/>
        </w:rPr>
        <w:fldChar w:fldCharType="begin"/>
      </w:r>
      <w:r>
        <w:rPr>
          <w:rFonts w:hint="eastAsia" w:ascii="宋体" w:hAnsi="宋体" w:eastAsia="宋体" w:cs="Times New Roman"/>
          <w:bCs/>
          <w:color w:val="000000" w:themeColor="text1"/>
          <w:sz w:val="24"/>
          <w:szCs w:val="24"/>
          <w:lang w:val="en-US" w:eastAsia="zh-CN"/>
        </w:rPr>
        <w:instrText xml:space="preserve"> HYPERLINK "javascript:;" </w:instrText>
      </w:r>
      <w:r>
        <w:rPr>
          <w:rFonts w:hint="eastAsia" w:ascii="宋体" w:hAnsi="宋体" w:eastAsia="宋体" w:cs="Times New Roman"/>
          <w:bCs/>
          <w:color w:val="000000" w:themeColor="text1"/>
          <w:sz w:val="24"/>
          <w:szCs w:val="24"/>
          <w:lang w:val="en-US" w:eastAsia="zh-CN"/>
        </w:rPr>
        <w:fldChar w:fldCharType="separate"/>
      </w:r>
      <w:r>
        <w:rPr>
          <w:rFonts w:hint="eastAsia" w:ascii="宋体" w:hAnsi="宋体" w:eastAsia="宋体" w:cs="Times New Roman"/>
          <w:bCs/>
          <w:color w:val="000000" w:themeColor="text1"/>
          <w:sz w:val="24"/>
          <w:szCs w:val="24"/>
          <w:lang w:val="en-US" w:eastAsia="zh-CN"/>
        </w:rPr>
        <w:t>SGZ[2023]653-ZC371</w:t>
      </w:r>
      <w:r>
        <w:rPr>
          <w:rFonts w:hint="eastAsia" w:ascii="宋体" w:hAnsi="宋体" w:eastAsia="宋体" w:cs="Times New Roman"/>
          <w:bCs/>
          <w:color w:val="000000" w:themeColor="text1"/>
          <w:sz w:val="24"/>
          <w:szCs w:val="24"/>
          <w:lang w:val="en-US" w:eastAsia="zh-CN"/>
        </w:rPr>
        <w:fldChar w:fldCharType="end"/>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2、采购项目名称：三门峡市中心医院信息化建设增加设备采购项目</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3、采购方式：公开招标</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4、预算金额：</w:t>
      </w:r>
      <w:r>
        <w:rPr>
          <w:rFonts w:ascii="宋体" w:hAnsi="宋体" w:eastAsia="宋体" w:cs="Times New Roman"/>
          <w:bCs/>
          <w:color w:val="000000" w:themeColor="text1"/>
          <w:sz w:val="24"/>
          <w:szCs w:val="24"/>
        </w:rPr>
        <w:t>2984900</w:t>
      </w:r>
      <w:r>
        <w:rPr>
          <w:rFonts w:hint="eastAsia" w:ascii="宋体" w:hAnsi="宋体" w:eastAsia="宋体" w:cs="Times New Roman"/>
          <w:bCs/>
          <w:color w:val="000000" w:themeColor="text1"/>
          <w:sz w:val="24"/>
          <w:szCs w:val="24"/>
        </w:rPr>
        <w:t>元</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 xml:space="preserve">最高限价： </w:t>
      </w:r>
      <w:r>
        <w:rPr>
          <w:rFonts w:ascii="宋体" w:hAnsi="宋体" w:eastAsia="宋体" w:cs="Times New Roman"/>
          <w:bCs/>
          <w:color w:val="000000" w:themeColor="text1"/>
          <w:sz w:val="24"/>
          <w:szCs w:val="24"/>
        </w:rPr>
        <w:t>2984900</w:t>
      </w:r>
      <w:r>
        <w:rPr>
          <w:rFonts w:hint="eastAsia" w:ascii="宋体" w:hAnsi="宋体" w:eastAsia="宋体" w:cs="Times New Roman"/>
          <w:bCs/>
          <w:color w:val="000000" w:themeColor="text1"/>
          <w:sz w:val="24"/>
          <w:szCs w:val="24"/>
        </w:rPr>
        <w:t>元</w:t>
      </w:r>
    </w:p>
    <w:tbl>
      <w:tblPr>
        <w:tblStyle w:val="8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439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Pr>
          <w:p>
            <w:pPr>
              <w:spacing w:line="360" w:lineRule="auto"/>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序号</w:t>
            </w:r>
          </w:p>
        </w:tc>
        <w:tc>
          <w:tcPr>
            <w:tcW w:w="1701" w:type="dxa"/>
          </w:tcPr>
          <w:p>
            <w:pPr>
              <w:spacing w:line="360" w:lineRule="auto"/>
              <w:ind w:firstLine="480" w:firstLineChars="200"/>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包号</w:t>
            </w:r>
          </w:p>
        </w:tc>
        <w:tc>
          <w:tcPr>
            <w:tcW w:w="4394" w:type="dxa"/>
          </w:tcPr>
          <w:p>
            <w:pPr>
              <w:spacing w:line="360" w:lineRule="auto"/>
              <w:ind w:firstLine="480" w:firstLineChars="200"/>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包名称</w:t>
            </w:r>
          </w:p>
        </w:tc>
        <w:tc>
          <w:tcPr>
            <w:tcW w:w="1418" w:type="dxa"/>
          </w:tcPr>
          <w:p>
            <w:pPr>
              <w:spacing w:line="360" w:lineRule="auto"/>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包预算（元）</w:t>
            </w:r>
          </w:p>
        </w:tc>
        <w:tc>
          <w:tcPr>
            <w:tcW w:w="2126" w:type="dxa"/>
          </w:tcPr>
          <w:p>
            <w:pPr>
              <w:spacing w:line="360" w:lineRule="auto"/>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pPr>
              <w:spacing w:line="360" w:lineRule="auto"/>
              <w:ind w:firstLine="240" w:firstLineChars="100"/>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w:t>
            </w:r>
          </w:p>
        </w:tc>
        <w:tc>
          <w:tcPr>
            <w:tcW w:w="1701" w:type="dxa"/>
            <w:vAlign w:val="center"/>
          </w:tcPr>
          <w:p>
            <w:pPr>
              <w:spacing w:line="360" w:lineRule="auto"/>
              <w:rPr>
                <w:rFonts w:ascii="宋体" w:hAnsi="宋体" w:eastAsia="宋体" w:cs="Times New Roman"/>
                <w:bCs/>
                <w:color w:val="000000" w:themeColor="text1"/>
                <w:sz w:val="24"/>
                <w:szCs w:val="24"/>
              </w:rPr>
            </w:pPr>
            <w:r>
              <w:rPr>
                <w:rFonts w:ascii="宋体" w:hAnsi="宋体" w:eastAsia="宋体" w:cs="Times New Roman"/>
                <w:bCs/>
                <w:color w:val="000000" w:themeColor="text1"/>
                <w:sz w:val="24"/>
                <w:szCs w:val="24"/>
              </w:rPr>
              <w:fldChar w:fldCharType="begin"/>
            </w:r>
            <w:r>
              <w:rPr>
                <w:rFonts w:ascii="宋体" w:hAnsi="宋体" w:eastAsia="宋体" w:cs="Times New Roman"/>
                <w:bCs/>
                <w:color w:val="000000" w:themeColor="text1"/>
                <w:sz w:val="24"/>
                <w:szCs w:val="24"/>
              </w:rPr>
              <w:instrText xml:space="preserve"> HYPERLINK "javascript:;" \o "三门峡市中心医院信息化建设增加设备采购项目一标段" </w:instrText>
            </w:r>
            <w:r>
              <w:rPr>
                <w:rFonts w:ascii="宋体" w:hAnsi="宋体" w:eastAsia="宋体" w:cs="Times New Roman"/>
                <w:bCs/>
                <w:color w:val="000000" w:themeColor="text1"/>
                <w:sz w:val="24"/>
                <w:szCs w:val="24"/>
              </w:rPr>
              <w:fldChar w:fldCharType="separate"/>
            </w:r>
            <w:r>
              <w:rPr>
                <w:rFonts w:hint="eastAsia" w:ascii="宋体" w:hAnsi="宋体" w:eastAsia="宋体" w:cs="Times New Roman"/>
                <w:bCs/>
                <w:color w:val="000000" w:themeColor="text1"/>
                <w:sz w:val="24"/>
                <w:szCs w:val="24"/>
              </w:rPr>
              <w:fldChar w:fldCharType="end"/>
            </w:r>
            <w:r>
              <w:rPr>
                <w:rFonts w:hint="eastAsia" w:ascii="宋体" w:hAnsi="宋体" w:eastAsia="宋体" w:cs="Times New Roman"/>
                <w:bCs/>
                <w:color w:val="000000" w:themeColor="text1"/>
                <w:sz w:val="24"/>
                <w:szCs w:val="24"/>
              </w:rPr>
              <w:fldChar w:fldCharType="begin"/>
            </w:r>
            <w:r>
              <w:rPr>
                <w:rFonts w:hint="eastAsia" w:ascii="宋体" w:hAnsi="宋体" w:eastAsia="宋体" w:cs="Times New Roman"/>
                <w:bCs/>
                <w:color w:val="000000" w:themeColor="text1"/>
                <w:sz w:val="24"/>
                <w:szCs w:val="24"/>
              </w:rPr>
              <w:instrText xml:space="preserve"> HYPERLINK "javascript:;" </w:instrText>
            </w:r>
            <w:r>
              <w:rPr>
                <w:rFonts w:hint="eastAsia" w:ascii="宋体" w:hAnsi="宋体" w:eastAsia="宋体" w:cs="Times New Roman"/>
                <w:bCs/>
                <w:color w:val="000000" w:themeColor="text1"/>
                <w:sz w:val="24"/>
                <w:szCs w:val="24"/>
              </w:rPr>
              <w:fldChar w:fldCharType="separate"/>
            </w:r>
            <w:r>
              <w:rPr>
                <w:rFonts w:hint="eastAsia" w:ascii="宋体" w:hAnsi="宋体" w:eastAsia="宋体" w:cs="Times New Roman"/>
                <w:bCs/>
                <w:color w:val="000000" w:themeColor="text1"/>
                <w:sz w:val="24"/>
                <w:szCs w:val="24"/>
              </w:rPr>
              <w:t>SGZ[2023]653-ZC371-1</w:t>
            </w:r>
            <w:r>
              <w:rPr>
                <w:rFonts w:hint="eastAsia" w:ascii="宋体" w:hAnsi="宋体" w:eastAsia="宋体" w:cs="Times New Roman"/>
                <w:bCs/>
                <w:color w:val="000000" w:themeColor="text1"/>
                <w:sz w:val="24"/>
                <w:szCs w:val="24"/>
              </w:rPr>
              <w:fldChar w:fldCharType="end"/>
            </w:r>
          </w:p>
        </w:tc>
        <w:tc>
          <w:tcPr>
            <w:tcW w:w="4394" w:type="dxa"/>
            <w:vAlign w:val="center"/>
          </w:tcPr>
          <w:p>
            <w:pPr>
              <w:spacing w:line="360" w:lineRule="auto"/>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三门峡市中心医院信息化建设增加设备采购项目一标段</w:t>
            </w:r>
          </w:p>
        </w:tc>
        <w:tc>
          <w:tcPr>
            <w:tcW w:w="1418" w:type="dxa"/>
            <w:vAlign w:val="center"/>
          </w:tcPr>
          <w:p>
            <w:pPr>
              <w:spacing w:line="360" w:lineRule="auto"/>
              <w:jc w:val="center"/>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lang w:eastAsia="zh-CN"/>
              </w:rPr>
              <w:t>2731900</w:t>
            </w:r>
          </w:p>
        </w:tc>
        <w:tc>
          <w:tcPr>
            <w:tcW w:w="2126" w:type="dxa"/>
            <w:vAlign w:val="center"/>
          </w:tcPr>
          <w:p>
            <w:pPr>
              <w:spacing w:line="360" w:lineRule="auto"/>
              <w:ind w:firstLine="480" w:firstLineChars="200"/>
              <w:jc w:val="center"/>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lang w:eastAsia="zh-CN"/>
              </w:rPr>
              <w:t>2731900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pPr>
              <w:spacing w:line="360" w:lineRule="auto"/>
              <w:ind w:firstLine="480" w:firstLineChars="200"/>
              <w:jc w:val="both"/>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w:t>
            </w:r>
          </w:p>
        </w:tc>
        <w:tc>
          <w:tcPr>
            <w:tcW w:w="1701" w:type="dxa"/>
            <w:vAlign w:val="center"/>
          </w:tcPr>
          <w:p>
            <w:pPr>
              <w:spacing w:line="360" w:lineRule="auto"/>
              <w:rPr>
                <w:rFonts w:ascii="宋体" w:hAnsi="宋体" w:eastAsia="宋体" w:cs="Times New Roman"/>
                <w:bCs/>
                <w:color w:val="000000" w:themeColor="text1"/>
                <w:sz w:val="24"/>
                <w:szCs w:val="24"/>
              </w:rPr>
            </w:pPr>
            <w:r>
              <w:rPr>
                <w:rFonts w:ascii="宋体" w:hAnsi="宋体" w:eastAsia="宋体" w:cs="Times New Roman"/>
                <w:bCs/>
                <w:color w:val="000000" w:themeColor="text1"/>
                <w:sz w:val="24"/>
                <w:szCs w:val="24"/>
              </w:rPr>
              <w:fldChar w:fldCharType="begin"/>
            </w:r>
            <w:r>
              <w:rPr>
                <w:rFonts w:ascii="宋体" w:hAnsi="宋体" w:eastAsia="宋体" w:cs="Times New Roman"/>
                <w:bCs/>
                <w:color w:val="000000" w:themeColor="text1"/>
                <w:sz w:val="24"/>
                <w:szCs w:val="24"/>
              </w:rPr>
              <w:instrText xml:space="preserve"> HYPERLINK "javascript:;" \o "三门峡市中心医院信息化建设增加设备采购项目二标段" </w:instrText>
            </w:r>
            <w:r>
              <w:rPr>
                <w:rFonts w:ascii="宋体" w:hAnsi="宋体" w:eastAsia="宋体" w:cs="Times New Roman"/>
                <w:bCs/>
                <w:color w:val="000000" w:themeColor="text1"/>
                <w:sz w:val="24"/>
                <w:szCs w:val="24"/>
              </w:rPr>
              <w:fldChar w:fldCharType="separate"/>
            </w:r>
            <w:r>
              <w:rPr>
                <w:rFonts w:hint="eastAsia" w:ascii="宋体" w:hAnsi="宋体" w:eastAsia="宋体" w:cs="Times New Roman"/>
                <w:bCs/>
                <w:color w:val="000000" w:themeColor="text1"/>
                <w:sz w:val="24"/>
                <w:szCs w:val="24"/>
              </w:rPr>
              <w:fldChar w:fldCharType="end"/>
            </w:r>
            <w:r>
              <w:rPr>
                <w:rFonts w:hint="eastAsia" w:ascii="宋体" w:hAnsi="宋体" w:eastAsia="宋体" w:cs="Times New Roman"/>
                <w:bCs/>
                <w:color w:val="000000" w:themeColor="text1"/>
                <w:sz w:val="24"/>
                <w:szCs w:val="24"/>
              </w:rPr>
              <w:fldChar w:fldCharType="begin"/>
            </w:r>
            <w:r>
              <w:rPr>
                <w:rFonts w:hint="eastAsia" w:ascii="宋体" w:hAnsi="宋体" w:eastAsia="宋体" w:cs="Times New Roman"/>
                <w:bCs/>
                <w:color w:val="000000" w:themeColor="text1"/>
                <w:sz w:val="24"/>
                <w:szCs w:val="24"/>
              </w:rPr>
              <w:instrText xml:space="preserve"> HYPERLINK "javascript:;" </w:instrText>
            </w:r>
            <w:r>
              <w:rPr>
                <w:rFonts w:hint="eastAsia" w:ascii="宋体" w:hAnsi="宋体" w:eastAsia="宋体" w:cs="Times New Roman"/>
                <w:bCs/>
                <w:color w:val="000000" w:themeColor="text1"/>
                <w:sz w:val="24"/>
                <w:szCs w:val="24"/>
              </w:rPr>
              <w:fldChar w:fldCharType="separate"/>
            </w:r>
            <w:r>
              <w:rPr>
                <w:rFonts w:hint="eastAsia" w:ascii="宋体" w:hAnsi="宋体" w:eastAsia="宋体" w:cs="Times New Roman"/>
                <w:bCs/>
                <w:color w:val="000000" w:themeColor="text1"/>
                <w:sz w:val="24"/>
                <w:szCs w:val="24"/>
              </w:rPr>
              <w:t>SGZ[2023]653-ZC371-2</w:t>
            </w:r>
            <w:r>
              <w:rPr>
                <w:rFonts w:hint="eastAsia" w:ascii="宋体" w:hAnsi="宋体" w:eastAsia="宋体" w:cs="Times New Roman"/>
                <w:bCs/>
                <w:color w:val="000000" w:themeColor="text1"/>
                <w:sz w:val="24"/>
                <w:szCs w:val="24"/>
              </w:rPr>
              <w:fldChar w:fldCharType="end"/>
            </w:r>
          </w:p>
        </w:tc>
        <w:tc>
          <w:tcPr>
            <w:tcW w:w="4394" w:type="dxa"/>
            <w:vAlign w:val="center"/>
          </w:tcPr>
          <w:p>
            <w:pPr>
              <w:spacing w:line="360" w:lineRule="auto"/>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三门峡市中心医院信息化建设增加设备采购项目二标段</w:t>
            </w:r>
          </w:p>
        </w:tc>
        <w:tc>
          <w:tcPr>
            <w:tcW w:w="1418" w:type="dxa"/>
            <w:vAlign w:val="center"/>
          </w:tcPr>
          <w:p>
            <w:pPr>
              <w:spacing w:line="360" w:lineRule="auto"/>
              <w:jc w:val="center"/>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lang w:eastAsia="zh-CN"/>
              </w:rPr>
              <w:t>253000</w:t>
            </w:r>
          </w:p>
        </w:tc>
        <w:tc>
          <w:tcPr>
            <w:tcW w:w="2126" w:type="dxa"/>
            <w:vAlign w:val="center"/>
          </w:tcPr>
          <w:p>
            <w:pPr>
              <w:spacing w:line="360" w:lineRule="auto"/>
              <w:ind w:firstLine="480" w:firstLineChars="200"/>
              <w:jc w:val="center"/>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lang w:eastAsia="zh-CN"/>
              </w:rPr>
              <w:t>253000</w:t>
            </w:r>
          </w:p>
        </w:tc>
      </w:tr>
    </w:tbl>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5、采购需求（包括但不限于标的的名称、数量、简要技术需求或服务要求等）</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5.1采购内容：一标段虚拟化服务器扩容、虚拟化软件扩容、虚拟化共享存储备份节点、虚拟化共享存储扩容，二标段防火墙。具体内容详见招标文件。</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5.2资金来源：财政资金，已落实。</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5.3交货地点：</w:t>
      </w:r>
      <w:r>
        <w:rPr>
          <w:rFonts w:hint="eastAsia" w:ascii="宋体" w:hAnsi="宋体" w:eastAsia="宋体" w:cs="Times New Roman"/>
          <w:color w:val="000000" w:themeColor="text1"/>
          <w:sz w:val="24"/>
          <w:szCs w:val="24"/>
        </w:rPr>
        <w:t>采购人指定地点</w:t>
      </w:r>
      <w:r>
        <w:rPr>
          <w:rFonts w:hint="eastAsia" w:ascii="宋体" w:hAnsi="宋体" w:eastAsia="宋体" w:cs="Times New Roman"/>
          <w:bCs/>
          <w:color w:val="000000" w:themeColor="text1"/>
          <w:sz w:val="24"/>
          <w:szCs w:val="24"/>
        </w:rPr>
        <w:t>。</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5.4质量要求：合格。</w:t>
      </w:r>
      <w:r>
        <w:rPr>
          <w:rFonts w:hint="eastAsia" w:ascii="宋体" w:hAnsi="宋体" w:eastAsia="宋体" w:cs="Times New Roman"/>
          <w:bCs/>
          <w:color w:val="000000" w:themeColor="text1"/>
          <w:sz w:val="24"/>
          <w:szCs w:val="24"/>
        </w:rPr>
        <w:tab/>
      </w:r>
      <w:bookmarkStart w:id="25" w:name="_GoBack"/>
      <w:bookmarkEnd w:id="25"/>
    </w:p>
    <w:p>
      <w:pPr>
        <w:spacing w:line="360" w:lineRule="auto"/>
        <w:ind w:firstLine="480" w:firstLineChars="200"/>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rPr>
        <w:t>5.5供货及安装期：</w:t>
      </w:r>
      <w:r>
        <w:rPr>
          <w:rFonts w:hint="eastAsia" w:ascii="宋体" w:hAnsi="宋体" w:eastAsia="宋体" w:cs="Times New Roman"/>
          <w:bCs/>
          <w:color w:val="000000" w:themeColor="text1"/>
          <w:sz w:val="24"/>
          <w:szCs w:val="24"/>
          <w:lang w:eastAsia="zh-CN"/>
        </w:rPr>
        <w:t>合同签订之日起30日历天</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5.6标段划分：本项目划分两个标段</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6、合同履行期限：按合同约定执行。</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7、本项目是否接受联合体投标：否</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8、是否接受进口产品：否</w:t>
      </w:r>
      <w:r>
        <w:rPr>
          <w:rFonts w:hint="eastAsia" w:ascii="宋体" w:hAnsi="宋体" w:eastAsia="宋体" w:cs="Times New Roman"/>
          <w:bCs/>
          <w:color w:val="000000" w:themeColor="text1"/>
          <w:sz w:val="24"/>
          <w:szCs w:val="24"/>
        </w:rPr>
        <w:tab/>
      </w:r>
    </w:p>
    <w:p>
      <w:pPr>
        <w:pStyle w:val="105"/>
        <w:ind w:firstLine="480" w:firstLineChars="200"/>
        <w:rPr>
          <w:color w:val="000000" w:themeColor="text1"/>
        </w:rPr>
      </w:pPr>
      <w:r>
        <w:rPr>
          <w:rFonts w:hint="eastAsia"/>
          <w:color w:val="000000" w:themeColor="text1"/>
        </w:rPr>
        <w:t>9、是否专门面向中小企业：否</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二、申请人资格要求：</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1、满足《中华人民共和国政府采购法》第二十二条规定；</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2、落实政府采购政策满足的资格要求:</w:t>
      </w:r>
      <w:r>
        <w:rPr>
          <w:rFonts w:hint="eastAsia" w:ascii="宋体" w:hAnsi="宋体" w:eastAsia="宋体" w:cs="Times New Roman"/>
          <w:bCs/>
          <w:color w:val="000000" w:themeColor="text1"/>
          <w:sz w:val="24"/>
          <w:szCs w:val="24"/>
          <w:lang w:eastAsia="zh-CN"/>
        </w:rPr>
        <w:t>无</w:t>
      </w:r>
      <w:r>
        <w:rPr>
          <w:rFonts w:hint="eastAsia" w:ascii="宋体" w:hAnsi="宋体" w:eastAsia="宋体" w:cs="Times New Roman"/>
          <w:bCs/>
          <w:color w:val="000000" w:themeColor="text1"/>
          <w:sz w:val="24"/>
          <w:szCs w:val="24"/>
        </w:rPr>
        <w:t>。</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3、本项目的特定资格要求</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3.1、投标供应商须具有合法有效的营业执照；</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3.2、投标供应商出具无行贿犯罪记录在中国裁判文书网自行查询结果或自行承诺（查询/承诺对象：企业、法定代表人）；</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3.3、投标供应商须承诺本企业无商业贿赂和不正当竞争行为。</w:t>
      </w:r>
    </w:p>
    <w:p>
      <w:pPr>
        <w:spacing w:line="360" w:lineRule="auto"/>
        <w:ind w:firstLine="480" w:firstLineChars="200"/>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rPr>
        <w:t>3.4、</w:t>
      </w:r>
      <w:r>
        <w:rPr>
          <w:rFonts w:hint="eastAsia" w:ascii="宋体" w:hAnsi="宋体" w:eastAsia="宋体" w:cs="Times New Roman"/>
          <w:bCs/>
          <w:color w:val="000000" w:themeColor="text1"/>
          <w:sz w:val="24"/>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投标截止时间止。</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三、获取招标文件</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1.时间：2023年</w:t>
      </w:r>
      <w:r>
        <w:rPr>
          <w:rFonts w:hint="eastAsia" w:ascii="宋体" w:hAnsi="宋体" w:eastAsia="宋体" w:cs="Times New Roman"/>
          <w:bCs/>
          <w:color w:val="000000" w:themeColor="text1"/>
          <w:sz w:val="24"/>
          <w:szCs w:val="24"/>
          <w:lang w:val="en-US" w:eastAsia="zh-CN"/>
        </w:rPr>
        <w:t>12</w:t>
      </w:r>
      <w:r>
        <w:rPr>
          <w:rFonts w:hint="eastAsia" w:ascii="宋体" w:hAnsi="宋体" w:eastAsia="宋体" w:cs="Times New Roman"/>
          <w:bCs/>
          <w:color w:val="000000" w:themeColor="text1"/>
          <w:sz w:val="24"/>
          <w:szCs w:val="24"/>
        </w:rPr>
        <w:t>月</w:t>
      </w:r>
      <w:r>
        <w:rPr>
          <w:rFonts w:hint="eastAsia" w:ascii="宋体" w:hAnsi="宋体" w:eastAsia="宋体" w:cs="Times New Roman"/>
          <w:bCs/>
          <w:color w:val="000000" w:themeColor="text1"/>
          <w:sz w:val="24"/>
          <w:szCs w:val="24"/>
          <w:lang w:val="en-US" w:eastAsia="zh-CN"/>
        </w:rPr>
        <w:t>29</w:t>
      </w:r>
      <w:r>
        <w:rPr>
          <w:rFonts w:hint="eastAsia" w:ascii="宋体" w:hAnsi="宋体" w:eastAsia="宋体" w:cs="Times New Roman"/>
          <w:bCs/>
          <w:color w:val="000000" w:themeColor="text1"/>
          <w:sz w:val="24"/>
          <w:szCs w:val="24"/>
        </w:rPr>
        <w:t>日至202</w:t>
      </w:r>
      <w:r>
        <w:rPr>
          <w:rFonts w:hint="eastAsia" w:ascii="宋体" w:hAnsi="宋体" w:eastAsia="宋体" w:cs="Times New Roman"/>
          <w:bCs/>
          <w:color w:val="000000" w:themeColor="text1"/>
          <w:sz w:val="24"/>
          <w:szCs w:val="24"/>
          <w:lang w:val="en-US" w:eastAsia="zh-CN"/>
        </w:rPr>
        <w:t>4</w:t>
      </w:r>
      <w:r>
        <w:rPr>
          <w:rFonts w:hint="eastAsia" w:ascii="宋体" w:hAnsi="宋体" w:eastAsia="宋体" w:cs="Times New Roman"/>
          <w:bCs/>
          <w:color w:val="000000" w:themeColor="text1"/>
          <w:sz w:val="24"/>
          <w:szCs w:val="24"/>
        </w:rPr>
        <w:t>年</w:t>
      </w:r>
      <w:r>
        <w:rPr>
          <w:rFonts w:hint="eastAsia" w:ascii="宋体" w:hAnsi="宋体" w:eastAsia="宋体" w:cs="Times New Roman"/>
          <w:bCs/>
          <w:color w:val="000000" w:themeColor="text1"/>
          <w:sz w:val="24"/>
          <w:szCs w:val="24"/>
          <w:lang w:val="en-US" w:eastAsia="zh-CN"/>
        </w:rPr>
        <w:t>1</w:t>
      </w:r>
      <w:r>
        <w:rPr>
          <w:rFonts w:hint="eastAsia" w:ascii="宋体" w:hAnsi="宋体" w:eastAsia="宋体" w:cs="Times New Roman"/>
          <w:bCs/>
          <w:color w:val="000000" w:themeColor="text1"/>
          <w:sz w:val="24"/>
          <w:szCs w:val="24"/>
        </w:rPr>
        <w:t>月</w:t>
      </w:r>
      <w:r>
        <w:rPr>
          <w:rFonts w:hint="eastAsia" w:ascii="宋体" w:hAnsi="宋体" w:eastAsia="宋体" w:cs="Times New Roman"/>
          <w:bCs/>
          <w:color w:val="000000" w:themeColor="text1"/>
          <w:sz w:val="24"/>
          <w:szCs w:val="24"/>
          <w:lang w:val="en-US" w:eastAsia="zh-CN"/>
        </w:rPr>
        <w:t>21</w:t>
      </w:r>
      <w:r>
        <w:rPr>
          <w:rFonts w:hint="eastAsia" w:ascii="宋体" w:hAnsi="宋体" w:eastAsia="宋体" w:cs="Times New Roman"/>
          <w:bCs/>
          <w:color w:val="000000" w:themeColor="text1"/>
          <w:sz w:val="24"/>
          <w:szCs w:val="24"/>
        </w:rPr>
        <w:t>日，每天上午00:00至12:00，下午12:00至23:59（北京时间，法定节假日除外。）</w:t>
      </w:r>
      <w:r>
        <w:rPr>
          <w:rFonts w:hint="eastAsia" w:ascii="宋体" w:hAnsi="宋体" w:eastAsia="宋体" w:cs="Times New Roman"/>
          <w:bCs/>
          <w:color w:val="000000" w:themeColor="text1"/>
          <w:sz w:val="24"/>
          <w:szCs w:val="24"/>
        </w:rPr>
        <w:tab/>
      </w:r>
    </w:p>
    <w:p>
      <w:pPr>
        <w:widowControl/>
        <w:spacing w:line="480" w:lineRule="exact"/>
        <w:ind w:firstLine="480" w:firstLineChars="200"/>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2.地点：三门峡市公共资源交易中心（</w:t>
      </w:r>
      <w:r>
        <w:rPr>
          <w:rFonts w:ascii="宋体" w:hAnsi="宋体" w:eastAsia="宋体" w:cs="宋体"/>
          <w:color w:val="000000" w:themeColor="text1"/>
          <w:kern w:val="0"/>
          <w:sz w:val="24"/>
          <w:szCs w:val="24"/>
        </w:rPr>
        <w:t>gzjy.smx.gov.cn</w:t>
      </w:r>
      <w:r>
        <w:rPr>
          <w:rFonts w:hint="eastAsia" w:ascii="宋体" w:hAnsi="宋体" w:eastAsia="宋体" w:cs="Times New Roman"/>
          <w:bCs/>
          <w:color w:val="000000" w:themeColor="text1"/>
          <w:sz w:val="24"/>
          <w:szCs w:val="24"/>
        </w:rPr>
        <w:t>）</w:t>
      </w:r>
    </w:p>
    <w:p>
      <w:pPr>
        <w:widowControl/>
        <w:spacing w:line="480" w:lineRule="exact"/>
        <w:ind w:firstLine="480" w:firstLineChars="200"/>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pPr>
        <w:widowControl/>
        <w:spacing w:line="480" w:lineRule="exact"/>
        <w:ind w:firstLine="480" w:firstLineChars="200"/>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三门峡市公共资源交易平台操作手册：</w:t>
      </w:r>
    </w:p>
    <w:p>
      <w:pPr>
        <w:widowControl/>
        <w:spacing w:line="480" w:lineRule="exact"/>
        <w:ind w:firstLine="420" w:firstLineChars="200"/>
        <w:jc w:val="left"/>
        <w:rPr>
          <w:rFonts w:ascii="宋体" w:hAnsi="宋体" w:eastAsia="宋体"/>
          <w:color w:val="000000" w:themeColor="text1"/>
        </w:rPr>
      </w:pPr>
      <w:r>
        <w:rPr>
          <w:color w:val="000000" w:themeColor="text1"/>
        </w:rPr>
        <w:fldChar w:fldCharType="begin"/>
      </w:r>
      <w:r>
        <w:rPr>
          <w:color w:val="000000" w:themeColor="text1"/>
        </w:rPr>
        <w:instrText xml:space="preserve"> HYPERLINK "http://gzjy.smx.gov.cn/bzzx/008001/20200325/1d4d9bd4-82a2-4284-b2f7-428c4c69ef58.html" </w:instrText>
      </w:r>
      <w:r>
        <w:rPr>
          <w:color w:val="000000" w:themeColor="text1"/>
        </w:rPr>
        <w:fldChar w:fldCharType="separate"/>
      </w:r>
      <w:r>
        <w:rPr>
          <w:rFonts w:ascii="宋体" w:hAnsi="宋体" w:eastAsia="宋体"/>
          <w:color w:val="000000" w:themeColor="text1"/>
        </w:rPr>
        <w:t>http://gzjy.smx.gov.cn/bzzx/008001/20200325/1d4d9bd4-82a2-4284-b2f7-428c4c69ef58.html</w:t>
      </w:r>
      <w:r>
        <w:rPr>
          <w:rFonts w:ascii="宋体" w:hAnsi="宋体" w:eastAsia="宋体"/>
          <w:color w:val="000000" w:themeColor="text1"/>
        </w:rPr>
        <w:fldChar w:fldCharType="end"/>
      </w:r>
    </w:p>
    <w:p>
      <w:pPr>
        <w:widowControl/>
        <w:spacing w:line="480" w:lineRule="exact"/>
        <w:ind w:left="479" w:leftChars="228"/>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CA证书：</w:t>
      </w:r>
      <w:r>
        <w:rPr>
          <w:rFonts w:ascii="宋体" w:hAnsi="宋体" w:eastAsia="宋体" w:cs="Times New Roman"/>
          <w:bCs/>
          <w:color w:val="000000" w:themeColor="text1"/>
          <w:sz w:val="24"/>
          <w:szCs w:val="24"/>
        </w:rPr>
        <w:t>http://gzjy.smx.gov.cn/bzzx/008001/20231102/4defc9b5-408e-47f2-9e9f-1f376a06ee1f.html</w:t>
      </w:r>
    </w:p>
    <w:p>
      <w:pPr>
        <w:widowControl/>
        <w:spacing w:line="480" w:lineRule="exact"/>
        <w:ind w:firstLine="480" w:firstLineChars="200"/>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根据《关于进一步加强公共资源交易管理持续优化营商环境的通知》（三公管办[2020]2号）文件的要求，采购文件费用不再收取。</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4.售价：0元</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四、投标截止时间及地点</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1.时间：</w:t>
      </w:r>
      <w:r>
        <w:rPr>
          <w:rFonts w:hint="eastAsia" w:ascii="宋体" w:hAnsi="宋体" w:eastAsia="宋体" w:cs="Times New Roman"/>
          <w:bCs/>
          <w:color w:val="000000" w:themeColor="text1"/>
          <w:sz w:val="24"/>
          <w:szCs w:val="24"/>
          <w:lang w:eastAsia="zh-CN"/>
        </w:rPr>
        <w:t>2024年1月22日08时20分</w:t>
      </w:r>
      <w:r>
        <w:rPr>
          <w:rFonts w:hint="eastAsia" w:ascii="宋体" w:hAnsi="宋体" w:eastAsia="宋体" w:cs="Times New Roman"/>
          <w:bCs/>
          <w:color w:val="000000" w:themeColor="text1"/>
          <w:sz w:val="24"/>
          <w:szCs w:val="24"/>
        </w:rPr>
        <w:t>（北京时间）</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2.地点：在三门峡市公共资源交易中心网中上传加密响应文件。</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五、开标时间及地点</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1.时间：</w:t>
      </w:r>
      <w:r>
        <w:rPr>
          <w:rFonts w:hint="eastAsia" w:ascii="宋体" w:hAnsi="宋体" w:eastAsia="宋体" w:cs="Times New Roman"/>
          <w:bCs/>
          <w:color w:val="000000" w:themeColor="text1"/>
          <w:sz w:val="24"/>
          <w:szCs w:val="24"/>
          <w:lang w:eastAsia="zh-CN"/>
        </w:rPr>
        <w:t>2024年1月22日08时20分</w:t>
      </w:r>
      <w:r>
        <w:rPr>
          <w:rFonts w:hint="eastAsia" w:ascii="宋体" w:hAnsi="宋体" w:eastAsia="宋体" w:cs="Times New Roman"/>
          <w:bCs/>
          <w:color w:val="000000" w:themeColor="text1"/>
          <w:sz w:val="24"/>
          <w:szCs w:val="24"/>
        </w:rPr>
        <w:t>（北京时间）</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2.地点：三门峡市公共资源交易中心五楼开标区。</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六、发布公告的媒介及招标公告期限</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本次招标公告在《河南省政府采购网》、《三门峡市公共资源交易中心网》和《河南省电子招标投标公共服务平台》上发布， 招标公告期限为五个工作日 。</w:t>
      </w:r>
      <w:r>
        <w:rPr>
          <w:rFonts w:hint="eastAsia" w:ascii="宋体" w:hAnsi="宋体" w:eastAsia="宋体" w:cs="Times New Roman"/>
          <w:bCs/>
          <w:color w:val="000000" w:themeColor="text1"/>
          <w:sz w:val="24"/>
          <w:szCs w:val="24"/>
        </w:rPr>
        <w:tab/>
      </w:r>
      <w:r>
        <w:rPr>
          <w:rFonts w:hint="eastAsia" w:ascii="宋体" w:hAnsi="宋体" w:eastAsia="宋体" w:cs="Times New Roman"/>
          <w:bCs/>
          <w:color w:val="000000" w:themeColor="text1"/>
          <w:sz w:val="24"/>
          <w:szCs w:val="24"/>
        </w:rPr>
        <w:t>七、其他补充事宜</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本项目实行资格后审，根据优化营商环境的要求，评标时审查内容以投标文件为准：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1、资格评（预）审部分：资格评（预）审以投标文件为准，其上传资料真实性由投标人自行承担，同时，</w:t>
      </w:r>
      <w:r>
        <w:rPr>
          <w:rFonts w:hint="eastAsia"/>
          <w:color w:val="000000" w:themeColor="text1"/>
          <w:sz w:val="24"/>
          <w:szCs w:val="24"/>
        </w:rPr>
        <w:t>投标人应在开标前自行完善主体库信息</w:t>
      </w:r>
      <w:r>
        <w:rPr>
          <w:rFonts w:hint="eastAsia" w:ascii="宋体" w:hAnsi="宋体" w:eastAsia="宋体" w:cs="Times New Roman"/>
          <w:bCs/>
          <w:color w:val="000000" w:themeColor="text1"/>
          <w:sz w:val="24"/>
          <w:szCs w:val="24"/>
        </w:rPr>
        <w:t>。</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4、我单位（采购人）严格按三财购【2021】9号文要求的时限发布中标结果公告，发出中标通知书，签订采购合同，上传采购合同。</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八、凡对本次招标提出询问，请按照以下方式联系</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 采购人信息</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 xml:space="preserve">名称：三门峡市中心医院 </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 xml:space="preserve">地址：三门峡市崤山路中段 </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联系人：王先生</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 xml:space="preserve">联系方式：0398-3118666 </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2.采购代理机构信息（如有）</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代理机构：河南飞洋建设工程咨询有限公司</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 xml:space="preserve">地    址：三门峡市上阳路南段河堤北路四街坊-8号楼 </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联系人：齐倩</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联系电话： 0398-3191903</w:t>
      </w:r>
      <w:r>
        <w:rPr>
          <w:rFonts w:hint="eastAsia" w:ascii="宋体" w:hAnsi="宋体" w:eastAsia="宋体" w:cs="Times New Roman"/>
          <w:bCs/>
          <w:color w:val="000000" w:themeColor="text1"/>
          <w:sz w:val="24"/>
          <w:szCs w:val="24"/>
        </w:rPr>
        <w:tab/>
      </w:r>
      <w:r>
        <w:rPr>
          <w:rFonts w:hint="eastAsia" w:ascii="宋体" w:hAnsi="宋体" w:eastAsia="宋体" w:cs="Times New Roman"/>
          <w:bCs/>
          <w:color w:val="000000" w:themeColor="text1"/>
          <w:sz w:val="24"/>
          <w:szCs w:val="24"/>
        </w:rPr>
        <w:t xml:space="preserve"> 18639866463</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3.项目联系方式</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项目联系人：齐倩</w:t>
      </w:r>
      <w:r>
        <w:rPr>
          <w:rFonts w:hint="eastAsia" w:ascii="宋体" w:hAnsi="宋体" w:eastAsia="宋体" w:cs="Times New Roman"/>
          <w:bCs/>
          <w:color w:val="000000" w:themeColor="text1"/>
          <w:sz w:val="24"/>
          <w:szCs w:val="24"/>
        </w:rPr>
        <w:tab/>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联系方式：18639866463</w:t>
      </w:r>
    </w:p>
    <w:p>
      <w:pPr>
        <w:numPr>
          <w:ilvl w:val="0"/>
          <w:numId w:val="2"/>
        </w:numPr>
        <w:spacing w:line="360" w:lineRule="auto"/>
        <w:ind w:firstLine="480" w:firstLineChars="200"/>
        <w:rPr>
          <w:rFonts w:hint="eastAsia"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监督名称：</w:t>
      </w:r>
    </w:p>
    <w:p>
      <w:pPr>
        <w:numPr>
          <w:ilvl w:val="0"/>
          <w:numId w:val="0"/>
        </w:num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三门峡市财政局政府采购监督管理科 </w:t>
      </w:r>
    </w:p>
    <w:p>
      <w:pPr>
        <w:spacing w:line="360" w:lineRule="auto"/>
        <w:ind w:firstLine="480" w:firstLineChars="200"/>
        <w:rPr>
          <w:rFonts w:hint="eastAsia"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联系方式：0398－2608915</w:t>
      </w:r>
    </w:p>
    <w:p>
      <w:pPr>
        <w:spacing w:line="360" w:lineRule="auto"/>
        <w:ind w:firstLine="480" w:firstLineChars="200"/>
        <w:rPr>
          <w:rFonts w:hint="eastAsia"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中共三门峡市中心医院纪律检查委员会</w:t>
      </w:r>
    </w:p>
    <w:p>
      <w:pPr>
        <w:spacing w:line="360" w:lineRule="auto"/>
        <w:ind w:firstLine="480" w:firstLineChars="200"/>
        <w:rPr>
          <w:rFonts w:hint="eastAsia"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联系方式：0398-3118019</w:t>
      </w:r>
    </w:p>
    <w:p>
      <w:pPr>
        <w:jc w:val="center"/>
        <w:rPr>
          <w:rFonts w:ascii="宋体" w:hAnsi="宋体" w:eastAsia="宋体" w:cs="Times New Roman"/>
          <w:b/>
          <w:bCs/>
          <w:color w:val="000000" w:themeColor="text1"/>
          <w:kern w:val="0"/>
          <w:sz w:val="44"/>
          <w:szCs w:val="44"/>
        </w:rPr>
      </w:pPr>
    </w:p>
    <w:p>
      <w:pPr>
        <w:jc w:val="center"/>
        <w:rPr>
          <w:rFonts w:ascii="宋体" w:hAnsi="宋体" w:eastAsia="宋体" w:cs="Times New Roman"/>
          <w:b/>
          <w:bCs/>
          <w:color w:val="000000" w:themeColor="text1"/>
          <w:kern w:val="0"/>
          <w:sz w:val="44"/>
          <w:szCs w:val="44"/>
        </w:rPr>
      </w:pPr>
    </w:p>
    <w:p>
      <w:pPr>
        <w:jc w:val="center"/>
        <w:rPr>
          <w:rFonts w:ascii="宋体" w:hAnsi="宋体" w:eastAsia="宋体" w:cs="Times New Roman"/>
          <w:b/>
          <w:bCs/>
          <w:color w:val="000000" w:themeColor="text1"/>
          <w:kern w:val="0"/>
          <w:sz w:val="44"/>
          <w:szCs w:val="44"/>
        </w:rPr>
      </w:pPr>
    </w:p>
    <w:p>
      <w:pPr>
        <w:jc w:val="center"/>
        <w:rPr>
          <w:rFonts w:ascii="宋体" w:hAnsi="宋体" w:eastAsia="宋体" w:cs="Times New Roman"/>
          <w:b/>
          <w:bCs/>
          <w:color w:val="000000" w:themeColor="text1"/>
          <w:kern w:val="0"/>
          <w:sz w:val="44"/>
          <w:szCs w:val="44"/>
        </w:rPr>
      </w:pPr>
    </w:p>
    <w:p>
      <w:pPr>
        <w:jc w:val="center"/>
        <w:rPr>
          <w:rFonts w:ascii="宋体" w:hAnsi="宋体" w:eastAsia="宋体" w:cs="Times New Roman"/>
          <w:b/>
          <w:bCs/>
          <w:color w:val="000000" w:themeColor="text1"/>
          <w:kern w:val="0"/>
          <w:sz w:val="44"/>
          <w:szCs w:val="44"/>
        </w:rPr>
      </w:pPr>
    </w:p>
    <w:p>
      <w:pPr>
        <w:jc w:val="center"/>
        <w:rPr>
          <w:rFonts w:ascii="宋体" w:hAnsi="宋体" w:eastAsia="宋体" w:cs="Times New Roman"/>
          <w:b/>
          <w:bCs/>
          <w:color w:val="000000" w:themeColor="text1"/>
          <w:kern w:val="0"/>
          <w:sz w:val="44"/>
          <w:szCs w:val="44"/>
        </w:rPr>
      </w:pPr>
    </w:p>
    <w:p>
      <w:pPr>
        <w:pStyle w:val="25"/>
        <w:rPr>
          <w:color w:val="000000" w:themeColor="text1"/>
        </w:rPr>
      </w:pPr>
    </w:p>
    <w:p>
      <w:pPr>
        <w:rPr>
          <w:rFonts w:ascii="宋体" w:hAnsi="宋体" w:eastAsia="宋体" w:cs="Times New Roman"/>
          <w:b/>
          <w:bCs/>
          <w:color w:val="000000" w:themeColor="text1"/>
          <w:kern w:val="0"/>
          <w:sz w:val="44"/>
          <w:szCs w:val="44"/>
        </w:rPr>
      </w:pPr>
    </w:p>
    <w:p>
      <w:pPr>
        <w:jc w:val="center"/>
        <w:rPr>
          <w:rFonts w:ascii="Times New Roman" w:hAnsi="Times New Roman" w:eastAsia="宋体" w:cs="Times New Roman"/>
          <w:color w:val="000000" w:themeColor="text1"/>
          <w:szCs w:val="21"/>
        </w:rPr>
      </w:pPr>
      <w:r>
        <w:rPr>
          <w:rFonts w:hint="eastAsia" w:ascii="宋体" w:hAnsi="宋体" w:eastAsia="宋体" w:cs="Times New Roman"/>
          <w:b/>
          <w:bCs/>
          <w:color w:val="000000" w:themeColor="text1"/>
          <w:kern w:val="0"/>
          <w:sz w:val="44"/>
          <w:szCs w:val="44"/>
        </w:rPr>
        <w:t>第二章 投标供应商须知</w:t>
      </w:r>
    </w:p>
    <w:p>
      <w:pPr>
        <w:widowControl/>
        <w:spacing w:line="720" w:lineRule="auto"/>
        <w:ind w:left="220" w:hanging="220"/>
        <w:jc w:val="center"/>
        <w:rPr>
          <w:rFonts w:ascii="Times New Roman" w:hAnsi="Times New Roman"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投标供应商须知前附表</w:t>
      </w:r>
    </w:p>
    <w:tbl>
      <w:tblPr>
        <w:tblStyle w:val="88"/>
        <w:tblW w:w="8916" w:type="dxa"/>
        <w:jc w:val="center"/>
        <w:tblLayout w:type="fixed"/>
        <w:tblCellMar>
          <w:top w:w="0" w:type="dxa"/>
          <w:left w:w="108" w:type="dxa"/>
          <w:bottom w:w="0" w:type="dxa"/>
          <w:right w:w="108" w:type="dxa"/>
        </w:tblCellMar>
      </w:tblPr>
      <w:tblGrid>
        <w:gridCol w:w="976"/>
        <w:gridCol w:w="1312"/>
        <w:gridCol w:w="6628"/>
      </w:tblGrid>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条款号</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条款</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名称</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编列内容</w:t>
            </w:r>
          </w:p>
        </w:tc>
      </w:tr>
      <w:tr>
        <w:tblPrEx>
          <w:tblCellMar>
            <w:top w:w="0" w:type="dxa"/>
            <w:left w:w="108" w:type="dxa"/>
            <w:bottom w:w="0" w:type="dxa"/>
            <w:right w:w="108" w:type="dxa"/>
          </w:tblCellMar>
        </w:tblPrEx>
        <w:trPr>
          <w:trHeight w:val="57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1.1</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采购人</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 购 人：三门峡市中心医院</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    址：三门峡市崤山路中段</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 系 人：王先生</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    话：0398- 3118666</w:t>
            </w:r>
          </w:p>
        </w:tc>
      </w:tr>
      <w:tr>
        <w:tblPrEx>
          <w:tblCellMar>
            <w:top w:w="0" w:type="dxa"/>
            <w:left w:w="108" w:type="dxa"/>
            <w:bottom w:w="0" w:type="dxa"/>
            <w:right w:w="108" w:type="dxa"/>
          </w:tblCellMar>
        </w:tblPrEx>
        <w:trPr>
          <w:trHeight w:val="48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w:t>
            </w:r>
          </w:p>
        </w:tc>
        <w:tc>
          <w:tcPr>
            <w:tcW w:w="1312" w:type="dxa"/>
            <w:vMerge w:val="restart"/>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采购代理机构</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名  称：河南飞洋建设工程咨询有限公司</w:t>
            </w:r>
          </w:p>
        </w:tc>
      </w:tr>
      <w:tr>
        <w:tblPrEx>
          <w:tblCellMar>
            <w:top w:w="0" w:type="dxa"/>
            <w:left w:w="108" w:type="dxa"/>
            <w:bottom w:w="0" w:type="dxa"/>
            <w:right w:w="108" w:type="dxa"/>
          </w:tblCellMar>
        </w:tblPrEx>
        <w:trPr>
          <w:trHeight w:val="46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p>
        </w:tc>
        <w:tc>
          <w:tcPr>
            <w:tcW w:w="1312" w:type="dxa"/>
            <w:vMerge w:val="continue"/>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4"/>
              </w:rPr>
              <w:t>地  址：</w:t>
            </w:r>
            <w:r>
              <w:rPr>
                <w:rFonts w:hint="eastAsia" w:ascii="宋体" w:hAnsi="宋体" w:eastAsia="宋体" w:cs="Times New Roman"/>
                <w:color w:val="000000" w:themeColor="text1"/>
                <w:sz w:val="24"/>
                <w:szCs w:val="24"/>
              </w:rPr>
              <w:t xml:space="preserve">三门峡市上阳路南段河堤北路四街坊-8号楼 </w:t>
            </w: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p>
        </w:tc>
        <w:tc>
          <w:tcPr>
            <w:tcW w:w="1312" w:type="dxa"/>
            <w:vMerge w:val="continue"/>
            <w:tcBorders>
              <w:top w:val="nil"/>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联系人：齐倩</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电  话：0398-3191903、</w:t>
            </w:r>
            <w:r>
              <w:rPr>
                <w:rFonts w:hint="eastAsia" w:ascii="宋体" w:hAnsi="宋体" w:eastAsia="宋体" w:cs="Times New Roman"/>
                <w:color w:val="000000" w:themeColor="text1"/>
                <w:sz w:val="24"/>
                <w:szCs w:val="24"/>
              </w:rPr>
              <w:t>18639866463</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邮  箱：</w:t>
            </w:r>
            <w:r>
              <w:rPr>
                <w:rFonts w:hint="eastAsia" w:ascii="宋体" w:hAnsi="宋体" w:eastAsia="宋体" w:cs="Times New Roman"/>
                <w:color w:val="000000" w:themeColor="text1"/>
                <w:sz w:val="24"/>
                <w:szCs w:val="24"/>
              </w:rPr>
              <w:t>1705407634@qq.com</w:t>
            </w:r>
          </w:p>
        </w:tc>
      </w:tr>
      <w:tr>
        <w:tblPrEx>
          <w:tblCellMar>
            <w:top w:w="0" w:type="dxa"/>
            <w:left w:w="108" w:type="dxa"/>
            <w:bottom w:w="0" w:type="dxa"/>
            <w:right w:w="108" w:type="dxa"/>
          </w:tblCellMar>
        </w:tblPrEx>
        <w:trPr>
          <w:trHeight w:val="8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1.3</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名称</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eastAsia="宋体" w:cs="Times New Roman"/>
                <w:bCs/>
                <w:iCs/>
                <w:color w:val="000000" w:themeColor="text1"/>
                <w:sz w:val="24"/>
                <w:szCs w:val="24"/>
              </w:rPr>
            </w:pPr>
            <w:r>
              <w:rPr>
                <w:rFonts w:hint="eastAsia" w:ascii="宋体" w:hAnsi="宋体" w:eastAsia="宋体" w:cs="Times New Roman"/>
                <w:color w:val="000000" w:themeColor="text1"/>
                <w:sz w:val="24"/>
                <w:szCs w:val="24"/>
              </w:rPr>
              <w:t>三门峡市中心医院信息化建设增加设备采购项目</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1.4</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交货</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地点</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sz w:val="24"/>
                <w:szCs w:val="24"/>
              </w:rPr>
              <w:t>采购人指定地点</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1.5</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资金</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来源</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sz w:val="24"/>
                <w:szCs w:val="24"/>
              </w:rPr>
              <w:t>财政资金，已落实；</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1.7</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内容</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一标段虚拟化服务器扩容、虚拟化软件扩容、虚拟化共享存储备份节点、虚拟化共享存储扩容，二标段防火墙。</w:t>
            </w:r>
            <w:r>
              <w:rPr>
                <w:rFonts w:ascii="宋体" w:hAnsi="宋体"/>
                <w:color w:val="000000" w:themeColor="text1"/>
                <w:sz w:val="24"/>
                <w:szCs w:val="24"/>
              </w:rPr>
              <w:t>（具体要求详见招标文件）；</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1.8</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供货及安装期</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合同签订之日起30日历天</w:t>
            </w:r>
          </w:p>
        </w:tc>
      </w:tr>
      <w:tr>
        <w:tblPrEx>
          <w:tblCellMar>
            <w:top w:w="0" w:type="dxa"/>
            <w:left w:w="108" w:type="dxa"/>
            <w:bottom w:w="0" w:type="dxa"/>
            <w:right w:w="108" w:type="dxa"/>
          </w:tblCellMar>
        </w:tblPrEx>
        <w:trPr>
          <w:trHeight w:val="4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1.9</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质量</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sz w:val="24"/>
                <w:szCs w:val="24"/>
              </w:rPr>
              <w:t>要求</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Cs/>
                <w:color w:val="000000" w:themeColor="text1"/>
                <w:sz w:val="24"/>
                <w:szCs w:val="24"/>
              </w:rPr>
              <w:t>合格</w:t>
            </w:r>
          </w:p>
        </w:tc>
      </w:tr>
      <w:tr>
        <w:tblPrEx>
          <w:tblCellMar>
            <w:top w:w="0" w:type="dxa"/>
            <w:left w:w="108" w:type="dxa"/>
            <w:bottom w:w="0" w:type="dxa"/>
            <w:right w:w="108" w:type="dxa"/>
          </w:tblCellMar>
        </w:tblPrEx>
        <w:trPr>
          <w:trHeight w:val="5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2.0</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供应商资格要求</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1、投标供应商须具有合法有效的营业执照；</w:t>
            </w:r>
          </w:p>
          <w:p>
            <w:pPr>
              <w:spacing w:line="360" w:lineRule="auto"/>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2、投标供应商出具无行贿犯罪记录在中国裁判文书网自行查询结果或自行承诺（查询/承诺对象：企业、法定代表人）；</w:t>
            </w:r>
          </w:p>
          <w:p>
            <w:pPr>
              <w:spacing w:line="360" w:lineRule="auto"/>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3、投标供应商须承诺本企业无商业贿赂和不正当竞争行为。</w:t>
            </w:r>
          </w:p>
          <w:p>
            <w:pPr>
              <w:spacing w:line="360" w:lineRule="auto"/>
              <w:rPr>
                <w:rFonts w:hint="eastAsia" w:ascii="宋体" w:hAnsi="宋体" w:eastAsia="宋体" w:cs="Times New Roman"/>
                <w:color w:val="000000" w:themeColor="text1"/>
                <w:sz w:val="24"/>
                <w:szCs w:val="24"/>
                <w:lang w:eastAsia="zh-CN"/>
              </w:rPr>
            </w:pPr>
            <w:r>
              <w:rPr>
                <w:rFonts w:hint="eastAsia" w:ascii="宋体" w:hAnsi="宋体" w:eastAsia="宋体" w:cs="Times New Roman"/>
                <w:bCs/>
                <w:color w:val="000000" w:themeColor="text1"/>
                <w:sz w:val="24"/>
                <w:szCs w:val="24"/>
              </w:rPr>
              <w:t>4、</w:t>
            </w:r>
            <w:r>
              <w:rPr>
                <w:rFonts w:hint="eastAsia" w:ascii="宋体" w:hAnsi="宋体" w:eastAsia="宋体" w:cs="Times New Roman"/>
                <w:bCs/>
                <w:color w:val="000000" w:themeColor="text1"/>
                <w:sz w:val="24"/>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投标截止时间止。</w:t>
            </w:r>
          </w:p>
        </w:tc>
      </w:tr>
      <w:tr>
        <w:tblPrEx>
          <w:tblCellMar>
            <w:top w:w="0" w:type="dxa"/>
            <w:left w:w="108" w:type="dxa"/>
            <w:bottom w:w="0" w:type="dxa"/>
            <w:right w:w="108" w:type="dxa"/>
          </w:tblCellMar>
        </w:tblPrEx>
        <w:trPr>
          <w:trHeight w:val="14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投标供应商提出问题的截止时间</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在知道或者应知其权益受到损害之日起7个工作日内，以书面形式向采购人、采购代理机构提出。</w:t>
            </w:r>
          </w:p>
        </w:tc>
      </w:tr>
      <w:tr>
        <w:tblPrEx>
          <w:tblCellMar>
            <w:top w:w="0" w:type="dxa"/>
            <w:left w:w="108" w:type="dxa"/>
            <w:bottom w:w="0" w:type="dxa"/>
            <w:right w:w="108" w:type="dxa"/>
          </w:tblCellMar>
        </w:tblPrEx>
        <w:trPr>
          <w:trHeight w:val="113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2.2</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采购人澄清的时间</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投标截止时间15日前，</w:t>
            </w:r>
            <w:r>
              <w:rPr>
                <w:rFonts w:ascii="宋体" w:hAnsi="宋体" w:eastAsia="宋体" w:cs="Times New Roman"/>
                <w:color w:val="000000" w:themeColor="text1"/>
                <w:kern w:val="0"/>
                <w:sz w:val="24"/>
                <w:szCs w:val="24"/>
              </w:rPr>
              <w:t>招标人如对已发出的招标文件进行必要澄清或者修改的，将以变更公告方式向已获取招标文件的投标供应商发出，并发布在本次招标公告的同一媒体上，投标供应商应实时关注并及时下载。该澄清或者修改的内容为招标文件的组成部分。</w:t>
            </w:r>
          </w:p>
        </w:tc>
      </w:tr>
      <w:tr>
        <w:tblPrEx>
          <w:tblCellMar>
            <w:top w:w="0" w:type="dxa"/>
            <w:left w:w="108" w:type="dxa"/>
            <w:bottom w:w="0" w:type="dxa"/>
            <w:right w:w="108" w:type="dxa"/>
          </w:tblCellMar>
        </w:tblPrEx>
        <w:trPr>
          <w:trHeight w:val="6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2.3</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偏离</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允许</w:t>
            </w:r>
          </w:p>
        </w:tc>
      </w:tr>
      <w:tr>
        <w:tblPrEx>
          <w:tblCellMar>
            <w:top w:w="0" w:type="dxa"/>
            <w:left w:w="108" w:type="dxa"/>
            <w:bottom w:w="0" w:type="dxa"/>
            <w:right w:w="108" w:type="dxa"/>
          </w:tblCellMar>
        </w:tblPrEx>
        <w:trPr>
          <w:trHeight w:val="4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2.4</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投标截止时间</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2024年1月22日08时20分</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2.5</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投标有效期</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60日历天</w:t>
            </w:r>
          </w:p>
        </w:tc>
      </w:tr>
      <w:tr>
        <w:tblPrEx>
          <w:tblCellMar>
            <w:top w:w="0" w:type="dxa"/>
            <w:left w:w="108" w:type="dxa"/>
            <w:bottom w:w="0" w:type="dxa"/>
            <w:right w:w="108" w:type="dxa"/>
          </w:tblCellMar>
        </w:tblPrEx>
        <w:trPr>
          <w:trHeight w:val="1641"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2.6</w:t>
            </w:r>
          </w:p>
        </w:tc>
        <w:tc>
          <w:tcPr>
            <w:tcW w:w="1312"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投标保证金</w:t>
            </w:r>
          </w:p>
        </w:tc>
        <w:tc>
          <w:tcPr>
            <w:tcW w:w="6628" w:type="dxa"/>
            <w:tcBorders>
              <w:top w:val="single" w:color="auto" w:sz="4" w:space="0"/>
              <w:left w:val="nil"/>
              <w:bottom w:val="nil"/>
              <w:right w:val="single" w:color="auto" w:sz="4" w:space="0"/>
            </w:tcBorders>
            <w:vAlign w:val="center"/>
          </w:tcPr>
          <w:p>
            <w:pPr>
              <w:widowControl/>
              <w:numPr>
                <w:ilvl w:val="0"/>
                <w:numId w:val="3"/>
              </w:num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投标保证金的形式: 承诺</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按照《河南省财政厅</w:t>
            </w:r>
            <w:r>
              <w:rPr>
                <w:rFonts w:hint="eastAsia" w:ascii="宋体" w:hAnsi="宋体" w:eastAsia="宋体" w:cs="Times New Roman"/>
                <w:bCs/>
                <w:color w:val="000000" w:themeColor="text1"/>
                <w:sz w:val="24"/>
                <w:szCs w:val="24"/>
              </w:rPr>
              <w:t>关于优化政府采购营商环境有关问题的通知</w:t>
            </w:r>
            <w:r>
              <w:rPr>
                <w:rFonts w:hint="eastAsia" w:ascii="宋体" w:hAnsi="宋体" w:eastAsia="宋体" w:cs="Times New Roman"/>
                <w:color w:val="000000" w:themeColor="text1"/>
                <w:sz w:val="24"/>
                <w:szCs w:val="24"/>
              </w:rPr>
              <w:t>》（豫财购[2019]4号文）的要求本项目不再收取投标保证金。</w:t>
            </w:r>
          </w:p>
        </w:tc>
      </w:tr>
      <w:tr>
        <w:tblPrEx>
          <w:tblCellMar>
            <w:top w:w="0" w:type="dxa"/>
            <w:left w:w="108" w:type="dxa"/>
            <w:bottom w:w="0" w:type="dxa"/>
            <w:right w:w="108" w:type="dxa"/>
          </w:tblCellMar>
        </w:tblPrEx>
        <w:trPr>
          <w:trHeight w:val="19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shd w:val="clear" w:color="auto" w:fill="FFFFFF"/>
              </w:rPr>
            </w:pPr>
          </w:p>
          <w:p>
            <w:pPr>
              <w:widowControl/>
              <w:spacing w:line="360" w:lineRule="auto"/>
              <w:jc w:val="left"/>
              <w:rPr>
                <w:rFonts w:ascii="宋体" w:hAnsi="宋体" w:eastAsia="宋体" w:cs="Times New Roman"/>
                <w:color w:val="000000" w:themeColor="text1"/>
                <w:kern w:val="0"/>
                <w:sz w:val="24"/>
                <w:szCs w:val="24"/>
                <w:shd w:val="clear" w:color="auto" w:fill="FFFFFF"/>
              </w:rPr>
            </w:pPr>
            <w:r>
              <w:rPr>
                <w:rFonts w:hint="eastAsia" w:ascii="宋体" w:hAnsi="宋体" w:eastAsia="宋体" w:cs="Times New Roman"/>
                <w:color w:val="000000" w:themeColor="text1"/>
                <w:kern w:val="0"/>
                <w:sz w:val="24"/>
                <w:szCs w:val="24"/>
                <w:shd w:val="clear" w:color="auto" w:fill="FFFFFF"/>
              </w:rPr>
              <w:t>3.3</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shd w:val="clear" w:color="auto" w:fill="FFFFFF"/>
              </w:rPr>
            </w:pPr>
            <w:r>
              <w:rPr>
                <w:rFonts w:hint="eastAsia" w:ascii="宋体" w:hAnsi="宋体" w:eastAsia="宋体" w:cs="Times New Roman"/>
                <w:color w:val="000000" w:themeColor="text1"/>
                <w:kern w:val="0"/>
                <w:sz w:val="24"/>
                <w:szCs w:val="24"/>
                <w:shd w:val="clear" w:color="auto" w:fill="FFFFFF"/>
              </w:rPr>
              <w:t>递交投标文件地点和时间</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themeColor="text1"/>
                <w:sz w:val="24"/>
                <w:szCs w:val="24"/>
                <w:lang w:eastAsia="zh-CN"/>
              </w:rPr>
            </w:pPr>
            <w:r>
              <w:rPr>
                <w:rFonts w:hint="eastAsia" w:ascii="宋体" w:hAnsi="宋体" w:eastAsia="宋体" w:cs="Times New Roman"/>
                <w:color w:val="000000" w:themeColor="text1"/>
                <w:kern w:val="0"/>
                <w:sz w:val="24"/>
                <w:szCs w:val="24"/>
                <w:shd w:val="clear" w:color="auto" w:fill="FFFFFF"/>
              </w:rPr>
              <w:t>时间:</w:t>
            </w:r>
            <w:r>
              <w:rPr>
                <w:rFonts w:hint="eastAsia" w:ascii="宋体" w:hAnsi="宋体" w:eastAsia="宋体" w:cs="Times New Roman"/>
                <w:color w:val="000000" w:themeColor="text1"/>
                <w:sz w:val="24"/>
                <w:szCs w:val="24"/>
                <w:lang w:eastAsia="zh-CN"/>
              </w:rPr>
              <w:t>2024年1月22日08时20分</w:t>
            </w:r>
          </w:p>
          <w:p>
            <w:pPr>
              <w:widowControl/>
              <w:spacing w:line="360" w:lineRule="auto"/>
              <w:jc w:val="left"/>
              <w:rPr>
                <w:rFonts w:ascii="宋体" w:hAnsi="宋体" w:eastAsia="宋体" w:cs="Times New Roman"/>
                <w:color w:val="000000" w:themeColor="text1"/>
                <w:kern w:val="0"/>
                <w:sz w:val="24"/>
                <w:szCs w:val="24"/>
                <w:shd w:val="clear" w:color="auto" w:fill="FFFFFF"/>
              </w:rPr>
            </w:pPr>
            <w:r>
              <w:rPr>
                <w:rFonts w:hint="eastAsia" w:ascii="宋体" w:hAnsi="宋体" w:eastAsia="宋体" w:cs="Times New Roman"/>
                <w:color w:val="000000" w:themeColor="text1"/>
                <w:kern w:val="0"/>
                <w:sz w:val="24"/>
                <w:szCs w:val="24"/>
                <w:shd w:val="clear" w:color="auto" w:fill="FFFFFF"/>
              </w:rPr>
              <w:t>在开标截止时间前上传至“三门峡市公共资源交易中心网站”</w:t>
            </w:r>
          </w:p>
        </w:tc>
      </w:tr>
      <w:tr>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3.6</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投标报价</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投标报价：投标供应商应按标段报出“投标函附表”中所载的各项货物的单价及价格合计</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1）投标报价应完全包括招标文件规定的货物和服务范围，不得任意分割或合并所规定的分项；</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2）投标供应商对每项货物只允许有一个报价，采购人和采购代理机构不接受有任何选择报价的投标。（注：单价的合计须等于各项物的价格之和，本项目不允许提交备选方案）；</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3）投标供应商不得以任何理由在开标后对投标报价予以修改，报价在投标有效期内是固定的，不因任何原因而改变。任何包含价格调整要求和条件的投标，将被视为非实质性响应投标而予以拒绝；</w:t>
            </w:r>
          </w:p>
        </w:tc>
      </w:tr>
      <w:tr>
        <w:tblPrEx>
          <w:tblCellMar>
            <w:top w:w="0" w:type="dxa"/>
            <w:left w:w="108" w:type="dxa"/>
            <w:bottom w:w="0" w:type="dxa"/>
            <w:right w:w="108" w:type="dxa"/>
          </w:tblCellMar>
        </w:tblPrEx>
        <w:trPr>
          <w:trHeight w:val="15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3.8</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w:t>
            </w:r>
          </w:p>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货币</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1）除非另有规定，投标供应商提供的所有货物和服务用人民币报价</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2）投标供应商提供从中华人民共和国境外取得的货物和服务应同时提供相应的CIF/CIP美元价格，该价格在任何情况下都不对约定投标货币产生影响。</w:t>
            </w:r>
          </w:p>
        </w:tc>
      </w:tr>
      <w:tr>
        <w:tblPrEx>
          <w:tblCellMar>
            <w:top w:w="0" w:type="dxa"/>
            <w:left w:w="108" w:type="dxa"/>
            <w:bottom w:w="0" w:type="dxa"/>
            <w:right w:w="108" w:type="dxa"/>
          </w:tblCellMar>
        </w:tblPrEx>
        <w:trPr>
          <w:trHeight w:val="15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3.9</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开标时间和地点</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color w:val="000000" w:themeColor="text1"/>
                <w:sz w:val="24"/>
                <w:szCs w:val="24"/>
                <w:lang w:eastAsia="zh-CN"/>
              </w:rPr>
            </w:pPr>
            <w:r>
              <w:rPr>
                <w:rFonts w:hint="eastAsia" w:ascii="宋体" w:hAnsi="宋体" w:eastAsia="宋体" w:cs="Times New Roman"/>
                <w:color w:val="000000" w:themeColor="text1"/>
                <w:kern w:val="0"/>
                <w:sz w:val="24"/>
                <w:szCs w:val="24"/>
              </w:rPr>
              <w:t>时间：</w:t>
            </w:r>
            <w:r>
              <w:rPr>
                <w:rFonts w:hint="eastAsia" w:ascii="宋体" w:hAnsi="宋体" w:eastAsia="宋体" w:cs="Times New Roman"/>
                <w:color w:val="000000" w:themeColor="text1"/>
                <w:sz w:val="24"/>
                <w:szCs w:val="24"/>
                <w:lang w:eastAsia="zh-CN"/>
              </w:rPr>
              <w:t>2024年1月22日08时20分</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地点：三门峡市公共资源交易中心五楼开标室</w:t>
            </w:r>
          </w:p>
        </w:tc>
      </w:tr>
      <w:tr>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3.10</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开标</w:t>
            </w:r>
          </w:p>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程序</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w:t>
            </w:r>
            <w:r>
              <w:rPr>
                <w:rFonts w:hint="eastAsia" w:ascii="宋体" w:hAnsi="宋体" w:eastAsia="宋体" w:cs="宋体"/>
                <w:color w:val="000000" w:themeColor="text1"/>
                <w:sz w:val="24"/>
                <w:szCs w:val="24"/>
              </w:rPr>
              <w:t>电子化投标文件应在投标截止时间前成功上传至三门峡市公共资源电子化交易系统。至投标截止时间止，仍未上传成功的电子化投标文件将不予接收。</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w:t>
            </w:r>
            <w:r>
              <w:rPr>
                <w:rFonts w:hint="eastAsia" w:ascii="宋体" w:hAnsi="宋体" w:eastAsia="宋体" w:cs="宋体"/>
                <w:color w:val="000000" w:themeColor="text1"/>
                <w:sz w:val="24"/>
                <w:szCs w:val="24"/>
              </w:rPr>
              <w:t>本项目采用</w:t>
            </w:r>
            <w:r>
              <w:rPr>
                <w:rFonts w:hint="eastAsia" w:ascii="宋体" w:hAnsi="宋体" w:eastAsia="宋体" w:cs="宋体"/>
                <w:b/>
                <w:color w:val="000000" w:themeColor="text1"/>
                <w:sz w:val="24"/>
                <w:szCs w:val="24"/>
              </w:rPr>
              <w:t>电子化、无纸化</w:t>
            </w:r>
            <w:r>
              <w:rPr>
                <w:rFonts w:hint="eastAsia" w:ascii="宋体" w:hAnsi="宋体" w:eastAsia="宋体" w:cs="宋体"/>
                <w:color w:val="000000" w:themeColor="text1"/>
                <w:sz w:val="24"/>
                <w:szCs w:val="24"/>
              </w:rPr>
              <w:t>进行招标，开标当日，投标供应商无需到开标现场参加开标会议，投标供应商应当在投标截止时间前，登陆不见面开标大厅选择登陆三门峡市公共资源电子招投标系统进行登陆（网址为http://t.cn/A6huPROa）,在线准时参加开标活动并进行投标文件解密等</w:t>
            </w:r>
          </w:p>
        </w:tc>
      </w:tr>
      <w:tr>
        <w:tblPrEx>
          <w:tblCellMar>
            <w:top w:w="0" w:type="dxa"/>
            <w:left w:w="108" w:type="dxa"/>
            <w:bottom w:w="0" w:type="dxa"/>
            <w:right w:w="108" w:type="dxa"/>
          </w:tblCellMar>
        </w:tblPrEx>
        <w:trPr>
          <w:trHeight w:val="13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3.11</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评标委员会的组建</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评标委员会成员为5人，采购人代表1人，其余专家4人从河南省政府采购系统评标专家库中随机抽取。</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业主评委无评审费。</w:t>
            </w:r>
          </w:p>
        </w:tc>
      </w:tr>
      <w:tr>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4.0</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是否授权评标委员会确定中标候选供应商</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否，推荐3名候选供应商。</w:t>
            </w:r>
          </w:p>
        </w:tc>
      </w:tr>
      <w:tr>
        <w:tblPrEx>
          <w:tblCellMar>
            <w:top w:w="0" w:type="dxa"/>
            <w:left w:w="108" w:type="dxa"/>
            <w:bottom w:w="0" w:type="dxa"/>
            <w:right w:w="108" w:type="dxa"/>
          </w:tblCellMar>
        </w:tblPrEx>
        <w:trPr>
          <w:trHeight w:val="69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4.1</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付款</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方式</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所有产品交货至甲方指定地点安装并调试完毕，经甲方验收合格后支付合同金额的30%；半年后支付合同金额的60%；满一年后运行正常支付合同金额的10%。</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4.2</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履约保证金</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无</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4.4</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最高限价</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4"/>
              </w:rPr>
              <w:t>本项目采购最高限价</w:t>
            </w:r>
            <w:r>
              <w:rPr>
                <w:rFonts w:hint="eastAsia" w:ascii="宋体" w:hAnsi="宋体" w:eastAsia="宋体" w:cs="Times New Roman"/>
                <w:color w:val="000000" w:themeColor="text1"/>
                <w:sz w:val="24"/>
                <w:szCs w:val="24"/>
              </w:rPr>
              <w:t>：第一标段：</w:t>
            </w:r>
            <w:r>
              <w:rPr>
                <w:rFonts w:hint="eastAsia" w:ascii="宋体" w:hAnsi="宋体" w:eastAsia="宋体" w:cs="Times New Roman"/>
                <w:color w:val="000000" w:themeColor="text1"/>
                <w:sz w:val="24"/>
                <w:szCs w:val="24"/>
                <w:lang w:eastAsia="zh-CN"/>
              </w:rPr>
              <w:t>2731900</w:t>
            </w:r>
            <w:r>
              <w:rPr>
                <w:rFonts w:hint="eastAsia" w:ascii="宋体" w:hAnsi="宋体" w:eastAsia="宋体" w:cs="Times New Roman"/>
                <w:color w:val="000000" w:themeColor="text1"/>
                <w:sz w:val="24"/>
                <w:szCs w:val="24"/>
              </w:rPr>
              <w:t>.00 元。</w:t>
            </w:r>
          </w:p>
          <w:p>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sz w:val="24"/>
                <w:szCs w:val="24"/>
              </w:rPr>
              <w:t xml:space="preserve">                    第二标段：</w:t>
            </w:r>
            <w:r>
              <w:rPr>
                <w:rFonts w:hint="eastAsia" w:ascii="宋体" w:hAnsi="宋体" w:eastAsia="宋体" w:cs="Times New Roman"/>
                <w:color w:val="000000" w:themeColor="text1"/>
                <w:sz w:val="24"/>
                <w:szCs w:val="24"/>
                <w:lang w:eastAsia="zh-CN"/>
              </w:rPr>
              <w:t>253000</w:t>
            </w:r>
            <w:r>
              <w:rPr>
                <w:rFonts w:hint="eastAsia" w:ascii="宋体" w:hAnsi="宋体" w:eastAsia="宋体" w:cs="Times New Roman"/>
                <w:color w:val="000000" w:themeColor="text1"/>
                <w:sz w:val="24"/>
                <w:szCs w:val="24"/>
              </w:rPr>
              <w:t>.00元</w:t>
            </w:r>
          </w:p>
          <w:p>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投标供应商投标报价超出“最高限价”的，该投标供应商的投标按无效处理。</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4.5</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质保期</w:t>
            </w:r>
          </w:p>
        </w:tc>
        <w:tc>
          <w:tcPr>
            <w:tcW w:w="6628"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w:t>
            </w:r>
            <w:r>
              <w:rPr>
                <w:rFonts w:ascii="宋体" w:hAnsi="宋体" w:eastAsia="宋体" w:cs="Times New Roman"/>
                <w:color w:val="000000" w:themeColor="text1"/>
                <w:kern w:val="0"/>
                <w:sz w:val="24"/>
                <w:szCs w:val="24"/>
              </w:rPr>
              <w:t>年</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4.6</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政府采购政策</w:t>
            </w:r>
          </w:p>
        </w:tc>
        <w:tc>
          <w:tcPr>
            <w:tcW w:w="6628"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1.落实中小企业、监狱企业、残疾人福利企业政府采购政策。</w:t>
            </w:r>
          </w:p>
          <w:p>
            <w:pPr>
              <w:spacing w:line="360" w:lineRule="auto"/>
              <w:ind w:firstLine="240" w:firstLineChars="1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本项目所属行业：软件和信息技术服务业</w:t>
            </w:r>
          </w:p>
          <w:p>
            <w:pPr>
              <w:spacing w:line="360" w:lineRule="auto"/>
              <w:ind w:firstLine="240" w:firstLineChars="1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pPr>
              <w:spacing w:line="360" w:lineRule="auto"/>
              <w:ind w:firstLine="240" w:firstLineChars="1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240" w:firstLineChars="1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注：依据《政府采购促进中小企业发展管理办法》(财库[2020]46号)规定享受扶持政策获得政府采购合同的，小微企业不得将合同分包给大中型企业，中型企业不得将合同分包给大型企业。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4.7</w:t>
            </w:r>
          </w:p>
        </w:tc>
        <w:tc>
          <w:tcPr>
            <w:tcW w:w="1312" w:type="dxa"/>
            <w:tcBorders>
              <w:top w:val="single" w:color="auto" w:sz="4" w:space="0"/>
              <w:left w:val="nil"/>
              <w:bottom w:val="single" w:color="auto" w:sz="4" w:space="0"/>
              <w:right w:val="single" w:color="auto" w:sz="4" w:space="0"/>
            </w:tcBorders>
            <w:vAlign w:val="center"/>
          </w:tcPr>
          <w:p>
            <w:pPr>
              <w:keepLines/>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政府采购合同融资政策</w:t>
            </w:r>
          </w:p>
        </w:tc>
        <w:tc>
          <w:tcPr>
            <w:tcW w:w="6628" w:type="dxa"/>
            <w:tcBorders>
              <w:top w:val="single" w:color="auto" w:sz="4" w:space="0"/>
              <w:left w:val="nil"/>
              <w:bottom w:val="single" w:color="auto" w:sz="4" w:space="0"/>
              <w:right w:val="single" w:color="auto" w:sz="4" w:space="0"/>
            </w:tcBorders>
            <w:vAlign w:val="center"/>
          </w:tcPr>
          <w:p>
            <w:pPr>
              <w:keepLines/>
              <w:spacing w:line="360" w:lineRule="auto"/>
              <w:rPr>
                <w:rFonts w:ascii="宋体" w:hAnsi="宋体"/>
                <w:color w:val="000000" w:themeColor="text1"/>
                <w:kern w:val="0"/>
                <w:sz w:val="24"/>
                <w:szCs w:val="24"/>
              </w:rPr>
            </w:pPr>
            <w:r>
              <w:rPr>
                <w:rFonts w:hint="eastAsia" w:ascii="宋体" w:hAnsi="宋体"/>
                <w:color w:val="000000" w:themeColor="text1"/>
                <w:kern w:val="0"/>
                <w:sz w:val="24"/>
                <w:szCs w:val="24"/>
              </w:rPr>
              <w:t>成交供应商中标后，如需融资，参照《河南省政府采购合同融资工作实施方案》（豫财购〔2017〕10号）执行。</w:t>
            </w:r>
          </w:p>
        </w:tc>
      </w:tr>
      <w:tr>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4.8</w:t>
            </w:r>
          </w:p>
          <w:p>
            <w:pPr>
              <w:widowControl/>
              <w:spacing w:line="360" w:lineRule="auto"/>
              <w:jc w:val="left"/>
              <w:rPr>
                <w:rFonts w:ascii="宋体" w:hAnsi="宋体" w:eastAsia="宋体" w:cs="Times New Roman"/>
                <w:color w:val="000000" w:themeColor="text1"/>
                <w:kern w:val="0"/>
                <w:sz w:val="24"/>
                <w:szCs w:val="24"/>
              </w:rPr>
            </w:pP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电子化注意事项</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具体要求：本项目为电子化、无纸化交易项目，投标文件是投标人、供应商（以下简称“投标人”）通过中心投标文件制作系统制作，并经过签章和加密后生成的电子版投标文件。</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电子化投标文件具体制作文件请点击http://gzjy.smx.gov.cn/SMX/InformationCenter/NewsDetail.do?CID=fdd6c8fc-bb0a-4c07-8715-d29609fc7a80&amp;ID=3061a14f-cf3f-4cdd-aad4-7e2873151413进行下载。</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温馨提示：本项目为电子化、无纸化交易项目，为保证您能投标成功，请需仔细阅读以下条款。</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一、电子化投标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（一）电子化投标文件的签章</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1、投标供应商在生成电子化投标文件后，应对电子化投标文件进行签章，未进行签章的视为无效投标。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2、招标文件中要求法定代表人或授权委托人签字或盖章的，投标供应商在进行电子化投标文件签章时，以签盖法定代表人签章为准。</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（三）电子化投标文件的格式及上传投标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投标供应商所上传的电子化投标文件，应是通过中心投标文件制作系统制作的（投标文件制作工具下载地址：http://gzjy.smx.gov.cn/SMX/InformationCenter/indexMore.do?id=35e58aa6-98dd-41b5-b526-c8c629eeff3c），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注：投标供应商投报多个标段的，需要每个标段单独制作电子投标文件。</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2、电子化投标文件应在投标截止时间前成功上传至三门峡市公共资源电子化交易系统。至投标截止时间止，仍未上传成功的电子化投标文件将不予接收。</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技术联系电话：0398-3117095   3117080</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新点客服电话:4009980000</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（四）电子化项目开标、解密、唱标、评标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3、电子化投标文件解密异常的处理</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如出现投标供应商的电子投标文件无法解密等异常情况，投标供应商应及时致电中介服务机构说明。投标文件异常，按以下步骤进行处理：</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（1）首先由技术人员进行问题排查。</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（2）经技术人员排查后，是投标供应商文件自身问题导致投标文件无法解密的，该投标文件将不予接收、解密和唱标。开标会议继续进行。</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4、待所有投标供应商投标文件解密完成后，由中介服务机构操作，对所有已解密投标文件进行唱标。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投标供应商应保证在开标期间电话、电脑、网络能够正常工作，投标供应商因停电、电脑病毒、网络堵塞等原因，未在规定的解密时间内对投标文件进行解密的，其投标文件不予接收、唱标。</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7、如评标委员会对需要回复的投标供应商连续三次致电未接通的，视为投标供应商放弃回复，评标委员会将自行对需要回复的内容进行认定。</w:t>
            </w:r>
          </w:p>
          <w:p>
            <w:pPr>
              <w:widowControl/>
              <w:spacing w:line="360" w:lineRule="auto"/>
              <w:jc w:val="left"/>
              <w:rPr>
                <w:rFonts w:ascii="宋体" w:hAnsi="宋体" w:eastAsia="宋体" w:cs="宋体"/>
                <w:b/>
                <w:color w:val="000000" w:themeColor="text1"/>
                <w:kern w:val="0"/>
                <w:sz w:val="24"/>
                <w:szCs w:val="24"/>
              </w:rPr>
            </w:pPr>
            <w:r>
              <w:rPr>
                <w:rFonts w:hint="eastAsia" w:ascii="宋体" w:hAnsi="宋体" w:eastAsia="宋体" w:cs="Times New Roman"/>
                <w:color w:val="000000" w:themeColor="text1"/>
                <w:kern w:val="0"/>
                <w:sz w:val="24"/>
                <w:szCs w:val="24"/>
              </w:rPr>
              <w:t>提示：本项目为电子化、无纸化交易项目，为保证您能投标成功，请需仔细阅读以上条款。</w:t>
            </w:r>
          </w:p>
        </w:tc>
      </w:tr>
      <w:tr>
        <w:tblPrEx>
          <w:tblCellMar>
            <w:top w:w="0" w:type="dxa"/>
            <w:left w:w="108" w:type="dxa"/>
            <w:bottom w:w="0" w:type="dxa"/>
            <w:right w:w="108" w:type="dxa"/>
          </w:tblCellMar>
        </w:tblPrEx>
        <w:trPr>
          <w:trHeight w:val="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4.7</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交货要求</w:t>
            </w:r>
          </w:p>
        </w:tc>
        <w:tc>
          <w:tcPr>
            <w:tcW w:w="662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国产设备生产日期不超过3个月；进口设备生产日期不超过6个月。</w:t>
            </w:r>
          </w:p>
        </w:tc>
      </w:tr>
      <w:tr>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4.8</w:t>
            </w:r>
          </w:p>
        </w:tc>
        <w:tc>
          <w:tcPr>
            <w:tcW w:w="131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其他补充事宜</w:t>
            </w:r>
          </w:p>
        </w:tc>
        <w:tc>
          <w:tcPr>
            <w:tcW w:w="6628"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本项目实行资格后审，根据优化营商环境的要求，评标时审查内容以投标文件为准：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1、资格评（预）审部分：资格评（预）审以投标文件为准，其上传资料真实性由投标人自行承担，同时，投标人应在开标前自行完善主体库信息。</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2、评标打分部分：评标打分部分仍按照100分制原则进行，涉及到资格审查、企业荣誉、人员业绩、企业业绩等计分部分时，以投标单位自行上传到投标文件中的相应内容为准。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4、我单位（采购人）严格按三财购【2021】9号文要求的时限发布中标结果公告，发出中标通知书，签订采购合同，上传采购合同。</w:t>
            </w:r>
          </w:p>
          <w:p>
            <w:pPr>
              <w:widowControl/>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5、业主评委无评审费，</w:t>
            </w:r>
          </w:p>
        </w:tc>
      </w:tr>
    </w:tbl>
    <w:p>
      <w:pPr>
        <w:widowControl/>
        <w:spacing w:line="360" w:lineRule="auto"/>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8"/>
          <w:szCs w:val="28"/>
        </w:rPr>
        <w:br w:type="page"/>
      </w:r>
      <w:r>
        <w:rPr>
          <w:rFonts w:hint="eastAsia" w:ascii="宋体" w:hAnsi="宋体" w:eastAsia="宋体" w:cs="Times New Roman"/>
          <w:b/>
          <w:bCs/>
          <w:color w:val="000000" w:themeColor="text1"/>
          <w:kern w:val="0"/>
          <w:sz w:val="24"/>
          <w:szCs w:val="24"/>
        </w:rPr>
        <w:t>一、总则</w:t>
      </w:r>
    </w:p>
    <w:p>
      <w:pPr>
        <w:widowControl/>
        <w:spacing w:line="360" w:lineRule="auto"/>
        <w:ind w:firstLine="354" w:firstLineChars="147"/>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1、项目概况</w:t>
      </w:r>
    </w:p>
    <w:p>
      <w:pPr>
        <w:widowControl/>
        <w:spacing w:line="360" w:lineRule="auto"/>
        <w:ind w:firstLine="240"/>
        <w:jc w:val="left"/>
        <w:rPr>
          <w:rFonts w:ascii="Times New Roman" w:hAnsi="Times New Roman" w:eastAsia="宋体" w:cs="Times New Roman"/>
          <w:bCs/>
          <w:iCs/>
          <w:color w:val="000000" w:themeColor="text1"/>
          <w:sz w:val="24"/>
          <w:szCs w:val="24"/>
        </w:rPr>
      </w:pPr>
      <w:r>
        <w:rPr>
          <w:rFonts w:hint="eastAsia" w:ascii="宋体" w:hAnsi="宋体" w:eastAsia="宋体" w:cs="Times New Roman"/>
          <w:color w:val="000000" w:themeColor="text1"/>
          <w:kern w:val="0"/>
          <w:sz w:val="24"/>
          <w:szCs w:val="24"/>
        </w:rPr>
        <w:t xml:space="preserve">  河南飞洋建设工程咨询有限公司受</w:t>
      </w:r>
      <w:r>
        <w:rPr>
          <w:rFonts w:hint="eastAsia" w:ascii="宋体" w:hAnsi="宋体" w:eastAsia="宋体" w:cs="Times New Roman"/>
          <w:color w:val="000000" w:themeColor="text1"/>
          <w:sz w:val="24"/>
          <w:szCs w:val="24"/>
        </w:rPr>
        <w:t>三门峡市中心医院</w:t>
      </w:r>
      <w:r>
        <w:rPr>
          <w:rFonts w:hint="eastAsia" w:ascii="宋体" w:hAnsi="宋体" w:eastAsia="宋体" w:cs="Times New Roman"/>
          <w:color w:val="000000" w:themeColor="text1"/>
          <w:kern w:val="0"/>
          <w:sz w:val="24"/>
          <w:szCs w:val="24"/>
        </w:rPr>
        <w:t>的委托，就</w:t>
      </w:r>
      <w:r>
        <w:rPr>
          <w:rFonts w:hint="eastAsia" w:ascii="宋体" w:hAnsi="宋体" w:eastAsia="宋体" w:cs="Times New Roman"/>
          <w:color w:val="000000" w:themeColor="text1"/>
          <w:sz w:val="24"/>
          <w:szCs w:val="24"/>
        </w:rPr>
        <w:t>三门峡市中心医院信息化建设增加设备采购项目</w:t>
      </w:r>
      <w:r>
        <w:rPr>
          <w:rFonts w:hint="eastAsia" w:ascii="宋体" w:hAnsi="宋体" w:eastAsia="宋体" w:cs="Times New Roman"/>
          <w:color w:val="000000" w:themeColor="text1"/>
          <w:kern w:val="0"/>
          <w:sz w:val="24"/>
          <w:szCs w:val="24"/>
          <w:shd w:val="clear" w:color="auto" w:fill="FFFFFF"/>
        </w:rPr>
        <w:t>进行公开招标，现欢迎有能力的供应商参加投标。</w:t>
      </w:r>
    </w:p>
    <w:p>
      <w:pPr>
        <w:widowControl/>
        <w:spacing w:line="360" w:lineRule="auto"/>
        <w:ind w:firstLine="352" w:firstLineChars="146"/>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2、投标费用</w:t>
      </w:r>
    </w:p>
    <w:p>
      <w:pPr>
        <w:widowControl/>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投标供应商承担其投标文件编制与递交所涉及的一切费用。在任何情况下采购人和采购代理机构对上述费用均不承担任何责任。</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3、定义及解释</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3.1</w:t>
      </w:r>
      <w:r>
        <w:rPr>
          <w:rFonts w:hint="eastAsia" w:ascii="宋体" w:hAnsi="宋体" w:eastAsia="宋体" w:cs="Times New Roman"/>
          <w:color w:val="000000" w:themeColor="text1"/>
          <w:kern w:val="0"/>
          <w:sz w:val="24"/>
          <w:szCs w:val="24"/>
        </w:rPr>
        <w:t>货物：系指投标供应商按招标文件规定而提供的设备、工具、备品备件、手册及其他有关技术资料和材料。</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3.2</w:t>
      </w:r>
      <w:r>
        <w:rPr>
          <w:rFonts w:hint="eastAsia" w:ascii="宋体" w:hAnsi="宋体" w:eastAsia="宋体" w:cs="Times New Roman"/>
          <w:color w:val="000000" w:themeColor="text1"/>
          <w:kern w:val="0"/>
          <w:sz w:val="24"/>
          <w:szCs w:val="24"/>
        </w:rPr>
        <w:t xml:space="preserve"> 服务：系指投标供应商提供的安装、调试、验收、培训、质保期服务、与货物有关的运输和保险及其他伴随服务。</w:t>
      </w:r>
    </w:p>
    <w:p>
      <w:pPr>
        <w:widowControl/>
        <w:spacing w:line="360" w:lineRule="auto"/>
        <w:ind w:right="-480" w:firstLine="236" w:firstLineChars="98"/>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3.3 </w:t>
      </w:r>
      <w:r>
        <w:rPr>
          <w:rFonts w:hint="eastAsia" w:ascii="宋体" w:hAnsi="宋体" w:eastAsia="宋体" w:cs="Times New Roman"/>
          <w:color w:val="000000" w:themeColor="text1"/>
          <w:kern w:val="0"/>
          <w:sz w:val="24"/>
          <w:szCs w:val="24"/>
        </w:rPr>
        <w:t>采购人：</w:t>
      </w:r>
      <w:r>
        <w:rPr>
          <w:rFonts w:hint="eastAsia" w:ascii="宋体" w:hAnsi="宋体" w:eastAsia="宋体" w:cs="Times New Roman"/>
          <w:color w:val="000000" w:themeColor="text1"/>
          <w:sz w:val="24"/>
          <w:szCs w:val="24"/>
        </w:rPr>
        <w:t>三门峡市中心医院　</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3.4</w:t>
      </w:r>
      <w:r>
        <w:rPr>
          <w:rFonts w:hint="eastAsia" w:ascii="宋体" w:hAnsi="宋体" w:eastAsia="宋体" w:cs="Times New Roman"/>
          <w:color w:val="000000" w:themeColor="text1"/>
          <w:kern w:val="0"/>
          <w:sz w:val="24"/>
          <w:szCs w:val="24"/>
        </w:rPr>
        <w:t xml:space="preserve"> 投标供应商：是指响应招标、参加投标竞争的法人或者其他组织。</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3.5 </w:t>
      </w:r>
      <w:r>
        <w:rPr>
          <w:rFonts w:hint="eastAsia" w:ascii="宋体" w:hAnsi="宋体" w:eastAsia="宋体" w:cs="Times New Roman"/>
          <w:color w:val="000000" w:themeColor="text1"/>
          <w:kern w:val="0"/>
          <w:sz w:val="24"/>
          <w:szCs w:val="24"/>
        </w:rPr>
        <w:t>采购代理机构：河南飞洋建设工程咨询有限公司</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3.6</w:t>
      </w:r>
      <w:r>
        <w:rPr>
          <w:rFonts w:hint="eastAsia" w:ascii="宋体" w:hAnsi="宋体" w:eastAsia="宋体" w:cs="Times New Roman"/>
          <w:color w:val="000000" w:themeColor="text1"/>
          <w:kern w:val="0"/>
          <w:sz w:val="24"/>
          <w:szCs w:val="24"/>
        </w:rPr>
        <w:t xml:space="preserve"> 评标委员会：是指按照《中华人民共和国政府采购法》和《评标委员会和评标方法暂行规定》的规定组建的专门负责本次招标的评标工作的临时机构。</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3.7 </w:t>
      </w:r>
      <w:r>
        <w:rPr>
          <w:rFonts w:hint="eastAsia" w:ascii="宋体" w:hAnsi="宋体" w:eastAsia="宋体" w:cs="Times New Roman"/>
          <w:color w:val="000000" w:themeColor="text1"/>
          <w:kern w:val="0"/>
          <w:sz w:val="24"/>
          <w:szCs w:val="24"/>
        </w:rPr>
        <w:t>日期：指公历日。</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4、合格的投标供应商（详见投标供应商须知前附表2.0）</w:t>
      </w:r>
    </w:p>
    <w:p>
      <w:pPr>
        <w:widowControl/>
        <w:spacing w:line="360" w:lineRule="auto"/>
        <w:ind w:firstLine="361" w:firstLineChars="1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5、保证</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投标供应商应保证在投标文件中所提交的资料和数据是真实的。</w:t>
      </w:r>
    </w:p>
    <w:p>
      <w:pPr>
        <w:widowControl/>
        <w:spacing w:line="360" w:lineRule="auto"/>
        <w:ind w:firstLine="2867" w:firstLineChars="11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二、招 标 文 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6、招标文件的组成</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6.1 </w:t>
      </w:r>
      <w:r>
        <w:rPr>
          <w:rFonts w:hint="eastAsia" w:ascii="宋体" w:hAnsi="宋体" w:eastAsia="宋体" w:cs="Times New Roman"/>
          <w:color w:val="000000" w:themeColor="text1"/>
          <w:kern w:val="0"/>
          <w:sz w:val="24"/>
          <w:szCs w:val="24"/>
        </w:rPr>
        <w:t>招标文件包括下列内容及按投标供应商须知第7条款内容发出的答疑文件和第8条款内容发出的补充文件。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第一章 招标公告 </w:t>
      </w:r>
    </w:p>
    <w:p>
      <w:pPr>
        <w:widowControl/>
        <w:spacing w:line="360" w:lineRule="auto"/>
        <w:ind w:firstLine="240" w:firstLineChars="1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第二章 投标供应商须知</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投标供应商须知前附表</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一、 总则</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二、 招标文件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三、 投标文件的编制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四、 投标文件的递交</w:t>
      </w:r>
    </w:p>
    <w:p>
      <w:pPr>
        <w:widowControl/>
        <w:spacing w:line="360" w:lineRule="auto"/>
        <w:ind w:firstLine="240" w:firstLineChars="1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五、 开标</w:t>
      </w:r>
    </w:p>
    <w:p>
      <w:pPr>
        <w:widowControl/>
        <w:spacing w:line="360" w:lineRule="auto"/>
        <w:ind w:firstLine="240" w:firstLineChars="1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六、 评标与定标</w:t>
      </w:r>
    </w:p>
    <w:p>
      <w:pPr>
        <w:widowControl/>
        <w:spacing w:line="360" w:lineRule="auto"/>
        <w:ind w:firstLine="240" w:firstLineChars="1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七、 授予合同</w:t>
      </w:r>
    </w:p>
    <w:p>
      <w:pPr>
        <w:widowControl/>
        <w:spacing w:line="360" w:lineRule="auto"/>
        <w:ind w:firstLine="240" w:firstLineChars="1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八、 其他</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第三章 </w:t>
      </w:r>
      <w:r>
        <w:rPr>
          <w:rFonts w:hint="eastAsia" w:ascii="宋体" w:hAnsi="宋体" w:eastAsia="宋体" w:cs="Times New Roman"/>
          <w:bCs/>
          <w:color w:val="000000" w:themeColor="text1"/>
          <w:kern w:val="0"/>
          <w:sz w:val="24"/>
          <w:szCs w:val="24"/>
        </w:rPr>
        <w:t>采购内容</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第四章 评标办法</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第五章 </w:t>
      </w:r>
      <w:r>
        <w:rPr>
          <w:rFonts w:hint="eastAsia" w:ascii="宋体" w:hAnsi="宋体" w:eastAsia="宋体" w:cs="Times New Roman"/>
          <w:bCs/>
          <w:color w:val="000000" w:themeColor="text1"/>
          <w:kern w:val="0"/>
          <w:sz w:val="24"/>
          <w:szCs w:val="24"/>
        </w:rPr>
        <w:t>政府采购合同（主要条款）</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第六章 投标文件格式</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6.2</w:t>
      </w:r>
      <w:r>
        <w:rPr>
          <w:rFonts w:hint="eastAsia" w:ascii="宋体" w:hAnsi="宋体" w:eastAsia="宋体" w:cs="Times New Roman"/>
          <w:color w:val="000000" w:themeColor="text1"/>
          <w:kern w:val="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7、招标文件的澄清</w:t>
      </w:r>
    </w:p>
    <w:p>
      <w:pPr>
        <w:widowControl/>
        <w:spacing w:line="360" w:lineRule="auto"/>
        <w:ind w:firstLine="118" w:firstLineChars="49"/>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7.1</w:t>
      </w:r>
      <w:r>
        <w:rPr>
          <w:rFonts w:hint="eastAsia" w:ascii="宋体" w:hAnsi="宋体" w:eastAsia="宋体" w:cs="Times New Roman"/>
          <w:color w:val="000000" w:themeColor="text1"/>
          <w:kern w:val="0"/>
          <w:sz w:val="24"/>
          <w:szCs w:val="24"/>
        </w:rPr>
        <w:t>投标供应商应仔细阅读和检查招标文件的全部内容。如发现缺页或附件不全，应及时向采购人提出，以便补齐。如有疑问，应在投标供应商须知前附表规定的时间前以书面形式，要求采购人对招标文件予以澄清，并将原件扫描件电子版发送至邮箱。</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7.2</w:t>
      </w:r>
      <w:r>
        <w:rPr>
          <w:rFonts w:hint="eastAsia" w:ascii="宋体" w:hAnsi="宋体" w:eastAsia="宋体" w:cs="Times New Roman"/>
          <w:color w:val="000000" w:themeColor="text1"/>
          <w:kern w:val="0"/>
          <w:sz w:val="24"/>
          <w:szCs w:val="24"/>
        </w:rPr>
        <w:t>招标文件的澄清将在投标供应商须知前附表规定的时间前发给所有购买招标文件的投标供应商，但不指明澄清问题的来源。如果澄清发出的时间距投标截止时间不足15天，相应延长投标截止时间。</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7.3</w:t>
      </w:r>
      <w:r>
        <w:rPr>
          <w:rFonts w:hint="eastAsia" w:ascii="宋体" w:hAnsi="宋体" w:eastAsia="宋体" w:cs="Times New Roman"/>
          <w:color w:val="000000" w:themeColor="text1"/>
          <w:kern w:val="0"/>
          <w:sz w:val="24"/>
          <w:szCs w:val="24"/>
        </w:rPr>
        <w:t xml:space="preserve"> 投标供应商在收到澄清后，应在24小时内通知采购人，确认已收到该澄清。</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8、招标文件的修改</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8.1</w:t>
      </w:r>
      <w:r>
        <w:rPr>
          <w:rFonts w:hint="eastAsia" w:ascii="宋体" w:hAnsi="宋体" w:eastAsia="宋体" w:cs="Times New Roman"/>
          <w:color w:val="000000" w:themeColor="text1"/>
          <w:kern w:val="0"/>
          <w:sz w:val="24"/>
          <w:szCs w:val="24"/>
        </w:rPr>
        <w:t xml:space="preserve">在投标截止时间15天前，采购人可修改招标文件，并通知所有已购买招标文件的投标供应商。如果修改招标文件的时间距投标截止时间不足15天，相应延长投标截止时间。 </w:t>
      </w:r>
    </w:p>
    <w:p>
      <w:pPr>
        <w:widowControl/>
        <w:spacing w:line="360" w:lineRule="auto"/>
        <w:ind w:firstLine="470"/>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8.2</w:t>
      </w:r>
      <w:r>
        <w:rPr>
          <w:rFonts w:hint="eastAsia" w:ascii="宋体" w:hAnsi="宋体" w:eastAsia="宋体" w:cs="Times New Roman"/>
          <w:color w:val="000000" w:themeColor="text1"/>
          <w:kern w:val="0"/>
          <w:sz w:val="24"/>
          <w:szCs w:val="24"/>
        </w:rPr>
        <w:t xml:space="preserve"> 投标供应商收到修改内容后，应在24小时内通知采购人，确认已收到该澄清。</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三、投标文件的编制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9、特别说明</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9.1</w:t>
      </w:r>
      <w:r>
        <w:rPr>
          <w:rFonts w:hint="eastAsia" w:ascii="宋体" w:hAnsi="宋体" w:eastAsia="宋体" w:cs="Times New Roman"/>
          <w:color w:val="000000" w:themeColor="text1"/>
          <w:kern w:val="0"/>
          <w:sz w:val="24"/>
          <w:szCs w:val="24"/>
        </w:rPr>
        <w:t xml:space="preserve"> 投标语言</w:t>
      </w:r>
    </w:p>
    <w:p>
      <w:pPr>
        <w:widowControl/>
        <w:spacing w:line="360" w:lineRule="auto"/>
        <w:ind w:firstLine="480" w:firstLineChars="200"/>
        <w:rPr>
          <w:rFonts w:ascii="Times New Roman" w:hAnsi="Times New Roman" w:eastAsia="宋体" w:cs="Times New Roman"/>
          <w:color w:val="000000" w:themeColor="text1"/>
          <w:kern w:val="0"/>
          <w:sz w:val="24"/>
          <w:szCs w:val="24"/>
        </w:rPr>
      </w:pPr>
      <w:r>
        <w:rPr>
          <w:rFonts w:hint="eastAsia" w:ascii="宋体" w:hAnsi="宋体" w:eastAsia="宋体" w:cs="Arial"/>
          <w:color w:val="000000" w:themeColor="text1"/>
          <w:kern w:val="0"/>
          <w:sz w:val="24"/>
          <w:szCs w:val="24"/>
        </w:rPr>
        <w:t>投标供应商提交的投标文件以及投标供应商与采购代理机构就有关投标的所有往来函电均应使用中文。投标供应商提供的文件可以用英文，但相应内容应附有中文翻译本，在解释时以中文翻译本为准。</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9.2</w:t>
      </w:r>
      <w:r>
        <w:rPr>
          <w:rFonts w:hint="eastAsia" w:ascii="宋体" w:hAnsi="宋体" w:eastAsia="宋体" w:cs="Times New Roman"/>
          <w:color w:val="000000" w:themeColor="text1"/>
          <w:kern w:val="0"/>
          <w:sz w:val="24"/>
          <w:szCs w:val="24"/>
        </w:rPr>
        <w:t xml:space="preserve"> 计量</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在投标文件所有计量单位均采用中华人民共和国法定计量单位。</w:t>
      </w:r>
    </w:p>
    <w:p>
      <w:pPr>
        <w:widowControl/>
        <w:spacing w:line="360" w:lineRule="auto"/>
        <w:ind w:firstLine="3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9.3</w:t>
      </w:r>
      <w:r>
        <w:rPr>
          <w:rFonts w:hint="eastAsia" w:ascii="宋体" w:hAnsi="宋体" w:eastAsia="宋体" w:cs="Times New Roman"/>
          <w:color w:val="000000" w:themeColor="text1"/>
          <w:kern w:val="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pPr>
        <w:widowControl/>
        <w:spacing w:line="360" w:lineRule="auto"/>
        <w:ind w:firstLine="3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10、投标货物和服务的文件</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w:t>
      </w:r>
      <w:r>
        <w:rPr>
          <w:rFonts w:hint="eastAsia" w:ascii="宋体" w:hAnsi="宋体" w:eastAsia="宋体" w:cs="Times New Roman"/>
          <w:color w:val="000000" w:themeColor="text1"/>
          <w:kern w:val="0"/>
          <w:sz w:val="24"/>
          <w:szCs w:val="24"/>
        </w:rPr>
        <w:t>投标设备合格文件：</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10.1.1</w:t>
      </w:r>
      <w:r>
        <w:rPr>
          <w:rFonts w:hint="eastAsia" w:ascii="宋体" w:hAnsi="宋体" w:eastAsia="宋体" w:cs="Times New Roman"/>
          <w:color w:val="000000" w:themeColor="text1"/>
          <w:kern w:val="0"/>
          <w:sz w:val="24"/>
          <w:szCs w:val="24"/>
        </w:rPr>
        <w:t>投标供应商必须提供有关投标设备符合招标文件要求的证明文件，这些文件可以是说明书、样本和资料等。</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10.1.2</w:t>
      </w:r>
      <w:r>
        <w:rPr>
          <w:rFonts w:hint="eastAsia" w:ascii="宋体" w:hAnsi="宋体" w:eastAsia="宋体" w:cs="Times New Roman"/>
          <w:color w:val="000000" w:themeColor="text1"/>
          <w:kern w:val="0"/>
          <w:sz w:val="24"/>
          <w:szCs w:val="24"/>
        </w:rPr>
        <w:t>产品生产许可证，有关各种实验报告、鉴定报告、校准证书等。</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10.1.3</w:t>
      </w:r>
      <w:r>
        <w:rPr>
          <w:rFonts w:hint="eastAsia" w:ascii="宋体" w:hAnsi="宋体" w:eastAsia="宋体" w:cs="Times New Roman"/>
          <w:color w:val="000000" w:themeColor="text1"/>
          <w:kern w:val="0"/>
          <w:sz w:val="24"/>
          <w:szCs w:val="24"/>
        </w:rPr>
        <w:t>产品样本说明书、主要技术参数、性能说明、部件及材料产地来源表等资料。</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10.1.4</w:t>
      </w:r>
      <w:r>
        <w:rPr>
          <w:rFonts w:hint="eastAsia" w:ascii="宋体" w:hAnsi="宋体" w:eastAsia="宋体" w:cs="Times New Roman"/>
          <w:color w:val="000000" w:themeColor="text1"/>
          <w:kern w:val="0"/>
          <w:sz w:val="24"/>
          <w:szCs w:val="24"/>
        </w:rPr>
        <w:t>投标设备的规格、型号、产地、制造、安装及验收标准。</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10.1.5</w:t>
      </w:r>
      <w:r>
        <w:rPr>
          <w:rFonts w:hint="eastAsia" w:ascii="宋体" w:hAnsi="宋体" w:eastAsia="宋体" w:cs="Times New Roman"/>
          <w:color w:val="000000" w:themeColor="text1"/>
          <w:kern w:val="0"/>
          <w:sz w:val="24"/>
          <w:szCs w:val="24"/>
        </w:rPr>
        <w:t>设备安装和维修时所需的特殊工具的规格、型号、材质、产地、及所需备品、备件清单。</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10.2</w:t>
      </w:r>
      <w:r>
        <w:rPr>
          <w:rFonts w:hint="eastAsia" w:ascii="宋体" w:hAnsi="宋体" w:eastAsia="宋体" w:cs="Times New Roman"/>
          <w:color w:val="000000" w:themeColor="text1"/>
          <w:kern w:val="0"/>
          <w:sz w:val="24"/>
          <w:szCs w:val="24"/>
        </w:rPr>
        <w:t>各投标供应商必须对设备清单中的全部设备进行投标，只投其中部分设备则投标文件无效。</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10.3</w:t>
      </w:r>
      <w:r>
        <w:rPr>
          <w:rFonts w:hint="eastAsia" w:ascii="宋体" w:hAnsi="宋体" w:eastAsia="宋体" w:cs="Times New Roman"/>
          <w:color w:val="000000" w:themeColor="text1"/>
          <w:kern w:val="0"/>
          <w:sz w:val="24"/>
          <w:szCs w:val="24"/>
        </w:rPr>
        <w:t>投标供应商所投设备的所有部件均为合格产品。</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10.4</w:t>
      </w:r>
      <w:r>
        <w:rPr>
          <w:rFonts w:hint="eastAsia" w:ascii="宋体" w:hAnsi="宋体" w:eastAsia="宋体" w:cs="Times New Roman"/>
          <w:color w:val="000000" w:themeColor="text1"/>
          <w:kern w:val="0"/>
          <w:sz w:val="24"/>
          <w:szCs w:val="24"/>
        </w:rPr>
        <w:t>投标供应商认为应对其设备的性能特点、优越性等有必要进行补充说明的内容。</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10.5</w:t>
      </w:r>
      <w:r>
        <w:rPr>
          <w:rFonts w:hint="eastAsia" w:ascii="宋体" w:hAnsi="宋体" w:eastAsia="宋体" w:cs="Times New Roman"/>
          <w:color w:val="000000" w:themeColor="text1"/>
          <w:kern w:val="0"/>
          <w:sz w:val="24"/>
          <w:szCs w:val="24"/>
        </w:rPr>
        <w:t>投标供应商必须对招标文件中设备的技术要求逐项、逐条明确答复；应逐项填写“技术参数偏离表”，投标设备与招标文件中的规定要求有偏离的，应详细说明偏离情况。</w:t>
      </w:r>
    </w:p>
    <w:p>
      <w:pPr>
        <w:widowControl/>
        <w:spacing w:line="360" w:lineRule="auto"/>
        <w:ind w:firstLine="24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11、投标设备安装及现场服务</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11.1</w:t>
      </w:r>
      <w:r>
        <w:rPr>
          <w:rFonts w:hint="eastAsia" w:ascii="宋体" w:hAnsi="宋体" w:eastAsia="宋体" w:cs="Times New Roman"/>
          <w:color w:val="000000" w:themeColor="text1"/>
          <w:kern w:val="0"/>
          <w:sz w:val="24"/>
          <w:szCs w:val="24"/>
        </w:rPr>
        <w:t>设备由中标人进行安装调试，并按有关规定程序报请有关部门验收合格后交付采购人使用，所发生的仪器校准、检定、搬运、安装、调试等一切费用均由中标人承担。投标供应商投标时需明确现场安装人员组成情况，并按费用计算办法报清全部安装费。</w:t>
      </w:r>
    </w:p>
    <w:p>
      <w:pPr>
        <w:widowControl/>
        <w:spacing w:line="360" w:lineRule="auto"/>
        <w:ind w:firstLine="49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11.2</w:t>
      </w:r>
      <w:r>
        <w:rPr>
          <w:rFonts w:hint="eastAsia" w:ascii="宋体" w:hAnsi="宋体" w:eastAsia="宋体" w:cs="Times New Roman"/>
          <w:color w:val="000000" w:themeColor="text1"/>
          <w:kern w:val="0"/>
          <w:sz w:val="24"/>
          <w:szCs w:val="24"/>
        </w:rPr>
        <w:t>投标供应商所投货物为国内生产企业的产品，相关进口产品、部件不能少于招标文件规定的内容，并提供相关的产地证明文件。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12、投标货物和服务的报价 </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12.1</w:t>
      </w:r>
      <w:r>
        <w:rPr>
          <w:rFonts w:hint="eastAsia" w:ascii="宋体" w:hAnsi="宋体" w:eastAsia="宋体" w:cs="Times New Roman"/>
          <w:color w:val="000000" w:themeColor="text1"/>
          <w:kern w:val="0"/>
          <w:sz w:val="24"/>
          <w:szCs w:val="24"/>
        </w:rPr>
        <w:t>投标报价中应包含以下内容。</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12.1.1投标方应报出货到交货地点价（交货地点为招标方指定实际安装地点）。其中应包含设备价、备品备件价、检验费、包装费、装卸费、运输费、税金（含关税、增值税）、安装调试费、检测验收费、培训费等各项费用。</w:t>
      </w:r>
    </w:p>
    <w:p>
      <w:pPr>
        <w:widowControl/>
        <w:spacing w:line="360" w:lineRule="auto"/>
        <w:ind w:firstLine="5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12.2</w:t>
      </w:r>
      <w:r>
        <w:rPr>
          <w:rFonts w:hint="eastAsia" w:ascii="宋体" w:hAnsi="宋体" w:eastAsia="宋体" w:cs="Times New Roman"/>
          <w:color w:val="000000" w:themeColor="text1"/>
          <w:kern w:val="0"/>
          <w:sz w:val="24"/>
          <w:szCs w:val="24"/>
        </w:rPr>
        <w:t>投标供应商的投标报价应包含验收合格正式交付使用前所发生的一切费用，且投标供应商只能提出一个不变价格，采购人不接受任何选择报价。</w:t>
      </w:r>
    </w:p>
    <w:p>
      <w:pPr>
        <w:widowControl/>
        <w:spacing w:line="360" w:lineRule="auto"/>
        <w:ind w:firstLine="5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12.3</w:t>
      </w:r>
      <w:r>
        <w:rPr>
          <w:rFonts w:hint="eastAsia" w:ascii="宋体" w:hAnsi="宋体" w:eastAsia="宋体" w:cs="Times New Roman"/>
          <w:color w:val="000000" w:themeColor="text1"/>
          <w:kern w:val="0"/>
          <w:sz w:val="24"/>
          <w:szCs w:val="24"/>
        </w:rPr>
        <w:t>该项目类别及取费标准按照国家相关规定执行。</w:t>
      </w:r>
    </w:p>
    <w:p>
      <w:pPr>
        <w:widowControl/>
        <w:spacing w:line="360" w:lineRule="auto"/>
        <w:ind w:firstLine="5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12.4</w:t>
      </w:r>
      <w:r>
        <w:rPr>
          <w:rFonts w:hint="eastAsia" w:ascii="宋体" w:hAnsi="宋体" w:eastAsia="宋体" w:cs="Times New Roman"/>
          <w:color w:val="000000" w:themeColor="text1"/>
          <w:kern w:val="0"/>
          <w:sz w:val="24"/>
          <w:szCs w:val="24"/>
        </w:rPr>
        <w:t>投标文件的投标报价，应是完成本文件所列招标范围的全部内容。投标供应商应认真阅读招标文件，如果投标供应商对最高限价中任何子目和报价遗漏或未计，均被认为已包含在其他子目中，采购人不另行支付。</w:t>
      </w:r>
    </w:p>
    <w:p>
      <w:pPr>
        <w:widowControl/>
        <w:spacing w:line="360" w:lineRule="auto"/>
        <w:ind w:firstLine="5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12.5投标货物如果是部件进口或整机进口，其所有进口手续由投标供应商自己办理，投标供应商还需承担所有的进口关税、一般税务发票等相关费用。</w:t>
      </w:r>
    </w:p>
    <w:p>
      <w:pPr>
        <w:widowControl/>
        <w:spacing w:line="360" w:lineRule="auto"/>
        <w:ind w:firstLine="550"/>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12.6</w:t>
      </w:r>
      <w:r>
        <w:rPr>
          <w:rFonts w:hint="eastAsia" w:ascii="宋体" w:hAnsi="宋体" w:eastAsia="宋体" w:cs="Times New Roman"/>
          <w:color w:val="000000" w:themeColor="text1"/>
          <w:kern w:val="0"/>
          <w:sz w:val="24"/>
          <w:szCs w:val="24"/>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pPr>
        <w:widowControl/>
        <w:spacing w:line="360" w:lineRule="auto"/>
        <w:ind w:firstLine="55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12.7</w:t>
      </w:r>
      <w:r>
        <w:rPr>
          <w:rFonts w:hint="eastAsia" w:ascii="宋体" w:hAnsi="宋体" w:eastAsia="宋体" w:cs="Times New Roman"/>
          <w:color w:val="000000" w:themeColor="text1"/>
          <w:kern w:val="0"/>
          <w:sz w:val="24"/>
          <w:szCs w:val="24"/>
        </w:rPr>
        <w:t xml:space="preserve"> 全部报价均应以人民币为计量币种，并以人民币进行结算。</w:t>
      </w:r>
    </w:p>
    <w:p>
      <w:pPr>
        <w:widowControl/>
        <w:spacing w:line="360" w:lineRule="auto"/>
        <w:ind w:firstLine="550"/>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12.8 </w:t>
      </w:r>
      <w:r>
        <w:rPr>
          <w:rFonts w:hint="eastAsia" w:ascii="宋体" w:hAnsi="宋体" w:eastAsia="宋体" w:cs="Times New Roman"/>
          <w:color w:val="000000" w:themeColor="text1"/>
          <w:kern w:val="0"/>
          <w:sz w:val="24"/>
          <w:szCs w:val="24"/>
        </w:rPr>
        <w:t>采购人对投标供应商提供的货物有权利到生产厂家进行考察和交货前验货，投标供应商应提供便利条件。</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13、货物现场服务</w:t>
      </w:r>
    </w:p>
    <w:p>
      <w:pPr>
        <w:widowControl/>
        <w:spacing w:line="360" w:lineRule="auto"/>
        <w:ind w:firstLine="42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13.1</w:t>
      </w:r>
      <w:r>
        <w:rPr>
          <w:rFonts w:hint="eastAsia" w:ascii="宋体" w:hAnsi="宋体" w:eastAsia="宋体" w:cs="Times New Roman"/>
          <w:color w:val="000000" w:themeColor="text1"/>
          <w:kern w:val="0"/>
          <w:sz w:val="24"/>
          <w:szCs w:val="24"/>
        </w:rPr>
        <w:t>全部设备由中标人进行安装调试，并按有关规定程序报请相关部门验收合格后交付采购人使用，一切费用均由中标人承担。</w:t>
      </w:r>
    </w:p>
    <w:p>
      <w:pPr>
        <w:widowControl/>
        <w:spacing w:line="360" w:lineRule="auto"/>
        <w:ind w:firstLine="472" w:firstLineChars="196"/>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13.2</w:t>
      </w:r>
      <w:r>
        <w:rPr>
          <w:rFonts w:hint="eastAsia" w:ascii="宋体" w:hAnsi="宋体" w:eastAsia="宋体" w:cs="Times New Roman"/>
          <w:color w:val="000000" w:themeColor="text1"/>
          <w:kern w:val="0"/>
          <w:sz w:val="24"/>
          <w:szCs w:val="24"/>
        </w:rPr>
        <w:t>采购人应根据中标人的要求给予中标人现场安装服务人员提供食宿方便，费用由中标人自理。</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14、投标保证金承诺</w:t>
      </w:r>
    </w:p>
    <w:p>
      <w:pPr>
        <w:spacing w:line="360" w:lineRule="auto"/>
        <w:ind w:firstLine="482" w:firstLineChars="200"/>
        <w:rPr>
          <w:rFonts w:ascii="宋体" w:hAnsi="宋体" w:eastAsia="宋体" w:cs="Times New Roman"/>
          <w:color w:val="000000" w:themeColor="text1"/>
          <w:sz w:val="24"/>
          <w:szCs w:val="24"/>
        </w:rPr>
      </w:pPr>
      <w:r>
        <w:rPr>
          <w:rFonts w:hint="eastAsia" w:ascii="宋体" w:hAnsi="宋体" w:eastAsia="宋体" w:cs="Times New Roman"/>
          <w:b/>
          <w:bCs/>
          <w:color w:val="000000" w:themeColor="text1"/>
          <w:kern w:val="0"/>
          <w:sz w:val="24"/>
          <w:szCs w:val="24"/>
        </w:rPr>
        <w:t>14.1</w:t>
      </w:r>
      <w:r>
        <w:rPr>
          <w:rFonts w:hint="eastAsia" w:ascii="宋体" w:hAnsi="宋体" w:eastAsia="宋体" w:cs="Times New Roman"/>
          <w:color w:val="000000" w:themeColor="text1"/>
          <w:kern w:val="0"/>
          <w:sz w:val="24"/>
          <w:szCs w:val="24"/>
        </w:rPr>
        <w:t>作为投标文件的组成部分，投标供应商应提供投标保证承诺。</w:t>
      </w:r>
    </w:p>
    <w:p>
      <w:pPr>
        <w:widowControl/>
        <w:spacing w:line="360" w:lineRule="auto"/>
        <w:ind w:firstLine="470" w:firstLineChars="195"/>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14.2 </w:t>
      </w:r>
      <w:r>
        <w:rPr>
          <w:rFonts w:hint="eastAsia" w:ascii="宋体" w:hAnsi="宋体" w:eastAsia="宋体" w:cs="Times New Roman"/>
          <w:color w:val="000000" w:themeColor="text1"/>
          <w:kern w:val="0"/>
          <w:sz w:val="24"/>
          <w:szCs w:val="24"/>
        </w:rPr>
        <w:t>未按招标文件规定提供投标保证承诺的投标文件，其投标无效。</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15、投标有效期</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15.1</w:t>
      </w:r>
      <w:r>
        <w:rPr>
          <w:rFonts w:hint="eastAsia" w:ascii="宋体" w:hAnsi="宋体" w:eastAsia="宋体" w:cs="Times New Roman"/>
          <w:color w:val="000000" w:themeColor="text1"/>
          <w:kern w:val="0"/>
          <w:sz w:val="24"/>
          <w:szCs w:val="24"/>
        </w:rPr>
        <w:t>投标文件从开标之时起开始生效，投标有效期为60日历天。</w:t>
      </w:r>
    </w:p>
    <w:p>
      <w:pPr>
        <w:widowControl/>
        <w:spacing w:line="360" w:lineRule="auto"/>
        <w:ind w:firstLine="236" w:firstLineChars="98"/>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15.2</w:t>
      </w:r>
      <w:r>
        <w:rPr>
          <w:rFonts w:hint="eastAsia" w:ascii="宋体" w:hAnsi="宋体" w:eastAsia="宋体" w:cs="Times New Roman"/>
          <w:color w:val="000000" w:themeColor="text1"/>
          <w:kern w:val="0"/>
          <w:sz w:val="24"/>
          <w:szCs w:val="24"/>
        </w:rPr>
        <w:t>在特殊情况下，采购人可征求投标供应商同意延长投标有效期，这种要求和答复均应以信函、传真等形式提交。按投标须知的规定提供的投标保证承诺的有效期也应相应延长。</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16、投标文件的组成</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法定代表人身份证明书</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授权委托书</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投 标 函</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投标函附表</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(5) </w:t>
      </w:r>
      <w:r>
        <w:rPr>
          <w:rFonts w:hint="eastAsia" w:ascii="宋体" w:hAnsi="宋体" w:eastAsia="宋体" w:cs="Times New Roman"/>
          <w:bCs/>
          <w:color w:val="000000" w:themeColor="text1"/>
          <w:kern w:val="0"/>
          <w:sz w:val="24"/>
          <w:szCs w:val="24"/>
        </w:rPr>
        <w:t>供货范围清单</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(6) </w:t>
      </w:r>
      <w:r>
        <w:rPr>
          <w:rFonts w:hint="eastAsia" w:ascii="宋体" w:hAnsi="宋体" w:eastAsia="宋体" w:cs="Times New Roman"/>
          <w:bCs/>
          <w:color w:val="000000" w:themeColor="text1"/>
          <w:kern w:val="0"/>
          <w:sz w:val="24"/>
          <w:szCs w:val="24"/>
        </w:rPr>
        <w:t>技术参数偏离表</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 商务响应表（格式）</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(8) </w:t>
      </w:r>
      <w:r>
        <w:rPr>
          <w:rFonts w:hint="eastAsia" w:ascii="宋体" w:hAnsi="宋体" w:eastAsia="宋体" w:cs="Times New Roman"/>
          <w:bCs/>
          <w:color w:val="000000" w:themeColor="text1"/>
          <w:kern w:val="0"/>
          <w:sz w:val="24"/>
          <w:szCs w:val="24"/>
        </w:rPr>
        <w:t>资格证明文件</w:t>
      </w:r>
    </w:p>
    <w:p>
      <w:pPr>
        <w:widowControl/>
        <w:spacing w:line="360" w:lineRule="auto"/>
        <w:ind w:firstLine="360" w:firstLineChars="150"/>
        <w:rPr>
          <w:rFonts w:ascii="宋体" w:hAnsi="宋体" w:eastAsia="宋体" w:cs="Times New Roman"/>
          <w:bCs/>
          <w:color w:val="000000" w:themeColor="text1"/>
          <w:kern w:val="0"/>
          <w:sz w:val="24"/>
          <w:szCs w:val="24"/>
        </w:rPr>
      </w:pPr>
      <w:r>
        <w:rPr>
          <w:rFonts w:hint="eastAsia" w:ascii="宋体" w:hAnsi="宋体" w:eastAsia="宋体" w:cs="Times New Roman"/>
          <w:color w:val="000000" w:themeColor="text1"/>
          <w:kern w:val="0"/>
          <w:sz w:val="24"/>
          <w:szCs w:val="24"/>
        </w:rPr>
        <w:t xml:space="preserve">(9) </w:t>
      </w:r>
      <w:r>
        <w:rPr>
          <w:rFonts w:hint="eastAsia" w:ascii="宋体" w:hAnsi="宋体" w:eastAsia="宋体" w:cs="Times New Roman"/>
          <w:bCs/>
          <w:color w:val="000000" w:themeColor="text1"/>
          <w:kern w:val="0"/>
          <w:sz w:val="24"/>
          <w:szCs w:val="24"/>
        </w:rPr>
        <w:t>投标保证金承诺函</w:t>
      </w:r>
    </w:p>
    <w:p>
      <w:pPr>
        <w:widowControl/>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(10) 投标供应商资格声明函 </w:t>
      </w:r>
    </w:p>
    <w:p>
      <w:pPr>
        <w:widowControl/>
        <w:spacing w:line="360" w:lineRule="auto"/>
        <w:ind w:firstLine="360" w:firstLineChars="150"/>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lang w:val="en-US" w:eastAsia="zh-CN"/>
        </w:rPr>
        <w:t>11</w:t>
      </w:r>
      <w:r>
        <w:rPr>
          <w:rFonts w:hint="eastAsia" w:ascii="宋体" w:hAnsi="宋体" w:eastAsia="宋体" w:cs="Times New Roman"/>
          <w:color w:val="000000" w:themeColor="text1"/>
          <w:kern w:val="0"/>
          <w:sz w:val="24"/>
          <w:szCs w:val="24"/>
        </w:rPr>
        <w:t>) 其他资料</w:t>
      </w:r>
    </w:p>
    <w:p>
      <w:pPr>
        <w:pStyle w:val="3"/>
        <w:ind w:firstLine="480" w:firstLineChars="200"/>
        <w:rPr>
          <w:rFonts w:hint="eastAsia" w:ascii="宋体" w:hAnsi="宋体" w:eastAsia="宋体" w:cs="Times New Roman"/>
          <w:color w:val="000000" w:themeColor="text1"/>
          <w:kern w:val="0"/>
          <w:sz w:val="24"/>
          <w:szCs w:val="24"/>
          <w:lang w:val="en-US" w:eastAsia="zh-CN" w:bidi="ar-SA"/>
        </w:rPr>
      </w:pPr>
      <w:r>
        <w:rPr>
          <w:rFonts w:hint="eastAsia" w:ascii="宋体" w:hAnsi="宋体" w:cs="Times New Roman"/>
          <w:color w:val="000000" w:themeColor="text1"/>
          <w:kern w:val="0"/>
          <w:sz w:val="24"/>
          <w:szCs w:val="24"/>
          <w:lang w:val="en-US" w:eastAsia="zh-CN" w:bidi="ar-SA"/>
        </w:rPr>
        <w:t>附件：</w:t>
      </w:r>
      <w:r>
        <w:rPr>
          <w:rFonts w:hint="eastAsia" w:ascii="宋体" w:hAnsi="宋体" w:eastAsia="宋体" w:cs="Times New Roman"/>
          <w:color w:val="000000" w:themeColor="text1"/>
          <w:kern w:val="0"/>
          <w:sz w:val="24"/>
          <w:szCs w:val="24"/>
          <w:lang w:val="en-US" w:eastAsia="zh-CN" w:bidi="ar-SA"/>
        </w:rPr>
        <w:t xml:space="preserve"> 中小企业声明函（如有）</w:t>
      </w:r>
    </w:p>
    <w:p>
      <w:pPr>
        <w:pStyle w:val="3"/>
        <w:rPr>
          <w:rFonts w:hint="eastAsia" w:ascii="宋体" w:hAnsi="宋体" w:eastAsia="宋体" w:cs="Times New Roman"/>
          <w:color w:val="000000" w:themeColor="text1"/>
          <w:kern w:val="0"/>
          <w:sz w:val="24"/>
          <w:szCs w:val="24"/>
          <w:lang w:val="en-US" w:eastAsia="zh-CN" w:bidi="ar-SA"/>
        </w:rPr>
      </w:pPr>
      <w:r>
        <w:rPr>
          <w:rFonts w:hint="eastAsia" w:ascii="宋体" w:hAnsi="宋体" w:eastAsia="宋体" w:cs="Times New Roman"/>
          <w:color w:val="000000" w:themeColor="text1"/>
          <w:kern w:val="0"/>
          <w:sz w:val="24"/>
          <w:szCs w:val="24"/>
          <w:lang w:val="en-US" w:eastAsia="zh-CN" w:bidi="ar-SA"/>
        </w:rPr>
        <w:t xml:space="preserve"> </w:t>
      </w:r>
      <w:r>
        <w:rPr>
          <w:rFonts w:hint="eastAsia" w:ascii="宋体" w:hAnsi="宋体" w:cs="Times New Roman"/>
          <w:color w:val="000000" w:themeColor="text1"/>
          <w:kern w:val="0"/>
          <w:sz w:val="24"/>
          <w:szCs w:val="24"/>
          <w:lang w:val="en-US" w:eastAsia="zh-CN" w:bidi="ar-SA"/>
        </w:rPr>
        <w:t xml:space="preserve">          </w:t>
      </w:r>
      <w:r>
        <w:rPr>
          <w:rFonts w:hint="eastAsia" w:ascii="宋体" w:hAnsi="宋体" w:eastAsia="宋体" w:cs="Times New Roman"/>
          <w:color w:val="000000" w:themeColor="text1"/>
          <w:kern w:val="0"/>
          <w:sz w:val="24"/>
          <w:szCs w:val="24"/>
          <w:lang w:val="en-US" w:eastAsia="zh-CN" w:bidi="ar-SA"/>
        </w:rPr>
        <w:t>残疾人福利性单位声明函（如有）</w:t>
      </w:r>
    </w:p>
    <w:p>
      <w:pPr>
        <w:pStyle w:val="3"/>
        <w:ind w:firstLine="720" w:firstLineChars="300"/>
        <w:rPr>
          <w:color w:val="000000" w:themeColor="text1"/>
        </w:rPr>
      </w:pPr>
      <w:r>
        <w:rPr>
          <w:rFonts w:hint="eastAsia" w:ascii="宋体" w:hAnsi="宋体" w:eastAsia="宋体" w:cs="Times New Roman"/>
          <w:color w:val="000000" w:themeColor="text1"/>
          <w:kern w:val="0"/>
          <w:sz w:val="24"/>
          <w:szCs w:val="24"/>
          <w:lang w:val="en-US" w:eastAsia="zh-CN" w:bidi="ar-SA"/>
        </w:rPr>
        <w:t>监狱企业证明材料（如有）</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17、投标文件的签署</w:t>
      </w:r>
    </w:p>
    <w:p>
      <w:pPr>
        <w:widowControl/>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17.1投标文件投标函应加盖投标供应商单位公章并经法定代表人或其委托代理人签字或盖章。</w:t>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18、投标文件格式</w:t>
      </w:r>
    </w:p>
    <w:p>
      <w:pPr>
        <w:widowControl/>
        <w:spacing w:line="360" w:lineRule="auto"/>
        <w:ind w:firstLine="37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投标文件应包括本须知第16条中规定的全部内容，投标供应商提交的投标文件应当使用招标文件所提供的投标文件全部格式（表格可以按同样格式扩展）。</w:t>
      </w:r>
    </w:p>
    <w:p>
      <w:pPr>
        <w:widowControl/>
        <w:spacing w:line="360" w:lineRule="auto"/>
        <w:ind w:firstLine="3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四、投标文件的递交</w:t>
      </w:r>
    </w:p>
    <w:p>
      <w:pPr>
        <w:widowControl/>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19、投标文件的递交</w:t>
      </w:r>
    </w:p>
    <w:p>
      <w:pPr>
        <w:widowControl/>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19.1 在规定时间内，上传投标文件至三门峡市公共资源交易中心平台。</w:t>
      </w:r>
    </w:p>
    <w:p>
      <w:pPr>
        <w:widowControl/>
        <w:spacing w:line="360" w:lineRule="auto"/>
        <w:ind w:firstLine="24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20、投标截止时间 </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20.1.1</w:t>
      </w:r>
      <w:r>
        <w:rPr>
          <w:rFonts w:hint="eastAsia" w:ascii="宋体" w:hAnsi="宋体" w:eastAsia="宋体" w:cs="Times New Roman"/>
          <w:color w:val="000000" w:themeColor="text1"/>
          <w:kern w:val="0"/>
          <w:sz w:val="24"/>
          <w:szCs w:val="24"/>
        </w:rPr>
        <w:t>投标文件的截止时间见本须知前附表规定。</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20.1.2</w:t>
      </w:r>
      <w:r>
        <w:rPr>
          <w:rFonts w:hint="eastAsia" w:ascii="宋体" w:hAnsi="宋体" w:eastAsia="宋体" w:cs="Times New Roman"/>
          <w:color w:val="000000" w:themeColor="text1"/>
          <w:kern w:val="0"/>
          <w:sz w:val="24"/>
          <w:szCs w:val="24"/>
        </w:rPr>
        <w:t>采购人可按本须知第8条规定以修改补充通知的方式，酌情延长递交投标文件的截止时间。在此情况下，投标供应商的所有权利和义务以及投标供应商受制约的截止时间，均以延长后新的投标截止时间为准。</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20.1.3</w:t>
      </w:r>
      <w:r>
        <w:rPr>
          <w:rFonts w:hint="eastAsia" w:ascii="宋体" w:hAnsi="宋体" w:eastAsia="宋体" w:cs="Times New Roman"/>
          <w:color w:val="000000" w:themeColor="text1"/>
          <w:kern w:val="0"/>
          <w:sz w:val="24"/>
          <w:szCs w:val="24"/>
        </w:rPr>
        <w:t>到投标截止时间止，采购人收到的投标文件少于3家的，采购人将依法重新组织招标。</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20.2</w:t>
      </w:r>
      <w:r>
        <w:rPr>
          <w:rFonts w:hint="eastAsia" w:ascii="宋体" w:hAnsi="宋体" w:eastAsia="宋体" w:cs="Times New Roman"/>
          <w:color w:val="000000" w:themeColor="text1"/>
          <w:kern w:val="0"/>
          <w:sz w:val="24"/>
          <w:szCs w:val="24"/>
        </w:rPr>
        <w:t>迟交的投标文件</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逾期上传并签到的投标文件，采购人不予受理。</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20.3</w:t>
      </w:r>
      <w:r>
        <w:rPr>
          <w:rFonts w:hint="eastAsia" w:ascii="宋体" w:hAnsi="宋体" w:eastAsia="宋体" w:cs="Times New Roman"/>
          <w:color w:val="000000" w:themeColor="text1"/>
          <w:kern w:val="0"/>
          <w:sz w:val="24"/>
          <w:szCs w:val="24"/>
        </w:rPr>
        <w:t>投标文件的补充、修改与撤回</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20.3.1</w:t>
      </w:r>
      <w:r>
        <w:rPr>
          <w:rFonts w:hint="eastAsia" w:ascii="宋体" w:hAnsi="宋体" w:eastAsia="宋体" w:cs="Times New Roman"/>
          <w:color w:val="000000" w:themeColor="text1"/>
          <w:kern w:val="0"/>
          <w:sz w:val="24"/>
          <w:szCs w:val="24"/>
        </w:rPr>
        <w:t>投标供应商在递交投标文件以后，在规定的投标截止时间之前，可以补充修改或撤回已递交的投标文件，并通知采购人。补充、修改的内容为投标文件的组成部分。</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20.3.2</w:t>
      </w:r>
      <w:r>
        <w:rPr>
          <w:rFonts w:hint="eastAsia" w:ascii="宋体" w:hAnsi="宋体" w:eastAsia="宋体" w:cs="Times New Roman"/>
          <w:color w:val="000000" w:themeColor="text1"/>
          <w:kern w:val="0"/>
          <w:sz w:val="24"/>
          <w:szCs w:val="24"/>
        </w:rPr>
        <w:t>在投标截止时间之后，投标供应商不得补充、修改投标文件。</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五、开标</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21、开标</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21.1采购人按本须知前附表所规定的时间和地点公开开标，开标会议由采购代理机构主持，在有关部门监督下进行。</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21.2开标要求事项</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21.2.1</w:t>
      </w:r>
      <w:r>
        <w:rPr>
          <w:rFonts w:hint="eastAsia" w:ascii="宋体" w:hAnsi="宋体" w:eastAsia="宋体" w:cs="Times New Roman"/>
          <w:color w:val="000000" w:themeColor="text1"/>
          <w:sz w:val="24"/>
          <w:szCs w:val="24"/>
        </w:rPr>
        <w:t>投标供应商无需到开标现场参加开标会议，投标供应商应当在投标截止时间前，登陆不见面开标大厅选择登陆三门峡市公共资源电子招投标系统进行登陆（网址为http://t.cn/A6huPROa）,在线准时参加开标活动并进行投标文件解密等。</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21.2.2规定递交合格的撤回通知的投标文件不予解密，并退回给投标供应商；按本须知第21.5.1条规定确定为无效的投标文件，不予送交评审。</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21.3开标程序：</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主持人按下列程序进行开标：</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（1）公布在投标截止时间前递交投标文件的投标供应商名称；</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（2）按照投标供应商须知前附表的规定确定并进行解密；</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（3）公布最高限价；</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（4）按照宣布的开标顺序当众唱标，公布投标供应商名称、投标报价等内容；</w:t>
      </w:r>
    </w:p>
    <w:p>
      <w:pPr>
        <w:widowControl/>
        <w:spacing w:line="360" w:lineRule="auto"/>
        <w:ind w:firstLine="44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（5）开标结束。</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21.4合格投标供应商不足3家的，不得评标。</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21.5投标文件的有效性</w:t>
      </w:r>
    </w:p>
    <w:p>
      <w:pPr>
        <w:widowControl/>
        <w:spacing w:line="360" w:lineRule="auto"/>
        <w:ind w:firstLine="4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21.5.1投标文件有下列情形之一的为无效投标文件，采购人不予受理：</w:t>
      </w:r>
    </w:p>
    <w:p>
      <w:pPr>
        <w:widowControl/>
        <w:spacing w:line="360" w:lineRule="auto"/>
        <w:ind w:firstLine="43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逾期上传的或者未上传指定平台的；</w:t>
      </w:r>
    </w:p>
    <w:p>
      <w:pPr>
        <w:widowControl/>
        <w:spacing w:line="360" w:lineRule="auto"/>
        <w:ind w:firstLine="43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未按规定递交投标保证承诺的。</w:t>
      </w:r>
    </w:p>
    <w:p>
      <w:pPr>
        <w:widowControl/>
        <w:spacing w:line="360" w:lineRule="auto"/>
        <w:ind w:firstLine="43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21.5.2 采购人将有效投标文件，送评标委员会进行评审、比较。</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六、评标</w:t>
      </w:r>
    </w:p>
    <w:p>
      <w:pPr>
        <w:widowControl/>
        <w:spacing w:line="360" w:lineRule="auto"/>
        <w:ind w:firstLine="24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22.评标委员会</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22.1</w:t>
      </w:r>
      <w:r>
        <w:rPr>
          <w:rFonts w:hint="eastAsia" w:ascii="宋体" w:hAnsi="宋体" w:eastAsia="宋体" w:cs="Times New Roman"/>
          <w:color w:val="000000" w:themeColor="text1"/>
          <w:kern w:val="0"/>
          <w:sz w:val="24"/>
          <w:szCs w:val="24"/>
        </w:rPr>
        <w:t>评标由采购人依法组建的评标委员会负责。评标委员会由采购人熟悉相关业务的代表，以及有关方面的专家组成。评标委员会成员人数以及专家的确定方式见投标供应商须知前附表。</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22.2</w:t>
      </w:r>
      <w:r>
        <w:rPr>
          <w:rFonts w:hint="eastAsia" w:ascii="宋体" w:hAnsi="宋体" w:eastAsia="宋体" w:cs="Times New Roman"/>
          <w:color w:val="000000" w:themeColor="text1"/>
          <w:kern w:val="0"/>
          <w:sz w:val="24"/>
          <w:szCs w:val="24"/>
        </w:rPr>
        <w:t>评标委员会成员有下列情形之一的，应当回避：</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（1）采购人或投标供应商的主要负责人的近亲属；</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（2）项目主管部门或者行政监督部门的人员；</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（3）与投标供应商有经济利益关系，可能影响对投标公正评审的；</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（4）曾因在招标、评标以及其他与招标投标有关活动中从事违法行为而受过行政处罚或刑事处罚的。</w:t>
      </w:r>
    </w:p>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23.评标过程的保密</w:t>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23.1开标后，直至授予中标人合同为止，凡属于对投标文件的审查、澄清、评价和比较有关的资料，中标候选人的推荐情况，及其他任何与评标有关的情况均应严格保密。</w:t>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23.2在投标文件的评审和比较、中标候选人推荐以及授予合同的过程中，投标供应商向采购人和评标委员会施加影响的任何行为，都将会导致其投标被拒绝。</w:t>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23.3中标人确定后，采购人不对未中标单位就评标过程以及未能中标原因作出任何解释。未中标人不得向评标委员会组成人员或其他有关人员索问评标过程的情况和材料。</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24. 评标原则</w:t>
      </w:r>
      <w:r>
        <w:rPr>
          <w:rFonts w:hint="eastAsia" w:ascii="宋体" w:hAnsi="宋体" w:eastAsia="宋体" w:cs="Times New Roman"/>
          <w:b/>
          <w:bCs/>
          <w:color w:val="000000" w:themeColor="text1"/>
          <w:kern w:val="0"/>
          <w:sz w:val="24"/>
          <w:szCs w:val="24"/>
        </w:rPr>
        <w:tab/>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评标活动遵循公平、公正、科学和择优的原则。</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25、投标文件的澄清</w:t>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pPr>
        <w:widowControl/>
        <w:spacing w:line="360" w:lineRule="auto"/>
        <w:ind w:firstLine="3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26、投标文件的初步评审</w:t>
      </w:r>
    </w:p>
    <w:p>
      <w:pPr>
        <w:widowControl/>
        <w:spacing w:line="360" w:lineRule="auto"/>
        <w:ind w:firstLine="518" w:firstLineChars="216"/>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26.1评标委员会应当对符合资格的投标供应商的投标文件进行符合性审查，以确定其是否满足招标文件的实质性要求。</w:t>
      </w:r>
    </w:p>
    <w:p>
      <w:pPr>
        <w:widowControl/>
        <w:spacing w:line="360" w:lineRule="auto"/>
        <w:ind w:firstLine="48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26.2投标价超出采购人最高限价的投标将会被拒绝。</w:t>
      </w:r>
    </w:p>
    <w:p>
      <w:pPr>
        <w:widowControl/>
        <w:spacing w:line="360" w:lineRule="auto"/>
        <w:ind w:firstLine="48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26.3实质上没有响应招标文件要求的投标将被拒绝，投标供应商不得通过修正或撤消不符之处而使其投标成为实质上响应投标。</w:t>
      </w:r>
    </w:p>
    <w:p>
      <w:pPr>
        <w:widowControl/>
        <w:spacing w:line="360" w:lineRule="auto"/>
        <w:ind w:firstLine="48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26.4评标中有下列情形之一的，其投标将会被拒绝：</w:t>
      </w:r>
    </w:p>
    <w:p>
      <w:pPr>
        <w:widowControl/>
        <w:spacing w:line="360" w:lineRule="auto"/>
        <w:ind w:firstLine="8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投标供应商未按照招标文件的规定提交投标保证金承诺函的；</w:t>
      </w:r>
    </w:p>
    <w:p>
      <w:pPr>
        <w:widowControl/>
        <w:spacing w:line="360" w:lineRule="auto"/>
        <w:ind w:firstLine="8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投标文件未按招标文件要求签署、盖章的；</w:t>
      </w:r>
    </w:p>
    <w:p>
      <w:pPr>
        <w:widowControl/>
        <w:spacing w:line="360" w:lineRule="auto"/>
        <w:ind w:firstLine="8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不具备招标文件中规定的资质要求的；</w:t>
      </w:r>
    </w:p>
    <w:p>
      <w:pPr>
        <w:widowControl/>
        <w:spacing w:line="360" w:lineRule="auto"/>
        <w:ind w:firstLine="600" w:firstLineChars="2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报价超过招标文件中规定的最高限价金额的；</w:t>
      </w:r>
    </w:p>
    <w:p>
      <w:pPr>
        <w:widowControl/>
        <w:spacing w:line="360" w:lineRule="auto"/>
        <w:ind w:firstLine="85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 投标文件含有采购人不能接受的附加条件的；</w:t>
      </w:r>
    </w:p>
    <w:p>
      <w:pPr>
        <w:widowControl/>
        <w:spacing w:line="360" w:lineRule="auto"/>
        <w:ind w:firstLine="720" w:firstLineChars="3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 法律、法规和招标文件规定的其他无效情形。</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27、投标文件计算错误的修正</w:t>
      </w:r>
    </w:p>
    <w:p>
      <w:pPr>
        <w:spacing w:line="360" w:lineRule="auto"/>
        <w:ind w:firstLine="773" w:firstLineChars="321"/>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27.1</w:t>
      </w:r>
      <w:r>
        <w:rPr>
          <w:rFonts w:hint="eastAsia" w:ascii="宋体" w:hAnsi="宋体" w:eastAsia="宋体" w:cs="Times New Roman"/>
          <w:color w:val="000000" w:themeColor="text1"/>
          <w:kern w:val="0"/>
          <w:sz w:val="24"/>
          <w:szCs w:val="24"/>
        </w:rPr>
        <w:t>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pPr>
        <w:widowControl/>
        <w:spacing w:line="360" w:lineRule="auto"/>
        <w:ind w:firstLine="720" w:firstLineChars="3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27.1.1</w:t>
      </w:r>
      <w:r>
        <w:rPr>
          <w:rFonts w:hint="eastAsia" w:ascii="Times New Roman" w:hAnsi="Times New Roman" w:eastAsia="宋体" w:cs="Times New Roman"/>
          <w:color w:val="000000" w:themeColor="text1"/>
          <w:sz w:val="24"/>
          <w:szCs w:val="24"/>
        </w:rPr>
        <w:t>投标文件中投标函（报价表）内容与投标文件中相应内容不一致的，以投标函（报价表）为准；</w:t>
      </w:r>
    </w:p>
    <w:p>
      <w:pPr>
        <w:widowControl/>
        <w:spacing w:line="360" w:lineRule="auto"/>
        <w:ind w:firstLine="772" w:firstLineChars="322"/>
        <w:jc w:val="lef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27.1.2</w:t>
      </w:r>
      <w:r>
        <w:rPr>
          <w:rFonts w:hint="eastAsia" w:ascii="宋体" w:hAnsi="宋体" w:eastAsia="宋体" w:cs="Times New Roman"/>
          <w:color w:val="000000" w:themeColor="text1"/>
          <w:kern w:val="0"/>
          <w:sz w:val="24"/>
          <w:szCs w:val="24"/>
        </w:rPr>
        <w:t>大写金额和小写金额不一致的，以大写金额为准；</w:t>
      </w:r>
    </w:p>
    <w:p>
      <w:pPr>
        <w:widowControl/>
        <w:spacing w:line="360" w:lineRule="auto"/>
        <w:ind w:firstLine="772" w:firstLineChars="322"/>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27.1.3单价金额小数点或者百分比有明显错位的，以开标一览表的总价为准，并修改单价；</w:t>
      </w:r>
    </w:p>
    <w:p>
      <w:pPr>
        <w:widowControl/>
        <w:spacing w:line="360" w:lineRule="auto"/>
        <w:ind w:firstLine="772" w:firstLineChars="322"/>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27.1.4总价金额与按单价汇总金额不一致的，以单价金额计算结果为准。</w:t>
      </w:r>
    </w:p>
    <w:p>
      <w:pPr>
        <w:widowControl/>
        <w:spacing w:line="360" w:lineRule="auto"/>
        <w:ind w:firstLine="47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同时出现两种以上不一致的，按照顺序修正。投标供应商不确认的，其投标无效。</w:t>
      </w:r>
    </w:p>
    <w:p>
      <w:pPr>
        <w:widowControl/>
        <w:spacing w:line="360" w:lineRule="auto"/>
        <w:ind w:firstLine="47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 投标文件的评审、比较和否决</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28.1</w:t>
      </w:r>
      <w:r>
        <w:rPr>
          <w:rFonts w:hint="eastAsia" w:ascii="宋体" w:hAnsi="宋体" w:eastAsia="宋体" w:cs="Times New Roman"/>
          <w:color w:val="000000" w:themeColor="text1"/>
          <w:kern w:val="0"/>
          <w:sz w:val="24"/>
          <w:szCs w:val="24"/>
        </w:rPr>
        <w:t>评标委员会将按照招标文件的规定，仅对在实质上响应招标文件要求的投标文件进行评估和比较。</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28.2</w:t>
      </w:r>
      <w:r>
        <w:rPr>
          <w:rFonts w:hint="eastAsia" w:ascii="宋体" w:hAnsi="宋体" w:eastAsia="宋体" w:cs="Times New Roman"/>
          <w:color w:val="000000" w:themeColor="text1"/>
          <w:kern w:val="0"/>
          <w:sz w:val="24"/>
          <w:szCs w:val="24"/>
        </w:rPr>
        <w:t>根据相关法律法规，结合本项目具体情况，制定本次招标评标办法。并按照“公平、公正、科学、择优”的原则进行评标。</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28.3</w:t>
      </w:r>
      <w:r>
        <w:rPr>
          <w:rFonts w:hint="eastAsia" w:ascii="宋体" w:hAnsi="宋体" w:eastAsia="宋体" w:cs="Times New Roman"/>
          <w:color w:val="000000" w:themeColor="text1"/>
          <w:kern w:val="0"/>
          <w:sz w:val="24"/>
          <w:szCs w:val="24"/>
        </w:rPr>
        <w:t>在评审过程中，评标委员会可以要求投标供应商就投标文件中含义不明确的内容进行说明并提供相关材料。</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28.4</w:t>
      </w:r>
      <w:r>
        <w:rPr>
          <w:rFonts w:hint="eastAsia" w:ascii="宋体" w:hAnsi="宋体" w:eastAsia="宋体" w:cs="Times New Roman"/>
          <w:color w:val="000000" w:themeColor="text1"/>
          <w:kern w:val="0"/>
          <w:sz w:val="24"/>
          <w:szCs w:val="24"/>
        </w:rPr>
        <w:t>评标时，投标报价是评标的重要依据，但不是唯一依据，采购人不承诺将合同授予报价最低或最高的投标供应商。</w:t>
      </w:r>
    </w:p>
    <w:p>
      <w:pPr>
        <w:widowControl/>
        <w:spacing w:line="360" w:lineRule="auto"/>
        <w:ind w:firstLine="42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28.5</w:t>
      </w:r>
      <w:r>
        <w:rPr>
          <w:rFonts w:hint="eastAsia" w:ascii="宋体" w:hAnsi="宋体" w:eastAsia="宋体" w:cs="Times New Roman"/>
          <w:color w:val="000000" w:themeColor="text1"/>
          <w:kern w:val="0"/>
          <w:sz w:val="24"/>
          <w:szCs w:val="24"/>
        </w:rPr>
        <w:t>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七、授予合同</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29、合同授予标准</w:t>
      </w:r>
    </w:p>
    <w:p>
      <w:pPr>
        <w:widowControl/>
        <w:spacing w:line="360" w:lineRule="auto"/>
        <w:ind w:firstLine="42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29.1</w:t>
      </w:r>
      <w:r>
        <w:rPr>
          <w:rFonts w:hint="eastAsia" w:ascii="宋体" w:hAnsi="宋体" w:eastAsia="宋体" w:cs="Times New Roman"/>
          <w:color w:val="000000" w:themeColor="text1"/>
          <w:kern w:val="0"/>
          <w:sz w:val="24"/>
          <w:szCs w:val="24"/>
        </w:rPr>
        <w:t>本招标项目的合同将授予按本评标办法确定的中标供应商。</w:t>
      </w:r>
    </w:p>
    <w:p>
      <w:pPr>
        <w:widowControl/>
        <w:spacing w:line="360" w:lineRule="auto"/>
        <w:ind w:firstLine="420"/>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29.2评标委员会经采购人授权，确定排名第一的中标候选人为中标供应商。</w:t>
      </w:r>
    </w:p>
    <w:p>
      <w:pPr>
        <w:widowControl/>
        <w:spacing w:line="360" w:lineRule="auto"/>
        <w:ind w:firstLine="42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中标或者成交供应商拒绝与采购人签订合同的，采购人可以按照评审报告推荐的中标或者成交候选人名单排序，确定下一候选人为中标或者成交供应商，也可以重新开展政府采购活动。</w:t>
      </w:r>
    </w:p>
    <w:p>
      <w:pPr>
        <w:widowControl/>
        <w:spacing w:line="360" w:lineRule="auto"/>
        <w:ind w:firstLine="24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30、采购人拒绝投标的权力</w:t>
      </w:r>
    </w:p>
    <w:p>
      <w:pPr>
        <w:widowControl/>
        <w:spacing w:line="360" w:lineRule="auto"/>
        <w:ind w:firstLine="42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采购人不承诺将合同授予报价最低的或最高的中标（中标）候选人。</w:t>
      </w:r>
    </w:p>
    <w:p>
      <w:pPr>
        <w:widowControl/>
        <w:spacing w:line="36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31、中标通知</w:t>
      </w:r>
    </w:p>
    <w:p>
      <w:pPr>
        <w:widowControl/>
        <w:spacing w:line="360" w:lineRule="auto"/>
        <w:ind w:firstLine="235" w:firstLineChars="98"/>
        <w:jc w:val="left"/>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pPr>
        <w:widowControl/>
        <w:spacing w:line="360" w:lineRule="auto"/>
        <w:ind w:firstLine="235" w:firstLineChars="98"/>
        <w:jc w:val="left"/>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32.2中标人如不按本投标须知的规定与采购人订立合同，则采购人将废除授标，按投标保证金承诺函执行。</w:t>
      </w:r>
    </w:p>
    <w:p>
      <w:pPr>
        <w:widowControl/>
        <w:spacing w:line="360" w:lineRule="auto"/>
        <w:ind w:firstLine="235" w:firstLineChars="98"/>
        <w:jc w:val="left"/>
        <w:rPr>
          <w:rFonts w:ascii="宋体" w:hAnsi="宋体" w:eastAsia="宋体" w:cs="Times New Roman"/>
          <w:bCs/>
          <w:color w:val="000000" w:themeColor="text1"/>
          <w:kern w:val="0"/>
          <w:sz w:val="24"/>
          <w:szCs w:val="24"/>
        </w:rPr>
      </w:pPr>
      <w:r>
        <w:rPr>
          <w:rFonts w:hint="eastAsia" w:ascii="宋体" w:hAnsi="宋体" w:eastAsia="宋体" w:cs="Times New Roman"/>
          <w:bCs/>
          <w:color w:val="000000" w:themeColor="text1"/>
          <w:kern w:val="0"/>
          <w:sz w:val="24"/>
          <w:szCs w:val="24"/>
        </w:rPr>
        <w:t>32.3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pPr>
        <w:widowControl/>
        <w:spacing w:line="360" w:lineRule="auto"/>
        <w:ind w:firstLine="47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33. 履约保证金</w:t>
      </w:r>
    </w:p>
    <w:p>
      <w:pPr>
        <w:widowControl/>
        <w:spacing w:line="360" w:lineRule="auto"/>
        <w:ind w:firstLine="48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33.1</w:t>
      </w:r>
      <w:r>
        <w:rPr>
          <w:rFonts w:hint="eastAsia" w:ascii="宋体" w:hAnsi="宋体" w:eastAsia="宋体" w:cs="Times New Roman"/>
          <w:color w:val="000000" w:themeColor="text1"/>
          <w:kern w:val="0"/>
          <w:sz w:val="24"/>
          <w:szCs w:val="24"/>
        </w:rPr>
        <w:t>在签订合同前，中标供应商应按投标供应商须知前附表规定的金额、形式和招标文件第四章“合同条款及格式”规定的履约保证金向采购人提交履约保证金。（如有）</w:t>
      </w:r>
    </w:p>
    <w:p>
      <w:pPr>
        <w:widowControl/>
        <w:spacing w:line="360" w:lineRule="auto"/>
        <w:jc w:val="center"/>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八、</w:t>
      </w:r>
      <w:r>
        <w:rPr>
          <w:rFonts w:ascii="宋体" w:hAnsi="宋体" w:eastAsia="宋体" w:cs="Times New Roman"/>
          <w:b/>
          <w:bCs/>
          <w:color w:val="000000" w:themeColor="text1"/>
          <w:kern w:val="0"/>
          <w:sz w:val="24"/>
          <w:szCs w:val="24"/>
        </w:rPr>
        <w:t>处罚、询问和质疑</w:t>
      </w:r>
    </w:p>
    <w:p>
      <w:pPr>
        <w:tabs>
          <w:tab w:val="left" w:pos="1140"/>
        </w:tabs>
        <w:autoSpaceDE w:val="0"/>
        <w:autoSpaceDN w:val="0"/>
        <w:spacing w:before="41" w:line="360" w:lineRule="auto"/>
        <w:ind w:left="175"/>
        <w:jc w:val="left"/>
        <w:outlineLvl w:val="5"/>
        <w:rPr>
          <w:rFonts w:ascii="宋体" w:hAnsi="宋体" w:eastAsia="宋体" w:cs="宋体"/>
          <w:b/>
          <w:bCs/>
          <w:color w:val="000000" w:themeColor="text1"/>
          <w:kern w:val="0"/>
          <w:sz w:val="24"/>
          <w:szCs w:val="24"/>
        </w:rPr>
      </w:pPr>
      <w:r>
        <w:rPr>
          <w:rFonts w:hint="eastAsia" w:ascii="宋体" w:hAnsi="宋体" w:eastAsia="宋体" w:cs="宋体"/>
          <w:b/>
          <w:color w:val="000000" w:themeColor="text1"/>
          <w:kern w:val="0"/>
          <w:sz w:val="24"/>
          <w:szCs w:val="24"/>
        </w:rPr>
        <w:t>35、</w:t>
      </w:r>
      <w:r>
        <w:rPr>
          <w:rFonts w:ascii="宋体" w:hAnsi="宋体" w:eastAsia="宋体" w:cs="宋体"/>
          <w:b/>
          <w:bCs/>
          <w:color w:val="000000" w:themeColor="text1"/>
          <w:kern w:val="0"/>
          <w:sz w:val="24"/>
          <w:szCs w:val="24"/>
        </w:rPr>
        <w:t>发生下列情况之一，将依法追究投标供应商的相关责任：</w:t>
      </w:r>
    </w:p>
    <w:p>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开标后在投标有效期内，投标供应商撤回其投标；</w:t>
      </w:r>
    </w:p>
    <w:p>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ascii="宋体" w:hAnsi="宋体" w:eastAsia="宋体" w:cs="宋体"/>
          <w:color w:val="000000" w:themeColor="text1"/>
          <w:kern w:val="0"/>
          <w:sz w:val="24"/>
          <w:szCs w:val="24"/>
        </w:rPr>
        <w:t>中标人未按本招标文件规定签定采购合同；</w:t>
      </w:r>
    </w:p>
    <w:p>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ascii="宋体" w:hAnsi="宋体" w:eastAsia="宋体" w:cs="宋体"/>
          <w:color w:val="000000" w:themeColor="text1"/>
          <w:kern w:val="0"/>
          <w:sz w:val="24"/>
          <w:szCs w:val="24"/>
        </w:rPr>
        <w:t>在投标文件中提供虚假材料的；</w:t>
      </w:r>
    </w:p>
    <w:p>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ascii="宋体" w:hAnsi="宋体" w:eastAsia="宋体" w:cs="宋体"/>
          <w:color w:val="000000" w:themeColor="text1"/>
          <w:kern w:val="0"/>
          <w:sz w:val="24"/>
          <w:szCs w:val="24"/>
        </w:rPr>
        <w:t>中标人拒绝在招标文件规定的时间内签订合同的；</w:t>
      </w:r>
    </w:p>
    <w:p>
      <w:pPr>
        <w:widowControl/>
        <w:spacing w:line="360" w:lineRule="auto"/>
        <w:ind w:firstLine="476" w:firstLineChars="200"/>
        <w:rPr>
          <w:rFonts w:ascii="宋体" w:hAnsi="宋体" w:eastAsia="宋体" w:cs="宋体"/>
          <w:color w:val="000000" w:themeColor="text1"/>
          <w:spacing w:val="-1"/>
          <w:kern w:val="0"/>
          <w:sz w:val="24"/>
          <w:szCs w:val="24"/>
        </w:rPr>
      </w:pPr>
      <w:r>
        <w:rPr>
          <w:rFonts w:hint="eastAsia" w:ascii="宋体" w:hAnsi="宋体" w:eastAsia="宋体" w:cs="宋体"/>
          <w:color w:val="000000" w:themeColor="text1"/>
          <w:spacing w:val="-1"/>
          <w:kern w:val="0"/>
          <w:sz w:val="24"/>
          <w:szCs w:val="24"/>
        </w:rPr>
        <w:t>（5）</w:t>
      </w:r>
      <w:r>
        <w:rPr>
          <w:rFonts w:ascii="宋体" w:hAnsi="宋体" w:eastAsia="宋体" w:cs="宋体"/>
          <w:color w:val="000000" w:themeColor="text1"/>
          <w:spacing w:val="-1"/>
          <w:kern w:val="0"/>
          <w:sz w:val="24"/>
          <w:szCs w:val="24"/>
        </w:rPr>
        <w:t>投标供应商其它未按招标文件规定履行义务的行为。</w:t>
      </w:r>
    </w:p>
    <w:p>
      <w:pPr>
        <w:tabs>
          <w:tab w:val="left" w:pos="1257"/>
        </w:tabs>
        <w:autoSpaceDE w:val="0"/>
        <w:autoSpaceDN w:val="0"/>
        <w:spacing w:before="98" w:line="360" w:lineRule="auto"/>
        <w:ind w:right="3229" w:firstLine="420"/>
        <w:jc w:val="left"/>
        <w:rPr>
          <w:rFonts w:ascii="宋体" w:hAnsi="宋体" w:eastAsia="宋体" w:cs="宋体"/>
          <w:b/>
          <w:color w:val="000000" w:themeColor="text1"/>
          <w:kern w:val="0"/>
          <w:sz w:val="24"/>
          <w:szCs w:val="24"/>
        </w:rPr>
      </w:pPr>
      <w:r>
        <w:rPr>
          <w:rFonts w:hint="eastAsia" w:ascii="宋体" w:hAnsi="宋体" w:eastAsia="宋体" w:cs="Times New Roman"/>
          <w:b/>
          <w:bCs/>
          <w:color w:val="000000" w:themeColor="text1"/>
          <w:kern w:val="0"/>
          <w:sz w:val="24"/>
          <w:szCs w:val="24"/>
        </w:rPr>
        <w:t>36、</w:t>
      </w:r>
      <w:r>
        <w:rPr>
          <w:rFonts w:ascii="宋体" w:hAnsi="宋体" w:eastAsia="宋体" w:cs="宋体"/>
          <w:b/>
          <w:color w:val="000000" w:themeColor="text1"/>
          <w:kern w:val="0"/>
          <w:sz w:val="24"/>
          <w:szCs w:val="24"/>
        </w:rPr>
        <w:t>询问和质疑</w:t>
      </w:r>
    </w:p>
    <w:p>
      <w:pPr>
        <w:numPr>
          <w:ilvl w:val="1"/>
          <w:numId w:val="4"/>
        </w:numPr>
        <w:tabs>
          <w:tab w:val="left" w:pos="1196"/>
        </w:tabs>
        <w:autoSpaceDE w:val="0"/>
        <w:autoSpaceDN w:val="0"/>
        <w:spacing w:before="3"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9"/>
          <w:kern w:val="0"/>
          <w:sz w:val="24"/>
          <w:szCs w:val="24"/>
        </w:rPr>
        <w:t>投标供应商对采购事项有疑问，可以按照《政府采购法》的相关规定向采购人机构</w:t>
      </w:r>
      <w:r>
        <w:rPr>
          <w:rFonts w:hint="eastAsia" w:ascii="宋体" w:hAnsi="宋体" w:eastAsia="宋体" w:cs="宋体"/>
          <w:color w:val="000000" w:themeColor="text1"/>
          <w:kern w:val="0"/>
          <w:sz w:val="24"/>
          <w:szCs w:val="24"/>
        </w:rPr>
        <w:t>提出询问。提出质疑的供应商应当是参与所质疑项目采购活动的供应商。</w:t>
      </w:r>
    </w:p>
    <w:p>
      <w:pPr>
        <w:numPr>
          <w:ilvl w:val="1"/>
          <w:numId w:val="4"/>
        </w:numPr>
        <w:tabs>
          <w:tab w:val="left" w:pos="1196"/>
        </w:tabs>
        <w:autoSpaceDE w:val="0"/>
        <w:autoSpaceDN w:val="0"/>
        <w:spacing w:line="360" w:lineRule="auto"/>
        <w:ind w:right="157"/>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6"/>
          <w:kern w:val="0"/>
          <w:sz w:val="24"/>
          <w:szCs w:val="24"/>
        </w:rPr>
        <w:t>若投标供应商认为其投标未获公平评审或采购文件、采购过程和中标或者成交结果</w:t>
      </w:r>
      <w:r>
        <w:rPr>
          <w:rFonts w:hint="eastAsia" w:ascii="宋体" w:hAnsi="宋体" w:eastAsia="宋体" w:cs="宋体"/>
          <w:color w:val="000000" w:themeColor="text1"/>
          <w:spacing w:val="-13"/>
          <w:kern w:val="0"/>
          <w:sz w:val="24"/>
          <w:szCs w:val="24"/>
        </w:rPr>
        <w:t>使自己的合法权益受到损害，可以在知道或者应知其权益受到损害之日起</w:t>
      </w:r>
      <w:r>
        <w:rPr>
          <w:rFonts w:ascii="宋体" w:hAnsi="宋体" w:eastAsia="宋体" w:cs="宋体"/>
          <w:color w:val="000000" w:themeColor="text1"/>
          <w:kern w:val="0"/>
          <w:sz w:val="24"/>
          <w:szCs w:val="24"/>
        </w:rPr>
        <w:t>7</w:t>
      </w:r>
      <w:r>
        <w:rPr>
          <w:rFonts w:hint="eastAsia" w:ascii="宋体" w:hAnsi="宋体" w:eastAsia="宋体" w:cs="宋体"/>
          <w:color w:val="000000" w:themeColor="text1"/>
          <w:spacing w:val="-16"/>
          <w:kern w:val="0"/>
          <w:sz w:val="24"/>
          <w:szCs w:val="24"/>
        </w:rPr>
        <w:t>个工作日内，</w:t>
      </w:r>
      <w:r>
        <w:rPr>
          <w:rFonts w:hint="eastAsia" w:ascii="宋体" w:hAnsi="宋体" w:eastAsia="宋体" w:cs="宋体"/>
          <w:color w:val="000000" w:themeColor="text1"/>
          <w:kern w:val="0"/>
          <w:sz w:val="24"/>
          <w:szCs w:val="24"/>
        </w:rPr>
        <w:t>以书面形式向采购人、采购代理机构提出质疑。应知其权益受到损害之日是指：</w:t>
      </w:r>
    </w:p>
    <w:p>
      <w:pPr>
        <w:tabs>
          <w:tab w:val="left" w:pos="1257"/>
        </w:tabs>
        <w:autoSpaceDE w:val="0"/>
        <w:autoSpaceDN w:val="0"/>
        <w:spacing w:line="360" w:lineRule="auto"/>
        <w:ind w:firstLine="234" w:firstLineChars="1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3"/>
          <w:kern w:val="0"/>
          <w:sz w:val="24"/>
          <w:szCs w:val="24"/>
        </w:rPr>
        <w:t>（1）对招标文件提出质疑的，为获取招标文件之日或招标文件公告期限届满之日。</w:t>
      </w:r>
    </w:p>
    <w:p>
      <w:pPr>
        <w:tabs>
          <w:tab w:val="left" w:pos="1257"/>
        </w:tabs>
        <w:autoSpaceDE w:val="0"/>
        <w:autoSpaceDN w:val="0"/>
        <w:spacing w:before="93" w:line="360" w:lineRule="auto"/>
        <w:ind w:firstLine="120" w:firstLineChars="5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（2）对采购过程提出质疑的，为各采购程序环节结束之日。</w:t>
      </w:r>
    </w:p>
    <w:p>
      <w:pPr>
        <w:tabs>
          <w:tab w:val="left" w:pos="1257"/>
        </w:tabs>
        <w:autoSpaceDE w:val="0"/>
        <w:autoSpaceDN w:val="0"/>
        <w:spacing w:before="98" w:line="360" w:lineRule="auto"/>
        <w:ind w:firstLine="120" w:firstLineChars="5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（3）对中标、成交结果提出质疑的，为中标或者成交结果公告期限届满之日。</w:t>
      </w:r>
    </w:p>
    <w:p>
      <w:pPr>
        <w:numPr>
          <w:ilvl w:val="1"/>
          <w:numId w:val="4"/>
        </w:numPr>
        <w:tabs>
          <w:tab w:val="left" w:pos="1211"/>
        </w:tabs>
        <w:autoSpaceDE w:val="0"/>
        <w:autoSpaceDN w:val="0"/>
        <w:spacing w:before="98" w:line="360" w:lineRule="auto"/>
        <w:ind w:right="276"/>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供应商提出质疑应当提交质疑函和必要的证明材料。质疑函应当包括下列内容：</w:t>
      </w:r>
    </w:p>
    <w:p>
      <w:pPr>
        <w:numPr>
          <w:ilvl w:val="0"/>
          <w:numId w:val="5"/>
        </w:numPr>
        <w:tabs>
          <w:tab w:val="left" w:pos="1257"/>
        </w:tabs>
        <w:autoSpaceDE w:val="0"/>
        <w:autoSpaceDN w:val="0"/>
        <w:spacing w:before="3"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供应商的姓名或者名称、地址、邮编、联系人及联系电话；</w:t>
      </w:r>
    </w:p>
    <w:p>
      <w:pPr>
        <w:numPr>
          <w:ilvl w:val="0"/>
          <w:numId w:val="5"/>
        </w:numPr>
        <w:tabs>
          <w:tab w:val="left" w:pos="1257"/>
        </w:tabs>
        <w:autoSpaceDE w:val="0"/>
        <w:autoSpaceDN w:val="0"/>
        <w:spacing w:before="96"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质疑项目的名称、编号；</w:t>
      </w:r>
    </w:p>
    <w:p>
      <w:pPr>
        <w:numPr>
          <w:ilvl w:val="0"/>
          <w:numId w:val="5"/>
        </w:numPr>
        <w:tabs>
          <w:tab w:val="left" w:pos="1257"/>
        </w:tabs>
        <w:autoSpaceDE w:val="0"/>
        <w:autoSpaceDN w:val="0"/>
        <w:spacing w:before="98"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具体、明确的质疑事项和与质疑事项相关的请求；</w:t>
      </w:r>
    </w:p>
    <w:p>
      <w:pPr>
        <w:numPr>
          <w:ilvl w:val="0"/>
          <w:numId w:val="5"/>
        </w:numPr>
        <w:tabs>
          <w:tab w:val="left" w:pos="1257"/>
        </w:tabs>
        <w:autoSpaceDE w:val="0"/>
        <w:autoSpaceDN w:val="0"/>
        <w:spacing w:before="95"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事实依据；</w:t>
      </w:r>
    </w:p>
    <w:p>
      <w:pPr>
        <w:numPr>
          <w:ilvl w:val="0"/>
          <w:numId w:val="5"/>
        </w:numPr>
        <w:tabs>
          <w:tab w:val="left" w:pos="1257"/>
        </w:tabs>
        <w:autoSpaceDE w:val="0"/>
        <w:autoSpaceDN w:val="0"/>
        <w:spacing w:before="99"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必要的法律依据；</w:t>
      </w:r>
    </w:p>
    <w:p>
      <w:pPr>
        <w:numPr>
          <w:ilvl w:val="0"/>
          <w:numId w:val="5"/>
        </w:numPr>
        <w:tabs>
          <w:tab w:val="left" w:pos="1257"/>
        </w:tabs>
        <w:autoSpaceDE w:val="0"/>
        <w:autoSpaceDN w:val="0"/>
        <w:spacing w:before="98"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质疑材料中有外文资料的，应一并附上中文译文，并以中文译文为准；</w:t>
      </w:r>
    </w:p>
    <w:p>
      <w:pPr>
        <w:numPr>
          <w:ilvl w:val="0"/>
          <w:numId w:val="5"/>
        </w:numPr>
        <w:tabs>
          <w:tab w:val="left" w:pos="1257"/>
        </w:tabs>
        <w:autoSpaceDE w:val="0"/>
        <w:autoSpaceDN w:val="0"/>
        <w:spacing w:before="95"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提起质疑的日期。</w:t>
      </w:r>
    </w:p>
    <w:p>
      <w:pPr>
        <w:numPr>
          <w:ilvl w:val="1"/>
          <w:numId w:val="4"/>
        </w:numPr>
        <w:tabs>
          <w:tab w:val="left" w:pos="1196"/>
        </w:tabs>
        <w:autoSpaceDE w:val="0"/>
        <w:autoSpaceDN w:val="0"/>
        <w:spacing w:before="98"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11"/>
          <w:kern w:val="0"/>
          <w:sz w:val="24"/>
          <w:szCs w:val="24"/>
        </w:rPr>
        <w:t xml:space="preserve"> 质疑事项按照有关法律、法规和规章规定及招标文件要求属于保密或者处于保</w:t>
      </w:r>
      <w:r>
        <w:rPr>
          <w:rFonts w:hint="eastAsia" w:ascii="宋体" w:hAnsi="宋体" w:eastAsia="宋体" w:cs="宋体"/>
          <w:color w:val="000000" w:themeColor="text1"/>
          <w:spacing w:val="-6"/>
          <w:kern w:val="0"/>
          <w:sz w:val="24"/>
          <w:szCs w:val="24"/>
        </w:rPr>
        <w:t>密阶段的事项，投标供应商必须提供正常的信息来源或有效证据，投标供应商不能提供或者拒绝</w:t>
      </w:r>
      <w:r>
        <w:rPr>
          <w:rFonts w:hint="eastAsia" w:ascii="宋体" w:hAnsi="宋体" w:eastAsia="宋体" w:cs="宋体"/>
          <w:color w:val="000000" w:themeColor="text1"/>
          <w:kern w:val="0"/>
          <w:sz w:val="24"/>
          <w:szCs w:val="24"/>
        </w:rPr>
        <w:t>提供合法的信息来源或有效证据的，其质疑将被拒绝；</w:t>
      </w:r>
    </w:p>
    <w:p>
      <w:pPr>
        <w:autoSpaceDE w:val="0"/>
        <w:autoSpaceDN w:val="0"/>
        <w:spacing w:line="360" w:lineRule="auto"/>
        <w:ind w:left="175" w:right="216" w:firstLine="48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质疑函应提供充足有效的相关证明材料；如果涉及到产品功能或技术指标的，应出具相关制造商的证明文件；</w:t>
      </w:r>
    </w:p>
    <w:p>
      <w:pPr>
        <w:autoSpaceDE w:val="0"/>
        <w:autoSpaceDN w:val="0"/>
        <w:spacing w:line="360" w:lineRule="auto"/>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质疑材料中有外文资料的，应一并附上中文译本，并以中文译本为准。</w:t>
      </w:r>
    </w:p>
    <w:p>
      <w:pPr>
        <w:tabs>
          <w:tab w:val="left" w:pos="1196"/>
        </w:tabs>
        <w:autoSpaceDE w:val="0"/>
        <w:autoSpaceDN w:val="0"/>
        <w:spacing w:before="90" w:line="360" w:lineRule="auto"/>
        <w:ind w:right="157" w:firstLine="436"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11"/>
          <w:kern w:val="0"/>
          <w:sz w:val="24"/>
          <w:szCs w:val="24"/>
        </w:rPr>
        <w:t>投标供应商质疑实行实名制并须在质疑书上署名。投标供应商不得进行虚假、恶意质疑，</w:t>
      </w:r>
      <w:r>
        <w:rPr>
          <w:rFonts w:hint="eastAsia" w:ascii="宋体" w:hAnsi="宋体" w:eastAsia="宋体" w:cs="宋体"/>
          <w:color w:val="000000" w:themeColor="text1"/>
          <w:kern w:val="0"/>
          <w:sz w:val="24"/>
          <w:szCs w:val="24"/>
        </w:rPr>
        <w:t>不得以质疑为手段获取不当得利、实现非法目的。</w:t>
      </w:r>
    </w:p>
    <w:p>
      <w:pPr>
        <w:numPr>
          <w:ilvl w:val="1"/>
          <w:numId w:val="4"/>
        </w:numPr>
        <w:tabs>
          <w:tab w:val="left" w:pos="1196"/>
        </w:tabs>
        <w:autoSpaceDE w:val="0"/>
        <w:autoSpaceDN w:val="0"/>
        <w:spacing w:line="360" w:lineRule="auto"/>
        <w:ind w:right="273"/>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8"/>
          <w:kern w:val="0"/>
          <w:sz w:val="24"/>
          <w:szCs w:val="24"/>
        </w:rPr>
        <w:t xml:space="preserve">  供应商可以委托代理人进行质疑和投诉。其授权委托书应当载明代理人的姓名</w:t>
      </w:r>
      <w:r>
        <w:rPr>
          <w:rFonts w:hint="eastAsia" w:ascii="宋体" w:hAnsi="宋体" w:eastAsia="宋体" w:cs="宋体"/>
          <w:color w:val="000000" w:themeColor="text1"/>
          <w:spacing w:val="-7"/>
          <w:kern w:val="0"/>
          <w:sz w:val="24"/>
          <w:szCs w:val="24"/>
        </w:rPr>
        <w:t>或者名称、代理事项、具体权限、期限和相关事项。供应商为自然人的，应当由本人签</w:t>
      </w:r>
      <w:bookmarkStart w:id="4" w:name="第四部分_合同条款"/>
      <w:bookmarkEnd w:id="4"/>
      <w:r>
        <w:rPr>
          <w:rFonts w:hint="eastAsia" w:ascii="宋体" w:hAnsi="宋体" w:eastAsia="宋体" w:cs="宋体"/>
          <w:color w:val="000000" w:themeColor="text1"/>
          <w:spacing w:val="-7"/>
          <w:kern w:val="0"/>
          <w:sz w:val="24"/>
          <w:szCs w:val="24"/>
        </w:rPr>
        <w:t>字；供应商为法人或者其他组织的，应当由法定代表人、主要负责人签字或者盖章，并</w:t>
      </w:r>
      <w:r>
        <w:rPr>
          <w:rFonts w:hint="eastAsia" w:ascii="宋体" w:hAnsi="宋体" w:eastAsia="宋体" w:cs="宋体"/>
          <w:color w:val="000000" w:themeColor="text1"/>
          <w:spacing w:val="-6"/>
          <w:kern w:val="0"/>
          <w:sz w:val="24"/>
          <w:szCs w:val="24"/>
        </w:rPr>
        <w:t>加盖公章。代理人提出质疑和投诉，应当提交供应商签署的授权委托书。授权委托书应</w:t>
      </w:r>
      <w:r>
        <w:rPr>
          <w:rFonts w:hint="eastAsia" w:ascii="宋体" w:hAnsi="宋体" w:eastAsia="宋体" w:cs="宋体"/>
          <w:color w:val="000000" w:themeColor="text1"/>
          <w:kern w:val="0"/>
          <w:sz w:val="24"/>
          <w:szCs w:val="24"/>
        </w:rPr>
        <w:t>载明委托代理的具体权限和事项。授权委托书应当由委托人签字并加盖单位公章。</w:t>
      </w:r>
    </w:p>
    <w:p>
      <w:pPr>
        <w:numPr>
          <w:ilvl w:val="1"/>
          <w:numId w:val="4"/>
        </w:numPr>
        <w:tabs>
          <w:tab w:val="left" w:pos="1196"/>
        </w:tabs>
        <w:autoSpaceDE w:val="0"/>
        <w:autoSpaceDN w:val="0"/>
        <w:spacing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12"/>
          <w:kern w:val="0"/>
          <w:sz w:val="24"/>
          <w:szCs w:val="24"/>
        </w:rPr>
        <w:t xml:space="preserve"> 质疑书提交方式。投标供应商或者其委托代理人应当当面提交质疑书及相关证明材</w:t>
      </w:r>
      <w:r>
        <w:rPr>
          <w:rFonts w:hint="eastAsia" w:ascii="宋体" w:hAnsi="宋体" w:eastAsia="宋体" w:cs="宋体"/>
          <w:color w:val="000000" w:themeColor="text1"/>
          <w:spacing w:val="-7"/>
          <w:kern w:val="0"/>
          <w:sz w:val="24"/>
          <w:szCs w:val="24"/>
        </w:rPr>
        <w:t>料。提交质疑书时，投标供应商应同时提交本人身份证，委托他人代理质疑事宜的，还应提</w:t>
      </w:r>
      <w:r>
        <w:rPr>
          <w:rFonts w:hint="eastAsia" w:ascii="宋体" w:hAnsi="宋体" w:eastAsia="宋体" w:cs="宋体"/>
          <w:color w:val="000000" w:themeColor="text1"/>
          <w:kern w:val="0"/>
          <w:sz w:val="24"/>
          <w:szCs w:val="24"/>
        </w:rPr>
        <w:t>交被委托人的身份证。</w:t>
      </w:r>
    </w:p>
    <w:p>
      <w:pPr>
        <w:numPr>
          <w:ilvl w:val="1"/>
          <w:numId w:val="4"/>
        </w:numPr>
        <w:tabs>
          <w:tab w:val="left" w:pos="1137"/>
        </w:tabs>
        <w:autoSpaceDE w:val="0"/>
        <w:autoSpaceDN w:val="0"/>
        <w:spacing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spacing w:val="-4"/>
          <w:kern w:val="0"/>
          <w:sz w:val="24"/>
          <w:szCs w:val="24"/>
        </w:rPr>
        <w:t xml:space="preserve"> 投标供应商不得虚假质疑和恶意质疑，并对质疑内容的真实性承担责任。投标供应商或者其他利害关系人通过捏造事实、伪造证明材料等方式提出异议或投诉，阻碍招投标活</w:t>
      </w:r>
      <w:r>
        <w:rPr>
          <w:rFonts w:hint="eastAsia" w:ascii="宋体" w:hAnsi="宋体" w:eastAsia="宋体" w:cs="宋体"/>
          <w:color w:val="000000" w:themeColor="text1"/>
          <w:spacing w:val="-6"/>
          <w:kern w:val="0"/>
          <w:sz w:val="24"/>
          <w:szCs w:val="24"/>
        </w:rPr>
        <w:t>动正常进行的，属于严重不良行为，财政部门将其列入不良行为记录名单，并依法予以</w:t>
      </w:r>
      <w:r>
        <w:rPr>
          <w:rFonts w:hint="eastAsia" w:ascii="宋体" w:hAnsi="宋体" w:eastAsia="宋体" w:cs="宋体"/>
          <w:color w:val="000000" w:themeColor="text1"/>
          <w:kern w:val="0"/>
          <w:sz w:val="24"/>
          <w:szCs w:val="24"/>
        </w:rPr>
        <w:t>处罚。</w:t>
      </w:r>
    </w:p>
    <w:p>
      <w:pPr>
        <w:numPr>
          <w:ilvl w:val="1"/>
          <w:numId w:val="4"/>
        </w:numPr>
        <w:tabs>
          <w:tab w:val="left" w:pos="1144"/>
        </w:tabs>
        <w:autoSpaceDE w:val="0"/>
        <w:autoSpaceDN w:val="0"/>
        <w:spacing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采购人或采购代理机构将在收到符合上述条件的书面质疑后</w:t>
      </w:r>
      <w:r>
        <w:rPr>
          <w:rFonts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个工作日内审查</w:t>
      </w:r>
      <w:r>
        <w:rPr>
          <w:rFonts w:hint="eastAsia" w:ascii="宋体" w:hAnsi="宋体" w:eastAsia="宋体" w:cs="宋体"/>
          <w:color w:val="000000" w:themeColor="text1"/>
          <w:spacing w:val="-7"/>
          <w:kern w:val="0"/>
          <w:sz w:val="24"/>
          <w:szCs w:val="24"/>
        </w:rPr>
        <w:t>质疑事项，采购人做出答复或相关处理决定，并以书面形式通知质疑投标供应商和其他有关</w:t>
      </w:r>
      <w:r>
        <w:rPr>
          <w:rFonts w:hint="eastAsia" w:ascii="宋体" w:hAnsi="宋体" w:eastAsia="宋体" w:cs="宋体"/>
          <w:color w:val="000000" w:themeColor="text1"/>
          <w:kern w:val="0"/>
          <w:sz w:val="24"/>
          <w:szCs w:val="24"/>
        </w:rPr>
        <w:t>供应商。</w:t>
      </w:r>
    </w:p>
    <w:p>
      <w:pPr>
        <w:numPr>
          <w:ilvl w:val="1"/>
          <w:numId w:val="4"/>
        </w:numPr>
        <w:tabs>
          <w:tab w:val="left" w:pos="1266"/>
        </w:tabs>
        <w:autoSpaceDE w:val="0"/>
        <w:autoSpaceDN w:val="0"/>
        <w:spacing w:line="360" w:lineRule="auto"/>
        <w:ind w:right="277"/>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依法提出质疑的投标供应商对采购人或采购代理机构的答复不满意、以及采购人</w:t>
      </w:r>
      <w:r>
        <w:rPr>
          <w:rFonts w:hint="eastAsia" w:ascii="宋体" w:hAnsi="宋体" w:eastAsia="宋体" w:cs="宋体"/>
          <w:color w:val="000000" w:themeColor="text1"/>
          <w:spacing w:val="-3"/>
          <w:kern w:val="0"/>
          <w:sz w:val="24"/>
          <w:szCs w:val="24"/>
        </w:rPr>
        <w:t>或采购代理机构未在规定的时间内做出答复的，可以在答复期满后</w:t>
      </w:r>
      <w:r>
        <w:rPr>
          <w:rFonts w:ascii="宋体" w:hAnsi="宋体" w:eastAsia="宋体" w:cs="宋体"/>
          <w:color w:val="000000" w:themeColor="text1"/>
          <w:kern w:val="0"/>
          <w:sz w:val="24"/>
          <w:szCs w:val="24"/>
        </w:rPr>
        <w:t>15</w:t>
      </w:r>
      <w:r>
        <w:rPr>
          <w:rFonts w:hint="eastAsia" w:ascii="宋体" w:hAnsi="宋体" w:eastAsia="宋体" w:cs="宋体"/>
          <w:color w:val="000000" w:themeColor="text1"/>
          <w:spacing w:val="-3"/>
          <w:kern w:val="0"/>
          <w:sz w:val="24"/>
          <w:szCs w:val="24"/>
        </w:rPr>
        <w:t>个工作日内向财政</w:t>
      </w:r>
      <w:r>
        <w:rPr>
          <w:rFonts w:hint="eastAsia" w:ascii="宋体" w:hAnsi="宋体" w:eastAsia="宋体" w:cs="宋体"/>
          <w:color w:val="000000" w:themeColor="text1"/>
          <w:kern w:val="0"/>
          <w:sz w:val="24"/>
          <w:szCs w:val="24"/>
        </w:rPr>
        <w:t>部门投诉。</w:t>
      </w:r>
    </w:p>
    <w:p>
      <w:pPr>
        <w:widowControl/>
        <w:spacing w:line="360" w:lineRule="auto"/>
        <w:ind w:firstLine="3229" w:firstLineChars="1340"/>
        <w:rPr>
          <w:rFonts w:ascii="宋体" w:hAnsi="宋体" w:eastAsia="宋体" w:cs="Times New Roman"/>
          <w:b/>
          <w:bCs/>
          <w:color w:val="000000" w:themeColor="text1"/>
          <w:kern w:val="0"/>
          <w:sz w:val="24"/>
          <w:szCs w:val="24"/>
        </w:rPr>
      </w:pPr>
    </w:p>
    <w:p>
      <w:pPr>
        <w:widowControl/>
        <w:spacing w:line="360" w:lineRule="auto"/>
        <w:ind w:firstLine="3229" w:firstLineChars="134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九、其他</w:t>
      </w:r>
    </w:p>
    <w:p>
      <w:pPr>
        <w:widowControl/>
        <w:spacing w:line="360" w:lineRule="auto"/>
        <w:ind w:firstLine="472" w:firstLineChars="196"/>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37. </w:t>
      </w:r>
      <w:r>
        <w:rPr>
          <w:rFonts w:hint="eastAsia" w:ascii="宋体" w:hAnsi="宋体" w:eastAsia="宋体" w:cs="Times New Roman"/>
          <w:color w:val="000000" w:themeColor="text1"/>
          <w:kern w:val="0"/>
          <w:sz w:val="24"/>
          <w:szCs w:val="24"/>
        </w:rPr>
        <w:t>未尽事宜按国家有关规定执行。</w:t>
      </w:r>
    </w:p>
    <w:p>
      <w:pPr>
        <w:widowControl/>
        <w:spacing w:line="360" w:lineRule="auto"/>
        <w:ind w:firstLine="470" w:firstLineChars="195"/>
        <w:rPr>
          <w:rFonts w:ascii="宋体" w:hAnsi="宋体" w:eastAsia="宋体" w:cs="Times New Roman"/>
          <w:color w:val="000000" w:themeColor="text1"/>
          <w:kern w:val="0"/>
          <w:sz w:val="28"/>
          <w:szCs w:val="28"/>
        </w:rPr>
      </w:pPr>
      <w:r>
        <w:rPr>
          <w:rFonts w:hint="eastAsia" w:ascii="宋体" w:hAnsi="宋体" w:eastAsia="宋体" w:cs="Times New Roman"/>
          <w:b/>
          <w:bCs/>
          <w:color w:val="000000" w:themeColor="text1"/>
          <w:kern w:val="0"/>
          <w:sz w:val="24"/>
          <w:szCs w:val="24"/>
        </w:rPr>
        <w:t xml:space="preserve">38. </w:t>
      </w:r>
      <w:r>
        <w:rPr>
          <w:rFonts w:hint="eastAsia" w:ascii="宋体" w:hAnsi="宋体" w:eastAsia="宋体" w:cs="Times New Roman"/>
          <w:color w:val="000000" w:themeColor="text1"/>
          <w:kern w:val="0"/>
          <w:sz w:val="24"/>
          <w:szCs w:val="24"/>
        </w:rPr>
        <w:t>本招标文件最终解释权归采购人。</w:t>
      </w:r>
    </w:p>
    <w:p>
      <w:pPr>
        <w:pStyle w:val="172"/>
        <w:widowControl/>
        <w:numPr>
          <w:ilvl w:val="0"/>
          <w:numId w:val="0"/>
        </w:numPr>
        <w:jc w:val="center"/>
        <w:rPr>
          <w:rFonts w:hint="eastAsia" w:ascii="宋体" w:hAnsi="宋体"/>
          <w:b/>
          <w:bCs/>
          <w:color w:val="000000" w:themeColor="text1"/>
          <w:sz w:val="44"/>
          <w:szCs w:val="44"/>
        </w:rPr>
      </w:pPr>
      <w:r>
        <w:rPr>
          <w:rFonts w:hint="eastAsia" w:ascii="宋体" w:hAnsi="宋体"/>
          <w:b/>
          <w:bCs/>
          <w:color w:val="000000" w:themeColor="text1"/>
          <w:sz w:val="44"/>
          <w:szCs w:val="44"/>
        </w:rPr>
        <w:t>第三章  采购内容</w:t>
      </w:r>
    </w:p>
    <w:p>
      <w:pPr>
        <w:spacing w:line="360" w:lineRule="auto"/>
        <w:ind w:firstLine="240" w:firstLineChars="100"/>
        <w:jc w:val="left"/>
        <w:rPr>
          <w:color w:val="000000" w:themeColor="text1"/>
        </w:rPr>
      </w:pPr>
      <w:r>
        <w:rPr>
          <w:rFonts w:hint="eastAsia" w:ascii="宋体" w:hAnsi="宋体"/>
          <w:color w:val="000000" w:themeColor="text1"/>
          <w:kern w:val="0"/>
          <w:sz w:val="24"/>
        </w:rPr>
        <w:t>院方2021年采购H3C品牌设备，部署医院信息化系统，其中包含: 虚拟化软件平台1套（软件版本：H3C CAS云计算管理平台V7.0(E0718);硬件型号：H3C R4900 G3），数据存储1台（硬件型号：H3C CF22050），由于医院的发展，患者就医的数据量增加，需对原有虚拟化软硬件平台进行扩容。同时购置一台存储设备，与原有设备搭建双活环境，避免出现主存储故障后影响医院业务运行。对于设备型号品牌仅作为参考，保证所投产品与原有设备相兼容，如中标后中标人提供设备不能和现有设备保持兼容性，我单位有权解除合同。</w:t>
      </w:r>
    </w:p>
    <w:tbl>
      <w:tblPr>
        <w:tblStyle w:val="52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39"/>
        <w:gridCol w:w="5222"/>
        <w:gridCol w:w="106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24" w:type="dxa"/>
            <w:vAlign w:val="center"/>
          </w:tcPr>
          <w:p>
            <w:pPr>
              <w:spacing w:line="360" w:lineRule="auto"/>
              <w:jc w:val="center"/>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序号</w:t>
            </w:r>
          </w:p>
        </w:tc>
        <w:tc>
          <w:tcPr>
            <w:tcW w:w="1339" w:type="dxa"/>
            <w:vAlign w:val="center"/>
          </w:tcPr>
          <w:p>
            <w:pPr>
              <w:spacing w:line="360" w:lineRule="auto"/>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名称</w:t>
            </w:r>
          </w:p>
        </w:tc>
        <w:tc>
          <w:tcPr>
            <w:tcW w:w="5222" w:type="dxa"/>
            <w:vAlign w:val="center"/>
          </w:tcPr>
          <w:p>
            <w:pPr>
              <w:spacing w:line="360" w:lineRule="auto"/>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技术参数</w:t>
            </w:r>
          </w:p>
        </w:tc>
        <w:tc>
          <w:tcPr>
            <w:tcW w:w="1066" w:type="dxa"/>
            <w:vAlign w:val="center"/>
          </w:tcPr>
          <w:p>
            <w:pPr>
              <w:spacing w:line="360" w:lineRule="auto"/>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数量</w:t>
            </w:r>
          </w:p>
        </w:tc>
        <w:tc>
          <w:tcPr>
            <w:tcW w:w="901" w:type="dxa"/>
            <w:vAlign w:val="center"/>
          </w:tcPr>
          <w:p>
            <w:pPr>
              <w:spacing w:line="360" w:lineRule="auto"/>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w:t>
            </w:r>
          </w:p>
        </w:tc>
        <w:tc>
          <w:tcPr>
            <w:tcW w:w="1339"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虚拟化服务器扩容</w:t>
            </w:r>
          </w:p>
        </w:tc>
        <w:tc>
          <w:tcPr>
            <w:tcW w:w="5222" w:type="dxa"/>
          </w:tcPr>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一、 虚拟化服务器扩容技术参数：</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配置虚拟化节点≥8台,支持按需组建计算资源集群，单台配置要求：</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外型：≥2U机架式服务器，提供机架安装套件；</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CPU：核数≥24核，主频≥2.10GHz，处理器数量≥2颗；</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内存：配置768GB DDR4 LV RDIMM内存，单机可扩展至24个DDR4内存插槽，最大 3TB内存，支持≥12个NVDIMM，最高192GB；</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硬盘：配置2.5" 480G 3D-NAND SSD硬盘≥2块;</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 PCI-E插槽：≥5个PCI-e插槽；</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 RAID卡:支持Raid0/1/10/5/50/6，配置≥2GB缓存；</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 网卡：配置双端口10Gb万兆网卡(含万兆多模模块2个)≥2块，双千兆电口网卡≥1块，具有IPMI远程管理口；支持板载25Gb以太网接口；</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 HBA卡：配置单端口16Gb/s FDR PCIe3.0 HBA卡≥2块，并配置模块；</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 配置1+1 不少于800W 高性能热插拔冗余电源；</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10. 管理：配置独立管理口，可实现远程控制、硬件监控等功能，包括远程开机、关机、重启、更新固件、虚拟媒体等操作；提供服务器健康日记、故障现场还原等高级特性，支持机箱入侵检测，支持TCM/TPM安全模块；配置智能电源管理，支持服务器内部温度切面的3D显示和动态功率封顶；配置服务器批量管理软件，可实现服务器统一管理，包括批量安装操作系统、批量固件升级等操作，并应答软件名称。</w:t>
            </w:r>
          </w:p>
          <w:p>
            <w:p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11. 所投产品生产厂商需在河南省内设有本地售后（备件）服务机构（提供详细地址、电话/传真、邮箱及联系人等备查），提供设备生产厂商针对此项目的3年售后服务承诺函原件扫描件或者复印件。</w:t>
            </w:r>
          </w:p>
        </w:tc>
        <w:tc>
          <w:tcPr>
            <w:tcW w:w="1066" w:type="dxa"/>
            <w:vAlign w:val="center"/>
          </w:tcPr>
          <w:p>
            <w:pPr>
              <w:keepNext w:val="0"/>
              <w:keepLines w:val="0"/>
              <w:widowControl/>
              <w:suppressLineNumbers w:val="0"/>
              <w:jc w:val="center"/>
              <w:textAlignment w:val="center"/>
              <w:rPr>
                <w:rFonts w:ascii="宋体" w:hAnsi="宋体" w:eastAsia="宋体" w:cs="Times New Roman"/>
                <w:color w:val="000000" w:themeColor="text1"/>
                <w:kern w:val="0"/>
                <w:sz w:val="24"/>
                <w:szCs w:val="24"/>
              </w:rPr>
            </w:pPr>
            <w:r>
              <w:rPr>
                <w:rFonts w:hint="eastAsia" w:ascii="宋体" w:hAnsi="宋体" w:eastAsia="宋体" w:cs="宋体"/>
                <w:i w:val="0"/>
                <w:iCs w:val="0"/>
                <w:color w:val="000000" w:themeColor="text1"/>
                <w:kern w:val="0"/>
                <w:sz w:val="22"/>
                <w:szCs w:val="22"/>
                <w:u w:val="none"/>
                <w:lang w:val="en-US" w:eastAsia="zh-CN" w:bidi="ar"/>
              </w:rPr>
              <w:t>8</w:t>
            </w:r>
          </w:p>
        </w:tc>
        <w:tc>
          <w:tcPr>
            <w:tcW w:w="901" w:type="dxa"/>
            <w:vAlign w:val="center"/>
          </w:tcPr>
          <w:p>
            <w:pPr>
              <w:keepNext w:val="0"/>
              <w:keepLines w:val="0"/>
              <w:widowControl/>
              <w:suppressLineNumbers w:val="0"/>
              <w:jc w:val="center"/>
              <w:textAlignment w:val="center"/>
              <w:rPr>
                <w:rFonts w:ascii="宋体" w:hAnsi="宋体" w:eastAsia="宋体" w:cs="Times New Roman"/>
                <w:color w:val="000000" w:themeColor="text1"/>
                <w:kern w:val="0"/>
                <w:sz w:val="24"/>
                <w:szCs w:val="24"/>
              </w:rPr>
            </w:pPr>
            <w:r>
              <w:rPr>
                <w:rFonts w:hint="eastAsia" w:ascii="宋体" w:hAnsi="宋体" w:eastAsia="宋体" w:cs="宋体"/>
                <w:i w:val="0"/>
                <w:iCs w:val="0"/>
                <w:color w:val="000000" w:themeColor="text1"/>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w:t>
            </w:r>
          </w:p>
        </w:tc>
        <w:tc>
          <w:tcPr>
            <w:tcW w:w="1339"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虚拟化软件扩容</w:t>
            </w:r>
          </w:p>
        </w:tc>
        <w:tc>
          <w:tcPr>
            <w:tcW w:w="5222" w:type="dxa"/>
          </w:tcPr>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二、 虚拟化软件扩容技术参数：</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配置虚拟化功能授权≥16个物理CPU，安全虚拟化杀毒≥3年授权，数据持续保护授权≥40个虚拟机；3年原厂技术支持并提供售后服务承诺函。</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为保证兼容性，投标产品可以兼容原有虚拟化平台软件，实现统一纳管，要求原虚拟化厂家提供厂商兼容性证明及承诺函。</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动态资源调度功能可以持续不断地监控集群内计算资源池和存储资源池的利用率，并能够根据数据中心的实际需要，为虚拟机智能地分配其所需的资源，提供测试截图。</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虚拟化产品支持安装在通用的x86、arm架构服务器，支持飞腾、泰山等业界主流的ARM服务器，支持x86架构和arm架构集群统一管理。</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虚拟机之间可以做到隔离保护，其中每一个虚拟机发生故障都不会影响同一个物理机上的其它虚拟机运行，每个虚拟机上的用户权限只限于本虚拟机之内，以保障系统平台的安全性。</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 支持使用一键鼠标按钮还原虚拟机到指定还原点状态，基于备份功能，虚机误删不影响还原功能，降低人为误操作带来的损失。要求提供CNAS认可的检测机构出具的检测报告。</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 支持主流Windows和Linux操作系统无代理底层防病毒能力，不需要在虚拟服务器或虚拟桌面中部署安全防护代理。</w:t>
            </w:r>
          </w:p>
          <w:p>
            <w:p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 具备特征库更新功能，实时追踪并保护最新动态威胁：提供自动扫描功能，针对服务器弱点、漏洞进行安全检测并自动形成防护，产品必须能够防御应用层攻击、SQL Injection 及Cross-site跨网站程序代码改写的攻击。</w:t>
            </w:r>
          </w:p>
        </w:tc>
        <w:tc>
          <w:tcPr>
            <w:tcW w:w="1066" w:type="dxa"/>
            <w:vAlign w:val="center"/>
          </w:tcPr>
          <w:p>
            <w:pPr>
              <w:keepNext w:val="0"/>
              <w:keepLines w:val="0"/>
              <w:widowControl/>
              <w:suppressLineNumbers w:val="0"/>
              <w:jc w:val="center"/>
              <w:textAlignment w:val="center"/>
              <w:rPr>
                <w:rFonts w:ascii="宋体" w:hAnsi="宋体" w:eastAsia="宋体" w:cs="Times New Roman"/>
                <w:color w:val="000000" w:themeColor="text1"/>
                <w:kern w:val="0"/>
                <w:sz w:val="24"/>
                <w:szCs w:val="24"/>
              </w:rPr>
            </w:pPr>
            <w:r>
              <w:rPr>
                <w:rFonts w:hint="eastAsia" w:ascii="宋体" w:hAnsi="宋体" w:eastAsia="宋体" w:cs="宋体"/>
                <w:i w:val="0"/>
                <w:iCs w:val="0"/>
                <w:color w:val="000000" w:themeColor="text1"/>
                <w:kern w:val="0"/>
                <w:sz w:val="22"/>
                <w:szCs w:val="22"/>
                <w:u w:val="none"/>
                <w:lang w:val="en-US" w:eastAsia="zh-CN" w:bidi="ar"/>
              </w:rPr>
              <w:t>1</w:t>
            </w:r>
          </w:p>
        </w:tc>
        <w:tc>
          <w:tcPr>
            <w:tcW w:w="901" w:type="dxa"/>
            <w:vAlign w:val="center"/>
          </w:tcPr>
          <w:p>
            <w:pPr>
              <w:keepNext w:val="0"/>
              <w:keepLines w:val="0"/>
              <w:widowControl/>
              <w:suppressLineNumbers w:val="0"/>
              <w:jc w:val="center"/>
              <w:textAlignment w:val="center"/>
              <w:rPr>
                <w:rFonts w:ascii="宋体" w:hAnsi="宋体" w:eastAsia="宋体" w:cs="Times New Roman"/>
                <w:color w:val="000000" w:themeColor="text1"/>
                <w:kern w:val="0"/>
                <w:sz w:val="24"/>
                <w:szCs w:val="24"/>
              </w:rPr>
            </w:pPr>
            <w:r>
              <w:rPr>
                <w:rFonts w:hint="eastAsia" w:ascii="宋体" w:hAnsi="宋体" w:eastAsia="宋体" w:cs="宋体"/>
                <w:i w:val="0"/>
                <w:iCs w:val="0"/>
                <w:color w:val="000000" w:themeColor="text1"/>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w:t>
            </w:r>
          </w:p>
        </w:tc>
        <w:tc>
          <w:tcPr>
            <w:tcW w:w="1339"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虚拟化共享存储备份节点</w:t>
            </w:r>
          </w:p>
        </w:tc>
        <w:tc>
          <w:tcPr>
            <w:tcW w:w="5222" w:type="dxa"/>
          </w:tcPr>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三、虚拟化共享存储备份节点技术参数：</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配置虚拟化共享存储备份存储节点≥1台,单台配置要求：</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为实现双活要求，投标产品与原有存储设备可以实现双活，并提供厂商证明承诺函。</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多控制器架构，多个控制器之间采用PCI-E或Infiniband总线点对点全网状直接互联，要求无外置线缆模式互联且非万兆网络或FC链路互联模式。</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配置2个存储控制器，每控制器≥4颗存储处理器，提供证明材料，并加盖公章。</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配置高速缓存≥512GB（缓存不包含SSD磁盘、PCI-E SSD、闪存、压缩或重删缓存和NAS控制器缓存）。</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 配置存储统一监控软件，支持对EMC、HDS、HPE、NetApp、IBM、华为、浪潮等厂家的磁盘阵列的配置信息、性能信息、告警信息的收集和展现，支持配置导出；支持对Brocade、Cisco等厂家光纤交换机的配置信息、性能信息的收集和展现；支持配置邮件、短信、微信等进行各种告警。（要求提供GUI管理界面多存储厂商及操作系统支持的兼容性截图。）</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 配置16Gbps FC主机端口≥8个，支持16Gbps/32Gbps FC，10GbE/25GbE接口等，最大支持16个主机端口；配置32G光模块≥6个。</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 配置1.92TB SAS SSD≥8块，2.4TB SAS 10K HDD≥64块，8根LC光纤线缆；</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 具备系统容灾及业务连续功能，包括：远程同步镜像功能，存储双活功能，须提供第三方权威检测报告。</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 存储从上电到交付使用的安装部署快速便捷，只需要配置存储网络就可以完成存储的初始化过程，需提供厂商官网或官网彩页截图证明并盖章。</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10. 支持存储双活功能，在不加额外网关的情况下可以实现和同厂商中端和高端型号存储组成双活阵列，在一台阵列故障的情况下，主机IO访问可以无缝切换到另外一台阵列而不会中断业务，要求支持VMWare、Windows Server、MS Hyper-V和Oracle RAC等。</w:t>
            </w:r>
          </w:p>
          <w:p>
            <w:p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11. 提供原厂三年7x24原厂质保服务，原厂上门安装服务，五年SSD保修服务。</w:t>
            </w:r>
          </w:p>
        </w:tc>
        <w:tc>
          <w:tcPr>
            <w:tcW w:w="1066" w:type="dxa"/>
            <w:vAlign w:val="center"/>
          </w:tcPr>
          <w:p>
            <w:pPr>
              <w:spacing w:line="360" w:lineRule="auto"/>
              <w:jc w:val="center"/>
              <w:rPr>
                <w:rFonts w:hint="eastAsia"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1</w:t>
            </w:r>
          </w:p>
        </w:tc>
        <w:tc>
          <w:tcPr>
            <w:tcW w:w="901" w:type="dxa"/>
            <w:vAlign w:val="center"/>
          </w:tcPr>
          <w:p>
            <w:pPr>
              <w:spacing w:line="360" w:lineRule="auto"/>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w:t>
            </w:r>
          </w:p>
        </w:tc>
        <w:tc>
          <w:tcPr>
            <w:tcW w:w="1339"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虚拟化共享存储扩容</w:t>
            </w:r>
          </w:p>
        </w:tc>
        <w:tc>
          <w:tcPr>
            <w:tcW w:w="5222" w:type="dxa"/>
          </w:tcPr>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四、虚拟化共享存储扩容技术参数：</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配置现有虚拟化共享存储设备扩展柜≥1台,单台配置要求：</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为保证兼容性，要求投标产品可以同原有存储设备实现统一纳管，要求提供厂商证明承诺函；</w:t>
            </w:r>
          </w:p>
          <w:p>
            <w:p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配置2.4TB SAS 10K HDD≥24块；</w:t>
            </w:r>
          </w:p>
          <w:p>
            <w:p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提供原厂三年7x24原厂质保服务，原厂上门安装服务，五年SSD保修服务</w:t>
            </w:r>
          </w:p>
        </w:tc>
        <w:tc>
          <w:tcPr>
            <w:tcW w:w="1066" w:type="dxa"/>
            <w:vAlign w:val="center"/>
          </w:tcPr>
          <w:p>
            <w:pPr>
              <w:spacing w:line="360" w:lineRule="auto"/>
              <w:jc w:val="center"/>
              <w:rPr>
                <w:rFonts w:hint="eastAsia"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1</w:t>
            </w:r>
          </w:p>
        </w:tc>
        <w:tc>
          <w:tcPr>
            <w:tcW w:w="901"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w:t>
            </w:r>
          </w:p>
        </w:tc>
        <w:tc>
          <w:tcPr>
            <w:tcW w:w="1339"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集成服务</w:t>
            </w:r>
          </w:p>
        </w:tc>
        <w:tc>
          <w:tcPr>
            <w:tcW w:w="5222" w:type="dxa"/>
          </w:tcPr>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存储扩容：</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现有存储设备使用情况摸排，输出《三门峡中心医院存储使用情况调研表》</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存储扩容方案编制，包含应急响应方案及回退方案。</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存储扩容调试，不影响现有存储使用前提下，对存储设备进行扩容调试，初始化硬盘，加入现有存储池，并映射给对应的设备。（具体工作时间根据客户现场调试窗口决定）</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扩容后根据使用情况，规划资源划分等，观察设备IOps速率，根据业务调整。</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根据存储使用情况，输出《三门峡中心医院存储双活实施方案》需包含应急回退方案，数据保护措施等，提交研发审核。</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根据《三门峡中心医院存储双活实施方案》，与院方沟通调试窗口时间，涉及现有数据的备份及同步，周期较长，需安排细节实施市场。</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存储固件版本升级更新同步，新老存储需同步固件版本。</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现有存储关键数据备份</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存储双活配置调试</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存储双活复制卷配置</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存储双活数据同步操作</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存储双活功能验证测试</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虚拟化安全：</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调研现有虚拟机使用情况及虚拟化安全方式。</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根据客户业务使用情况，统一部署无代理安全防护，针对重点虚拟设备逐一开启防护措施。</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虚拟化备份：</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扩容完成后，进行CDP备份调试</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验证备份功能，回退方案等</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现有老系统部分业务虚拟机迁移</w:t>
            </w:r>
          </w:p>
          <w:p>
            <w:pPr>
              <w:numPr>
                <w:ilvl w:val="0"/>
                <w:numId w:val="0"/>
              </w:numPr>
              <w:spacing w:line="360" w:lineRule="auto"/>
              <w:ind w:leftChars="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现有虚拟机使用资源优化，资源回收重分配。</w:t>
            </w:r>
          </w:p>
        </w:tc>
        <w:tc>
          <w:tcPr>
            <w:tcW w:w="1066"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1</w:t>
            </w:r>
          </w:p>
        </w:tc>
        <w:tc>
          <w:tcPr>
            <w:tcW w:w="901"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024"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w:t>
            </w:r>
          </w:p>
        </w:tc>
        <w:tc>
          <w:tcPr>
            <w:tcW w:w="1339" w:type="dxa"/>
            <w:vAlign w:val="center"/>
          </w:tcPr>
          <w:p>
            <w:pPr>
              <w:spacing w:line="360" w:lineRule="auto"/>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rPr>
              <w:t>维护</w:t>
            </w:r>
            <w:r>
              <w:rPr>
                <w:rFonts w:hint="eastAsia" w:ascii="宋体" w:hAnsi="宋体" w:eastAsia="宋体" w:cs="Times New Roman"/>
                <w:color w:val="000000" w:themeColor="text1"/>
                <w:kern w:val="0"/>
                <w:sz w:val="24"/>
                <w:szCs w:val="24"/>
                <w:lang w:eastAsia="zh-CN"/>
              </w:rPr>
              <w:t>服务</w:t>
            </w:r>
          </w:p>
        </w:tc>
        <w:tc>
          <w:tcPr>
            <w:tcW w:w="5222" w:type="dxa"/>
          </w:tcPr>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设备维保：原厂三年设备维保</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设备巡检：三年维护期间，每年4次巡检，包含软硬件巡检、业务运行巡检等，输出巡检报告。（2人天/次）</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存储双活验证：三年维护期间，存储双活验证，每年2次双活存储切换演练（3人天/次）。</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虚拟化资源优化：三年维护期间，每年1次虚拟化资源优化，根据资源使用情况调研表，协助医院进行业务虚拟机资源调整。（3人天/次）</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虚拟化备份验证：三年维护期间备份验证，每年至少2次备份功能验证切换演练（2人天/次）。</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重大时刻保障：重大节假日现场保障（暂定，三年维护期内国家法定节假日期间现场保障。）</w:t>
            </w:r>
          </w:p>
          <w:p>
            <w:pPr>
              <w:numPr>
                <w:ilvl w:val="0"/>
                <w:numId w:val="0"/>
              </w:numPr>
              <w:spacing w:line="360" w:lineRule="auto"/>
              <w:ind w:leftChars="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客户重大业务变更现场保障（暂定，三年内根据客户变更频次，每次2人天）</w:t>
            </w:r>
          </w:p>
        </w:tc>
        <w:tc>
          <w:tcPr>
            <w:tcW w:w="1066"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1</w:t>
            </w:r>
          </w:p>
        </w:tc>
        <w:tc>
          <w:tcPr>
            <w:tcW w:w="901"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套</w:t>
            </w:r>
          </w:p>
        </w:tc>
      </w:tr>
    </w:tbl>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jc w:val="center"/>
        <w:rPr>
          <w:rFonts w:hint="eastAsia" w:ascii="宋体" w:hAnsi="宋体" w:eastAsia="宋体" w:cs="Times New Roman"/>
          <w:b/>
          <w:color w:val="000000" w:themeColor="text1"/>
          <w:sz w:val="32"/>
          <w:szCs w:val="24"/>
        </w:rPr>
      </w:pPr>
    </w:p>
    <w:p>
      <w:pPr>
        <w:pStyle w:val="2"/>
        <w:rPr>
          <w:rFonts w:hint="eastAsia"/>
          <w:color w:val="000000" w:themeColor="text1"/>
        </w:rPr>
      </w:pPr>
    </w:p>
    <w:p>
      <w:pPr>
        <w:jc w:val="center"/>
        <w:rPr>
          <w:rFonts w:hint="eastAsia" w:ascii="宋体" w:hAnsi="宋体" w:eastAsia="宋体" w:cs="Times New Roman"/>
          <w:b/>
          <w:color w:val="000000" w:themeColor="text1"/>
          <w:sz w:val="32"/>
          <w:szCs w:val="24"/>
        </w:rPr>
      </w:pPr>
    </w:p>
    <w:p>
      <w:pPr>
        <w:jc w:val="center"/>
        <w:rPr>
          <w:rFonts w:ascii="宋体" w:hAnsi="宋体" w:eastAsia="宋体" w:cs="Times New Roman"/>
          <w:b/>
          <w:color w:val="000000" w:themeColor="text1"/>
          <w:sz w:val="32"/>
          <w:szCs w:val="24"/>
        </w:rPr>
      </w:pPr>
      <w:r>
        <w:rPr>
          <w:rFonts w:hint="eastAsia" w:ascii="宋体" w:hAnsi="宋体" w:eastAsia="宋体" w:cs="Times New Roman"/>
          <w:b/>
          <w:color w:val="000000" w:themeColor="text1"/>
          <w:sz w:val="32"/>
          <w:szCs w:val="24"/>
        </w:rPr>
        <w:t>第二标段  防火墙参数要求</w:t>
      </w:r>
    </w:p>
    <w:tbl>
      <w:tblPr>
        <w:tblStyle w:val="52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718"/>
        <w:gridCol w:w="5908"/>
        <w:gridCol w:w="887"/>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56" w:type="dxa"/>
            <w:vAlign w:val="center"/>
          </w:tcPr>
          <w:p>
            <w:pPr>
              <w:spacing w:line="360" w:lineRule="auto"/>
              <w:jc w:val="center"/>
              <w:rPr>
                <w:rFonts w:ascii="宋体" w:hAnsi="宋体" w:eastAsia="宋体"/>
                <w:color w:val="000000" w:themeColor="text1"/>
                <w:kern w:val="0"/>
                <w:sz w:val="24"/>
                <w:szCs w:val="24"/>
              </w:rPr>
            </w:pPr>
            <w:r>
              <w:rPr>
                <w:rFonts w:hint="eastAsia" w:ascii="宋体" w:hAnsi="宋体" w:eastAsia="宋体"/>
                <w:color w:val="000000" w:themeColor="text1"/>
                <w:kern w:val="0"/>
                <w:sz w:val="24"/>
                <w:szCs w:val="24"/>
              </w:rPr>
              <w:t>序号</w:t>
            </w:r>
          </w:p>
        </w:tc>
        <w:tc>
          <w:tcPr>
            <w:tcW w:w="718" w:type="dxa"/>
            <w:vAlign w:val="center"/>
          </w:tcPr>
          <w:p>
            <w:pPr>
              <w:spacing w:line="360" w:lineRule="auto"/>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名称</w:t>
            </w:r>
          </w:p>
        </w:tc>
        <w:tc>
          <w:tcPr>
            <w:tcW w:w="5908" w:type="dxa"/>
            <w:vAlign w:val="center"/>
          </w:tcPr>
          <w:p>
            <w:pPr>
              <w:spacing w:line="360" w:lineRule="auto"/>
              <w:jc w:val="center"/>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技术参数</w:t>
            </w:r>
          </w:p>
        </w:tc>
        <w:tc>
          <w:tcPr>
            <w:tcW w:w="887" w:type="dxa"/>
            <w:vAlign w:val="center"/>
          </w:tcPr>
          <w:p>
            <w:pPr>
              <w:spacing w:line="360" w:lineRule="auto"/>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数量</w:t>
            </w:r>
          </w:p>
        </w:tc>
        <w:tc>
          <w:tcPr>
            <w:tcW w:w="889" w:type="dxa"/>
            <w:vAlign w:val="center"/>
          </w:tcPr>
          <w:p>
            <w:pPr>
              <w:spacing w:line="360" w:lineRule="auto"/>
              <w:jc w:val="cente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jc w:val="center"/>
        </w:trPr>
        <w:tc>
          <w:tcPr>
            <w:tcW w:w="1356"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w:t>
            </w:r>
          </w:p>
        </w:tc>
        <w:tc>
          <w:tcPr>
            <w:tcW w:w="718"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防火墙</w:t>
            </w:r>
          </w:p>
        </w:tc>
        <w:tc>
          <w:tcPr>
            <w:tcW w:w="5908" w:type="dxa"/>
          </w:tcPr>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防火墙技术参数：</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 网络层吞吐量≥42G，并发连接≥600万，每秒新建连接数≥50万，标准2U机箱，冗余电源，防火墙硬盘≥1T；</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 标准配置≥4个10/100/1000M自适应电口，≥4个SFP接口，≥4个SFP+接口，1个Console口；</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 产品应支持基于源安全域、目的安全域、源用户、源地址、源地区、目的地址、目的地区、服务、应用、隧道、时间、VLAN等多种方式进行访问控制，并支持地理区域对象的导入以及重复策略的检查；</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 产品应内置高质量漏洞攻击特征，应能够防御“永恒之蓝”、“震网三代”、“暗云3”、“Struts”、“Struts2”、“Xshell后门代码”等高危流行漏洞；漏洞特征应具备丰富的描述信息，至少包括对应的攻击的名称、CVEID、CNNVDID、严重性、影响的平台、类型、描述等详细信息；</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 产品应支持针对FTP、HTTP、IMAP、OTHER_APP、POP3、SMB、SMTP等应用协议的漏洞攻击防护功能，至少可防御缓冲区溢出、跨站脚本、拒绝服务、恶意扫描、SQL注入、WEB攻击等类型的攻击；</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 产品应支持在设备漏洞防护特征库直接查阅攻击的名称、CVEID、CNNVDID、CWEID、严重性、影响的平台、类型、描述、解决方案建议等详细信息；</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 产品应支持威胁情报联动，可基于主机或威胁情报维度统计网络中确认被入侵的主机数量，同时可记录主机被入侵、攻破的时间、威胁类别、情报来源、威胁简介、被入侵、攻破的主机IP、用户名、资产等信息；并对威胁情报发现的恶意主机执行自动阻断；并可在产品本地显示威胁情报详情；</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 产品应支持与云端联动，至少实现病毒云查杀、URL云识别、应用云识别、云沙箱、威胁情报云检测等功能；</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 产品应支持DS-Lite CPE B4功能，支持成为b4或aftr角色，支持从DHCPv6服务器或手动方式获取AFTR参数；</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10. 产品应支持与终端管理软件联动，实现基于终端健康状态的访问控制；并支持阻断“高风险”终端网络活动的同时，提示被阻断原因及重定向自定义网址；</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11. 为保障产品满足多种使用场景和业务需求，所投产品应具备防火墙、WEB应用防护、数据库防护等能力，要求产品出具公安部计算机信息系统安全专用产品销售许可证，且类别同时为网络型防火墙（增强级-虚拟化-高性能）、WEB应用防火墙（增强级）、数据库防火墙（增强级）；提供有效证书复印件</w:t>
            </w:r>
          </w:p>
          <w:p>
            <w:pPr>
              <w:numPr>
                <w:ilvl w:val="0"/>
                <w:numId w:val="0"/>
              </w:numPr>
              <w:spacing w:line="360" w:lineRule="auto"/>
              <w:ind w:leftChars="0"/>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 产品制造商具备国家信息安全测评中心信息安全服务（安全开发类二级）资质，提供有效证书复印件；</w:t>
            </w:r>
          </w:p>
          <w:p>
            <w:pPr>
              <w:numPr>
                <w:ilvl w:val="0"/>
                <w:numId w:val="0"/>
              </w:numPr>
              <w:spacing w:line="360" w:lineRule="auto"/>
              <w:ind w:leftChars="0"/>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13. 产品制造商出具的原厂售后服务承诺函（需提供证明文件复印件并加盖原厂商公章）；</w:t>
            </w:r>
          </w:p>
        </w:tc>
        <w:tc>
          <w:tcPr>
            <w:tcW w:w="887" w:type="dxa"/>
            <w:vAlign w:val="center"/>
          </w:tcPr>
          <w:p>
            <w:pPr>
              <w:numPr>
                <w:ilvl w:val="0"/>
                <w:numId w:val="0"/>
              </w:numPr>
              <w:spacing w:line="360" w:lineRule="auto"/>
              <w:ind w:leftChars="0"/>
              <w:jc w:val="center"/>
              <w:rPr>
                <w:rFonts w:hint="default"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2</w:t>
            </w:r>
          </w:p>
        </w:tc>
        <w:tc>
          <w:tcPr>
            <w:tcW w:w="889"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356" w:type="dxa"/>
            <w:vAlign w:val="center"/>
          </w:tcPr>
          <w:p>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w:t>
            </w:r>
          </w:p>
        </w:tc>
        <w:tc>
          <w:tcPr>
            <w:tcW w:w="718" w:type="dxa"/>
            <w:vAlign w:val="center"/>
          </w:tcPr>
          <w:p>
            <w:pPr>
              <w:spacing w:line="360" w:lineRule="auto"/>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维护服务</w:t>
            </w:r>
          </w:p>
        </w:tc>
        <w:tc>
          <w:tcPr>
            <w:tcW w:w="5908" w:type="dxa"/>
          </w:tcPr>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提供三年的防火墙设备硬件质保服务。</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购买防火墙设备90天内如发生非人为产品故障，若定位为硬件故障，要求厂商提供免费更换新硬件产品。</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购买防火墙设备后发生软件故障或新机购买后超过90天后发生硬件故障的情况下，提供返厂维修服务，最长维修周期不超过10个工作日。</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购买防火墙设备后发生硬件故障需要返厂维修，若厂商收到货后10个工作日未能维修完毕，要求厂商根据用户的需求，提供同型号或高型号备机，等到故障机维修完毕后收回备机。</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提供三年的防火墙软件版本升级更新服务。</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提供三年的防火墙入侵防御库、应用识别库、病毒库、URL特征库、威胁情报库的升级更新服务。</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提供三年的防火墙技术支持服务，通过电话、远程、邮件、现场处理等方式解决产品使用过程中遇到的问题</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三年质保期内，要求提供7*24小时原厂响应服务（自接到用户报修后），2小时内响应，24 小时内到达用户现场并解决问题，如不能及时解决问题要提供备机服务。</w:t>
            </w:r>
          </w:p>
          <w:p>
            <w:pPr>
              <w:numPr>
                <w:ilvl w:val="0"/>
                <w:numId w:val="6"/>
              </w:numPr>
              <w:spacing w:line="360" w:lineRule="auto"/>
              <w:jc w:val="left"/>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提供每季度例行巡检服务及预防性维护，并出具巡检报告。提供重大节日前巡检服务，并出具巡检报告 ，每年不得低于3次。并做好节假日期间信息化安全保障工作。</w:t>
            </w:r>
          </w:p>
          <w:p>
            <w:pPr>
              <w:numPr>
                <w:ilvl w:val="0"/>
                <w:numId w:val="6"/>
              </w:numPr>
              <w:spacing w:line="360" w:lineRule="auto"/>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产品制造商出具的售后服务承诺函（需提供证明文件复印件并加盖原厂商公章）</w:t>
            </w:r>
          </w:p>
        </w:tc>
        <w:tc>
          <w:tcPr>
            <w:tcW w:w="887"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val="en-US" w:eastAsia="zh-CN"/>
              </w:rPr>
            </w:pPr>
            <w:r>
              <w:rPr>
                <w:rFonts w:hint="eastAsia" w:ascii="宋体" w:hAnsi="宋体" w:eastAsia="宋体" w:cs="Times New Roman"/>
                <w:color w:val="000000" w:themeColor="text1"/>
                <w:kern w:val="0"/>
                <w:sz w:val="24"/>
                <w:szCs w:val="24"/>
                <w:lang w:val="en-US" w:eastAsia="zh-CN"/>
              </w:rPr>
              <w:t>1</w:t>
            </w:r>
          </w:p>
        </w:tc>
        <w:tc>
          <w:tcPr>
            <w:tcW w:w="889" w:type="dxa"/>
            <w:vAlign w:val="center"/>
          </w:tcPr>
          <w:p>
            <w:pPr>
              <w:numPr>
                <w:ilvl w:val="0"/>
                <w:numId w:val="0"/>
              </w:numPr>
              <w:spacing w:line="360" w:lineRule="auto"/>
              <w:ind w:leftChars="0"/>
              <w:jc w:val="center"/>
              <w:rPr>
                <w:rFonts w:hint="eastAsia" w:ascii="宋体" w:hAnsi="宋体" w:eastAsia="宋体" w:cs="Times New Roman"/>
                <w:color w:val="000000" w:themeColor="text1"/>
                <w:kern w:val="0"/>
                <w:sz w:val="24"/>
                <w:szCs w:val="24"/>
                <w:lang w:eastAsia="zh-CN"/>
              </w:rPr>
            </w:pPr>
            <w:r>
              <w:rPr>
                <w:rFonts w:hint="eastAsia" w:ascii="宋体" w:hAnsi="宋体" w:eastAsia="宋体" w:cs="Times New Roman"/>
                <w:color w:val="000000" w:themeColor="text1"/>
                <w:kern w:val="0"/>
                <w:sz w:val="24"/>
                <w:szCs w:val="24"/>
                <w:lang w:eastAsia="zh-CN"/>
              </w:rPr>
              <w:t>套</w:t>
            </w:r>
          </w:p>
        </w:tc>
      </w:tr>
    </w:tbl>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ind w:left="0" w:leftChars="0" w:firstLine="0" w:firstLineChars="0"/>
        <w:rPr>
          <w:color w:val="000000" w:themeColor="text1"/>
        </w:rPr>
      </w:pPr>
    </w:p>
    <w:p>
      <w:pPr>
        <w:spacing w:after="120"/>
        <w:jc w:val="center"/>
        <w:rPr>
          <w:rFonts w:ascii="宋体" w:hAnsi="宋体" w:eastAsia="宋体" w:cs="Times New Roman"/>
          <w:color w:val="000000" w:themeColor="text1"/>
          <w:kern w:val="0"/>
          <w:sz w:val="28"/>
          <w:szCs w:val="28"/>
        </w:rPr>
      </w:pPr>
      <w:r>
        <w:rPr>
          <w:rFonts w:hint="eastAsia" w:ascii="宋体" w:hAnsi="宋体" w:eastAsia="宋体" w:cs="Times New Roman"/>
          <w:b/>
          <w:bCs/>
          <w:color w:val="000000" w:themeColor="text1"/>
          <w:kern w:val="0"/>
          <w:sz w:val="44"/>
          <w:szCs w:val="44"/>
        </w:rPr>
        <w:t>第四章 评标办法</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 投标文件的评审、比较和否决</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1.1</w:t>
      </w:r>
      <w:r>
        <w:rPr>
          <w:rFonts w:hint="eastAsia" w:ascii="宋体" w:hAnsi="宋体" w:eastAsia="宋体" w:cs="Times New Roman"/>
          <w:color w:val="000000" w:themeColor="text1"/>
          <w:kern w:val="0"/>
          <w:sz w:val="24"/>
          <w:szCs w:val="24"/>
        </w:rPr>
        <w:t>评标委员会将按照招标文件的规定，仅对在实质上响应招标文件要求的投标文件进行评估和比较。</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1.2</w:t>
      </w:r>
      <w:r>
        <w:rPr>
          <w:rFonts w:hint="eastAsia" w:ascii="宋体" w:hAnsi="宋体" w:eastAsia="宋体" w:cs="Times New Roman"/>
          <w:color w:val="000000" w:themeColor="text1"/>
          <w:kern w:val="0"/>
          <w:sz w:val="24"/>
          <w:szCs w:val="24"/>
        </w:rPr>
        <w:t>根据相关法律法规及有关招投标文件规定，结合本项目具体情况，制定本次招标评标办法。并按照“公平、公正、科学、择优”的原则进行评标。采用百分制综合评估法进行评比。</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1.3</w:t>
      </w:r>
      <w:r>
        <w:rPr>
          <w:rFonts w:hint="eastAsia" w:ascii="宋体" w:hAnsi="宋体" w:eastAsia="宋体" w:cs="Times New Roman"/>
          <w:color w:val="000000" w:themeColor="text1"/>
          <w:kern w:val="0"/>
          <w:sz w:val="24"/>
          <w:szCs w:val="24"/>
        </w:rPr>
        <w:t>在评审过程中，评标委员会可以要求投标供应商就投标文件中含义不明确的内容进行陈述；</w:t>
      </w:r>
      <w:r>
        <w:rPr>
          <w:rFonts w:hint="eastAsia" w:ascii="宋体" w:hAnsi="宋体" w:eastAsia="宋体" w:cs="Times New Roman"/>
          <w:color w:val="000000" w:themeColor="text1"/>
          <w:spacing w:val="-12"/>
          <w:kern w:val="0"/>
          <w:sz w:val="24"/>
          <w:szCs w:val="24"/>
        </w:rPr>
        <w:t>凡遇到招标文件中无界定或界定不清、前后不一致使评委会成员</w:t>
      </w:r>
      <w:r>
        <w:rPr>
          <w:rFonts w:hint="eastAsia" w:ascii="宋体" w:hAnsi="宋体" w:eastAsia="宋体" w:cs="Times New Roman"/>
          <w:color w:val="000000" w:themeColor="text1"/>
          <w:kern w:val="0"/>
          <w:sz w:val="24"/>
          <w:szCs w:val="24"/>
        </w:rPr>
        <w:t>意见</w:t>
      </w:r>
      <w:r>
        <w:rPr>
          <w:rFonts w:hint="eastAsia" w:ascii="宋体" w:hAnsi="宋体" w:eastAsia="宋体" w:cs="Times New Roman"/>
          <w:color w:val="000000" w:themeColor="text1"/>
          <w:spacing w:val="-12"/>
          <w:kern w:val="0"/>
          <w:sz w:val="24"/>
          <w:szCs w:val="24"/>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4"/>
          <w:szCs w:val="24"/>
        </w:rPr>
        <w:t>。</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1.4</w:t>
      </w:r>
      <w:r>
        <w:rPr>
          <w:rFonts w:hint="eastAsia" w:ascii="宋体" w:hAnsi="宋体" w:eastAsia="宋体" w:cs="Times New Roman"/>
          <w:color w:val="000000" w:themeColor="text1"/>
          <w:kern w:val="0"/>
          <w:sz w:val="24"/>
          <w:szCs w:val="24"/>
        </w:rPr>
        <w:t>评标时，投标报价是评标的重要依据，但不是唯一依据，采购人不承诺将合同授予报价最低或最高的投标供应商。</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1.5</w:t>
      </w:r>
      <w:r>
        <w:rPr>
          <w:rFonts w:hint="eastAsia" w:ascii="宋体" w:hAnsi="宋体" w:eastAsia="宋体" w:cs="Times New Roman"/>
          <w:color w:val="000000" w:themeColor="text1"/>
          <w:kern w:val="0"/>
          <w:sz w:val="24"/>
          <w:szCs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2. 评审程序</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2.1 资格审查</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本项目采用资格后审</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pPr>
        <w:widowControl/>
        <w:spacing w:line="360" w:lineRule="auto"/>
        <w:ind w:firstLine="472" w:firstLineChars="196"/>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3.评标具体方法和标准</w:t>
      </w:r>
    </w:p>
    <w:p>
      <w:pPr>
        <w:widowControl/>
        <w:spacing w:line="360" w:lineRule="auto"/>
        <w:ind w:firstLine="360" w:firstLineChars="150"/>
        <w:jc w:val="lef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4"/>
          <w:szCs w:val="24"/>
        </w:rPr>
        <w:t>评标委员会根据评标原则和办法对所有投标文件进行集中审核，分别评价。</w:t>
      </w:r>
    </w:p>
    <w:p>
      <w:pPr>
        <w:keepNext/>
        <w:keepLines/>
        <w:tabs>
          <w:tab w:val="left" w:pos="5852"/>
        </w:tabs>
        <w:snapToGrid w:val="0"/>
        <w:spacing w:line="240" w:lineRule="exact"/>
        <w:ind w:left="425"/>
        <w:outlineLvl w:val="2"/>
        <w:rPr>
          <w:rFonts w:ascii="Times New Roman" w:hAnsi="Times New Roman" w:eastAsia="宋体" w:cs="Times New Roman"/>
          <w:b/>
          <w:color w:val="000000" w:themeColor="text1"/>
          <w:kern w:val="0"/>
          <w:sz w:val="28"/>
          <w:szCs w:val="28"/>
        </w:rPr>
      </w:pPr>
      <w:r>
        <w:rPr>
          <w:rFonts w:hint="eastAsia" w:ascii="宋体" w:hAnsi="宋体" w:eastAsia="宋体" w:cs="Times New Roman"/>
          <w:color w:val="000000" w:themeColor="text1"/>
          <w:kern w:val="0"/>
          <w:sz w:val="28"/>
          <w:szCs w:val="28"/>
        </w:rPr>
        <w:br w:type="page"/>
      </w:r>
    </w:p>
    <w:tbl>
      <w:tblPr>
        <w:tblStyle w:val="88"/>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2306"/>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条款号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Cs/>
                <w:color w:val="000000" w:themeColor="text1"/>
                <w:sz w:val="24"/>
                <w:szCs w:val="24"/>
              </w:rPr>
              <w:t>2.1.1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4"/>
              </w:rPr>
              <w:t>资格</w:t>
            </w:r>
            <w:r>
              <w:rPr>
                <w:rFonts w:hint="eastAsia" w:ascii="宋体" w:hAnsi="宋体" w:eastAsia="宋体" w:cs="Times New Roman"/>
                <w:color w:val="000000" w:themeColor="text1"/>
                <w:sz w:val="24"/>
                <w:szCs w:val="24"/>
              </w:rPr>
              <w:t>性</w:t>
            </w:r>
          </w:p>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审查</w:t>
            </w:r>
          </w:p>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标准</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营业执照</w:t>
            </w:r>
          </w:p>
        </w:tc>
        <w:tc>
          <w:tcPr>
            <w:tcW w:w="60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 2.0项规定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2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4"/>
                <w:szCs w:val="24"/>
              </w:rPr>
            </w:pPr>
          </w:p>
        </w:tc>
        <w:tc>
          <w:tcPr>
            <w:tcW w:w="1284"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无行贿犯罪记录</w:t>
            </w:r>
          </w:p>
        </w:tc>
        <w:tc>
          <w:tcPr>
            <w:tcW w:w="60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 2.0项规定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无商业贿赂和不正当竞争行为</w:t>
            </w:r>
          </w:p>
        </w:tc>
        <w:tc>
          <w:tcPr>
            <w:tcW w:w="60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 2.0项规定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b/>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信用查询</w:t>
            </w:r>
          </w:p>
        </w:tc>
        <w:tc>
          <w:tcPr>
            <w:tcW w:w="60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 2.0项规定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宋体" w:eastAsia="宋体" w:cs="Times New Roman"/>
                <w:b/>
                <w:bCs/>
                <w:color w:val="000000" w:themeColor="text1"/>
                <w:sz w:val="24"/>
                <w:szCs w:val="24"/>
              </w:rPr>
            </w:pPr>
            <w:r>
              <w:rPr>
                <w:rFonts w:hint="eastAsia" w:ascii="Times New Roman" w:hAnsi="宋体" w:eastAsia="宋体" w:cs="Times New Roman"/>
                <w:b/>
                <w:bCs/>
                <w:color w:val="000000" w:themeColor="text1"/>
                <w:sz w:val="24"/>
                <w:szCs w:val="24"/>
              </w:rPr>
              <w:t>应中华人民共和国财政部令第</w:t>
            </w:r>
            <w:r>
              <w:rPr>
                <w:rFonts w:ascii="Times New Roman" w:hAnsi="宋体" w:eastAsia="宋体" w:cs="Times New Roman"/>
                <w:b/>
                <w:bCs/>
                <w:color w:val="000000" w:themeColor="text1"/>
                <w:sz w:val="24"/>
                <w:szCs w:val="24"/>
              </w:rPr>
              <w:t>87</w:t>
            </w:r>
            <w:r>
              <w:rPr>
                <w:rFonts w:hint="eastAsia" w:ascii="Times New Roman" w:hAnsi="宋体" w:eastAsia="宋体" w:cs="Times New Roman"/>
                <w:b/>
                <w:bCs/>
                <w:color w:val="000000" w:themeColor="text1"/>
                <w:sz w:val="24"/>
                <w:szCs w:val="24"/>
              </w:rPr>
              <w:t>号《政府采购货物和服务招标投标管理办法》第四</w:t>
            </w:r>
          </w:p>
          <w:p>
            <w:pPr>
              <w:spacing w:line="276" w:lineRule="auto"/>
              <w:rPr>
                <w:rFonts w:ascii="Times New Roman" w:hAnsi="宋体" w:eastAsia="宋体" w:cs="Times New Roman"/>
                <w:b/>
                <w:color w:val="000000" w:themeColor="text1"/>
                <w:sz w:val="24"/>
                <w:szCs w:val="24"/>
              </w:rPr>
            </w:pPr>
            <w:r>
              <w:rPr>
                <w:rFonts w:hint="eastAsia" w:ascii="Times New Roman" w:hAnsi="宋体" w:eastAsia="宋体" w:cs="Times New Roman"/>
                <w:b/>
                <w:bCs/>
                <w:color w:val="000000" w:themeColor="text1"/>
                <w:sz w:val="24"/>
                <w:szCs w:val="24"/>
              </w:rPr>
              <w:t>十四条</w:t>
            </w:r>
            <w:r>
              <w:rPr>
                <w:rFonts w:hint="eastAsia" w:ascii="Times New Roman" w:hAnsi="宋体" w:eastAsia="宋体" w:cs="Times New Roman"/>
                <w:b/>
                <w:color w:val="000000" w:themeColor="text1"/>
                <w:sz w:val="24"/>
                <w:szCs w:val="24"/>
              </w:rPr>
              <w:t>公开招标采购项目开标结束后，采购人或者采购代理机构应当依法对投标供应商的资格进行审查。合格投标投标供应商不足</w:t>
            </w:r>
            <w:r>
              <w:rPr>
                <w:rFonts w:ascii="Times New Roman" w:hAnsi="宋体" w:eastAsia="宋体" w:cs="Times New Roman"/>
                <w:b/>
                <w:color w:val="000000" w:themeColor="text1"/>
                <w:sz w:val="24"/>
                <w:szCs w:val="24"/>
              </w:rPr>
              <w:t>3</w:t>
            </w:r>
            <w:r>
              <w:rPr>
                <w:rFonts w:hint="eastAsia" w:ascii="Times New Roman" w:hAnsi="宋体" w:eastAsia="宋体" w:cs="Times New Roman"/>
                <w:b/>
                <w:color w:val="000000" w:themeColor="text1"/>
                <w:sz w:val="24"/>
                <w:szCs w:val="24"/>
              </w:rPr>
              <w:t>家的，不得评标。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符合性</w:t>
            </w:r>
          </w:p>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审查</w:t>
            </w:r>
          </w:p>
          <w:p>
            <w:pPr>
              <w:widowControl/>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标准</w:t>
            </w:r>
          </w:p>
        </w:tc>
        <w:tc>
          <w:tcPr>
            <w:tcW w:w="23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投标供应商名称</w:t>
            </w:r>
          </w:p>
        </w:tc>
        <w:tc>
          <w:tcPr>
            <w:tcW w:w="6031" w:type="dxa"/>
            <w:tcBorders>
              <w:top w:val="single" w:color="auto" w:sz="4" w:space="0"/>
              <w:left w:val="single" w:color="auto" w:sz="4" w:space="0"/>
              <w:bottom w:val="single" w:color="auto" w:sz="4" w:space="0"/>
              <w:right w:val="single" w:color="auto" w:sz="4" w:space="0"/>
            </w:tcBorders>
            <w:vAlign w:val="center"/>
          </w:tcPr>
          <w:p>
            <w:pPr>
              <w:spacing w:line="72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投标函法人、单位盖章</w:t>
            </w:r>
          </w:p>
        </w:tc>
        <w:tc>
          <w:tcPr>
            <w:tcW w:w="6031" w:type="dxa"/>
            <w:tcBorders>
              <w:top w:val="single" w:color="auto" w:sz="4" w:space="0"/>
              <w:left w:val="single" w:color="auto" w:sz="4" w:space="0"/>
              <w:bottom w:val="single" w:color="auto" w:sz="4" w:space="0"/>
              <w:right w:val="single" w:color="auto" w:sz="4" w:space="0"/>
            </w:tcBorders>
            <w:vAlign w:val="center"/>
          </w:tcPr>
          <w:p>
            <w:pPr>
              <w:spacing w:line="72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供货及安装期</w:t>
            </w:r>
          </w:p>
        </w:tc>
        <w:tc>
          <w:tcPr>
            <w:tcW w:w="6031" w:type="dxa"/>
            <w:tcBorders>
              <w:top w:val="single" w:color="auto" w:sz="4" w:space="0"/>
              <w:left w:val="single" w:color="auto" w:sz="4" w:space="0"/>
              <w:bottom w:val="single" w:color="auto" w:sz="4" w:space="0"/>
              <w:right w:val="single" w:color="auto" w:sz="4" w:space="0"/>
            </w:tcBorders>
            <w:vAlign w:val="center"/>
          </w:tcPr>
          <w:p>
            <w:pPr>
              <w:spacing w:line="72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符合第二章“投标供应商须知”第1.8项规定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质量要求</w:t>
            </w:r>
          </w:p>
        </w:tc>
        <w:tc>
          <w:tcPr>
            <w:tcW w:w="60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符合第二章“投标供应商须知”第1.9项规定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230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投标有效期</w:t>
            </w:r>
          </w:p>
        </w:tc>
        <w:tc>
          <w:tcPr>
            <w:tcW w:w="6031"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符合第二章“投标供应商须知”第2.5项规定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投标报价</w:t>
            </w:r>
          </w:p>
        </w:tc>
        <w:tc>
          <w:tcPr>
            <w:tcW w:w="6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kern w:val="0"/>
                <w:sz w:val="24"/>
                <w:szCs w:val="24"/>
              </w:rPr>
              <w:t>超出“最高限价”的，该投标供应商的投标按无效处理。</w:t>
            </w:r>
          </w:p>
        </w:tc>
      </w:tr>
    </w:tbl>
    <w:p>
      <w:pPr>
        <w:widowControl/>
        <w:spacing w:line="360" w:lineRule="auto"/>
        <w:rPr>
          <w:rFonts w:ascii="宋体" w:hAnsi="宋体" w:eastAsia="宋体" w:cs="Times New Roman"/>
          <w:b/>
          <w:bCs/>
          <w:color w:val="000000" w:themeColor="text1"/>
          <w:kern w:val="0"/>
          <w:sz w:val="28"/>
          <w:szCs w:val="28"/>
        </w:rPr>
      </w:pPr>
    </w:p>
    <w:p>
      <w:pPr>
        <w:widowControl/>
        <w:spacing w:line="360" w:lineRule="auto"/>
        <w:rPr>
          <w:rFonts w:ascii="宋体" w:hAnsi="宋体" w:eastAsia="宋体" w:cs="Times New Roman"/>
          <w:b/>
          <w:bCs/>
          <w:color w:val="000000" w:themeColor="text1"/>
          <w:kern w:val="0"/>
          <w:sz w:val="28"/>
          <w:szCs w:val="28"/>
        </w:rPr>
      </w:pPr>
    </w:p>
    <w:p>
      <w:pPr>
        <w:pStyle w:val="3"/>
        <w:rPr>
          <w:rFonts w:ascii="宋体" w:hAnsi="宋体" w:eastAsia="宋体" w:cs="Times New Roman"/>
          <w:b/>
          <w:bCs/>
          <w:color w:val="000000" w:themeColor="text1"/>
          <w:kern w:val="0"/>
          <w:sz w:val="28"/>
          <w:szCs w:val="28"/>
        </w:rPr>
      </w:pPr>
    </w:p>
    <w:p>
      <w:pPr>
        <w:pStyle w:val="77"/>
        <w:rPr>
          <w:color w:val="000000" w:themeColor="text1"/>
        </w:rPr>
      </w:pPr>
    </w:p>
    <w:p>
      <w:pPr>
        <w:widowControl/>
        <w:spacing w:line="36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一标段评分办法</w:t>
      </w:r>
    </w:p>
    <w:tbl>
      <w:tblPr>
        <w:tblStyle w:val="88"/>
        <w:tblpPr w:leftFromText="180" w:rightFromText="180" w:vertAnchor="text" w:horzAnchor="margin" w:tblpXSpec="center" w:tblpY="17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6"/>
        <w:gridCol w:w="109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评分因素</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评分内容</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分值</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2"/>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报价</w:t>
            </w:r>
          </w:p>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分（30</w:t>
            </w:r>
            <w:r>
              <w:rPr>
                <w:rFonts w:hint="eastAsia" w:asciiTheme="minorEastAsia" w:hAnsiTheme="minorEastAsia" w:cstheme="minorEastAsia"/>
                <w:color w:val="000000" w:themeColor="text1"/>
                <w:sz w:val="24"/>
                <w:szCs w:val="24"/>
                <w:lang w:eastAsia="zh-CN"/>
              </w:rPr>
              <w:t>分</w:t>
            </w:r>
            <w:r>
              <w:rPr>
                <w:rFonts w:hint="eastAsia" w:asciiTheme="minorEastAsia" w:hAnsiTheme="minorEastAsia" w:cstheme="minorEastAsia"/>
                <w:color w:val="000000" w:themeColor="text1"/>
                <w:sz w:val="24"/>
                <w:szCs w:val="24"/>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报价分</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30分</w:t>
            </w:r>
          </w:p>
        </w:tc>
        <w:tc>
          <w:tcPr>
            <w:tcW w:w="7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1、超出采购人最高限价的投标报价为无效报价、按废标处理。</w:t>
            </w:r>
          </w:p>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2、所有未进入详细评审的投标为无效投标，其报价不作为评分依据。</w:t>
            </w:r>
          </w:p>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3、价格分统一采用低价优先法计算，既满足招标文件要求且投标价格最低的投标报价为评标基准价，其价格分为满分。其他供应商的价格分统一按照下列公式计算：</w:t>
            </w:r>
          </w:p>
          <w:p>
            <w:pPr>
              <w:widowControl/>
              <w:spacing w:line="36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供应商报价得分=（评标基准价/供应商投标报价）×30×100%</w:t>
            </w:r>
          </w:p>
          <w:p>
            <w:pPr>
              <w:widowControl/>
              <w:spacing w:line="36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注：1.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pPr>
              <w:widowControl/>
              <w:spacing w:line="360" w:lineRule="auto"/>
              <w:rPr>
                <w:rFonts w:asciiTheme="minorEastAsia" w:hAnsiTheme="minorEastAsia" w:cstheme="minorEastAsia"/>
                <w:color w:val="000000" w:themeColor="text1"/>
                <w:kern w:val="0"/>
                <w:sz w:val="24"/>
                <w:szCs w:val="24"/>
              </w:rPr>
            </w:pPr>
            <w:r>
              <w:rPr>
                <w:rFonts w:hint="eastAsia" w:ascii="宋体" w:hAnsi="宋体" w:eastAsia="宋体" w:cs="宋体"/>
                <w:color w:val="000000" w:themeColor="text1"/>
                <w:kern w:val="0"/>
                <w:sz w:val="24"/>
                <w:szCs w:val="24"/>
              </w:rPr>
              <w:t>2.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19" w:type="dxa"/>
            <w:vMerge w:val="restart"/>
            <w:tcBorders>
              <w:top w:val="single" w:color="auto" w:sz="4" w:space="0"/>
              <w:left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技术部分（50分）</w:t>
            </w:r>
          </w:p>
        </w:tc>
        <w:tc>
          <w:tcPr>
            <w:tcW w:w="1116" w:type="dxa"/>
            <w:tcBorders>
              <w:top w:val="single" w:color="auto" w:sz="4" w:space="0"/>
              <w:left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技术参数</w:t>
            </w:r>
          </w:p>
        </w:tc>
        <w:tc>
          <w:tcPr>
            <w:tcW w:w="1095" w:type="dxa"/>
            <w:tcBorders>
              <w:top w:val="single" w:color="auto" w:sz="4" w:space="0"/>
              <w:left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20分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技术参数及要求完全满足招标文件中技术参数及要求的得20分，有一项不满足招标文件技术参数及要求的，在20分的基础上扣2分</w:t>
            </w:r>
            <w:r>
              <w:rPr>
                <w:rFonts w:hint="eastAsia" w:ascii="宋体" w:hAnsi="宋体" w:eastAsia="宋体" w:cs="宋体"/>
                <w:color w:val="000000" w:themeColor="text1"/>
                <w:szCs w:val="21"/>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技术方案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供应商提供详细的技术方案，根据其内容进行横向评比。</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可操作性、实用性、安全性强得6分；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可操作性、实用性、安全性一般得4分；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可操作性、实用性、安全性差得2分；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实施方案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根据实施方案的完整性、先进性、流程的合理性行比较评分：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编制完整详细且合理可行，得6分；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编制较完整、较合理可行，得4分；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编制不够完整、不够合理，可行性一般，得2分。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安装、调试方案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对安装调试方案是否详尽、科学、合理，安装施工组织管理是否完整，人员配备，现场安装的安全保证措施是否合理、齐全；设备安装进度保证及措施；安装所用机械和测试设备是否适当、齐全进行综合评定。方案优秀的得6分，方案一般的得4分，方案差的得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应急预案和紧急事件处置措施</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本项目提供的应急预案和紧急事件处置措施建议：合理可行、措施得当的得4分；一般的得2分；未提供或提供不符合要求的均得0分。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人员及培训方案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能够提供详细、科学的培训方案，人员安排合理，管理机构健全，培训方案得当。优秀的得8分；一般得5分；差的2分；没有的不得分。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19" w:type="dxa"/>
            <w:vMerge w:val="restart"/>
            <w:tcBorders>
              <w:top w:val="nil"/>
              <w:left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商务部分（20分）</w:t>
            </w:r>
          </w:p>
        </w:tc>
        <w:tc>
          <w:tcPr>
            <w:tcW w:w="1116" w:type="dxa"/>
            <w:tcBorders>
              <w:top w:val="nil"/>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1095" w:type="dxa"/>
            <w:tcBorders>
              <w:top w:val="nil"/>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nil"/>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2020年1月1日以来（以合同签订日期为准）类似业绩，投标供应商每提供一份类似项目业绩得2分，最多得6分。</w:t>
            </w:r>
          </w:p>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标书中提供合同原件扫描件（双方盖章签字）没有不得分。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售后服务</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供应商针对本项目制定合理的服务方案（服务的内容、形式、时间，正常维护、所提供的技术支持、技术配合、及其他需要考虑的情况），根据各供应商提供的内容综合评价；方案完整、详实、可行性强的得8分,方案完整、具有一定可行性的得4分，方案完整、可行性一般的得2分，方案不完整、可行性不强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综合实力</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2分</w:t>
            </w:r>
          </w:p>
        </w:tc>
        <w:tc>
          <w:tcPr>
            <w:tcW w:w="71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投标人在本项目中拟派项目负责人具备高级工程师资格的2分，提供证书扫描件</w:t>
            </w:r>
            <w:r>
              <w:rPr>
                <w:rFonts w:hint="eastAsia" w:ascii="宋体" w:hAnsi="宋体" w:eastAsia="宋体" w:cs="宋体"/>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19" w:type="dxa"/>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优惠条件</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71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根据各供应商提供的切实可行的优惠条件，由</w:t>
            </w:r>
            <w:r>
              <w:rPr>
                <w:rFonts w:hint="eastAsia" w:ascii="宋体" w:hAnsi="宋体" w:eastAsia="宋体" w:cs="宋体"/>
                <w:color w:val="000000" w:themeColor="text1"/>
                <w:szCs w:val="21"/>
                <w:lang w:eastAsia="zh-CN"/>
              </w:rPr>
              <w:t>评标委员会</w:t>
            </w:r>
            <w:r>
              <w:rPr>
                <w:rFonts w:hint="eastAsia" w:ascii="宋体" w:hAnsi="宋体" w:eastAsia="宋体" w:cs="宋体"/>
                <w:color w:val="000000" w:themeColor="text1"/>
                <w:szCs w:val="21"/>
              </w:rPr>
              <w:t>进行综合评价后；切实可行得4分，承诺基本可行得3分，可行性不强的2分，可行性差的1分，不提供不得分。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456" w:type="dxa"/>
            <w:gridSpan w:val="4"/>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注：评标过程中涉及到资格审查、企业荣誉、人员业绩、企业业绩等计分部分时，以投标单位自行上传到投标文件中的相应内容为准。</w:t>
            </w:r>
          </w:p>
        </w:tc>
      </w:tr>
    </w:tbl>
    <w:p>
      <w:pPr>
        <w:widowControl/>
        <w:jc w:val="left"/>
        <w:rPr>
          <w:rFonts w:ascii="宋体" w:hAnsi="宋体" w:eastAsia="宋体" w:cs="Times New Roman"/>
          <w:b/>
          <w:bCs/>
          <w:color w:val="000000" w:themeColor="text1"/>
          <w:kern w:val="0"/>
          <w:sz w:val="44"/>
          <w:szCs w:val="44"/>
        </w:rPr>
      </w:pPr>
      <w:r>
        <w:rPr>
          <w:rFonts w:ascii="宋体" w:hAnsi="宋体" w:eastAsia="宋体" w:cs="Times New Roman"/>
          <w:b/>
          <w:bCs/>
          <w:color w:val="000000" w:themeColor="text1"/>
          <w:kern w:val="0"/>
          <w:sz w:val="44"/>
          <w:szCs w:val="44"/>
        </w:rPr>
        <w:br w:type="page"/>
      </w:r>
    </w:p>
    <w:p>
      <w:pPr>
        <w:widowControl/>
        <w:spacing w:line="36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二标段评分办法</w:t>
      </w:r>
    </w:p>
    <w:tbl>
      <w:tblPr>
        <w:tblStyle w:val="88"/>
        <w:tblpPr w:leftFromText="180" w:rightFromText="180" w:vertAnchor="text" w:horzAnchor="margin" w:tblpXSpec="center" w:tblpY="17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6"/>
        <w:gridCol w:w="109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评分因素</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评分内容</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分值</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2"/>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报价</w:t>
            </w:r>
          </w:p>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分（30</w:t>
            </w:r>
            <w:r>
              <w:rPr>
                <w:rFonts w:hint="eastAsia" w:asciiTheme="minorEastAsia" w:hAnsiTheme="minorEastAsia" w:cstheme="minorEastAsia"/>
                <w:color w:val="000000" w:themeColor="text1"/>
                <w:sz w:val="24"/>
                <w:szCs w:val="24"/>
                <w:lang w:eastAsia="zh-CN"/>
              </w:rPr>
              <w:t>分</w:t>
            </w:r>
            <w:r>
              <w:rPr>
                <w:rFonts w:hint="eastAsia" w:asciiTheme="minorEastAsia" w:hAnsiTheme="minorEastAsia" w:cstheme="minorEastAsia"/>
                <w:color w:val="000000" w:themeColor="text1"/>
                <w:sz w:val="24"/>
                <w:szCs w:val="24"/>
              </w:rPr>
              <w:t>）</w:t>
            </w:r>
          </w:p>
        </w:tc>
        <w:tc>
          <w:tcPr>
            <w:tcW w:w="1116"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报价分</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30分</w:t>
            </w:r>
          </w:p>
        </w:tc>
        <w:tc>
          <w:tcPr>
            <w:tcW w:w="7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1、超出采购人最高限价的投标报价为无效报价、按废标处理。</w:t>
            </w:r>
          </w:p>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2、所有未进入详细评审的投标为无效投标，其报价不作为评分依据。</w:t>
            </w:r>
          </w:p>
          <w:p>
            <w:pPr>
              <w:widowControl/>
              <w:spacing w:line="360" w:lineRule="auto"/>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3、价格分统一采用低价优先法计算，既满足招标文件要求且投标价格最低的投标报价为评标基准价，其价格分为满分。其他供应商的价格分统一按照下列公式计算：</w:t>
            </w:r>
          </w:p>
          <w:p>
            <w:pPr>
              <w:widowControl/>
              <w:spacing w:line="36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供应商报价得分=（评标基准价/供应商投标报价）×30×100%</w:t>
            </w:r>
          </w:p>
          <w:p>
            <w:pPr>
              <w:widowControl/>
              <w:spacing w:line="36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注：1.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pPr>
              <w:widowControl/>
              <w:spacing w:line="360" w:lineRule="auto"/>
              <w:rPr>
                <w:rFonts w:asciiTheme="minorEastAsia" w:hAnsiTheme="minorEastAsia" w:cstheme="minorEastAsia"/>
                <w:color w:val="000000" w:themeColor="text1"/>
                <w:kern w:val="0"/>
                <w:sz w:val="24"/>
                <w:szCs w:val="24"/>
              </w:rPr>
            </w:pPr>
            <w:r>
              <w:rPr>
                <w:rFonts w:hint="eastAsia" w:ascii="宋体" w:hAnsi="宋体" w:eastAsia="宋体" w:cs="宋体"/>
                <w:color w:val="000000" w:themeColor="text1"/>
                <w:kern w:val="0"/>
                <w:sz w:val="24"/>
                <w:szCs w:val="24"/>
              </w:rPr>
              <w:t>2.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19" w:type="dxa"/>
            <w:vMerge w:val="restart"/>
            <w:tcBorders>
              <w:top w:val="single" w:color="auto" w:sz="4" w:space="0"/>
              <w:left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技术部分（50）分</w:t>
            </w:r>
          </w:p>
        </w:tc>
        <w:tc>
          <w:tcPr>
            <w:tcW w:w="1116" w:type="dxa"/>
            <w:tcBorders>
              <w:top w:val="single" w:color="auto" w:sz="4" w:space="0"/>
              <w:left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技术参数</w:t>
            </w:r>
          </w:p>
        </w:tc>
        <w:tc>
          <w:tcPr>
            <w:tcW w:w="1095" w:type="dxa"/>
            <w:tcBorders>
              <w:top w:val="single" w:color="auto" w:sz="4" w:space="0"/>
              <w:left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20分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技术参数及要求完全满足招标文件中技术参数及要求的得20分，有一项不满足招标文件技术参数及要求的，在20分的基础上扣2分</w:t>
            </w:r>
            <w:r>
              <w:rPr>
                <w:rFonts w:hint="eastAsia" w:ascii="宋体" w:hAnsi="宋体" w:eastAsia="宋体" w:cs="宋体"/>
                <w:color w:val="000000" w:themeColor="text1"/>
                <w:szCs w:val="21"/>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技术方案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供应商提供详细的技术方案，根据其内容进行横向评比。</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可操作性、实用性、安全性强得6分；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可操作性、实用性、安全性一般得4分；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可操作性、实用性、安全性差得2分；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实施方案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根据实施方案的完整性、先进性、流程的合理性行比较评分：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编制完整详细且合理可行，得6分；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编制较完整、较合理可行，得4分；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编制不够完整、不够合理，可行性一般，得2分。</w:t>
            </w:r>
          </w:p>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安装、调试方案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6分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对安装调试方案是否详尽、科学、合理，安装施工组织管理是否完整，人员配备，现场安装的安全保证措施是否合理、齐全；设备安装进度保证及措施；安装所用机械和测试设备是否适当、齐全进行综合评定。方案优秀的得6分，方案一般的得4分，方案差的得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应急预案和紧急事件处置措施</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4分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本项目提供的应急预案和紧急事件处置措施建议：合理可行、措施得当的得4分；一般的得2分；未提供或提供不符合要求的均得0分。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1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人员及培训方案</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能够提供详细、科学的培训方案，人员安排合理，管理机构健全，培训方案得当。优秀的得8分；一般得5分；差的2分；没有的不得分。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19" w:type="dxa"/>
            <w:vMerge w:val="restart"/>
            <w:tcBorders>
              <w:top w:val="nil"/>
              <w:left w:val="single" w:color="auto" w:sz="4" w:space="0"/>
              <w:right w:val="single" w:color="auto" w:sz="4" w:space="0"/>
            </w:tcBorders>
            <w:vAlign w:val="center"/>
          </w:tcPr>
          <w:p>
            <w:pPr>
              <w:spacing w:before="156" w:line="360" w:lineRule="auto"/>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商务部分（20分）</w:t>
            </w:r>
          </w:p>
        </w:tc>
        <w:tc>
          <w:tcPr>
            <w:tcW w:w="1116" w:type="dxa"/>
            <w:tcBorders>
              <w:top w:val="nil"/>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企业业绩</w:t>
            </w:r>
          </w:p>
        </w:tc>
        <w:tc>
          <w:tcPr>
            <w:tcW w:w="1095" w:type="dxa"/>
            <w:tcBorders>
              <w:top w:val="nil"/>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126" w:type="dxa"/>
            <w:tcBorders>
              <w:top w:val="nil"/>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2020年1月1日以来（以合同签订日期为准）类似业绩，投标供应商每提供一份类似项目业绩得2分，最多得8分。</w:t>
            </w:r>
          </w:p>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标书中提供合同原件扫描件（双方盖章签字）没有不得分。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售后服务</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8分</w:t>
            </w:r>
          </w:p>
        </w:tc>
        <w:tc>
          <w:tcPr>
            <w:tcW w:w="712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供应商针对本项目制定合理的服务方案（服务的内容、形式、时间，正常维护、所提供的技术支持、技术配合、及其他需要考虑的情况），根据各供应商提供的内容综合评价；方案完整、详实、可行性强的得8分,方案完整、具有一定可行性的得4分，方案完整、可行性一般的得2分，方案不完整、可行性不强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119" w:type="dxa"/>
            <w:vMerge w:val="continue"/>
            <w:tcBorders>
              <w:left w:val="single" w:color="auto" w:sz="4" w:space="0"/>
              <w:right w:val="single" w:color="auto" w:sz="4" w:space="0"/>
            </w:tcBorders>
            <w:vAlign w:val="center"/>
          </w:tcPr>
          <w:p>
            <w:pPr>
              <w:widowControl/>
              <w:spacing w:line="360" w:lineRule="auto"/>
              <w:jc w:val="left"/>
              <w:rPr>
                <w:rFonts w:asciiTheme="minorEastAsia" w:hAnsiTheme="minorEastAsia" w:cstheme="minorEastAsia"/>
                <w:color w:val="000000" w:themeColor="text1"/>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0" w:firstLineChars="0"/>
              <w:rPr>
                <w:rFonts w:ascii="宋体" w:hAnsi="宋体" w:eastAsia="宋体" w:cs="宋体"/>
                <w:color w:val="000000" w:themeColor="text1"/>
                <w:szCs w:val="21"/>
              </w:rPr>
            </w:pPr>
            <w:r>
              <w:rPr>
                <w:rFonts w:hint="eastAsia" w:ascii="宋体" w:hAnsi="宋体" w:eastAsia="宋体" w:cs="宋体"/>
                <w:color w:val="000000" w:themeColor="text1"/>
                <w:szCs w:val="21"/>
              </w:rPr>
              <w:t>优惠条件</w:t>
            </w:r>
          </w:p>
        </w:tc>
        <w:tc>
          <w:tcPr>
            <w:tcW w:w="1095"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71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000000" w:themeColor="text1"/>
                <w:szCs w:val="21"/>
              </w:rPr>
            </w:pPr>
            <w:r>
              <w:rPr>
                <w:rFonts w:hint="eastAsia" w:ascii="宋体" w:hAnsi="宋体" w:eastAsia="宋体" w:cs="宋体"/>
                <w:color w:val="000000" w:themeColor="text1"/>
                <w:szCs w:val="21"/>
              </w:rPr>
              <w:t>根据各供应商提供的切实可行的优惠条件，由</w:t>
            </w:r>
            <w:r>
              <w:rPr>
                <w:rFonts w:hint="eastAsia" w:ascii="宋体" w:hAnsi="宋体" w:eastAsia="宋体" w:cs="宋体"/>
                <w:color w:val="000000" w:themeColor="text1"/>
                <w:szCs w:val="21"/>
                <w:lang w:eastAsia="zh-CN"/>
              </w:rPr>
              <w:t>评标委员会</w:t>
            </w:r>
            <w:r>
              <w:rPr>
                <w:rFonts w:hint="eastAsia" w:ascii="宋体" w:hAnsi="宋体" w:eastAsia="宋体" w:cs="宋体"/>
                <w:color w:val="000000" w:themeColor="text1"/>
                <w:szCs w:val="21"/>
              </w:rPr>
              <w:t>进行综合评价后；切实可行得4分，承诺基本可行得3分，可行性不强的2分，可行性差的1分，不提供不得分。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456" w:type="dxa"/>
            <w:gridSpan w:val="4"/>
            <w:tcBorders>
              <w:top w:val="single" w:color="auto" w:sz="4" w:space="0"/>
              <w:left w:val="single" w:color="auto" w:sz="4" w:space="0"/>
              <w:bottom w:val="single" w:color="auto" w:sz="4" w:space="0"/>
              <w:right w:val="single" w:color="auto" w:sz="4" w:space="0"/>
            </w:tcBorders>
            <w:vAlign w:val="center"/>
          </w:tcPr>
          <w:p>
            <w:pPr>
              <w:pStyle w:val="2"/>
              <w:spacing w:after="0" w:line="360" w:lineRule="auto"/>
              <w:ind w:firstLine="210"/>
              <w:rPr>
                <w:rFonts w:ascii="宋体" w:hAnsi="宋体" w:eastAsia="宋体" w:cs="宋体"/>
                <w:color w:val="000000" w:themeColor="text1"/>
                <w:szCs w:val="21"/>
              </w:rPr>
            </w:pPr>
            <w:r>
              <w:rPr>
                <w:rFonts w:hint="eastAsia" w:ascii="宋体" w:hAnsi="宋体" w:eastAsia="宋体" w:cs="宋体"/>
                <w:color w:val="000000" w:themeColor="text1"/>
                <w:szCs w:val="21"/>
              </w:rPr>
              <w:t>注：评标过程中涉及到资格审查、企业荣誉、人员业绩、企业业绩等计分部分时，以投标单位自行上传到投标文件中的相应内容为准。</w:t>
            </w:r>
          </w:p>
        </w:tc>
      </w:tr>
    </w:tbl>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pStyle w:val="54"/>
        <w:rPr>
          <w:color w:val="000000" w:themeColor="text1"/>
        </w:rPr>
      </w:pPr>
    </w:p>
    <w:p>
      <w:pPr>
        <w:widowControl/>
        <w:numPr>
          <w:ilvl w:val="0"/>
          <w:numId w:val="7"/>
        </w:numPr>
        <w:jc w:val="center"/>
        <w:rPr>
          <w:rFonts w:ascii="宋体" w:hAnsi="宋体" w:eastAsia="宋体" w:cs="Times New Roman"/>
          <w:b/>
          <w:bCs/>
          <w:color w:val="000000" w:themeColor="text1"/>
          <w:kern w:val="0"/>
          <w:sz w:val="44"/>
          <w:szCs w:val="44"/>
        </w:rPr>
      </w:pPr>
      <w:r>
        <w:rPr>
          <w:rFonts w:hint="eastAsia" w:ascii="宋体" w:hAnsi="宋体" w:eastAsia="宋体" w:cs="Times New Roman"/>
          <w:b/>
          <w:bCs/>
          <w:color w:val="000000" w:themeColor="text1"/>
          <w:kern w:val="0"/>
          <w:sz w:val="44"/>
          <w:szCs w:val="44"/>
        </w:rPr>
        <w:t xml:space="preserve">  合同条款及格式</w:t>
      </w:r>
    </w:p>
    <w:p>
      <w:pPr>
        <w:pStyle w:val="2"/>
        <w:ind w:firstLine="0" w:firstLineChars="0"/>
        <w:rPr>
          <w:color w:val="000000" w:themeColor="text1"/>
        </w:rPr>
      </w:pPr>
      <w:r>
        <w:rPr>
          <w:rFonts w:hint="eastAsia" w:ascii="仿宋" w:hAnsi="仿宋" w:eastAsia="仿宋" w:cs="仿宋"/>
          <w:color w:val="000000" w:themeColor="text1"/>
          <w:sz w:val="32"/>
          <w:szCs w:val="32"/>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pPr>
        <w:jc w:val="center"/>
        <w:rPr>
          <w:b/>
          <w:color w:val="000000" w:themeColor="text1"/>
          <w:sz w:val="44"/>
          <w:szCs w:val="44"/>
        </w:rPr>
      </w:pPr>
      <w:r>
        <w:rPr>
          <w:rFonts w:hint="eastAsia"/>
          <w:b/>
          <w:color w:val="000000" w:themeColor="text1"/>
          <w:sz w:val="44"/>
          <w:szCs w:val="44"/>
        </w:rPr>
        <w:t>三门峡市中心医院</w:t>
      </w:r>
    </w:p>
    <w:p>
      <w:pPr>
        <w:jc w:val="center"/>
        <w:rPr>
          <w:b/>
          <w:color w:val="000000" w:themeColor="text1"/>
          <w:sz w:val="44"/>
          <w:szCs w:val="44"/>
        </w:rPr>
      </w:pPr>
      <w:r>
        <w:rPr>
          <w:rFonts w:hint="eastAsia"/>
          <w:b/>
          <w:color w:val="000000" w:themeColor="text1"/>
          <w:sz w:val="44"/>
          <w:szCs w:val="44"/>
        </w:rPr>
        <w:t>购销合同</w:t>
      </w:r>
    </w:p>
    <w:p>
      <w:pPr>
        <w:jc w:val="center"/>
        <w:rPr>
          <w:b/>
          <w:color w:val="000000" w:themeColor="text1"/>
          <w:sz w:val="44"/>
          <w:szCs w:val="44"/>
        </w:rPr>
      </w:pPr>
    </w:p>
    <w:p>
      <w:pPr>
        <w:spacing w:line="440" w:lineRule="exact"/>
        <w:rPr>
          <w:rFonts w:ascii="仿宋" w:hAnsi="仿宋" w:eastAsia="仿宋"/>
          <w:color w:val="000000" w:themeColor="text1"/>
          <w:sz w:val="30"/>
          <w:szCs w:val="30"/>
        </w:rPr>
      </w:pPr>
      <w:r>
        <w:rPr>
          <w:rFonts w:hint="eastAsia" w:ascii="仿宋" w:hAnsi="仿宋" w:eastAsia="仿宋"/>
          <w:color w:val="000000" w:themeColor="text1"/>
          <w:sz w:val="30"/>
          <w:szCs w:val="30"/>
        </w:rPr>
        <w:t>甲方:三门峡市中心医院</w:t>
      </w:r>
    </w:p>
    <w:p>
      <w:pPr>
        <w:spacing w:line="440" w:lineRule="exact"/>
        <w:rPr>
          <w:rFonts w:ascii="仿宋" w:hAnsi="仿宋" w:eastAsia="仿宋"/>
          <w:color w:val="000000" w:themeColor="text1"/>
          <w:sz w:val="30"/>
          <w:szCs w:val="30"/>
        </w:rPr>
      </w:pPr>
      <w:r>
        <w:rPr>
          <w:rFonts w:hint="eastAsia" w:ascii="仿宋" w:hAnsi="仿宋" w:eastAsia="仿宋"/>
          <w:color w:val="000000" w:themeColor="text1"/>
          <w:sz w:val="30"/>
          <w:szCs w:val="30"/>
        </w:rPr>
        <w:t>乙方:</w:t>
      </w:r>
    </w:p>
    <w:p>
      <w:pPr>
        <w:spacing w:line="44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根据《中华人民共和国合同法》，经甲、乙双方协商，本着平等互利和诚实守信的原则，一致同意签订购销合同如下：</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一、合同的组成</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1、招、投标文件及补充通知</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2、合同执行过程的往来函件</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3、磋商现场乙方的承诺</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甲、乙双方保证按本合同第一条所列文件进行工作，承担上述文件规定的全部责任和义务。</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二、供货产品名称、价格、及数量</w:t>
      </w:r>
    </w:p>
    <w:p>
      <w:pPr>
        <w:spacing w:line="440" w:lineRule="exact"/>
        <w:rPr>
          <w:rFonts w:ascii="仿宋" w:hAnsi="仿宋" w:eastAsia="仿宋"/>
          <w:color w:val="000000" w:themeColor="text1"/>
          <w:sz w:val="30"/>
          <w:szCs w:val="30"/>
        </w:rPr>
      </w:pPr>
    </w:p>
    <w:tbl>
      <w:tblPr>
        <w:tblStyle w:val="89"/>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1981"/>
        <w:gridCol w:w="210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576" w:type="dxa"/>
            <w:vAlign w:val="center"/>
          </w:tcPr>
          <w:p>
            <w:pPr>
              <w:spacing w:line="440" w:lineRule="exact"/>
              <w:jc w:val="center"/>
              <w:rPr>
                <w:rFonts w:ascii="仿宋" w:hAnsi="仿宋" w:eastAsia="仿宋" w:cs="Times New Roman"/>
                <w:color w:val="000000" w:themeColor="text1"/>
                <w:kern w:val="0"/>
                <w:sz w:val="24"/>
                <w:szCs w:val="24"/>
              </w:rPr>
            </w:pPr>
            <w:r>
              <w:rPr>
                <w:rFonts w:hint="eastAsia" w:ascii="仿宋" w:hAnsi="仿宋" w:eastAsia="仿宋" w:cs="Times New Roman"/>
                <w:color w:val="000000" w:themeColor="text1"/>
                <w:kern w:val="0"/>
                <w:sz w:val="24"/>
                <w:szCs w:val="24"/>
              </w:rPr>
              <w:t>名称</w:t>
            </w:r>
          </w:p>
        </w:tc>
        <w:tc>
          <w:tcPr>
            <w:tcW w:w="1981" w:type="dxa"/>
            <w:vAlign w:val="center"/>
          </w:tcPr>
          <w:p>
            <w:pPr>
              <w:spacing w:line="440" w:lineRule="exact"/>
              <w:jc w:val="center"/>
              <w:rPr>
                <w:rFonts w:ascii="仿宋" w:hAnsi="仿宋" w:eastAsia="仿宋" w:cs="Times New Roman"/>
                <w:color w:val="000000" w:themeColor="text1"/>
                <w:kern w:val="0"/>
                <w:sz w:val="24"/>
                <w:szCs w:val="24"/>
              </w:rPr>
            </w:pPr>
            <w:r>
              <w:rPr>
                <w:rFonts w:hint="eastAsia" w:ascii="仿宋" w:hAnsi="仿宋" w:eastAsia="仿宋" w:cs="Times New Roman"/>
                <w:color w:val="000000" w:themeColor="text1"/>
                <w:kern w:val="0"/>
                <w:sz w:val="24"/>
                <w:szCs w:val="24"/>
              </w:rPr>
              <w:t>数量</w:t>
            </w:r>
          </w:p>
        </w:tc>
        <w:tc>
          <w:tcPr>
            <w:tcW w:w="2109" w:type="dxa"/>
            <w:vAlign w:val="center"/>
          </w:tcPr>
          <w:p>
            <w:pPr>
              <w:spacing w:line="440" w:lineRule="exact"/>
              <w:jc w:val="center"/>
              <w:rPr>
                <w:rFonts w:ascii="仿宋" w:hAnsi="仿宋" w:eastAsia="仿宋" w:cs="Times New Roman"/>
                <w:color w:val="000000" w:themeColor="text1"/>
                <w:kern w:val="0"/>
                <w:sz w:val="24"/>
                <w:szCs w:val="24"/>
              </w:rPr>
            </w:pPr>
            <w:r>
              <w:rPr>
                <w:rFonts w:hint="eastAsia" w:ascii="仿宋" w:hAnsi="仿宋" w:eastAsia="仿宋" w:cs="Times New Roman"/>
                <w:color w:val="000000" w:themeColor="text1"/>
                <w:kern w:val="0"/>
                <w:sz w:val="24"/>
                <w:szCs w:val="24"/>
              </w:rPr>
              <w:t>单位</w:t>
            </w:r>
          </w:p>
        </w:tc>
        <w:tc>
          <w:tcPr>
            <w:tcW w:w="2690" w:type="dxa"/>
            <w:vAlign w:val="center"/>
          </w:tcPr>
          <w:p>
            <w:pPr>
              <w:spacing w:line="440" w:lineRule="exact"/>
              <w:jc w:val="center"/>
              <w:rPr>
                <w:rFonts w:ascii="仿宋" w:hAnsi="仿宋" w:eastAsia="仿宋" w:cs="Times New Roman"/>
                <w:color w:val="000000" w:themeColor="text1"/>
                <w:kern w:val="0"/>
                <w:sz w:val="24"/>
                <w:szCs w:val="24"/>
              </w:rPr>
            </w:pPr>
            <w:r>
              <w:rPr>
                <w:rFonts w:hint="eastAsia" w:ascii="仿宋" w:hAnsi="仿宋" w:eastAsia="仿宋" w:cs="Times New Roman"/>
                <w:color w:val="000000" w:themeColor="text1"/>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vAlign w:val="center"/>
          </w:tcPr>
          <w:p>
            <w:pPr>
              <w:spacing w:line="440" w:lineRule="exact"/>
              <w:jc w:val="center"/>
              <w:rPr>
                <w:rFonts w:ascii="仿宋" w:hAnsi="仿宋" w:eastAsia="仿宋" w:cs="Times New Roman"/>
                <w:color w:val="000000" w:themeColor="text1"/>
                <w:kern w:val="0"/>
                <w:sz w:val="24"/>
                <w:szCs w:val="24"/>
              </w:rPr>
            </w:pPr>
          </w:p>
        </w:tc>
        <w:tc>
          <w:tcPr>
            <w:tcW w:w="1981" w:type="dxa"/>
            <w:vAlign w:val="center"/>
          </w:tcPr>
          <w:p>
            <w:pPr>
              <w:spacing w:line="440" w:lineRule="exact"/>
              <w:jc w:val="center"/>
              <w:rPr>
                <w:rFonts w:ascii="仿宋" w:hAnsi="仿宋" w:eastAsia="仿宋" w:cs="Times New Roman"/>
                <w:color w:val="000000" w:themeColor="text1"/>
                <w:kern w:val="0"/>
                <w:sz w:val="24"/>
                <w:szCs w:val="24"/>
              </w:rPr>
            </w:pPr>
          </w:p>
        </w:tc>
        <w:tc>
          <w:tcPr>
            <w:tcW w:w="2109" w:type="dxa"/>
            <w:vAlign w:val="center"/>
          </w:tcPr>
          <w:p>
            <w:pPr>
              <w:spacing w:line="440" w:lineRule="exact"/>
              <w:jc w:val="center"/>
              <w:rPr>
                <w:rFonts w:ascii="仿宋" w:hAnsi="仿宋" w:eastAsia="仿宋" w:cs="Times New Roman"/>
                <w:color w:val="000000" w:themeColor="text1"/>
                <w:kern w:val="0"/>
                <w:sz w:val="24"/>
                <w:szCs w:val="24"/>
              </w:rPr>
            </w:pPr>
          </w:p>
        </w:tc>
        <w:tc>
          <w:tcPr>
            <w:tcW w:w="2690" w:type="dxa"/>
            <w:vMerge w:val="restart"/>
            <w:vAlign w:val="center"/>
          </w:tcPr>
          <w:p>
            <w:pPr>
              <w:spacing w:line="440" w:lineRule="exact"/>
              <w:jc w:val="center"/>
              <w:rPr>
                <w:rFonts w:ascii="仿宋" w:hAnsi="仿宋" w:eastAsia="仿宋"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vAlign w:val="center"/>
          </w:tcPr>
          <w:p>
            <w:pPr>
              <w:spacing w:line="440" w:lineRule="exact"/>
              <w:jc w:val="center"/>
              <w:rPr>
                <w:rFonts w:ascii="仿宋" w:hAnsi="仿宋" w:eastAsia="仿宋" w:cs="Times New Roman"/>
                <w:color w:val="000000" w:themeColor="text1"/>
                <w:kern w:val="0"/>
                <w:sz w:val="24"/>
                <w:szCs w:val="24"/>
              </w:rPr>
            </w:pPr>
          </w:p>
        </w:tc>
        <w:tc>
          <w:tcPr>
            <w:tcW w:w="1981" w:type="dxa"/>
            <w:vAlign w:val="center"/>
          </w:tcPr>
          <w:p>
            <w:pPr>
              <w:spacing w:line="440" w:lineRule="exact"/>
              <w:jc w:val="center"/>
              <w:rPr>
                <w:rFonts w:ascii="仿宋" w:hAnsi="仿宋" w:eastAsia="仿宋" w:cs="Times New Roman"/>
                <w:color w:val="000000" w:themeColor="text1"/>
                <w:kern w:val="0"/>
                <w:sz w:val="24"/>
                <w:szCs w:val="24"/>
              </w:rPr>
            </w:pPr>
          </w:p>
        </w:tc>
        <w:tc>
          <w:tcPr>
            <w:tcW w:w="2109" w:type="dxa"/>
            <w:vAlign w:val="center"/>
          </w:tcPr>
          <w:p>
            <w:pPr>
              <w:spacing w:line="440" w:lineRule="exact"/>
              <w:jc w:val="center"/>
              <w:rPr>
                <w:rFonts w:ascii="仿宋" w:hAnsi="仿宋" w:eastAsia="仿宋" w:cs="Times New Roman"/>
                <w:color w:val="000000" w:themeColor="text1"/>
                <w:kern w:val="0"/>
                <w:sz w:val="24"/>
                <w:szCs w:val="24"/>
              </w:rPr>
            </w:pPr>
          </w:p>
        </w:tc>
        <w:tc>
          <w:tcPr>
            <w:tcW w:w="2690" w:type="dxa"/>
            <w:vMerge w:val="continue"/>
            <w:vAlign w:val="center"/>
          </w:tcPr>
          <w:p>
            <w:pPr>
              <w:spacing w:line="440" w:lineRule="exact"/>
              <w:jc w:val="center"/>
              <w:rPr>
                <w:rFonts w:ascii="仿宋" w:hAnsi="仿宋" w:eastAsia="仿宋"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vAlign w:val="center"/>
          </w:tcPr>
          <w:p>
            <w:pPr>
              <w:spacing w:line="440" w:lineRule="exact"/>
              <w:jc w:val="center"/>
              <w:rPr>
                <w:rFonts w:ascii="仿宋" w:hAnsi="仿宋" w:eastAsia="仿宋" w:cs="Times New Roman"/>
                <w:color w:val="000000" w:themeColor="text1"/>
                <w:kern w:val="0"/>
                <w:sz w:val="24"/>
                <w:szCs w:val="24"/>
              </w:rPr>
            </w:pPr>
          </w:p>
        </w:tc>
        <w:tc>
          <w:tcPr>
            <w:tcW w:w="1981" w:type="dxa"/>
            <w:vAlign w:val="center"/>
          </w:tcPr>
          <w:p>
            <w:pPr>
              <w:spacing w:line="440" w:lineRule="exact"/>
              <w:jc w:val="center"/>
              <w:rPr>
                <w:rFonts w:ascii="仿宋" w:hAnsi="仿宋" w:eastAsia="仿宋" w:cs="Times New Roman"/>
                <w:color w:val="000000" w:themeColor="text1"/>
                <w:kern w:val="0"/>
                <w:sz w:val="24"/>
                <w:szCs w:val="24"/>
              </w:rPr>
            </w:pPr>
          </w:p>
        </w:tc>
        <w:tc>
          <w:tcPr>
            <w:tcW w:w="2109" w:type="dxa"/>
            <w:vAlign w:val="center"/>
          </w:tcPr>
          <w:p>
            <w:pPr>
              <w:spacing w:line="440" w:lineRule="exact"/>
              <w:jc w:val="center"/>
              <w:rPr>
                <w:rFonts w:ascii="仿宋" w:hAnsi="仿宋" w:eastAsia="仿宋" w:cs="Times New Roman"/>
                <w:color w:val="000000" w:themeColor="text1"/>
                <w:kern w:val="0"/>
                <w:sz w:val="24"/>
                <w:szCs w:val="24"/>
              </w:rPr>
            </w:pPr>
          </w:p>
        </w:tc>
        <w:tc>
          <w:tcPr>
            <w:tcW w:w="2690" w:type="dxa"/>
            <w:vMerge w:val="continue"/>
            <w:vAlign w:val="center"/>
          </w:tcPr>
          <w:p>
            <w:pPr>
              <w:spacing w:line="440" w:lineRule="exact"/>
              <w:jc w:val="center"/>
              <w:rPr>
                <w:rFonts w:ascii="仿宋" w:hAnsi="仿宋" w:eastAsia="仿宋"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vAlign w:val="center"/>
          </w:tcPr>
          <w:p>
            <w:pPr>
              <w:spacing w:line="440" w:lineRule="exact"/>
              <w:jc w:val="center"/>
              <w:rPr>
                <w:rFonts w:ascii="仿宋" w:hAnsi="仿宋" w:eastAsia="仿宋" w:cs="Times New Roman"/>
                <w:color w:val="000000" w:themeColor="text1"/>
                <w:kern w:val="0"/>
                <w:sz w:val="24"/>
                <w:szCs w:val="24"/>
              </w:rPr>
            </w:pPr>
          </w:p>
        </w:tc>
        <w:tc>
          <w:tcPr>
            <w:tcW w:w="1981" w:type="dxa"/>
            <w:vAlign w:val="center"/>
          </w:tcPr>
          <w:p>
            <w:pPr>
              <w:spacing w:line="440" w:lineRule="exact"/>
              <w:jc w:val="center"/>
              <w:rPr>
                <w:rFonts w:ascii="仿宋" w:hAnsi="仿宋" w:eastAsia="仿宋" w:cs="Times New Roman"/>
                <w:color w:val="000000" w:themeColor="text1"/>
                <w:kern w:val="0"/>
                <w:sz w:val="24"/>
                <w:szCs w:val="24"/>
              </w:rPr>
            </w:pPr>
          </w:p>
        </w:tc>
        <w:tc>
          <w:tcPr>
            <w:tcW w:w="2109" w:type="dxa"/>
            <w:vAlign w:val="center"/>
          </w:tcPr>
          <w:p>
            <w:pPr>
              <w:spacing w:line="440" w:lineRule="exact"/>
              <w:jc w:val="center"/>
              <w:rPr>
                <w:rFonts w:ascii="仿宋" w:hAnsi="仿宋" w:eastAsia="仿宋" w:cs="Times New Roman"/>
                <w:color w:val="000000" w:themeColor="text1"/>
                <w:kern w:val="0"/>
                <w:sz w:val="24"/>
                <w:szCs w:val="24"/>
              </w:rPr>
            </w:pPr>
          </w:p>
        </w:tc>
        <w:tc>
          <w:tcPr>
            <w:tcW w:w="2690" w:type="dxa"/>
            <w:vMerge w:val="continue"/>
            <w:vAlign w:val="center"/>
          </w:tcPr>
          <w:p>
            <w:pPr>
              <w:spacing w:line="440" w:lineRule="exact"/>
              <w:jc w:val="center"/>
              <w:rPr>
                <w:rFonts w:ascii="仿宋" w:hAnsi="仿宋" w:eastAsia="仿宋"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56" w:type="dxa"/>
            <w:gridSpan w:val="4"/>
            <w:vAlign w:val="center"/>
          </w:tcPr>
          <w:p>
            <w:pPr>
              <w:spacing w:line="440" w:lineRule="exact"/>
              <w:jc w:val="left"/>
              <w:rPr>
                <w:rFonts w:ascii="仿宋" w:hAnsi="仿宋" w:eastAsia="仿宋" w:cs="Times New Roman"/>
                <w:color w:val="000000" w:themeColor="text1"/>
                <w:kern w:val="0"/>
                <w:sz w:val="24"/>
                <w:szCs w:val="24"/>
              </w:rPr>
            </w:pPr>
            <w:r>
              <w:rPr>
                <w:rFonts w:hint="eastAsia" w:ascii="仿宋" w:hAnsi="仿宋" w:eastAsia="仿宋" w:cs="Times New Roman"/>
                <w:color w:val="000000" w:themeColor="text1"/>
                <w:kern w:val="0"/>
                <w:sz w:val="24"/>
                <w:szCs w:val="24"/>
              </w:rPr>
              <w:t>合计人民币（大写）：整</w:t>
            </w:r>
          </w:p>
        </w:tc>
      </w:tr>
    </w:tbl>
    <w:p>
      <w:pPr>
        <w:spacing w:line="440" w:lineRule="exact"/>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以上金额为</w:t>
      </w:r>
      <w:r>
        <w:rPr>
          <w:rFonts w:hint="eastAsia" w:ascii="仿宋" w:hAnsi="仿宋" w:eastAsia="仿宋" w:cs="Times New Roman"/>
          <w:color w:val="000000" w:themeColor="text1"/>
          <w:sz w:val="30"/>
          <w:szCs w:val="30"/>
        </w:rPr>
        <w:t>一次性最终价，包含原设备延期年维保以及本项目完成所包含的全部费用</w:t>
      </w:r>
      <w:r>
        <w:rPr>
          <w:rFonts w:hint="eastAsia" w:ascii="仿宋" w:hAnsi="仿宋" w:eastAsia="仿宋"/>
          <w:color w:val="000000" w:themeColor="text1"/>
          <w:sz w:val="30"/>
          <w:szCs w:val="30"/>
        </w:rPr>
        <w:t>，不受市场价格因素影响。</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三、付款方式</w:t>
      </w:r>
    </w:p>
    <w:p>
      <w:pPr>
        <w:spacing w:line="440" w:lineRule="exact"/>
        <w:ind w:firstLine="750" w:firstLineChars="250"/>
        <w:rPr>
          <w:rFonts w:ascii="仿宋" w:hAnsi="仿宋" w:eastAsia="仿宋" w:cs="Times New Roman"/>
          <w:color w:val="000000" w:themeColor="text1"/>
          <w:sz w:val="30"/>
          <w:szCs w:val="30"/>
        </w:rPr>
      </w:pPr>
      <w:r>
        <w:rPr>
          <w:rFonts w:hint="eastAsia" w:ascii="仿宋" w:hAnsi="仿宋" w:eastAsia="仿宋"/>
          <w:color w:val="000000" w:themeColor="text1"/>
          <w:sz w:val="30"/>
          <w:szCs w:val="30"/>
        </w:rPr>
        <w:t>1、付款方式:所有产品交货至甲方指定地点安装并调试完毕，经甲方</w:t>
      </w:r>
      <w:r>
        <w:rPr>
          <w:rFonts w:hint="eastAsia" w:ascii="仿宋" w:hAnsi="仿宋" w:eastAsia="仿宋" w:cs="Times New Roman"/>
          <w:color w:val="000000" w:themeColor="text1"/>
          <w:sz w:val="30"/>
          <w:szCs w:val="30"/>
        </w:rPr>
        <w:t>验收合格</w:t>
      </w:r>
      <w:r>
        <w:rPr>
          <w:rFonts w:hint="eastAsia" w:ascii="仿宋" w:hAnsi="仿宋" w:eastAsia="仿宋"/>
          <w:color w:val="000000" w:themeColor="text1"/>
          <w:sz w:val="30"/>
          <w:szCs w:val="30"/>
        </w:rPr>
        <w:t>后</w:t>
      </w:r>
      <w:r>
        <w:rPr>
          <w:rFonts w:hint="eastAsia" w:ascii="仿宋" w:hAnsi="仿宋" w:eastAsia="仿宋" w:cs="Times New Roman"/>
          <w:color w:val="000000" w:themeColor="text1"/>
          <w:sz w:val="30"/>
          <w:szCs w:val="30"/>
        </w:rPr>
        <w:t>支付合同金额的30%；半年后支付合同金额的60%；满一年后运行正常支付合同金额的10%。</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2、合同总价包含:设备和软件价款、一切税金、从供方到买方目的地的运输、保险、原厂技术人员安装调试和检测、培训、质保期内技术服务及所需零配件等费用（包含投标文件及谈判现场中乙方所有的承诺）。</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四、乙方应提供以下单证和文件</w:t>
      </w:r>
    </w:p>
    <w:p>
      <w:pPr>
        <w:spacing w:line="440" w:lineRule="exact"/>
        <w:ind w:firstLine="450" w:firstLineChars="150"/>
        <w:rPr>
          <w:rFonts w:ascii="仿宋" w:hAnsi="仿宋" w:eastAsia="仿宋"/>
          <w:color w:val="000000" w:themeColor="text1"/>
          <w:sz w:val="30"/>
          <w:szCs w:val="30"/>
        </w:rPr>
      </w:pPr>
      <w:r>
        <w:rPr>
          <w:rFonts w:hint="eastAsia" w:ascii="仿宋" w:hAnsi="仿宋" w:eastAsia="仿宋"/>
          <w:color w:val="000000" w:themeColor="text1"/>
          <w:sz w:val="30"/>
          <w:szCs w:val="30"/>
        </w:rPr>
        <w:t>1、金额为合同产品100％价格的正式税务发票;</w:t>
      </w:r>
    </w:p>
    <w:p>
      <w:pPr>
        <w:spacing w:line="440" w:lineRule="exact"/>
        <w:ind w:firstLine="450" w:firstLineChars="150"/>
        <w:rPr>
          <w:rFonts w:ascii="仿宋" w:hAnsi="仿宋" w:eastAsia="仿宋"/>
          <w:color w:val="000000" w:themeColor="text1"/>
          <w:sz w:val="30"/>
          <w:szCs w:val="30"/>
        </w:rPr>
      </w:pPr>
      <w:r>
        <w:rPr>
          <w:rFonts w:hint="eastAsia" w:ascii="仿宋" w:hAnsi="仿宋" w:eastAsia="仿宋"/>
          <w:color w:val="000000" w:themeColor="text1"/>
          <w:sz w:val="30"/>
          <w:szCs w:val="30"/>
        </w:rPr>
        <w:t>2、制造厂家出具的产品质量合格证书;</w:t>
      </w:r>
    </w:p>
    <w:p>
      <w:pPr>
        <w:spacing w:line="440" w:lineRule="exact"/>
        <w:ind w:firstLine="450" w:firstLineChars="150"/>
        <w:rPr>
          <w:rFonts w:ascii="仿宋" w:hAnsi="仿宋" w:eastAsia="仿宋"/>
          <w:color w:val="000000" w:themeColor="text1"/>
          <w:sz w:val="30"/>
          <w:szCs w:val="30"/>
        </w:rPr>
      </w:pPr>
      <w:r>
        <w:rPr>
          <w:rFonts w:hint="eastAsia" w:ascii="仿宋" w:hAnsi="仿宋" w:eastAsia="仿宋"/>
          <w:color w:val="000000" w:themeColor="text1"/>
          <w:sz w:val="30"/>
          <w:szCs w:val="30"/>
        </w:rPr>
        <w:t>3、采购人已收讫产品的验收合格凭证。</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五、第三方追索责任</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1、乙方所提供的本合同项下的产品保证有合法的知识产权，如果知识产权(商标、专利、销售许可证等)遭受第三方暗索，其法律和经济责任由乙方承担。</w:t>
      </w:r>
    </w:p>
    <w:p>
      <w:pPr>
        <w:spacing w:line="440" w:lineRule="exact"/>
        <w:ind w:firstLine="560" w:firstLineChars="200"/>
        <w:rPr>
          <w:rFonts w:ascii="仿宋" w:hAnsi="仿宋" w:eastAsia="仿宋"/>
          <w:color w:val="000000" w:themeColor="text1"/>
          <w:sz w:val="30"/>
          <w:szCs w:val="30"/>
        </w:rPr>
      </w:pPr>
      <w:r>
        <w:rPr>
          <w:rFonts w:hint="eastAsia" w:ascii="仿宋" w:hAnsi="仿宋" w:eastAsia="仿宋"/>
          <w:color w:val="000000" w:themeColor="text1"/>
          <w:sz w:val="28"/>
          <w:szCs w:val="28"/>
        </w:rPr>
        <w:t>2、乙方应保证甲方和使用单位在使用该设备或其任何一部分时不存在任何权利上的瑕疵，免受第三方提出侵犯其专利权、商标权或工业产权等起诉。</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六、交货安装时间及地点</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合同签订之日起</w:t>
      </w:r>
      <w:r>
        <w:rPr>
          <w:rFonts w:hint="eastAsia" w:ascii="仿宋" w:hAnsi="仿宋" w:eastAsia="仿宋"/>
          <w:color w:val="000000" w:themeColor="text1"/>
          <w:sz w:val="30"/>
          <w:szCs w:val="30"/>
          <w:u w:val="single"/>
        </w:rPr>
        <w:t xml:space="preserve">    个日历日</w:t>
      </w:r>
      <w:r>
        <w:rPr>
          <w:rFonts w:hint="eastAsia" w:ascii="仿宋" w:hAnsi="仿宋" w:eastAsia="仿宋"/>
          <w:color w:val="000000" w:themeColor="text1"/>
          <w:sz w:val="30"/>
          <w:szCs w:val="30"/>
        </w:rPr>
        <w:t>内交货，在到货后</w:t>
      </w:r>
      <w:r>
        <w:rPr>
          <w:rFonts w:hint="eastAsia" w:ascii="仿宋" w:hAnsi="仿宋" w:eastAsia="仿宋"/>
          <w:color w:val="000000" w:themeColor="text1"/>
          <w:sz w:val="30"/>
          <w:szCs w:val="30"/>
          <w:u w:val="single"/>
        </w:rPr>
        <w:t xml:space="preserve">   个日历日内</w:t>
      </w:r>
      <w:r>
        <w:rPr>
          <w:rFonts w:hint="eastAsia" w:ascii="仿宋" w:hAnsi="仿宋" w:eastAsia="仿宋"/>
          <w:color w:val="000000" w:themeColor="text1"/>
          <w:sz w:val="30"/>
          <w:szCs w:val="30"/>
        </w:rPr>
        <w:t>完成安装调试交付甲方使用。交货地点由甲方指定。</w:t>
      </w:r>
    </w:p>
    <w:p>
      <w:pPr>
        <w:spacing w:line="440" w:lineRule="exact"/>
        <w:ind w:firstLine="602" w:firstLine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七、供货产品配置</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产品配置按甲、乙双方招标文件和投标文件执行。</w:t>
      </w:r>
    </w:p>
    <w:p>
      <w:pPr>
        <w:spacing w:line="440" w:lineRule="exact"/>
        <w:ind w:left="420" w:left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八、售后服务</w:t>
      </w:r>
    </w:p>
    <w:p>
      <w:pPr>
        <w:spacing w:line="440" w:lineRule="exact"/>
        <w:ind w:firstLine="750" w:firstLineChars="250"/>
        <w:jc w:val="left"/>
        <w:rPr>
          <w:rFonts w:ascii="仿宋" w:hAnsi="仿宋" w:eastAsia="仿宋"/>
          <w:color w:val="000000" w:themeColor="text1"/>
          <w:sz w:val="30"/>
          <w:szCs w:val="30"/>
        </w:rPr>
      </w:pPr>
      <w:r>
        <w:rPr>
          <w:rFonts w:hint="eastAsia" w:ascii="仿宋" w:hAnsi="仿宋" w:eastAsia="仿宋"/>
          <w:color w:val="000000" w:themeColor="text1"/>
          <w:sz w:val="30"/>
          <w:szCs w:val="30"/>
        </w:rPr>
        <w:t>1、售后服务。硬、软件质保年。质保期内，提供7乘24小时服务，即分钟内响应，小时内到场，当场不能解决问题的，维修备配件小时内到场。</w:t>
      </w:r>
    </w:p>
    <w:p>
      <w:pPr>
        <w:spacing w:line="440" w:lineRule="exact"/>
        <w:ind w:firstLine="416" w:firstLineChars="139"/>
        <w:rPr>
          <w:rFonts w:ascii="仿宋" w:hAnsi="仿宋" w:eastAsia="仿宋"/>
          <w:color w:val="000000" w:themeColor="text1"/>
          <w:sz w:val="30"/>
          <w:szCs w:val="30"/>
        </w:rPr>
      </w:pPr>
      <w:r>
        <w:rPr>
          <w:rFonts w:hint="eastAsia" w:ascii="仿宋" w:hAnsi="仿宋" w:eastAsia="仿宋"/>
          <w:color w:val="000000" w:themeColor="text1"/>
          <w:sz w:val="30"/>
          <w:szCs w:val="30"/>
        </w:rPr>
        <w:t>2、软件部分终身免费升级；每年不低于</w:t>
      </w:r>
      <w:r>
        <w:rPr>
          <w:rFonts w:hint="eastAsia" w:ascii="仿宋" w:hAnsi="仿宋" w:eastAsia="仿宋"/>
          <w:color w:val="000000" w:themeColor="text1"/>
          <w:sz w:val="30"/>
          <w:szCs w:val="30"/>
          <w:u w:val="single"/>
        </w:rPr>
        <w:t>4</w:t>
      </w:r>
      <w:r>
        <w:rPr>
          <w:rFonts w:hint="eastAsia" w:ascii="仿宋" w:hAnsi="仿宋" w:eastAsia="仿宋"/>
          <w:color w:val="000000" w:themeColor="text1"/>
          <w:sz w:val="30"/>
          <w:szCs w:val="30"/>
        </w:rPr>
        <w:t>次巡检、维护。</w:t>
      </w:r>
    </w:p>
    <w:p>
      <w:pPr>
        <w:spacing w:line="440" w:lineRule="exact"/>
        <w:ind w:firstLine="416" w:firstLineChars="139"/>
        <w:rPr>
          <w:rFonts w:ascii="仿宋" w:hAnsi="仿宋" w:eastAsia="仿宋"/>
          <w:color w:val="000000" w:themeColor="text1"/>
          <w:sz w:val="30"/>
          <w:szCs w:val="30"/>
        </w:rPr>
      </w:pPr>
      <w:r>
        <w:rPr>
          <w:rFonts w:hint="eastAsia" w:ascii="仿宋" w:hAnsi="仿宋" w:eastAsia="仿宋"/>
          <w:color w:val="000000" w:themeColor="text1"/>
          <w:sz w:val="30"/>
          <w:szCs w:val="30"/>
        </w:rPr>
        <w:t>3、其他按照投标人对售后服务承诺的具体响应执行。</w:t>
      </w:r>
    </w:p>
    <w:p>
      <w:pPr>
        <w:spacing w:line="440" w:lineRule="exact"/>
        <w:ind w:left="420" w:leftChars="200"/>
        <w:rPr>
          <w:rFonts w:ascii="仿宋" w:hAnsi="仿宋" w:eastAsia="仿宋"/>
          <w:b/>
          <w:bCs/>
          <w:color w:val="000000" w:themeColor="text1"/>
          <w:sz w:val="30"/>
          <w:szCs w:val="30"/>
        </w:rPr>
      </w:pPr>
      <w:r>
        <w:rPr>
          <w:rFonts w:hint="eastAsia" w:ascii="仿宋" w:hAnsi="仿宋" w:eastAsia="仿宋"/>
          <w:b/>
          <w:bCs/>
          <w:color w:val="000000" w:themeColor="text1"/>
          <w:sz w:val="30"/>
          <w:szCs w:val="30"/>
        </w:rPr>
        <w:t>九、违约责任及处理</w:t>
      </w:r>
    </w:p>
    <w:p>
      <w:pPr>
        <w:spacing w:line="440" w:lineRule="exact"/>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1、乙方不履行或不能履行本合同项下条款，应向甲方赔偿由此造成的全部损失，并承担合同总额30％的违约金。</w:t>
      </w:r>
    </w:p>
    <w:p>
      <w:pPr>
        <w:spacing w:line="440" w:lineRule="exact"/>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2、乙方未按技术要求提供本合同项下正规产品或经验收不合格，甲方有权拒收或退货。乙方应在合同约定的期限内交付正规合格产品，如因此造成延期交货，按延期交货处理;如拒绝更换合格产品或时间超过7个日历天尚未交付合格产品，均按不能履行本合同的约定承担违约责任。</w:t>
      </w:r>
    </w:p>
    <w:p>
      <w:pPr>
        <w:spacing w:line="440" w:lineRule="exact"/>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3、乙方廷期交货，应向甲方偿付延期违约金，违约金按每天人民币1000元计算。如延期时间超过30天，则视为乙方不履行本合同，按本条第一款约定承担违约责任，甲方有权单方面解除本合同，并延续第二中标人供货。</w:t>
      </w:r>
    </w:p>
    <w:p>
      <w:pPr>
        <w:spacing w:line="44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4．甲方中途无理由退货，应向乙方赔付退货部分货款5％的违约金。</w:t>
      </w:r>
    </w:p>
    <w:p>
      <w:pPr>
        <w:spacing w:line="44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5.甲方逾期付款的，应按中国人民银行有关延期付款的规定向乙方赔付逾期付款的违约金。</w:t>
      </w:r>
    </w:p>
    <w:p>
      <w:pPr>
        <w:spacing w:line="440" w:lineRule="exact"/>
        <w:ind w:firstLine="602" w:firstLineChars="200"/>
        <w:rPr>
          <w:rFonts w:ascii="仿宋" w:hAnsi="仿宋" w:eastAsia="仿宋"/>
          <w:color w:val="000000" w:themeColor="text1"/>
          <w:sz w:val="30"/>
          <w:szCs w:val="30"/>
        </w:rPr>
      </w:pPr>
      <w:r>
        <w:rPr>
          <w:rFonts w:hint="eastAsia" w:ascii="仿宋" w:hAnsi="仿宋" w:eastAsia="仿宋"/>
          <w:b/>
          <w:bCs/>
          <w:color w:val="000000" w:themeColor="text1"/>
          <w:sz w:val="30"/>
          <w:szCs w:val="30"/>
        </w:rPr>
        <w:t>十、</w:t>
      </w:r>
      <w:r>
        <w:rPr>
          <w:rFonts w:hint="eastAsia" w:ascii="仿宋" w:hAnsi="仿宋" w:eastAsia="仿宋"/>
          <w:color w:val="000000" w:themeColor="text1"/>
          <w:sz w:val="30"/>
          <w:szCs w:val="30"/>
        </w:rPr>
        <w:t>本合同其他未尽事宜及合同执行过程中出现的争执，应通过双方友好协商解决，协商结果以“补充协议书”形式作为合同附件，与本合同具有同等法律效力，若协商不成可向甲方所在地有管辖权的人民法院起诉。</w:t>
      </w:r>
    </w:p>
    <w:p>
      <w:pPr>
        <w:spacing w:line="440" w:lineRule="exact"/>
        <w:ind w:firstLine="602" w:firstLineChars="200"/>
        <w:rPr>
          <w:rFonts w:ascii="仿宋" w:hAnsi="仿宋" w:eastAsia="仿宋"/>
          <w:color w:val="000000" w:themeColor="text1"/>
          <w:sz w:val="30"/>
          <w:szCs w:val="30"/>
        </w:rPr>
      </w:pPr>
      <w:r>
        <w:rPr>
          <w:rFonts w:hint="eastAsia" w:ascii="仿宋" w:hAnsi="仿宋" w:eastAsia="仿宋"/>
          <w:b/>
          <w:bCs/>
          <w:color w:val="000000" w:themeColor="text1"/>
          <w:sz w:val="30"/>
          <w:szCs w:val="30"/>
        </w:rPr>
        <w:t>十ー、</w:t>
      </w:r>
      <w:r>
        <w:rPr>
          <w:rFonts w:hint="eastAsia" w:ascii="仿宋" w:hAnsi="仿宋" w:eastAsia="仿宋"/>
          <w:color w:val="000000" w:themeColor="text1"/>
          <w:sz w:val="30"/>
          <w:szCs w:val="30"/>
        </w:rPr>
        <w:t>合同份数本合同一式四份，甲方三份，乙方壹份。合同书经双方签字盖章后即生效。</w:t>
      </w:r>
    </w:p>
    <w:p>
      <w:pPr>
        <w:spacing w:line="440" w:lineRule="exact"/>
        <w:ind w:firstLine="600" w:firstLineChars="200"/>
        <w:rPr>
          <w:rFonts w:ascii="仿宋" w:hAnsi="仿宋" w:eastAsia="仿宋"/>
          <w:color w:val="000000" w:themeColor="text1"/>
          <w:sz w:val="30"/>
          <w:szCs w:val="30"/>
        </w:rPr>
      </w:pP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甲  方：三门峡市中心医院   乙  方：</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地  址：三门峡市崤山路中段      地  址：</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电  话：0398-3118093            电  话：</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开户行：                        开户行：</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帐  号：                        帐  号：</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委托人签字：                    委托人签字：</w:t>
      </w:r>
    </w:p>
    <w:p>
      <w:pPr>
        <w:spacing w:line="440" w:lineRule="exact"/>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                     签订时间：  年   月    日</w:t>
      </w:r>
    </w:p>
    <w:p>
      <w:pPr>
        <w:spacing w:line="440" w:lineRule="exact"/>
        <w:ind w:firstLine="600" w:firstLineChars="200"/>
        <w:rPr>
          <w:rFonts w:ascii="仿宋" w:hAnsi="仿宋" w:eastAsia="仿宋"/>
          <w:color w:val="000000" w:themeColor="text1"/>
          <w:sz w:val="30"/>
          <w:szCs w:val="30"/>
        </w:rPr>
      </w:pP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附件：1.安全承诺书</w:t>
      </w:r>
    </w:p>
    <w:p>
      <w:pPr>
        <w:spacing w:line="4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 xml:space="preserve">      2.廉政协议书</w:t>
      </w:r>
    </w:p>
    <w:p>
      <w:pPr>
        <w:spacing w:line="440" w:lineRule="exact"/>
        <w:ind w:firstLine="1500" w:firstLineChars="500"/>
        <w:rPr>
          <w:rFonts w:ascii="仿宋" w:hAnsi="仿宋" w:eastAsia="仿宋"/>
          <w:color w:val="000000" w:themeColor="text1"/>
          <w:sz w:val="30"/>
          <w:szCs w:val="30"/>
        </w:rPr>
      </w:pPr>
    </w:p>
    <w:p>
      <w:pPr>
        <w:spacing w:line="44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pStyle w:val="105"/>
        <w:rPr>
          <w:rFonts w:ascii="仿宋" w:hAnsi="仿宋" w:eastAsia="仿宋"/>
          <w:color w:val="000000" w:themeColor="text1"/>
          <w:sz w:val="30"/>
          <w:szCs w:val="30"/>
        </w:rPr>
      </w:pPr>
    </w:p>
    <w:p>
      <w:pPr>
        <w:pStyle w:val="25"/>
        <w:rPr>
          <w:rFonts w:ascii="仿宋" w:hAnsi="仿宋" w:eastAsia="仿宋"/>
          <w:color w:val="000000" w:themeColor="text1"/>
          <w:sz w:val="30"/>
          <w:szCs w:val="30"/>
        </w:rPr>
      </w:pPr>
    </w:p>
    <w:p>
      <w:pPr>
        <w:rPr>
          <w:rFonts w:ascii="仿宋" w:hAnsi="仿宋" w:eastAsia="仿宋"/>
          <w:color w:val="000000" w:themeColor="text1"/>
          <w:sz w:val="30"/>
          <w:szCs w:val="30"/>
        </w:rPr>
      </w:pPr>
    </w:p>
    <w:p>
      <w:pPr>
        <w:pStyle w:val="105"/>
        <w:rPr>
          <w:rFonts w:ascii="仿宋" w:hAnsi="仿宋" w:eastAsia="仿宋"/>
          <w:color w:val="000000" w:themeColor="text1"/>
          <w:sz w:val="30"/>
          <w:szCs w:val="30"/>
        </w:rPr>
      </w:pPr>
    </w:p>
    <w:p>
      <w:pPr>
        <w:pStyle w:val="25"/>
        <w:rPr>
          <w:rFonts w:ascii="仿宋" w:hAnsi="仿宋" w:eastAsia="仿宋"/>
          <w:color w:val="000000" w:themeColor="text1"/>
          <w:sz w:val="30"/>
          <w:szCs w:val="30"/>
        </w:rPr>
      </w:pPr>
    </w:p>
    <w:p>
      <w:pPr>
        <w:rPr>
          <w:rFonts w:ascii="仿宋" w:hAnsi="仿宋" w:eastAsia="仿宋"/>
          <w:color w:val="000000" w:themeColor="text1"/>
          <w:sz w:val="30"/>
          <w:szCs w:val="30"/>
        </w:rPr>
      </w:pPr>
    </w:p>
    <w:p>
      <w:pPr>
        <w:pStyle w:val="105"/>
        <w:rPr>
          <w:rFonts w:ascii="仿宋" w:hAnsi="仿宋" w:eastAsia="仿宋"/>
          <w:color w:val="000000" w:themeColor="text1"/>
          <w:sz w:val="30"/>
          <w:szCs w:val="30"/>
        </w:rPr>
      </w:pPr>
    </w:p>
    <w:p>
      <w:pPr>
        <w:pStyle w:val="25"/>
        <w:rPr>
          <w:rFonts w:ascii="仿宋" w:hAnsi="仿宋" w:eastAsia="仿宋"/>
          <w:color w:val="000000" w:themeColor="text1"/>
          <w:sz w:val="30"/>
          <w:szCs w:val="30"/>
        </w:rPr>
      </w:pPr>
    </w:p>
    <w:p>
      <w:pPr>
        <w:rPr>
          <w:rFonts w:ascii="仿宋" w:hAnsi="仿宋" w:eastAsia="仿宋"/>
          <w:color w:val="000000" w:themeColor="text1"/>
          <w:sz w:val="30"/>
          <w:szCs w:val="30"/>
        </w:rPr>
      </w:pPr>
    </w:p>
    <w:p>
      <w:pPr>
        <w:pStyle w:val="105"/>
        <w:rPr>
          <w:rFonts w:ascii="仿宋" w:hAnsi="仿宋" w:eastAsia="仿宋"/>
          <w:color w:val="000000" w:themeColor="text1"/>
          <w:sz w:val="30"/>
          <w:szCs w:val="30"/>
        </w:rPr>
      </w:pPr>
    </w:p>
    <w:p>
      <w:pPr>
        <w:pStyle w:val="25"/>
        <w:rPr>
          <w:rFonts w:ascii="仿宋" w:hAnsi="仿宋" w:eastAsia="仿宋"/>
          <w:color w:val="000000" w:themeColor="text1"/>
          <w:sz w:val="30"/>
          <w:szCs w:val="30"/>
        </w:rPr>
      </w:pPr>
    </w:p>
    <w:p>
      <w:pPr>
        <w:rPr>
          <w:rFonts w:ascii="仿宋" w:hAnsi="仿宋" w:eastAsia="仿宋"/>
          <w:color w:val="000000" w:themeColor="text1"/>
          <w:sz w:val="30"/>
          <w:szCs w:val="30"/>
        </w:rPr>
      </w:pPr>
    </w:p>
    <w:p>
      <w:pPr>
        <w:pStyle w:val="105"/>
        <w:rPr>
          <w:rFonts w:ascii="仿宋" w:hAnsi="仿宋" w:eastAsia="仿宋"/>
          <w:color w:val="000000" w:themeColor="text1"/>
          <w:sz w:val="30"/>
          <w:szCs w:val="30"/>
        </w:rPr>
      </w:pPr>
    </w:p>
    <w:p>
      <w:pPr>
        <w:pStyle w:val="25"/>
        <w:rPr>
          <w:rFonts w:ascii="仿宋" w:hAnsi="仿宋" w:eastAsia="仿宋"/>
          <w:color w:val="000000" w:themeColor="text1"/>
          <w:sz w:val="30"/>
          <w:szCs w:val="30"/>
        </w:rPr>
      </w:pPr>
    </w:p>
    <w:p>
      <w:pPr>
        <w:rPr>
          <w:rFonts w:ascii="仿宋" w:hAnsi="仿宋" w:eastAsia="仿宋"/>
          <w:color w:val="000000" w:themeColor="text1"/>
          <w:sz w:val="30"/>
          <w:szCs w:val="30"/>
        </w:rPr>
      </w:pPr>
    </w:p>
    <w:p>
      <w:pPr>
        <w:pStyle w:val="105"/>
        <w:rPr>
          <w:color w:val="000000" w:themeColor="text1"/>
        </w:rPr>
      </w:pPr>
    </w:p>
    <w:p>
      <w:pPr>
        <w:spacing w:line="48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附件1</w:t>
      </w:r>
    </w:p>
    <w:p>
      <w:pPr>
        <w:spacing w:line="360" w:lineRule="auto"/>
        <w:jc w:val="center"/>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安全承诺书</w:t>
      </w:r>
    </w:p>
    <w:p>
      <w:pPr>
        <w:spacing w:line="360" w:lineRule="auto"/>
        <w:rPr>
          <w:rFonts w:ascii="宋体" w:hAnsi="宋体" w:cs="宋体"/>
          <w:color w:val="000000" w:themeColor="text1"/>
          <w:szCs w:val="21"/>
        </w:rPr>
      </w:pPr>
    </w:p>
    <w:p>
      <w:pPr>
        <w:spacing w:line="360" w:lineRule="auto"/>
        <w:ind w:firstLine="700" w:firstLineChars="2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我单位在 安装服务中总体目标是实现人身死亡事故“零目标”。</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一、安全操作具体指标：</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1、我单位作业人员在合同有效期内不发生人身伤、亡事故；</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2、不发生恶性误操作事故；</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3、不发生火灾事故；</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4、不发生对社会造成重大影响的不稳定事件；</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如不能完成上述安全操作目标，愿承担所有经济损失及法律责任。</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二、遵守国家现行安全相关法律规定的安全要求</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1、我单位派驻现场的管理人员及操作人员具备专业上岗资格和安全操作技能，保证上述人员的专业上岗资格真实、有效。</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2、我单位在施工现场的消防安全、治安安全等，遵守国家、省、市、行业现行安全消防法律法规及安全标准要求。</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三、安全责任赔偿及违约金：赔款及违约金等款项我单位同意甲方从应付我单位款项中直接扣除，不足部分1个月内补齐。</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四、本安全承诺书自盖章或签字之日起生效。</w:t>
      </w:r>
    </w:p>
    <w:p>
      <w:pPr>
        <w:spacing w:line="360" w:lineRule="auto"/>
        <w:rPr>
          <w:rFonts w:ascii="仿宋" w:hAnsi="仿宋" w:eastAsia="仿宋" w:cs="仿宋"/>
          <w:color w:val="000000" w:themeColor="text1"/>
          <w:sz w:val="28"/>
          <w:szCs w:val="28"/>
        </w:rPr>
      </w:pPr>
    </w:p>
    <w:p>
      <w:pPr>
        <w:spacing w:line="360" w:lineRule="auto"/>
        <w:ind w:firstLine="3920" w:firstLineChars="14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承诺单位：（盖章）</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代表签字：（签字）</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日期：年  月 日</w:t>
      </w:r>
    </w:p>
    <w:p>
      <w:pPr>
        <w:spacing w:line="36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附件2</w:t>
      </w:r>
    </w:p>
    <w:p>
      <w:pPr>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廉 政 协 议 书</w:t>
      </w:r>
    </w:p>
    <w:p>
      <w:pPr>
        <w:jc w:val="center"/>
        <w:rPr>
          <w:rFonts w:ascii="宋体" w:hAnsi="宋体" w:cs="宋体"/>
          <w:b/>
          <w:bCs/>
          <w:color w:val="000000" w:themeColor="text1"/>
          <w:sz w:val="13"/>
          <w:szCs w:val="13"/>
        </w:rPr>
      </w:pPr>
    </w:p>
    <w:p>
      <w:pPr>
        <w:spacing w:line="240" w:lineRule="atLeas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甲方：三门峡市中心医院</w:t>
      </w:r>
    </w:p>
    <w:p>
      <w:pPr>
        <w:shd w:val="clear" w:color="auto" w:fill="FFFFFF"/>
        <w:spacing w:after="288" w:line="640" w:lineRule="exact"/>
        <w:rPr>
          <w:rFonts w:ascii="仿宋_GB2312" w:hAnsi="仿宋" w:eastAsia="仿宋_GB2312"/>
          <w:color w:val="000000" w:themeColor="text1"/>
          <w:sz w:val="32"/>
          <w:szCs w:val="32"/>
        </w:rPr>
      </w:pPr>
      <w:r>
        <w:rPr>
          <w:rFonts w:hint="eastAsia" w:ascii="仿宋" w:hAnsi="仿宋" w:eastAsia="仿宋" w:cs="仿宋"/>
          <w:color w:val="000000" w:themeColor="text1"/>
          <w:sz w:val="28"/>
          <w:szCs w:val="28"/>
        </w:rPr>
        <w:t>乙方：</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第一条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协议双方须严格遵守国家法律和廉政建设各项规定及物资采购、基建工程等各类合同。双方有相互监督、遵纪守法、履行合同的义务和权利。</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第二条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第三条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第四条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乙方对甲方及有关工作人员的违法违纪行为和不正当要求，可及时据实向甲方纪检、监察科室投诉和举报。</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第五条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对违反本协议者，根据其后果和违纪程度，可以作出以下处理：批评、诫勉；党纪政纪处分；追究法律责任；追究违约方经济责任；中止合同。</w:t>
      </w:r>
      <w:r>
        <w:rPr>
          <w:rFonts w:hint="eastAsia" w:ascii="宋体" w:hAnsi="宋体" w:eastAsia="宋体" w:cs="宋体"/>
          <w:color w:val="000000" w:themeColor="text1"/>
          <w:sz w:val="28"/>
          <w:szCs w:val="28"/>
        </w:rPr>
        <w:t>   </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第六条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本协议贯穿于物资采购、招投标全过程，在工程竣工、货物验收时：应一并考核本协议的履行结果。</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第七条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三门峡市中心医院纪委、监察室负责本合同的廉政监督，投诉、举报受理和违法违纪行为的查处。</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第八条</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本协议作为双方合同的附件，经双方签署后生效。</w:t>
      </w:r>
    </w:p>
    <w:p>
      <w:pPr>
        <w:spacing w:line="240" w:lineRule="atLeast"/>
        <w:ind w:firstLine="638" w:firstLineChars="228"/>
        <w:rPr>
          <w:rFonts w:ascii="仿宋" w:hAnsi="仿宋" w:eastAsia="仿宋" w:cs="仿宋"/>
          <w:color w:val="000000" w:themeColor="text1"/>
          <w:sz w:val="28"/>
          <w:szCs w:val="28"/>
        </w:rPr>
      </w:pP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监督电话：0398-3118019</w:t>
      </w:r>
    </w:p>
    <w:p>
      <w:pPr>
        <w:spacing w:line="240" w:lineRule="atLeast"/>
        <w:ind w:firstLine="638" w:firstLineChars="228"/>
        <w:rPr>
          <w:rFonts w:ascii="仿宋" w:hAnsi="仿宋" w:eastAsia="仿宋" w:cs="仿宋"/>
          <w:color w:val="000000" w:themeColor="text1"/>
          <w:sz w:val="28"/>
          <w:szCs w:val="28"/>
        </w:rPr>
      </w:pPr>
    </w:p>
    <w:p>
      <w:pPr>
        <w:shd w:val="clear" w:color="auto" w:fill="FFFFFF"/>
        <w:spacing w:after="288" w:line="640" w:lineRule="exact"/>
        <w:ind w:left="6580" w:hanging="6580" w:hangingChars="2350"/>
        <w:rPr>
          <w:rFonts w:ascii="仿宋_GB2312" w:hAnsi="仿宋" w:eastAsia="仿宋_GB2312"/>
          <w:color w:val="000000" w:themeColor="text1"/>
          <w:sz w:val="32"/>
          <w:szCs w:val="32"/>
        </w:rPr>
      </w:pPr>
      <w:r>
        <w:rPr>
          <w:rFonts w:hint="eastAsia" w:ascii="仿宋" w:hAnsi="仿宋" w:eastAsia="仿宋" w:cs="仿宋"/>
          <w:color w:val="000000" w:themeColor="text1"/>
          <w:sz w:val="28"/>
          <w:szCs w:val="28"/>
        </w:rPr>
        <w:t>甲方(盖章)</w:t>
      </w:r>
      <w:r>
        <w:rPr>
          <w:rFonts w:hint="eastAsia" w:ascii="宋体" w:hAnsi="宋体" w:eastAsia="宋体" w:cs="宋体"/>
          <w:color w:val="000000" w:themeColor="text1"/>
          <w:sz w:val="28"/>
          <w:szCs w:val="28"/>
        </w:rPr>
        <w:t> </w:t>
      </w:r>
      <w:r>
        <w:rPr>
          <w:rFonts w:hint="eastAsia" w:ascii="仿宋" w:hAnsi="仿宋" w:eastAsia="仿宋" w:cs="仿宋"/>
          <w:color w:val="000000" w:themeColor="text1"/>
          <w:sz w:val="28"/>
          <w:szCs w:val="28"/>
        </w:rPr>
        <w:t>三门峡市中心医院     乙方(盖章、签字)</w:t>
      </w:r>
    </w:p>
    <w:p>
      <w:pPr>
        <w:spacing w:line="360" w:lineRule="auto"/>
        <w:rPr>
          <w:rFonts w:ascii="宋体" w:hAnsi="宋体" w:cs="宋体"/>
          <w:color w:val="000000" w:themeColor="text1"/>
          <w:szCs w:val="21"/>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spacing w:line="480" w:lineRule="exact"/>
        <w:ind w:firstLine="600" w:firstLineChars="200"/>
        <w:rPr>
          <w:rFonts w:ascii="仿宋" w:hAnsi="仿宋" w:eastAsia="仿宋"/>
          <w:color w:val="000000" w:themeColor="text1"/>
          <w:sz w:val="30"/>
          <w:szCs w:val="30"/>
        </w:rPr>
      </w:pPr>
    </w:p>
    <w:p>
      <w:pPr>
        <w:jc w:val="center"/>
        <w:rPr>
          <w:b/>
          <w:color w:val="000000" w:themeColor="text1"/>
          <w:sz w:val="44"/>
          <w:szCs w:val="44"/>
        </w:rPr>
      </w:pPr>
    </w:p>
    <w:p>
      <w:pPr>
        <w:widowControl/>
        <w:rPr>
          <w:rFonts w:ascii="宋体" w:hAnsi="宋体" w:eastAsia="宋体" w:cs="Times New Roman"/>
          <w:b/>
          <w:bCs/>
          <w:color w:val="000000" w:themeColor="text1"/>
          <w:kern w:val="0"/>
          <w:sz w:val="44"/>
          <w:szCs w:val="44"/>
        </w:rPr>
      </w:pPr>
    </w:p>
    <w:p>
      <w:pPr>
        <w:widowControl/>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44"/>
          <w:szCs w:val="44"/>
        </w:rPr>
        <w:t>第六章 投标文件格式</w:t>
      </w:r>
    </w:p>
    <w:p>
      <w:pPr>
        <w:widowControl/>
        <w:rPr>
          <w:rFonts w:ascii="宋体" w:hAnsi="宋体" w:eastAsia="宋体" w:cs="Times New Roman"/>
          <w:b/>
          <w:bCs/>
          <w:color w:val="000000" w:themeColor="text1"/>
          <w:kern w:val="0"/>
          <w:sz w:val="24"/>
          <w:szCs w:val="24"/>
        </w:rPr>
      </w:pPr>
    </w:p>
    <w:p>
      <w:pPr>
        <w:widowControl/>
        <w:jc w:val="left"/>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Cs w:val="21"/>
        </w:rPr>
        <w:t>封面</w:t>
      </w:r>
    </w:p>
    <w:p>
      <w:pPr>
        <w:widowControl/>
        <w:jc w:val="center"/>
        <w:rPr>
          <w:rFonts w:ascii="Times New Roman" w:hAnsi="Times New Roman" w:eastAsia="宋体" w:cs="Times New Roman"/>
          <w:color w:val="000000" w:themeColor="text1"/>
          <w:kern w:val="0"/>
          <w:sz w:val="32"/>
          <w:szCs w:val="32"/>
        </w:rPr>
      </w:pPr>
    </w:p>
    <w:p>
      <w:pPr>
        <w:widowControl/>
        <w:jc w:val="center"/>
        <w:rPr>
          <w:rFonts w:ascii="Times New Roman" w:hAnsi="Times New Roman" w:eastAsia="宋体" w:cs="Times New Roman"/>
          <w:color w:val="000000" w:themeColor="text1"/>
          <w:kern w:val="0"/>
          <w:sz w:val="32"/>
          <w:szCs w:val="32"/>
        </w:rPr>
      </w:pPr>
    </w:p>
    <w:p>
      <w:pPr>
        <w:widowControl/>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44"/>
          <w:szCs w:val="44"/>
        </w:rPr>
        <w:t> </w:t>
      </w:r>
    </w:p>
    <w:p>
      <w:pPr>
        <w:widowControl/>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b/>
          <w:bCs/>
          <w:color w:val="000000" w:themeColor="text1"/>
          <w:kern w:val="0"/>
          <w:sz w:val="44"/>
          <w:szCs w:val="44"/>
        </w:rPr>
        <w:t> </w:t>
      </w:r>
      <w:r>
        <w:rPr>
          <w:rFonts w:hint="eastAsia" w:ascii="宋体" w:hAnsi="宋体" w:eastAsia="宋体" w:cs="Times New Roman"/>
          <w:b/>
          <w:bCs/>
          <w:color w:val="000000" w:themeColor="text1"/>
          <w:kern w:val="0"/>
          <w:sz w:val="72"/>
          <w:szCs w:val="72"/>
        </w:rPr>
        <w:t>投 标 文 件</w:t>
      </w:r>
      <w:bookmarkStart w:id="5" w:name="_Toc171073042"/>
      <w:bookmarkEnd w:id="5"/>
      <w:bookmarkStart w:id="6" w:name="_Toc223432387"/>
      <w:bookmarkEnd w:id="6"/>
      <w:bookmarkStart w:id="7" w:name="_Toc169921407"/>
      <w:bookmarkEnd w:id="7"/>
      <w:bookmarkStart w:id="8" w:name="_Toc171073207"/>
      <w:bookmarkEnd w:id="8"/>
    </w:p>
    <w:p>
      <w:pPr>
        <w:widowControl/>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color w:val="000000" w:themeColor="text1"/>
          <w:kern w:val="0"/>
          <w:sz w:val="72"/>
          <w:szCs w:val="72"/>
        </w:rPr>
        <w:t> </w:t>
      </w:r>
    </w:p>
    <w:p>
      <w:pPr>
        <w:widowControl/>
        <w:jc w:val="center"/>
        <w:rPr>
          <w:rFonts w:ascii="宋体" w:hAnsi="宋体" w:eastAsia="宋体" w:cs="Times New Roman"/>
          <w:color w:val="000000" w:themeColor="text1"/>
          <w:kern w:val="0"/>
          <w:sz w:val="72"/>
          <w:szCs w:val="72"/>
        </w:rPr>
      </w:pPr>
    </w:p>
    <w:p>
      <w:pPr>
        <w:widowControl/>
        <w:jc w:val="center"/>
        <w:rPr>
          <w:rFonts w:ascii="Times New Roman" w:hAnsi="Times New Roman" w:eastAsia="宋体" w:cs="Times New Roman"/>
          <w:color w:val="000000" w:themeColor="text1"/>
          <w:kern w:val="0"/>
          <w:sz w:val="20"/>
          <w:szCs w:val="24"/>
        </w:rPr>
      </w:pPr>
      <w:r>
        <w:rPr>
          <w:rFonts w:hint="eastAsia" w:ascii="宋体" w:hAnsi="宋体" w:eastAsia="宋体" w:cs="Times New Roman"/>
          <w:color w:val="000000" w:themeColor="text1"/>
          <w:kern w:val="0"/>
          <w:sz w:val="72"/>
          <w:szCs w:val="72"/>
        </w:rPr>
        <w:t> </w:t>
      </w:r>
    </w:p>
    <w:p>
      <w:pPr>
        <w:widowControl/>
        <w:ind w:left="2402" w:leftChars="560" w:hanging="1226" w:hangingChars="407"/>
        <w:jc w:val="left"/>
        <w:rPr>
          <w:rFonts w:ascii="Times New Roman" w:hAnsi="Times New Roman" w:eastAsia="宋体" w:cs="Times New Roman"/>
          <w:color w:val="000000" w:themeColor="text1"/>
          <w:kern w:val="0"/>
          <w:sz w:val="27"/>
          <w:szCs w:val="27"/>
        </w:rPr>
      </w:pPr>
      <w:r>
        <w:rPr>
          <w:rFonts w:hint="eastAsia" w:ascii="宋体" w:hAnsi="宋体" w:eastAsia="宋体" w:cs="Times New Roman"/>
          <w:b/>
          <w:bCs/>
          <w:color w:val="000000" w:themeColor="text1"/>
          <w:kern w:val="0"/>
          <w:sz w:val="30"/>
          <w:szCs w:val="30"/>
        </w:rPr>
        <w:t>项目编号：</w:t>
      </w:r>
    </w:p>
    <w:p>
      <w:pPr>
        <w:widowControl/>
        <w:spacing w:line="480" w:lineRule="auto"/>
        <w:ind w:firstLine="1090"/>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p>
      <w:pPr>
        <w:widowControl/>
        <w:spacing w:line="480" w:lineRule="auto"/>
        <w:ind w:firstLine="1090"/>
        <w:rPr>
          <w:rFonts w:ascii="宋体" w:hAnsi="宋体" w:eastAsia="宋体" w:cs="Times New Roman"/>
          <w:color w:val="000000" w:themeColor="text1"/>
          <w:kern w:val="0"/>
          <w:sz w:val="28"/>
          <w:szCs w:val="28"/>
        </w:rPr>
      </w:pPr>
    </w:p>
    <w:p>
      <w:pPr>
        <w:widowControl/>
        <w:spacing w:line="480" w:lineRule="auto"/>
        <w:ind w:firstLine="1090"/>
        <w:rPr>
          <w:rFonts w:ascii="宋体" w:hAnsi="宋体" w:eastAsia="宋体" w:cs="Times New Roman"/>
          <w:color w:val="000000" w:themeColor="text1"/>
          <w:kern w:val="0"/>
          <w:sz w:val="28"/>
          <w:szCs w:val="28"/>
        </w:rPr>
      </w:pPr>
    </w:p>
    <w:p>
      <w:pPr>
        <w:widowControl/>
        <w:spacing w:line="480" w:lineRule="auto"/>
        <w:ind w:firstLine="1090"/>
        <w:rPr>
          <w:rFonts w:ascii="Times New Roman" w:hAnsi="Times New Roman" w:eastAsia="宋体" w:cs="Times New Roman"/>
          <w:color w:val="000000" w:themeColor="text1"/>
          <w:kern w:val="0"/>
          <w:sz w:val="20"/>
          <w:szCs w:val="24"/>
        </w:rPr>
      </w:pPr>
    </w:p>
    <w:p>
      <w:pPr>
        <w:widowControl/>
        <w:spacing w:line="480" w:lineRule="auto"/>
        <w:ind w:firstLine="1090"/>
        <w:rPr>
          <w:rFonts w:ascii="Times New Roman" w:hAnsi="Times New Roman" w:eastAsia="宋体" w:cs="Times New Roman"/>
          <w:color w:val="000000" w:themeColor="text1"/>
          <w:kern w:val="0"/>
          <w:sz w:val="20"/>
          <w:szCs w:val="24"/>
        </w:rPr>
      </w:pPr>
    </w:p>
    <w:p>
      <w:pPr>
        <w:widowControl/>
        <w:spacing w:line="480" w:lineRule="auto"/>
        <w:rPr>
          <w:rFonts w:ascii="宋体" w:hAnsi="宋体" w:eastAsia="宋体" w:cs="Times New Roman"/>
          <w:color w:val="000000" w:themeColor="text1"/>
          <w:kern w:val="0"/>
          <w:sz w:val="28"/>
          <w:szCs w:val="28"/>
        </w:rPr>
      </w:pPr>
    </w:p>
    <w:p>
      <w:pPr>
        <w:widowControl/>
        <w:spacing w:line="480" w:lineRule="auto"/>
        <w:ind w:firstLine="980" w:firstLineChars="350"/>
        <w:rPr>
          <w:rFonts w:ascii="Times New Roman" w:hAnsi="Times New Roman" w:eastAsia="宋体" w:cs="Times New Roman"/>
          <w:color w:val="000000" w:themeColor="text1"/>
          <w:kern w:val="0"/>
          <w:sz w:val="20"/>
          <w:szCs w:val="24"/>
        </w:rPr>
      </w:pPr>
      <w:r>
        <w:rPr>
          <w:rFonts w:hint="eastAsia" w:ascii="宋体" w:hAnsi="宋体" w:eastAsia="宋体" w:cs="Times New Roman"/>
          <w:color w:val="000000" w:themeColor="text1"/>
          <w:kern w:val="0"/>
          <w:sz w:val="28"/>
          <w:szCs w:val="28"/>
        </w:rPr>
        <w:t>投标供应商：（盖章）</w:t>
      </w:r>
    </w:p>
    <w:p>
      <w:pPr>
        <w:widowControl/>
        <w:spacing w:line="480" w:lineRule="auto"/>
        <w:ind w:firstLine="980" w:firstLineChars="350"/>
        <w:rPr>
          <w:rFonts w:ascii="Times New Roman" w:hAnsi="Times New Roman" w:eastAsia="宋体" w:cs="Times New Roman"/>
          <w:color w:val="000000" w:themeColor="text1"/>
          <w:kern w:val="0"/>
          <w:sz w:val="20"/>
          <w:szCs w:val="24"/>
        </w:rPr>
      </w:pPr>
      <w:r>
        <w:rPr>
          <w:rFonts w:hint="eastAsia" w:ascii="宋体" w:hAnsi="宋体" w:eastAsia="宋体" w:cs="Times New Roman"/>
          <w:color w:val="000000" w:themeColor="text1"/>
          <w:kern w:val="0"/>
          <w:sz w:val="28"/>
          <w:szCs w:val="28"/>
        </w:rPr>
        <w:t>法定代表人： （盖章）</w:t>
      </w:r>
    </w:p>
    <w:p>
      <w:pPr>
        <w:widowControl/>
        <w:ind w:firstLine="980" w:firstLineChars="350"/>
        <w:rPr>
          <w:rFonts w:ascii="Times New Roman" w:hAnsi="Times New Roman" w:eastAsia="宋体" w:cs="Times New Roman"/>
          <w:color w:val="000000" w:themeColor="text1"/>
          <w:kern w:val="0"/>
          <w:sz w:val="20"/>
          <w:szCs w:val="24"/>
        </w:rPr>
      </w:pPr>
      <w:r>
        <w:rPr>
          <w:rFonts w:hint="eastAsia" w:ascii="宋体" w:hAnsi="宋体" w:eastAsia="宋体" w:cs="Times New Roman"/>
          <w:color w:val="000000" w:themeColor="text1"/>
          <w:kern w:val="0"/>
          <w:sz w:val="28"/>
          <w:szCs w:val="28"/>
        </w:rPr>
        <w:t>日 期： 年 月 日</w:t>
      </w:r>
      <w:bookmarkStart w:id="9" w:name="_Toc223432388"/>
      <w:bookmarkEnd w:id="9"/>
      <w:bookmarkStart w:id="10" w:name="_Toc171073043"/>
      <w:bookmarkEnd w:id="10"/>
      <w:bookmarkStart w:id="11" w:name="_Toc171073208"/>
      <w:bookmarkEnd w:id="11"/>
    </w:p>
    <w:p>
      <w:pPr>
        <w:widowControl/>
        <w:jc w:val="left"/>
        <w:rPr>
          <w:rFonts w:ascii="宋体" w:hAnsi="宋体" w:eastAsia="宋体" w:cs="Times New Roman"/>
          <w:b/>
          <w:bCs/>
          <w:color w:val="000000" w:themeColor="text1"/>
          <w:kern w:val="0"/>
          <w:sz w:val="24"/>
          <w:szCs w:val="24"/>
        </w:rPr>
      </w:pPr>
      <w:r>
        <w:rPr>
          <w:rFonts w:ascii="宋体" w:hAnsi="宋体" w:eastAsia="宋体" w:cs="Times New Roman"/>
          <w:b/>
          <w:bCs/>
          <w:color w:val="000000" w:themeColor="text1"/>
          <w:kern w:val="0"/>
          <w:sz w:val="24"/>
          <w:szCs w:val="24"/>
        </w:rPr>
        <w:br w:type="page"/>
      </w:r>
    </w:p>
    <w:p>
      <w:pPr>
        <w:widowControl/>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附件1 </w:t>
      </w:r>
    </w:p>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法定代表人身份证明书</w:t>
      </w:r>
    </w:p>
    <w:p>
      <w:pPr>
        <w:widowControl/>
        <w:spacing w:line="44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w:t>
      </w:r>
      <w:r>
        <w:rPr>
          <w:rFonts w:hint="eastAsia" w:ascii="宋体" w:hAnsi="宋体" w:eastAsia="宋体" w:cs="Times New Roman"/>
          <w:color w:val="000000" w:themeColor="text1"/>
          <w:kern w:val="0"/>
          <w:sz w:val="24"/>
          <w:szCs w:val="24"/>
        </w:rPr>
        <w:t>单位名称：</w:t>
      </w:r>
      <w:r>
        <w:rPr>
          <w:rFonts w:hint="eastAsia" w:ascii="宋体" w:hAnsi="宋体" w:eastAsia="宋体" w:cs="Times New Roman"/>
          <w:color w:val="000000" w:themeColor="text1"/>
          <w:kern w:val="0"/>
          <w:sz w:val="24"/>
          <w:szCs w:val="24"/>
          <w:u w:val="single"/>
        </w:rPr>
        <w:t>                     </w:t>
      </w:r>
    </w:p>
    <w:p>
      <w:pPr>
        <w:widowControl/>
        <w:spacing w:line="480" w:lineRule="auto"/>
        <w:ind w:firstLine="480" w:firstLineChars="2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单位性质：</w:t>
      </w:r>
      <w:r>
        <w:rPr>
          <w:rFonts w:hint="eastAsia" w:ascii="宋体" w:hAnsi="宋体" w:eastAsia="宋体" w:cs="Times New Roman"/>
          <w:color w:val="000000" w:themeColor="text1"/>
          <w:kern w:val="0"/>
          <w:sz w:val="24"/>
          <w:szCs w:val="24"/>
          <w:u w:val="single"/>
        </w:rPr>
        <w:t xml:space="preserve">                       </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地 址：</w:t>
      </w:r>
      <w:r>
        <w:rPr>
          <w:rFonts w:hint="eastAsia" w:ascii="宋体" w:hAnsi="宋体" w:eastAsia="宋体" w:cs="Times New Roman"/>
          <w:color w:val="000000" w:themeColor="text1"/>
          <w:kern w:val="0"/>
          <w:sz w:val="24"/>
          <w:szCs w:val="24"/>
          <w:u w:val="single"/>
        </w:rPr>
        <w:t xml:space="preserve">                         </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成立时间：年月日</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经营期限：</w:t>
      </w:r>
      <w:r>
        <w:rPr>
          <w:rFonts w:hint="eastAsia" w:ascii="宋体" w:hAnsi="宋体" w:eastAsia="宋体" w:cs="Times New Roman"/>
          <w:color w:val="000000" w:themeColor="text1"/>
          <w:kern w:val="0"/>
          <w:sz w:val="24"/>
          <w:szCs w:val="24"/>
          <w:u w:val="single"/>
        </w:rPr>
        <w:t>       </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姓 名：性别：年龄：职务：</w:t>
      </w:r>
      <w:r>
        <w:rPr>
          <w:rFonts w:hint="eastAsia" w:ascii="宋体" w:hAnsi="宋体" w:eastAsia="宋体" w:cs="Times New Roman"/>
          <w:color w:val="000000" w:themeColor="text1"/>
          <w:kern w:val="0"/>
          <w:sz w:val="24"/>
          <w:szCs w:val="24"/>
          <w:u w:val="single"/>
        </w:rPr>
        <w:t xml:space="preserve">       </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系</w:t>
      </w:r>
      <w:r>
        <w:rPr>
          <w:rFonts w:hint="eastAsia" w:ascii="宋体" w:hAnsi="宋体" w:eastAsia="宋体" w:cs="Times New Roman"/>
          <w:color w:val="000000" w:themeColor="text1"/>
          <w:kern w:val="0"/>
          <w:sz w:val="24"/>
          <w:szCs w:val="24"/>
          <w:u w:val="single"/>
        </w:rPr>
        <w:t xml:space="preserve"> （投标供应商单位名称） </w:t>
      </w:r>
      <w:r>
        <w:rPr>
          <w:rFonts w:hint="eastAsia" w:ascii="宋体" w:hAnsi="宋体" w:eastAsia="宋体" w:cs="Times New Roman"/>
          <w:color w:val="000000" w:themeColor="text1"/>
          <w:kern w:val="0"/>
          <w:sz w:val="24"/>
          <w:szCs w:val="24"/>
        </w:rPr>
        <w:t>的法定代表人。</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p>
      <w:pPr>
        <w:widowControl/>
        <w:spacing w:line="480" w:lineRule="auto"/>
        <w:ind w:firstLine="109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特此证明。</w:t>
      </w:r>
    </w:p>
    <w:p>
      <w:pPr>
        <w:widowControl/>
        <w:spacing w:line="480" w:lineRule="auto"/>
        <w:ind w:firstLine="50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p>
      <w:pPr>
        <w:widowControl/>
        <w:spacing w:line="480" w:lineRule="auto"/>
        <w:ind w:firstLine="50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p>
      <w:pPr>
        <w:widowControl/>
        <w:spacing w:line="480" w:lineRule="auto"/>
        <w:ind w:firstLine="50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p>
      <w:pPr>
        <w:widowControl/>
        <w:spacing w:line="480" w:lineRule="auto"/>
        <w:ind w:firstLine="50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w:t>
      </w:r>
      <w:r>
        <w:rPr>
          <w:rFonts w:hint="eastAsia" w:ascii="宋体" w:hAnsi="宋体" w:eastAsia="宋体" w:cs="Times New Roman"/>
          <w:color w:val="000000" w:themeColor="text1"/>
          <w:kern w:val="0"/>
          <w:sz w:val="24"/>
          <w:szCs w:val="24"/>
          <w:u w:val="single"/>
        </w:rPr>
        <w:t xml:space="preserve"> （盖公章）</w:t>
      </w:r>
    </w:p>
    <w:p>
      <w:pPr>
        <w:widowControl/>
        <w:spacing w:line="480" w:lineRule="auto"/>
        <w:ind w:firstLine="50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p>
      <w:pPr>
        <w:widowControl/>
        <w:spacing w:line="48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日 期：年 月 日</w:t>
      </w:r>
    </w:p>
    <w:p>
      <w:pPr>
        <w:widowControl/>
        <w:spacing w:line="480" w:lineRule="auto"/>
        <w:jc w:val="center"/>
        <w:rPr>
          <w:rFonts w:ascii="宋体" w:hAnsi="宋体" w:eastAsia="宋体" w:cs="Times New Roman"/>
          <w:color w:val="000000" w:themeColor="text1"/>
          <w:kern w:val="0"/>
          <w:sz w:val="24"/>
          <w:szCs w:val="24"/>
        </w:rPr>
      </w:pPr>
    </w:p>
    <w:p>
      <w:pPr>
        <w:widowControl/>
        <w:spacing w:line="480" w:lineRule="auto"/>
        <w:jc w:val="center"/>
        <w:rPr>
          <w:rFonts w:ascii="宋体" w:hAnsi="宋体" w:eastAsia="宋体" w:cs="Times New Roman"/>
          <w:color w:val="000000" w:themeColor="text1"/>
          <w:kern w:val="0"/>
          <w:sz w:val="24"/>
          <w:szCs w:val="24"/>
        </w:rPr>
      </w:pPr>
    </w:p>
    <w:p>
      <w:pPr>
        <w:widowControl/>
        <w:spacing w:line="480" w:lineRule="auto"/>
        <w:jc w:val="center"/>
        <w:rPr>
          <w:rFonts w:ascii="宋体" w:hAnsi="宋体" w:eastAsia="宋体" w:cs="Times New Roman"/>
          <w:color w:val="000000" w:themeColor="text1"/>
          <w:kern w:val="0"/>
          <w:sz w:val="24"/>
          <w:szCs w:val="24"/>
        </w:rPr>
      </w:pPr>
    </w:p>
    <w:p>
      <w:pPr>
        <w:widowControl/>
        <w:rPr>
          <w:rFonts w:ascii="宋体" w:hAnsi="宋体" w:eastAsia="宋体" w:cs="Times New Roman"/>
          <w:b/>
          <w:bCs/>
          <w:color w:val="000000" w:themeColor="text1"/>
          <w:kern w:val="0"/>
          <w:sz w:val="24"/>
          <w:szCs w:val="24"/>
        </w:rPr>
      </w:pPr>
      <w:bookmarkStart w:id="12" w:name="_Toc169921410"/>
      <w:bookmarkEnd w:id="12"/>
      <w:bookmarkStart w:id="13" w:name="_Toc171073045"/>
      <w:bookmarkEnd w:id="13"/>
      <w:bookmarkStart w:id="14" w:name="_Toc223432390"/>
      <w:bookmarkEnd w:id="14"/>
      <w:bookmarkStart w:id="15" w:name="_Toc171073210"/>
      <w:bookmarkEnd w:id="15"/>
    </w:p>
    <w:p>
      <w:pPr>
        <w:widowControl/>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br w:type="page"/>
      </w:r>
      <w:r>
        <w:rPr>
          <w:rFonts w:hint="eastAsia" w:ascii="宋体" w:hAnsi="宋体" w:eastAsia="宋体" w:cs="Times New Roman"/>
          <w:b/>
          <w:bCs/>
          <w:color w:val="000000" w:themeColor="text1"/>
          <w:kern w:val="0"/>
          <w:sz w:val="24"/>
          <w:szCs w:val="24"/>
        </w:rPr>
        <w:t>附件2</w:t>
      </w:r>
    </w:p>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授权委托书</w:t>
      </w:r>
    </w:p>
    <w:p>
      <w:pPr>
        <w:widowControl/>
        <w:spacing w:line="480" w:lineRule="auto"/>
        <w:ind w:firstLine="61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本授权委托书声明：我</w:t>
      </w:r>
      <w:r>
        <w:rPr>
          <w:rFonts w:hint="eastAsia" w:ascii="宋体" w:hAnsi="宋体" w:eastAsia="宋体" w:cs="Times New Roman"/>
          <w:color w:val="000000" w:themeColor="text1"/>
          <w:kern w:val="0"/>
          <w:sz w:val="24"/>
          <w:szCs w:val="24"/>
          <w:u w:val="single"/>
        </w:rPr>
        <w:t>（法定代表人）</w:t>
      </w:r>
      <w:r>
        <w:rPr>
          <w:rFonts w:hint="eastAsia" w:ascii="宋体" w:hAnsi="宋体" w:eastAsia="宋体" w:cs="Times New Roman"/>
          <w:color w:val="000000" w:themeColor="text1"/>
          <w:kern w:val="0"/>
          <w:sz w:val="24"/>
          <w:szCs w:val="24"/>
        </w:rPr>
        <w:t>（姓名）系</w:t>
      </w:r>
      <w:r>
        <w:rPr>
          <w:rFonts w:hint="eastAsia" w:ascii="宋体" w:hAnsi="宋体" w:eastAsia="宋体" w:cs="Times New Roman"/>
          <w:color w:val="000000" w:themeColor="text1"/>
          <w:kern w:val="0"/>
          <w:sz w:val="24"/>
          <w:szCs w:val="24"/>
          <w:u w:val="single"/>
        </w:rPr>
        <w:t>（投 标 人 名 称）</w:t>
      </w:r>
      <w:r>
        <w:rPr>
          <w:rFonts w:hint="eastAsia" w:ascii="宋体" w:hAnsi="宋体" w:eastAsia="宋体" w:cs="Times New Roman"/>
          <w:color w:val="000000" w:themeColor="text1"/>
          <w:kern w:val="0"/>
          <w:sz w:val="24"/>
          <w:szCs w:val="24"/>
        </w:rPr>
        <w:t>的法定代表人，现授权委托</w:t>
      </w:r>
      <w:r>
        <w:rPr>
          <w:rFonts w:hint="eastAsia" w:ascii="宋体" w:hAnsi="宋体" w:eastAsia="宋体" w:cs="Times New Roman"/>
          <w:color w:val="000000" w:themeColor="text1"/>
          <w:kern w:val="0"/>
          <w:sz w:val="24"/>
          <w:szCs w:val="24"/>
          <w:u w:val="single"/>
        </w:rPr>
        <w:t xml:space="preserve"> （单 位 名 称） </w:t>
      </w:r>
      <w:r>
        <w:rPr>
          <w:rFonts w:hint="eastAsia" w:ascii="宋体" w:hAnsi="宋体" w:eastAsia="宋体" w:cs="Times New Roman"/>
          <w:color w:val="000000" w:themeColor="text1"/>
          <w:kern w:val="0"/>
          <w:sz w:val="24"/>
          <w:szCs w:val="24"/>
        </w:rPr>
        <w:t>的</w:t>
      </w:r>
      <w:r>
        <w:rPr>
          <w:rFonts w:hint="eastAsia" w:ascii="宋体" w:hAnsi="宋体" w:eastAsia="宋体" w:cs="Times New Roman"/>
          <w:color w:val="000000" w:themeColor="text1"/>
          <w:kern w:val="0"/>
          <w:sz w:val="24"/>
          <w:szCs w:val="24"/>
          <w:u w:val="single"/>
        </w:rPr>
        <w:t xml:space="preserve"> （姓名） </w:t>
      </w:r>
      <w:r>
        <w:rPr>
          <w:rFonts w:hint="eastAsia" w:ascii="宋体" w:hAnsi="宋体" w:eastAsia="宋体" w:cs="Times New Roman"/>
          <w:color w:val="000000" w:themeColor="text1"/>
          <w:kern w:val="0"/>
          <w:sz w:val="24"/>
          <w:szCs w:val="24"/>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pPr>
        <w:widowControl/>
        <w:spacing w:line="480" w:lineRule="auto"/>
        <w:ind w:firstLine="610"/>
        <w:rPr>
          <w:rFonts w:ascii="Times New Roman" w:hAnsi="Times New Roman" w:eastAsia="宋体" w:cs="Times New Roman"/>
          <w:color w:val="000000" w:themeColor="text1"/>
          <w:kern w:val="0"/>
          <w:sz w:val="24"/>
          <w:szCs w:val="24"/>
        </w:rPr>
      </w:pPr>
    </w:p>
    <w:p>
      <w:pPr>
        <w:widowControl/>
        <w:spacing w:line="480" w:lineRule="auto"/>
        <w:ind w:firstLine="70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代理人无转委托权，特此委托。</w:t>
      </w:r>
    </w:p>
    <w:p>
      <w:pPr>
        <w:widowControl/>
        <w:spacing w:line="480" w:lineRule="auto"/>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附：法人身份证复印件</w:t>
      </w:r>
    </w:p>
    <w:p>
      <w:pPr>
        <w:widowControl/>
        <w:spacing w:line="480" w:lineRule="auto"/>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授权人身份证复印件</w:t>
      </w:r>
    </w:p>
    <w:p>
      <w:pPr>
        <w:widowControl/>
        <w:spacing w:line="480" w:lineRule="auto"/>
        <w:rPr>
          <w:rFonts w:ascii="Times New Roman" w:hAnsi="Times New Roman" w:eastAsia="宋体" w:cs="Times New Roman"/>
          <w:color w:val="000000" w:themeColor="text1"/>
          <w:kern w:val="0"/>
          <w:sz w:val="24"/>
          <w:szCs w:val="24"/>
        </w:rPr>
      </w:pPr>
    </w:p>
    <w:p>
      <w:pPr>
        <w:widowControl/>
        <w:spacing w:line="480" w:lineRule="auto"/>
        <w:ind w:firstLine="3240" w:firstLineChars="1350"/>
        <w:rPr>
          <w:rFonts w:ascii="Times New Roman" w:hAnsi="Times New Roman" w:eastAsia="宋体" w:cs="Times New Roman"/>
          <w:color w:val="000000" w:themeColor="text1"/>
          <w:kern w:val="0"/>
          <w:sz w:val="24"/>
          <w:szCs w:val="24"/>
        </w:rPr>
      </w:pPr>
      <w:bookmarkStart w:id="16" w:name="_Toc171073211"/>
      <w:bookmarkEnd w:id="16"/>
      <w:bookmarkStart w:id="17" w:name="_Toc169921411"/>
      <w:bookmarkEnd w:id="17"/>
      <w:bookmarkStart w:id="18" w:name="_Toc171073046"/>
      <w:bookmarkEnd w:id="18"/>
      <w:bookmarkStart w:id="19" w:name="_Toc223432391"/>
      <w:bookmarkEnd w:id="19"/>
      <w:r>
        <w:rPr>
          <w:rFonts w:hint="eastAsia" w:ascii="宋体" w:hAnsi="宋体" w:eastAsia="宋体" w:cs="Times New Roman"/>
          <w:color w:val="000000" w:themeColor="text1"/>
          <w:kern w:val="0"/>
          <w:sz w:val="24"/>
          <w:szCs w:val="24"/>
        </w:rPr>
        <w:t>投标供应商：（盖章）</w:t>
      </w:r>
    </w:p>
    <w:p>
      <w:pPr>
        <w:widowControl/>
        <w:spacing w:line="480" w:lineRule="auto"/>
        <w:ind w:firstLine="3240" w:firstLineChars="135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 （盖章）</w:t>
      </w:r>
    </w:p>
    <w:p>
      <w:pPr>
        <w:widowControl/>
        <w:ind w:firstLine="3240" w:firstLineChars="1350"/>
        <w:rPr>
          <w:rFonts w:hint="eastAsia"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日 期： 年 </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 xml:space="preserve">月 </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日</w:t>
      </w: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宋体" w:hAnsi="宋体" w:eastAsia="宋体" w:cs="Times New Roman"/>
          <w:b/>
          <w:bCs/>
          <w:color w:val="000000" w:themeColor="text1"/>
          <w:kern w:val="0"/>
          <w:sz w:val="24"/>
          <w:szCs w:val="24"/>
        </w:rPr>
      </w:pPr>
    </w:p>
    <w:p>
      <w:pPr>
        <w:widowControl/>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br w:type="page"/>
      </w:r>
      <w:r>
        <w:rPr>
          <w:rFonts w:hint="eastAsia" w:ascii="宋体" w:hAnsi="宋体" w:eastAsia="宋体" w:cs="Times New Roman"/>
          <w:b/>
          <w:bCs/>
          <w:color w:val="000000" w:themeColor="text1"/>
          <w:kern w:val="0"/>
          <w:sz w:val="24"/>
          <w:szCs w:val="24"/>
        </w:rPr>
        <w:t>附件3</w:t>
      </w:r>
    </w:p>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投 标 函</w:t>
      </w:r>
    </w:p>
    <w:p>
      <w:pPr>
        <w:widowControl/>
        <w:spacing w:line="480" w:lineRule="auto"/>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spacing w:val="46"/>
          <w:kern w:val="0"/>
          <w:sz w:val="24"/>
          <w:szCs w:val="24"/>
        </w:rPr>
        <w:t>致 （采购人） ：</w:t>
      </w:r>
    </w:p>
    <w:p>
      <w:pPr>
        <w:widowControl/>
        <w:spacing w:line="480" w:lineRule="auto"/>
        <w:ind w:firstLine="480"/>
        <w:jc w:val="lef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根据已收到贵方</w:t>
      </w:r>
      <w:r>
        <w:rPr>
          <w:rFonts w:hint="eastAsia" w:ascii="宋体" w:hAnsi="宋体" w:eastAsia="宋体" w:cs="Times New Roman"/>
          <w:color w:val="000000" w:themeColor="text1"/>
          <w:kern w:val="0"/>
          <w:sz w:val="24"/>
          <w:szCs w:val="24"/>
          <w:u w:val="single"/>
          <w:lang w:val="en-US" w:eastAsia="zh-CN"/>
        </w:rPr>
        <w:t xml:space="preserve">                   </w:t>
      </w:r>
      <w:r>
        <w:rPr>
          <w:rFonts w:hint="eastAsia" w:ascii="宋体" w:hAnsi="宋体" w:eastAsia="宋体" w:cs="Times New Roman"/>
          <w:color w:val="000000" w:themeColor="text1"/>
          <w:kern w:val="0"/>
          <w:sz w:val="24"/>
          <w:szCs w:val="24"/>
        </w:rPr>
        <w:t xml:space="preserve"> （项目名称）</w:t>
      </w:r>
      <w:r>
        <w:rPr>
          <w:rFonts w:hint="eastAsia" w:ascii="宋体" w:hAnsi="宋体" w:eastAsia="宋体" w:cs="Times New Roman"/>
          <w:color w:val="000000" w:themeColor="text1"/>
          <w:kern w:val="0"/>
          <w:sz w:val="24"/>
          <w:szCs w:val="24"/>
          <w:u w:val="single"/>
          <w:lang w:val="en-US" w:eastAsia="zh-CN"/>
        </w:rPr>
        <w:t xml:space="preserve">      </w:t>
      </w:r>
      <w:r>
        <w:rPr>
          <w:rFonts w:hint="eastAsia" w:ascii="宋体" w:hAnsi="宋体" w:eastAsia="宋体" w:cs="Times New Roman"/>
          <w:color w:val="000000" w:themeColor="text1"/>
          <w:kern w:val="0"/>
          <w:sz w:val="24"/>
          <w:szCs w:val="24"/>
        </w:rPr>
        <w:t>标段的招标文件，遵照《中华人民共和国政府采购法》等有关规定，我单位经考察现场和研究上述招标文件的投标须知、合同条款、技术规范、图纸及其它有关文件后，我方愿以人民币（大写）</w:t>
      </w:r>
      <w:r>
        <w:rPr>
          <w:rFonts w:hint="eastAsia" w:ascii="宋体" w:hAnsi="宋体" w:eastAsia="宋体" w:cs="Times New Roman"/>
          <w:color w:val="000000" w:themeColor="text1"/>
          <w:kern w:val="0"/>
          <w:sz w:val="24"/>
          <w:szCs w:val="24"/>
          <w:u w:val="single"/>
          <w:lang w:val="en-US" w:eastAsia="zh-CN"/>
        </w:rPr>
        <w:t xml:space="preserve">           </w:t>
      </w:r>
      <w:r>
        <w:rPr>
          <w:rFonts w:hint="eastAsia" w:ascii="宋体" w:hAnsi="宋体" w:eastAsia="宋体" w:cs="Times New Roman"/>
          <w:color w:val="000000" w:themeColor="text1"/>
          <w:kern w:val="0"/>
          <w:sz w:val="24"/>
          <w:szCs w:val="24"/>
        </w:rPr>
        <w:t>（小写：</w:t>
      </w:r>
      <w:r>
        <w:rPr>
          <w:rFonts w:hint="eastAsia" w:ascii="宋体" w:hAnsi="宋体" w:eastAsia="宋体" w:cs="Times New Roman"/>
          <w:color w:val="000000" w:themeColor="text1"/>
          <w:kern w:val="0"/>
          <w:sz w:val="24"/>
          <w:szCs w:val="24"/>
          <w:u w:val="single"/>
          <w:lang w:val="en-US" w:eastAsia="zh-CN"/>
        </w:rPr>
        <w:t xml:space="preserve">            </w:t>
      </w:r>
      <w:r>
        <w:rPr>
          <w:rFonts w:hint="eastAsia" w:ascii="宋体" w:hAnsi="宋体" w:eastAsia="宋体" w:cs="Times New Roman"/>
          <w:color w:val="000000" w:themeColor="text1"/>
          <w:kern w:val="0"/>
          <w:sz w:val="24"/>
          <w:szCs w:val="24"/>
        </w:rPr>
        <w:t>元）的投标报价；承包上述项目的设备采购、施工、竣工并修补任何缺陷。</w:t>
      </w:r>
    </w:p>
    <w:p>
      <w:pPr>
        <w:widowControl/>
        <w:spacing w:line="480" w:lineRule="auto"/>
        <w:ind w:firstLine="420"/>
        <w:jc w:val="lef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我方已详细审阅全部招标文件，包括修改文件（如果有的话），及有关附件，我方完全知道必须放弃提出含糊不清或误解的权力。</w:t>
      </w:r>
    </w:p>
    <w:p>
      <w:pPr>
        <w:widowControl/>
        <w:spacing w:line="480" w:lineRule="auto"/>
        <w:ind w:firstLine="420"/>
        <w:jc w:val="lef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我方承认投标函附表是我方投标函的组成部分。</w:t>
      </w:r>
    </w:p>
    <w:p>
      <w:pPr>
        <w:widowControl/>
        <w:spacing w:line="480" w:lineRule="auto"/>
        <w:ind w:firstLine="420"/>
        <w:jc w:val="lef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一旦我方中标，我们将按照招标文件中规定的各项要求和我们的投标文件中的表述和承诺，按期、按质、按量完成中标、安装、验收、培训等义务。</w:t>
      </w:r>
    </w:p>
    <w:p>
      <w:pPr>
        <w:widowControl/>
        <w:spacing w:line="480" w:lineRule="auto"/>
        <w:ind w:firstLine="420"/>
        <w:jc w:val="lef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我方愿在中标后按照招标文件规定的时间和金额向采购人交纳履约保证金。</w:t>
      </w:r>
    </w:p>
    <w:p>
      <w:pPr>
        <w:widowControl/>
        <w:wordWrap w:val="0"/>
        <w:spacing w:line="480" w:lineRule="auto"/>
        <w:ind w:left="141" w:leftChars="67" w:right="760" w:firstLine="240" w:firstLineChars="100"/>
        <w:rPr>
          <w:rFonts w:ascii="宋体" w:hAnsi="宋体" w:eastAsia="宋体" w:cs="Times New Roman"/>
          <w:color w:val="000000" w:themeColor="text1"/>
          <w:kern w:val="0"/>
          <w:sz w:val="24"/>
          <w:szCs w:val="24"/>
          <w:u w:val="single"/>
        </w:rPr>
      </w:pPr>
      <w:r>
        <w:rPr>
          <w:rFonts w:hint="eastAsia" w:ascii="Times New Roman" w:hAnsi="Times New Roman"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 我方同意所递交的投标文件在招标文件规定的投标有效期日历天内有效，在此期间我方投标有可能中标，我方将受此约束。</w:t>
      </w:r>
    </w:p>
    <w:p>
      <w:pPr>
        <w:widowControl/>
        <w:spacing w:line="480" w:lineRule="auto"/>
        <w:ind w:firstLine="420"/>
        <w:jc w:val="lef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spacing w:val="44"/>
          <w:kern w:val="0"/>
          <w:sz w:val="24"/>
          <w:szCs w:val="24"/>
        </w:rPr>
        <w:t>6</w:t>
      </w:r>
      <w:r>
        <w:rPr>
          <w:rFonts w:hint="eastAsia" w:ascii="宋体" w:hAnsi="宋体" w:eastAsia="宋体" w:cs="Times New Roman"/>
          <w:color w:val="000000" w:themeColor="text1"/>
          <w:spacing w:val="44"/>
          <w:kern w:val="0"/>
          <w:sz w:val="24"/>
          <w:szCs w:val="24"/>
        </w:rPr>
        <w:t>、</w:t>
      </w:r>
      <w:r>
        <w:rPr>
          <w:rFonts w:hint="eastAsia" w:ascii="宋体" w:hAnsi="宋体" w:eastAsia="宋体" w:cs="Times New Roman"/>
          <w:color w:val="000000" w:themeColor="text1"/>
          <w:kern w:val="0"/>
          <w:sz w:val="24"/>
          <w:szCs w:val="24"/>
        </w:rPr>
        <w:t>除非另外达成协议并生效，贵方的中标通知书和本投标文件将构成约束我们双方的合同。</w:t>
      </w:r>
    </w:p>
    <w:p>
      <w:pPr>
        <w:widowControl/>
        <w:spacing w:line="480" w:lineRule="auto"/>
        <w:jc w:val="left"/>
        <w:rPr>
          <w:rFonts w:ascii="宋体" w:hAnsi="宋体" w:eastAsia="宋体" w:cs="Times New Roman"/>
          <w:color w:val="000000" w:themeColor="text1"/>
          <w:spacing w:val="46"/>
          <w:kern w:val="0"/>
          <w:sz w:val="24"/>
          <w:szCs w:val="24"/>
        </w:rPr>
      </w:pPr>
      <w:r>
        <w:rPr>
          <w:rFonts w:hint="eastAsia" w:ascii="宋体" w:hAnsi="宋体" w:eastAsia="宋体" w:cs="Times New Roman"/>
          <w:color w:val="000000" w:themeColor="text1"/>
          <w:spacing w:val="46"/>
          <w:kern w:val="0"/>
          <w:sz w:val="24"/>
          <w:szCs w:val="24"/>
        </w:rPr>
        <w:t>投标供应商：（盖章）    法定代表人：（盖章）</w:t>
      </w:r>
    </w:p>
    <w:p>
      <w:pPr>
        <w:spacing w:after="120"/>
        <w:rPr>
          <w:rFonts w:ascii="宋体" w:hAnsi="宋体" w:eastAsia="宋体" w:cs="Times New Roman"/>
          <w:color w:val="000000" w:themeColor="text1"/>
          <w:spacing w:val="46"/>
          <w:kern w:val="0"/>
          <w:sz w:val="24"/>
          <w:szCs w:val="24"/>
          <w:u w:val="single"/>
        </w:rPr>
      </w:pPr>
      <w:r>
        <w:rPr>
          <w:rFonts w:hint="eastAsia" w:ascii="宋体" w:hAnsi="宋体" w:eastAsia="宋体" w:cs="Times New Roman"/>
          <w:color w:val="000000" w:themeColor="text1"/>
          <w:spacing w:val="46"/>
          <w:kern w:val="0"/>
          <w:sz w:val="24"/>
          <w:szCs w:val="24"/>
        </w:rPr>
        <w:t>投标单位授权人联系方式：</w:t>
      </w:r>
    </w:p>
    <w:p>
      <w:pPr>
        <w:widowControl/>
        <w:spacing w:line="480" w:lineRule="auto"/>
        <w:jc w:val="right"/>
        <w:rPr>
          <w:rFonts w:ascii="宋体" w:hAnsi="宋体" w:eastAsia="宋体" w:cs="Times New Roman"/>
          <w:color w:val="000000" w:themeColor="text1"/>
          <w:spacing w:val="46"/>
          <w:kern w:val="0"/>
          <w:sz w:val="24"/>
          <w:szCs w:val="24"/>
        </w:rPr>
      </w:pPr>
      <w:r>
        <w:rPr>
          <w:rFonts w:hint="eastAsia" w:ascii="宋体" w:hAnsi="宋体" w:eastAsia="宋体" w:cs="Times New Roman"/>
          <w:color w:val="000000" w:themeColor="text1"/>
          <w:spacing w:val="46"/>
          <w:kern w:val="0"/>
          <w:sz w:val="24"/>
          <w:szCs w:val="24"/>
        </w:rPr>
        <w:t>日 期： 年 月 日</w:t>
      </w:r>
    </w:p>
    <w:p>
      <w:pPr>
        <w:widowControl/>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br w:type="page"/>
      </w:r>
    </w:p>
    <w:p>
      <w:pPr>
        <w:widowControl/>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附件4</w:t>
      </w:r>
    </w:p>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投标函附表</w:t>
      </w: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投标供应商名称：</w:t>
      </w: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项目编号：                                    货币单位：元</w:t>
      </w:r>
    </w:p>
    <w:tbl>
      <w:tblPr>
        <w:tblStyle w:val="88"/>
        <w:tblW w:w="9660" w:type="dxa"/>
        <w:tblInd w:w="0" w:type="dxa"/>
        <w:tblLayout w:type="fixed"/>
        <w:tblCellMar>
          <w:top w:w="0" w:type="dxa"/>
          <w:left w:w="108" w:type="dxa"/>
          <w:bottom w:w="0" w:type="dxa"/>
          <w:right w:w="108" w:type="dxa"/>
        </w:tblCellMar>
      </w:tblPr>
      <w:tblGrid>
        <w:gridCol w:w="1018"/>
        <w:gridCol w:w="787"/>
        <w:gridCol w:w="902"/>
        <w:gridCol w:w="1585"/>
        <w:gridCol w:w="1310"/>
        <w:gridCol w:w="1158"/>
        <w:gridCol w:w="1853"/>
        <w:gridCol w:w="1047"/>
      </w:tblGrid>
      <w:tr>
        <w:tblPrEx>
          <w:tblCellMar>
            <w:top w:w="0" w:type="dxa"/>
            <w:left w:w="108" w:type="dxa"/>
            <w:bottom w:w="0" w:type="dxa"/>
            <w:right w:w="108" w:type="dxa"/>
          </w:tblCellMar>
        </w:tblPrEx>
        <w:trPr>
          <w:trHeight w:val="963" w:hRule="atLeast"/>
        </w:trPr>
        <w:tc>
          <w:tcPr>
            <w:tcW w:w="101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序号</w:t>
            </w:r>
          </w:p>
        </w:tc>
        <w:tc>
          <w:tcPr>
            <w:tcW w:w="78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设备名称</w:t>
            </w:r>
          </w:p>
        </w:tc>
        <w:tc>
          <w:tcPr>
            <w:tcW w:w="9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数量</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单位</w:t>
            </w:r>
          </w:p>
        </w:tc>
        <w:tc>
          <w:tcPr>
            <w:tcW w:w="13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投标报价</w:t>
            </w:r>
          </w:p>
        </w:tc>
        <w:tc>
          <w:tcPr>
            <w:tcW w:w="115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供货及安装期</w:t>
            </w:r>
          </w:p>
        </w:tc>
        <w:tc>
          <w:tcPr>
            <w:tcW w:w="185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质量要求</w:t>
            </w:r>
          </w:p>
        </w:tc>
        <w:tc>
          <w:tcPr>
            <w:tcW w:w="1047" w:type="dxa"/>
            <w:tcBorders>
              <w:top w:val="single" w:color="auto" w:sz="4" w:space="0"/>
              <w:left w:val="nil"/>
              <w:bottom w:val="single" w:color="auto" w:sz="4" w:space="0"/>
              <w:right w:val="single" w:color="auto" w:sz="4" w:space="0"/>
            </w:tcBorders>
          </w:tcPr>
          <w:p>
            <w:pPr>
              <w:widowControl/>
              <w:jc w:val="center"/>
              <w:rPr>
                <w:rFonts w:ascii="宋体" w:hAnsi="宋体" w:eastAsia="宋体" w:cs="Times New Roman"/>
                <w:color w:val="000000" w:themeColor="text1"/>
                <w:kern w:val="0"/>
                <w:sz w:val="24"/>
                <w:szCs w:val="24"/>
              </w:rPr>
            </w:pPr>
          </w:p>
          <w:p>
            <w:pPr>
              <w:widowControl/>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备注</w:t>
            </w:r>
          </w:p>
        </w:tc>
      </w:tr>
      <w:tr>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787"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902"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585"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31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158"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853"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047"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r>
      <w:tr>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787"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902"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585"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31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158"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853"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047"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r>
      <w:tr>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787"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902"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1585"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1310"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1158"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1853"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c>
          <w:tcPr>
            <w:tcW w:w="1047" w:type="dxa"/>
            <w:tcBorders>
              <w:top w:val="single" w:color="auto" w:sz="4" w:space="0"/>
              <w:left w:val="nil"/>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r>
      <w:tr>
        <w:tblPrEx>
          <w:tblCellMar>
            <w:top w:w="0" w:type="dxa"/>
            <w:left w:w="108" w:type="dxa"/>
            <w:bottom w:w="0" w:type="dxa"/>
            <w:right w:w="108" w:type="dxa"/>
          </w:tblCellMar>
        </w:tblPrEx>
        <w:trPr>
          <w:trHeight w:val="578" w:hRule="atLeast"/>
        </w:trPr>
        <w:tc>
          <w:tcPr>
            <w:tcW w:w="8613" w:type="dxa"/>
            <w:gridSpan w:val="7"/>
            <w:tcBorders>
              <w:top w:val="single" w:color="auto" w:sz="4" w:space="0"/>
              <w:left w:val="single" w:color="auto" w:sz="4" w:space="0"/>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投标总价(大写)： ￥</w:t>
            </w:r>
          </w:p>
        </w:tc>
        <w:tc>
          <w:tcPr>
            <w:tcW w:w="1047"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宋体" w:hAnsi="宋体" w:eastAsia="宋体" w:cs="Times New Roman"/>
                <w:color w:val="000000" w:themeColor="text1"/>
                <w:kern w:val="0"/>
                <w:sz w:val="24"/>
                <w:szCs w:val="24"/>
              </w:rPr>
            </w:pPr>
          </w:p>
        </w:tc>
      </w:tr>
    </w:tbl>
    <w:p>
      <w:pPr>
        <w:widowControl/>
        <w:spacing w:line="520" w:lineRule="atLeast"/>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注: </w:t>
      </w:r>
    </w:p>
    <w:p>
      <w:pPr>
        <w:widowControl/>
        <w:spacing w:line="520" w:lineRule="atLeast"/>
        <w:ind w:firstLine="8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1、投标费用包括项目实施所需的人工费、服务费、运输费、安装调试费、设备价、备品备件价、检验费、包装费、装卸费、税金（含关税、增值税）、检测验收费、培训费等各项费用其他一切费用。</w:t>
      </w:r>
    </w:p>
    <w:p>
      <w:pPr>
        <w:widowControl/>
        <w:spacing w:line="520" w:lineRule="atLeast"/>
        <w:ind w:firstLine="84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2、以上报价应与“投标报价明细表”中的报价相一致。</w:t>
      </w:r>
    </w:p>
    <w:p>
      <w:pPr>
        <w:widowControl/>
        <w:spacing w:line="520" w:lineRule="atLeast"/>
        <w:ind w:firstLine="84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3、投标供应商按格式填列，不得自行更改。否则引起的不利后果由投标供应商承担。</w:t>
      </w:r>
    </w:p>
    <w:p>
      <w:pPr>
        <w:widowControl/>
        <w:spacing w:line="480" w:lineRule="atLeast"/>
        <w:ind w:firstLine="120"/>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注：此表格若不够用，可根据实际自行扩展表格。</w:t>
      </w:r>
    </w:p>
    <w:p>
      <w:pPr>
        <w:pStyle w:val="105"/>
        <w:rPr>
          <w:color w:val="000000" w:themeColor="text1"/>
        </w:rPr>
      </w:pP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法定代表人（盖章）： </w:t>
      </w:r>
    </w:p>
    <w:p>
      <w:pPr>
        <w:widowControl/>
        <w:spacing w:line="520" w:lineRule="atLeas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投标供应商：（全称并加盖公章）   </w:t>
      </w: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年 月  日</w:t>
      </w:r>
    </w:p>
    <w:p>
      <w:pPr>
        <w:widowControl/>
        <w:jc w:val="left"/>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br w:type="page"/>
      </w:r>
    </w:p>
    <w:p>
      <w:pPr>
        <w:widowControl/>
        <w:spacing w:line="560" w:lineRule="atLeas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b/>
          <w:bCs/>
          <w:color w:val="000000" w:themeColor="text1"/>
          <w:kern w:val="0"/>
          <w:sz w:val="24"/>
          <w:szCs w:val="24"/>
        </w:rPr>
        <w:t>附件</w:t>
      </w:r>
      <w:r>
        <w:rPr>
          <w:rFonts w:ascii="Times New Roman" w:hAnsi="Times New Roman" w:eastAsia="宋体" w:cs="Times New Roman"/>
          <w:b/>
          <w:bCs/>
          <w:color w:val="000000" w:themeColor="text1"/>
          <w:kern w:val="0"/>
          <w:sz w:val="24"/>
          <w:szCs w:val="24"/>
        </w:rPr>
        <w:t>5</w:t>
      </w:r>
      <w:r>
        <w:rPr>
          <w:rFonts w:hint="eastAsia" w:ascii="宋体" w:hAnsi="宋体" w:eastAsia="宋体" w:cs="Times New Roman"/>
          <w:b/>
          <w:bCs/>
          <w:color w:val="000000" w:themeColor="text1"/>
          <w:kern w:val="0"/>
          <w:sz w:val="24"/>
          <w:szCs w:val="24"/>
        </w:rPr>
        <w:t xml:space="preserve">： </w:t>
      </w:r>
    </w:p>
    <w:p>
      <w:pPr>
        <w:widowControl/>
        <w:spacing w:line="460" w:lineRule="atLeast"/>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供货范围清单</w:t>
      </w:r>
      <w:r>
        <w:rPr>
          <w:rFonts w:hint="eastAsia" w:ascii="宋体" w:hAnsi="宋体" w:eastAsia="宋体" w:cs="Times New Roman"/>
          <w:color w:val="000000" w:themeColor="text1"/>
          <w:kern w:val="0"/>
          <w:sz w:val="24"/>
          <w:szCs w:val="24"/>
        </w:rPr>
        <w:t>（格式自拟）</w:t>
      </w:r>
    </w:p>
    <w:p>
      <w:pPr>
        <w:widowControl/>
        <w:spacing w:line="460" w:lineRule="atLeast"/>
        <w:ind w:firstLine="96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说明：</w:t>
      </w:r>
    </w:p>
    <w:p>
      <w:pPr>
        <w:widowControl/>
        <w:spacing w:line="460" w:lineRule="atLeast"/>
        <w:ind w:firstLine="96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本清单应列明组成货物的主要件和关键件的名称、规格型号、数量、材质、原产地及单价。</w:t>
      </w:r>
    </w:p>
    <w:p>
      <w:pPr>
        <w:widowControl/>
        <w:spacing w:line="460" w:lineRule="atLeast"/>
        <w:ind w:firstLine="96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本清单应列明专用工具的名称、规格型号、数量、材质、原产地及单价（如果有）。</w:t>
      </w:r>
    </w:p>
    <w:p>
      <w:pPr>
        <w:widowControl/>
        <w:spacing w:line="460" w:lineRule="atLeast"/>
        <w:ind w:firstLine="96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本清单应列明备品备件的名称、规格型号、数量、材质、原产地及单价（如果有）。</w:t>
      </w:r>
    </w:p>
    <w:p>
      <w:pPr>
        <w:widowControl/>
        <w:spacing w:line="460" w:lineRule="atLeast"/>
        <w:ind w:firstLine="480"/>
        <w:rPr>
          <w:rFonts w:ascii="Times New Roman" w:hAnsi="Times New Roman" w:eastAsia="宋体" w:cs="Times New Roman"/>
          <w:color w:val="000000" w:themeColor="text1"/>
          <w:kern w:val="0"/>
          <w:sz w:val="24"/>
          <w:szCs w:val="24"/>
        </w:rPr>
      </w:pPr>
    </w:p>
    <w:p>
      <w:pPr>
        <w:widowControl/>
        <w:spacing w:line="460" w:lineRule="atLeast"/>
        <w:ind w:firstLine="480"/>
        <w:rPr>
          <w:rFonts w:ascii="Times New Roman" w:hAnsi="Times New Roman" w:eastAsia="宋体" w:cs="Times New Roman"/>
          <w:color w:val="000000" w:themeColor="text1"/>
          <w:kern w:val="0"/>
          <w:sz w:val="24"/>
          <w:szCs w:val="24"/>
        </w:rPr>
      </w:pPr>
    </w:p>
    <w:p>
      <w:pPr>
        <w:widowControl/>
        <w:spacing w:line="460" w:lineRule="atLeast"/>
        <w:ind w:firstLine="2400"/>
        <w:rPr>
          <w:rFonts w:ascii="Times New Roman" w:hAnsi="Times New Roman" w:eastAsia="宋体" w:cs="Times New Roman"/>
          <w:color w:val="000000" w:themeColor="text1"/>
          <w:kern w:val="0"/>
          <w:sz w:val="24"/>
          <w:szCs w:val="24"/>
        </w:rPr>
      </w:pPr>
    </w:p>
    <w:p>
      <w:pPr>
        <w:widowControl/>
        <w:spacing w:line="460" w:lineRule="atLeast"/>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投标供应商：（全称并加盖公章）</w:t>
      </w:r>
    </w:p>
    <w:p>
      <w:pPr>
        <w:widowControl/>
        <w:spacing w:line="460" w:lineRule="atLeast"/>
        <w:ind w:firstLine="432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年</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月</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日</w:t>
      </w:r>
    </w:p>
    <w:p>
      <w:pPr>
        <w:widowControl/>
        <w:spacing w:line="360" w:lineRule="auto"/>
        <w:rPr>
          <w:rFonts w:ascii="宋体" w:hAnsi="宋体" w:eastAsia="宋体" w:cs="Times New Roman"/>
          <w:b/>
          <w:bCs/>
          <w:color w:val="000000" w:themeColor="text1"/>
          <w:kern w:val="0"/>
          <w:sz w:val="28"/>
          <w:szCs w:val="28"/>
        </w:rPr>
      </w:pPr>
    </w:p>
    <w:p>
      <w:pPr>
        <w:widowControl/>
        <w:jc w:val="left"/>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br w:type="page"/>
      </w:r>
      <w:r>
        <w:rPr>
          <w:rFonts w:hint="eastAsia" w:ascii="宋体" w:hAnsi="宋体" w:eastAsia="宋体" w:cs="Times New Roman"/>
          <w:b/>
          <w:bCs/>
          <w:color w:val="000000" w:themeColor="text1"/>
          <w:kern w:val="0"/>
          <w:sz w:val="24"/>
          <w:szCs w:val="24"/>
        </w:rPr>
        <w:t>附件6：</w:t>
      </w:r>
    </w:p>
    <w:p>
      <w:pPr>
        <w:widowControl/>
        <w:spacing w:line="520" w:lineRule="atLeast"/>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技术参数偏离表</w:t>
      </w:r>
      <w:r>
        <w:rPr>
          <w:rFonts w:hint="eastAsia" w:ascii="宋体" w:hAnsi="宋体" w:eastAsia="宋体" w:cs="Times New Roman"/>
          <w:color w:val="000000" w:themeColor="text1"/>
          <w:kern w:val="0"/>
          <w:sz w:val="24"/>
          <w:szCs w:val="24"/>
        </w:rPr>
        <w:t>（格式）</w:t>
      </w:r>
    </w:p>
    <w:p>
      <w:pPr>
        <w:widowControl/>
        <w:spacing w:line="520" w:lineRule="atLeas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投标供应商名称：</w:t>
      </w:r>
    </w:p>
    <w:p>
      <w:pPr>
        <w:widowControl/>
        <w:spacing w:line="520" w:lineRule="atLeas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项目编号：</w:t>
      </w:r>
    </w:p>
    <w:tbl>
      <w:tblPr>
        <w:tblStyle w:val="88"/>
        <w:tblW w:w="9288" w:type="dxa"/>
        <w:tblInd w:w="0" w:type="dxa"/>
        <w:tblLayout w:type="fixed"/>
        <w:tblCellMar>
          <w:top w:w="0" w:type="dxa"/>
          <w:left w:w="108" w:type="dxa"/>
          <w:bottom w:w="0" w:type="dxa"/>
          <w:right w:w="108" w:type="dxa"/>
        </w:tblCellMar>
      </w:tblPr>
      <w:tblGrid>
        <w:gridCol w:w="810"/>
        <w:gridCol w:w="1275"/>
        <w:gridCol w:w="2086"/>
        <w:gridCol w:w="1891"/>
        <w:gridCol w:w="1981"/>
        <w:gridCol w:w="1245"/>
      </w:tblGrid>
      <w:tr>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序号</w:t>
            </w:r>
          </w:p>
        </w:tc>
        <w:tc>
          <w:tcPr>
            <w:tcW w:w="1275" w:type="dxa"/>
            <w:tcBorders>
              <w:top w:val="single" w:color="auto" w:sz="4" w:space="0"/>
              <w:left w:val="nil"/>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货物名称</w:t>
            </w:r>
          </w:p>
        </w:tc>
        <w:tc>
          <w:tcPr>
            <w:tcW w:w="2085" w:type="dxa"/>
            <w:tcBorders>
              <w:top w:val="single" w:color="auto" w:sz="4" w:space="0"/>
              <w:left w:val="nil"/>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招标技术参数要求</w:t>
            </w:r>
          </w:p>
        </w:tc>
        <w:tc>
          <w:tcPr>
            <w:tcW w:w="1890" w:type="dxa"/>
            <w:tcBorders>
              <w:top w:val="single" w:color="auto" w:sz="4" w:space="0"/>
              <w:left w:val="nil"/>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投标品牌和型号</w:t>
            </w:r>
          </w:p>
        </w:tc>
        <w:tc>
          <w:tcPr>
            <w:tcW w:w="1980" w:type="dxa"/>
            <w:tcBorders>
              <w:top w:val="single" w:color="auto" w:sz="4" w:space="0"/>
              <w:left w:val="nil"/>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投标产品技术参数</w:t>
            </w:r>
          </w:p>
        </w:tc>
        <w:tc>
          <w:tcPr>
            <w:tcW w:w="1245" w:type="dxa"/>
            <w:tcBorders>
              <w:top w:val="single" w:color="auto" w:sz="4" w:space="0"/>
              <w:left w:val="nil"/>
              <w:bottom w:val="single" w:color="auto" w:sz="4" w:space="0"/>
              <w:right w:val="single" w:color="auto" w:sz="4" w:space="0"/>
            </w:tcBorders>
          </w:tcPr>
          <w:p>
            <w:pPr>
              <w:widowControl/>
              <w:spacing w:line="48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偏离说明</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 </w:t>
            </w:r>
          </w:p>
        </w:tc>
      </w:tr>
    </w:tbl>
    <w:p>
      <w:pPr>
        <w:widowControl/>
        <w:spacing w:line="480" w:lineRule="atLeas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（注：投标供应商应根据投标设备的技术参数对照招标文件要求对比偏离情况）</w:t>
      </w:r>
    </w:p>
    <w:p>
      <w:pPr>
        <w:widowControl/>
        <w:spacing w:line="480" w:lineRule="atLeast"/>
        <w:rPr>
          <w:rFonts w:ascii="Times New Roman" w:hAnsi="Times New Roman" w:eastAsia="宋体" w:cs="Times New Roman"/>
          <w:color w:val="000000" w:themeColor="text1"/>
          <w:kern w:val="0"/>
          <w:sz w:val="24"/>
          <w:szCs w:val="24"/>
        </w:rPr>
      </w:pPr>
    </w:p>
    <w:p>
      <w:pPr>
        <w:widowControl/>
        <w:spacing w:line="480" w:lineRule="atLeast"/>
        <w:ind w:firstLine="120"/>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注：此表格若不够用，可根据实际自行扩展表格。</w:t>
      </w:r>
    </w:p>
    <w:p>
      <w:pPr>
        <w:widowControl/>
        <w:spacing w:line="480" w:lineRule="atLeast"/>
        <w:ind w:firstLine="120"/>
        <w:rPr>
          <w:rFonts w:ascii="Times New Roman" w:hAnsi="Times New Roman" w:eastAsia="宋体" w:cs="Times New Roman"/>
          <w:color w:val="000000" w:themeColor="text1"/>
          <w:kern w:val="0"/>
          <w:sz w:val="24"/>
          <w:szCs w:val="24"/>
        </w:rPr>
      </w:pPr>
    </w:p>
    <w:p>
      <w:pPr>
        <w:widowControl/>
        <w:spacing w:line="480" w:lineRule="atLeast"/>
        <w:ind w:firstLine="460" w:firstLineChars="192"/>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法定代表人（盖章）</w:t>
      </w:r>
      <w:r>
        <w:rPr>
          <w:rFonts w:hint="eastAsia" w:ascii="Times New Roman" w:hAnsi="Times New Roman" w:eastAsia="宋体" w:cs="Times New Roman"/>
          <w:color w:val="000000" w:themeColor="text1"/>
          <w:kern w:val="0"/>
          <w:sz w:val="24"/>
          <w:szCs w:val="24"/>
        </w:rPr>
        <w:t>：</w:t>
      </w:r>
    </w:p>
    <w:p>
      <w:pPr>
        <w:widowControl/>
        <w:spacing w:line="520" w:lineRule="atLeast"/>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投标供应商：（全称并加盖公章）</w:t>
      </w:r>
    </w:p>
    <w:p>
      <w:pPr>
        <w:widowControl/>
        <w:spacing w:line="520" w:lineRule="atLeast"/>
        <w:ind w:firstLine="4560"/>
        <w:rPr>
          <w:rFonts w:ascii="Times New Roman" w:hAnsi="Times New Roman" w:eastAsia="宋体" w:cs="Times New Roman"/>
          <w:color w:val="000000" w:themeColor="text1"/>
          <w:kern w:val="0"/>
          <w:sz w:val="28"/>
          <w:szCs w:val="28"/>
        </w:rPr>
      </w:pPr>
      <w:r>
        <w:rPr>
          <w:rFonts w:hint="eastAsia" w:ascii="宋体" w:hAnsi="宋体" w:eastAsia="宋体" w:cs="Times New Roman"/>
          <w:color w:val="000000" w:themeColor="text1"/>
          <w:kern w:val="0"/>
          <w:sz w:val="24"/>
          <w:szCs w:val="24"/>
        </w:rPr>
        <w:t xml:space="preserve">年 </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 xml:space="preserve">月 </w:t>
      </w:r>
      <w:r>
        <w:rPr>
          <w:rFonts w:hint="eastAsia" w:ascii="宋体" w:hAnsi="宋体" w:eastAsia="宋体" w:cs="Times New Roman"/>
          <w:color w:val="000000" w:themeColor="text1"/>
          <w:kern w:val="0"/>
          <w:sz w:val="24"/>
          <w:szCs w:val="24"/>
          <w:lang w:val="en-US" w:eastAsia="zh-CN"/>
        </w:rPr>
        <w:t xml:space="preserve"> </w:t>
      </w:r>
      <w:r>
        <w:rPr>
          <w:rFonts w:hint="eastAsia" w:ascii="宋体" w:hAnsi="宋体" w:eastAsia="宋体" w:cs="Times New Roman"/>
          <w:color w:val="000000" w:themeColor="text1"/>
          <w:kern w:val="0"/>
          <w:sz w:val="24"/>
          <w:szCs w:val="24"/>
        </w:rPr>
        <w:t>日</w:t>
      </w:r>
    </w:p>
    <w:p>
      <w:pPr>
        <w:widowControl/>
        <w:spacing w:line="520" w:lineRule="atLeast"/>
        <w:rPr>
          <w:rFonts w:ascii="宋体" w:hAnsi="宋体" w:eastAsia="宋体" w:cs="Times New Roman"/>
          <w:b/>
          <w:bCs/>
          <w:color w:val="000000" w:themeColor="text1"/>
          <w:kern w:val="0"/>
          <w:szCs w:val="21"/>
        </w:rPr>
      </w:pPr>
    </w:p>
    <w:p>
      <w:pPr>
        <w:widowControl/>
        <w:spacing w:line="360" w:lineRule="auto"/>
        <w:rPr>
          <w:rFonts w:ascii="宋体" w:hAnsi="宋体" w:eastAsia="宋体" w:cs="Times New Roman"/>
          <w:b/>
          <w:bCs/>
          <w:color w:val="000000" w:themeColor="text1"/>
          <w:kern w:val="0"/>
          <w:sz w:val="28"/>
          <w:szCs w:val="28"/>
        </w:rPr>
      </w:pPr>
    </w:p>
    <w:p>
      <w:pPr>
        <w:widowControl/>
        <w:spacing w:line="360" w:lineRule="auto"/>
        <w:rPr>
          <w:rFonts w:ascii="宋体" w:hAnsi="宋体" w:eastAsia="宋体" w:cs="Times New Roman"/>
          <w:b/>
          <w:bCs/>
          <w:color w:val="000000" w:themeColor="text1"/>
          <w:kern w:val="0"/>
          <w:sz w:val="24"/>
          <w:szCs w:val="24"/>
        </w:rPr>
      </w:pPr>
    </w:p>
    <w:p>
      <w:pPr>
        <w:widowControl/>
        <w:jc w:val="left"/>
        <w:rPr>
          <w:rFonts w:ascii="宋体" w:hAnsi="宋体" w:eastAsia="宋体" w:cs="Times New Roman"/>
          <w:b/>
          <w:bCs/>
          <w:color w:val="000000" w:themeColor="text1"/>
          <w:kern w:val="0"/>
          <w:sz w:val="24"/>
          <w:szCs w:val="24"/>
        </w:rPr>
      </w:pPr>
      <w:r>
        <w:rPr>
          <w:rFonts w:ascii="宋体" w:hAnsi="宋体" w:eastAsia="宋体" w:cs="Times New Roman"/>
          <w:b/>
          <w:bCs/>
          <w:color w:val="000000" w:themeColor="text1"/>
          <w:kern w:val="0"/>
          <w:sz w:val="24"/>
          <w:szCs w:val="24"/>
        </w:rPr>
        <w:br w:type="page"/>
      </w:r>
    </w:p>
    <w:p>
      <w:pPr>
        <w:widowControl/>
        <w:spacing w:line="360" w:lineRule="auto"/>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附件7：</w:t>
      </w:r>
    </w:p>
    <w:p>
      <w:pPr>
        <w:widowControl/>
        <w:spacing w:line="520" w:lineRule="atLeast"/>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 xml:space="preserve">  商务响应表</w:t>
      </w:r>
      <w:r>
        <w:rPr>
          <w:rFonts w:hint="eastAsia" w:ascii="宋体" w:hAnsi="宋体" w:eastAsia="宋体" w:cs="Times New Roman"/>
          <w:color w:val="000000" w:themeColor="text1"/>
          <w:kern w:val="0"/>
          <w:sz w:val="24"/>
          <w:szCs w:val="24"/>
        </w:rPr>
        <w:t>（格式）</w:t>
      </w: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投标供应商名称：</w:t>
      </w:r>
    </w:p>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项目编号：</w:t>
      </w:r>
    </w:p>
    <w:tbl>
      <w:tblPr>
        <w:tblStyle w:val="88"/>
        <w:tblW w:w="9324" w:type="dxa"/>
        <w:tblInd w:w="0" w:type="dxa"/>
        <w:tblLayout w:type="fixed"/>
        <w:tblCellMar>
          <w:top w:w="0" w:type="dxa"/>
          <w:left w:w="108" w:type="dxa"/>
          <w:bottom w:w="0" w:type="dxa"/>
          <w:right w:w="108" w:type="dxa"/>
        </w:tblCellMar>
      </w:tblPr>
      <w:tblGrid>
        <w:gridCol w:w="2490"/>
        <w:gridCol w:w="2701"/>
        <w:gridCol w:w="1260"/>
        <w:gridCol w:w="2873"/>
      </w:tblGrid>
      <w:tr>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w:t>
            </w: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招标文件要求</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是否响应</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投标供应商的承诺或说明</w:t>
            </w:r>
          </w:p>
        </w:tc>
      </w:tr>
      <w:tr>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480" w:lineRule="atLeast"/>
              <w:jc w:val="lef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投标有效期</w:t>
            </w: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480" w:lineRule="atLeast"/>
              <w:jc w:val="left"/>
              <w:rPr>
                <w:rFonts w:hint="eastAsia"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质保期</w:t>
            </w:r>
          </w:p>
        </w:tc>
        <w:tc>
          <w:tcPr>
            <w:tcW w:w="2701" w:type="dxa"/>
            <w:tcBorders>
              <w:top w:val="single" w:color="auto" w:sz="4" w:space="0"/>
              <w:left w:val="nil"/>
              <w:bottom w:val="single" w:color="auto" w:sz="4" w:space="0"/>
              <w:right w:val="single" w:color="auto" w:sz="4" w:space="0"/>
            </w:tcBorders>
          </w:tcPr>
          <w:p>
            <w:pPr>
              <w:widowControl/>
              <w:spacing w:line="520" w:lineRule="atLeast"/>
              <w:rPr>
                <w:rFonts w:hint="eastAsia" w:ascii="宋体" w:hAnsi="宋体" w:eastAsia="宋体" w:cs="Times New Roman"/>
                <w:color w:val="000000" w:themeColor="text1"/>
                <w:kern w:val="0"/>
                <w:sz w:val="24"/>
                <w:szCs w:val="24"/>
              </w:rPr>
            </w:pPr>
          </w:p>
        </w:tc>
        <w:tc>
          <w:tcPr>
            <w:tcW w:w="1260" w:type="dxa"/>
            <w:tcBorders>
              <w:top w:val="single" w:color="auto" w:sz="4" w:space="0"/>
              <w:left w:val="nil"/>
              <w:bottom w:val="single" w:color="auto" w:sz="4" w:space="0"/>
              <w:right w:val="single" w:color="auto" w:sz="4" w:space="0"/>
            </w:tcBorders>
          </w:tcPr>
          <w:p>
            <w:pPr>
              <w:widowControl/>
              <w:spacing w:line="520" w:lineRule="atLeast"/>
              <w:rPr>
                <w:rFonts w:hint="eastAsia" w:ascii="宋体" w:hAnsi="宋体" w:eastAsia="宋体" w:cs="Times New Roman"/>
                <w:color w:val="000000" w:themeColor="text1"/>
                <w:kern w:val="0"/>
                <w:sz w:val="24"/>
                <w:szCs w:val="24"/>
              </w:rPr>
            </w:pPr>
          </w:p>
        </w:tc>
        <w:tc>
          <w:tcPr>
            <w:tcW w:w="2873" w:type="dxa"/>
            <w:tcBorders>
              <w:top w:val="single" w:color="auto" w:sz="4" w:space="0"/>
              <w:left w:val="nil"/>
              <w:bottom w:val="single" w:color="auto" w:sz="4" w:space="0"/>
              <w:right w:val="single" w:color="auto" w:sz="4" w:space="0"/>
            </w:tcBorders>
          </w:tcPr>
          <w:p>
            <w:pPr>
              <w:widowControl/>
              <w:spacing w:line="520" w:lineRule="atLeast"/>
              <w:rPr>
                <w:rFonts w:hint="eastAsia" w:ascii="宋体" w:hAnsi="宋体" w:eastAsia="宋体" w:cs="Times New Roman"/>
                <w:color w:val="000000" w:themeColor="text1"/>
                <w:kern w:val="0"/>
                <w:sz w:val="24"/>
                <w:szCs w:val="24"/>
              </w:rPr>
            </w:pPr>
          </w:p>
        </w:tc>
      </w:tr>
      <w:tr>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480" w:lineRule="atLeast"/>
              <w:jc w:val="left"/>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付款条件</w:t>
            </w: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r>
      <w:tr>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p>
        </w:tc>
        <w:tc>
          <w:tcPr>
            <w:tcW w:w="2701"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c>
          <w:tcPr>
            <w:tcW w:w="2873" w:type="dxa"/>
            <w:tcBorders>
              <w:top w:val="single" w:color="auto" w:sz="4" w:space="0"/>
              <w:left w:val="nil"/>
              <w:bottom w:val="single" w:color="auto" w:sz="4" w:space="0"/>
              <w:right w:val="single" w:color="auto" w:sz="4" w:space="0"/>
            </w:tcBorders>
          </w:tcPr>
          <w:p>
            <w:pPr>
              <w:widowControl/>
              <w:spacing w:line="520" w:lineRule="atLeast"/>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w:t>
            </w:r>
          </w:p>
        </w:tc>
      </w:tr>
    </w:tbl>
    <w:p>
      <w:pPr>
        <w:widowControl/>
        <w:spacing w:line="520" w:lineRule="atLeast"/>
        <w:ind w:firstLine="2400"/>
        <w:rPr>
          <w:rFonts w:ascii="Times New Roman" w:hAnsi="Times New Roman" w:eastAsia="宋体" w:cs="Times New Roman"/>
          <w:color w:val="000000" w:themeColor="text1"/>
          <w:kern w:val="0"/>
          <w:sz w:val="24"/>
          <w:szCs w:val="24"/>
        </w:rPr>
      </w:pPr>
    </w:p>
    <w:p>
      <w:pPr>
        <w:widowControl/>
        <w:spacing w:line="520" w:lineRule="atLeast"/>
        <w:ind w:firstLine="2400"/>
        <w:rPr>
          <w:rFonts w:ascii="Times New Roman" w:hAnsi="Times New Roman" w:eastAsia="宋体" w:cs="Times New Roman"/>
          <w:color w:val="000000" w:themeColor="text1"/>
          <w:kern w:val="0"/>
          <w:sz w:val="24"/>
          <w:szCs w:val="24"/>
        </w:rPr>
      </w:pPr>
    </w:p>
    <w:p>
      <w:pPr>
        <w:widowControl/>
        <w:spacing w:line="520" w:lineRule="atLeast"/>
        <w:ind w:firstLine="3736" w:firstLineChars="1557"/>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法定代表人（盖章）： </w:t>
      </w:r>
    </w:p>
    <w:p>
      <w:pPr>
        <w:widowControl/>
        <w:spacing w:line="520" w:lineRule="atLeast"/>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投标供应商：（全称并加盖公章）</w:t>
      </w:r>
    </w:p>
    <w:p>
      <w:pPr>
        <w:widowControl/>
        <w:spacing w:line="520" w:lineRule="atLeast"/>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年 月 日</w:t>
      </w:r>
    </w:p>
    <w:p>
      <w:pPr>
        <w:widowControl/>
        <w:spacing w:line="360" w:lineRule="auto"/>
        <w:jc w:val="center"/>
        <w:rPr>
          <w:rFonts w:ascii="宋体" w:hAnsi="宋体" w:eastAsia="宋体" w:cs="Times New Roman"/>
          <w:b/>
          <w:bCs/>
          <w:color w:val="000000" w:themeColor="text1"/>
          <w:kern w:val="0"/>
          <w:sz w:val="28"/>
          <w:szCs w:val="28"/>
        </w:rPr>
      </w:pPr>
    </w:p>
    <w:p>
      <w:pPr>
        <w:widowControl/>
        <w:spacing w:line="360" w:lineRule="auto"/>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8"/>
          <w:szCs w:val="28"/>
        </w:rPr>
        <w:br w:type="page"/>
      </w:r>
      <w:r>
        <w:rPr>
          <w:rFonts w:hint="eastAsia" w:ascii="宋体" w:hAnsi="宋体" w:eastAsia="宋体" w:cs="Times New Roman"/>
          <w:b/>
          <w:bCs/>
          <w:color w:val="000000" w:themeColor="text1"/>
          <w:kern w:val="0"/>
          <w:sz w:val="24"/>
          <w:szCs w:val="24"/>
        </w:rPr>
        <w:t>附件：8</w:t>
      </w:r>
    </w:p>
    <w:p>
      <w:pPr>
        <w:widowControl/>
        <w:spacing w:line="520" w:lineRule="atLeast"/>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b/>
          <w:bCs/>
          <w:color w:val="000000" w:themeColor="text1"/>
          <w:kern w:val="0"/>
          <w:sz w:val="24"/>
          <w:szCs w:val="24"/>
        </w:rPr>
        <w:t>资格证明文件</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1、投标供应商须具有合法有效的营业执照；</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2、投标供应商出具无行贿犯罪记录在中国裁判文书网自行查询结果或自行承诺（查询/承诺对象：企业、法定代表人）；</w:t>
      </w:r>
    </w:p>
    <w:p>
      <w:pPr>
        <w:spacing w:line="360" w:lineRule="auto"/>
        <w:ind w:firstLine="480" w:firstLineChars="200"/>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3、投标供应商须承诺本企业无商业贿赂和不正当竞争行为。</w:t>
      </w:r>
    </w:p>
    <w:p>
      <w:pPr>
        <w:spacing w:line="360" w:lineRule="auto"/>
        <w:ind w:firstLine="480" w:firstLineChars="200"/>
        <w:rPr>
          <w:rFonts w:hint="eastAsia" w:ascii="宋体" w:hAnsi="宋体" w:eastAsia="宋体" w:cs="Times New Roman"/>
          <w:bCs/>
          <w:color w:val="000000" w:themeColor="text1"/>
          <w:sz w:val="24"/>
          <w:szCs w:val="24"/>
          <w:lang w:eastAsia="zh-CN"/>
        </w:rPr>
      </w:pPr>
      <w:r>
        <w:rPr>
          <w:rFonts w:hint="eastAsia" w:ascii="宋体" w:hAnsi="宋体" w:eastAsia="宋体" w:cs="Times New Roman"/>
          <w:bCs/>
          <w:color w:val="000000" w:themeColor="text1"/>
          <w:sz w:val="24"/>
          <w:szCs w:val="24"/>
        </w:rPr>
        <w:t>4、</w:t>
      </w:r>
      <w:r>
        <w:rPr>
          <w:rFonts w:hint="eastAsia" w:ascii="宋体" w:hAnsi="宋体" w:eastAsia="宋体" w:cs="Times New Roman"/>
          <w:bCs/>
          <w:color w:val="000000" w:themeColor="text1"/>
          <w:sz w:val="24"/>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投标截止时间止。</w:t>
      </w:r>
    </w:p>
    <w:p>
      <w:pPr>
        <w:spacing w:line="360" w:lineRule="auto"/>
        <w:ind w:firstLine="482" w:firstLineChars="200"/>
        <w:rPr>
          <w:rFonts w:hint="eastAsia" w:ascii="宋体" w:hAnsi="宋体" w:eastAsia="宋体" w:cs="Times New Roman"/>
          <w:b/>
          <w:bCs w:val="0"/>
          <w:color w:val="000000" w:themeColor="text1"/>
          <w:sz w:val="24"/>
          <w:szCs w:val="24"/>
          <w:lang w:val="en-US" w:eastAsia="zh-CN"/>
        </w:rPr>
      </w:pPr>
      <w:r>
        <w:rPr>
          <w:rFonts w:hint="eastAsia" w:ascii="宋体" w:hAnsi="宋体" w:eastAsia="宋体" w:cs="Times New Roman"/>
          <w:b/>
          <w:bCs w:val="0"/>
          <w:color w:val="000000" w:themeColor="text1"/>
          <w:sz w:val="24"/>
          <w:szCs w:val="24"/>
          <w:lang w:val="en-US" w:eastAsia="zh-CN"/>
        </w:rPr>
        <w:t>注：以上为供应商资格审查必备资料，需按招标文件要求在投标文件中提供扫描件。</w:t>
      </w:r>
    </w:p>
    <w:p>
      <w:pPr>
        <w:pStyle w:val="3"/>
        <w:rPr>
          <w:rFonts w:hint="eastAsia" w:ascii="宋体" w:hAnsi="宋体" w:eastAsia="宋体" w:cs="Times New Roman"/>
          <w:bCs/>
          <w:color w:val="000000" w:themeColor="text1"/>
          <w:kern w:val="2"/>
          <w:sz w:val="24"/>
          <w:szCs w:val="24"/>
          <w:lang w:val="en-US" w:eastAsia="zh-CN" w:bidi="ar-SA"/>
        </w:rPr>
      </w:pPr>
    </w:p>
    <w:p>
      <w:pPr>
        <w:widowControl/>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br w:type="page"/>
      </w:r>
      <w:r>
        <w:rPr>
          <w:rFonts w:hint="eastAsia" w:ascii="宋体" w:hAnsi="宋体" w:eastAsia="宋体" w:cs="Times New Roman"/>
          <w:b/>
          <w:bCs/>
          <w:color w:val="000000" w:themeColor="text1"/>
          <w:kern w:val="0"/>
          <w:sz w:val="24"/>
          <w:szCs w:val="24"/>
        </w:rPr>
        <w:t>附件9：</w:t>
      </w:r>
    </w:p>
    <w:p>
      <w:pPr>
        <w:widowControl/>
        <w:spacing w:line="360" w:lineRule="auto"/>
        <w:jc w:val="left"/>
        <w:rPr>
          <w:rFonts w:ascii="宋体" w:hAnsi="宋体" w:eastAsia="宋体" w:cs="Times New Roman"/>
          <w:b/>
          <w:bCs/>
          <w:color w:val="000000" w:themeColor="text1"/>
          <w:kern w:val="0"/>
          <w:sz w:val="28"/>
          <w:szCs w:val="28"/>
        </w:rPr>
      </w:pPr>
    </w:p>
    <w:p>
      <w:pPr>
        <w:widowControl/>
        <w:spacing w:line="360" w:lineRule="auto"/>
        <w:jc w:val="center"/>
        <w:rPr>
          <w:rFonts w:ascii="Times New Roman" w:hAnsi="Times New Roman"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4"/>
        </w:rPr>
        <w:t>投标保证金承诺函</w:t>
      </w:r>
    </w:p>
    <w:p>
      <w:pPr>
        <w:widowControl/>
        <w:spacing w:line="360" w:lineRule="auto"/>
        <w:rPr>
          <w:rFonts w:hint="eastAsia" w:ascii="宋体" w:hAnsi="宋体" w:eastAsia="宋体" w:cs="Times New Roman"/>
          <w:color w:val="000000" w:themeColor="text1"/>
          <w:kern w:val="0"/>
          <w:sz w:val="24"/>
          <w:szCs w:val="24"/>
          <w:u w:val="single"/>
          <w:lang w:eastAsia="zh-CN"/>
        </w:rPr>
      </w:pPr>
      <w:r>
        <w:rPr>
          <w:rFonts w:hint="eastAsia" w:ascii="宋体" w:hAnsi="宋体" w:eastAsia="宋体" w:cs="Times New Roman"/>
          <w:color w:val="000000" w:themeColor="text1"/>
          <w:kern w:val="0"/>
          <w:sz w:val="24"/>
          <w:szCs w:val="24"/>
        </w:rPr>
        <w:t>致</w:t>
      </w:r>
      <w:r>
        <w:rPr>
          <w:rFonts w:hint="eastAsia" w:ascii="宋体" w:hAnsi="宋体" w:eastAsia="宋体" w:cs="Times New Roman"/>
          <w:color w:val="000000" w:themeColor="text1"/>
          <w:kern w:val="0"/>
          <w:sz w:val="24"/>
          <w:szCs w:val="24"/>
          <w:u w:val="single"/>
          <w:lang w:eastAsia="zh-CN"/>
        </w:rPr>
        <w:t>（采购人或采购代理机构名称）：</w:t>
      </w:r>
    </w:p>
    <w:p>
      <w:pPr>
        <w:widowControl/>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我单位承诺：</w:t>
      </w:r>
    </w:p>
    <w:p>
      <w:pPr>
        <w:widowControl/>
        <w:spacing w:line="360" w:lineRule="auto"/>
        <w:ind w:firstLine="480" w:firstLineChars="200"/>
        <w:rPr>
          <w:rFonts w:ascii="宋体" w:hAnsi="宋体" w:eastAsia="宋体" w:cs="Times New Roman"/>
          <w:color w:val="000000" w:themeColor="text1"/>
          <w:kern w:val="0"/>
          <w:sz w:val="24"/>
          <w:szCs w:val="24"/>
          <w:shd w:val="clear" w:color="auto" w:fill="FFFFFF"/>
        </w:rPr>
      </w:pPr>
      <w:r>
        <w:rPr>
          <w:rFonts w:hint="eastAsia" w:ascii="宋体" w:hAnsi="宋体" w:eastAsia="宋体" w:cs="Times New Roman"/>
          <w:color w:val="000000" w:themeColor="text1"/>
          <w:kern w:val="0"/>
          <w:sz w:val="24"/>
          <w:szCs w:val="24"/>
        </w:rPr>
        <w:t>一、</w:t>
      </w:r>
      <w:r>
        <w:rPr>
          <w:rFonts w:hint="eastAsia" w:ascii="宋体" w:hAnsi="宋体" w:eastAsia="宋体" w:cs="Times New Roman"/>
          <w:color w:val="000000" w:themeColor="text1"/>
          <w:kern w:val="0"/>
          <w:sz w:val="24"/>
          <w:szCs w:val="24"/>
          <w:shd w:val="clear" w:color="auto" w:fill="FFFFFF"/>
        </w:rPr>
        <w:t>拒绝在中标通知书规定的时间内签订合同;</w:t>
      </w:r>
    </w:p>
    <w:p>
      <w:pPr>
        <w:widowControl/>
        <w:spacing w:line="360" w:lineRule="auto"/>
        <w:ind w:firstLine="480" w:firstLineChars="200"/>
        <w:rPr>
          <w:rFonts w:ascii="宋体" w:hAnsi="宋体" w:eastAsia="宋体" w:cs="Times New Roman"/>
          <w:color w:val="000000" w:themeColor="text1"/>
          <w:kern w:val="0"/>
          <w:sz w:val="24"/>
          <w:szCs w:val="24"/>
          <w:shd w:val="clear" w:color="auto" w:fill="FFFFFF"/>
        </w:rPr>
      </w:pPr>
      <w:r>
        <w:rPr>
          <w:rFonts w:hint="eastAsia" w:ascii="宋体" w:hAnsi="宋体" w:eastAsia="宋体" w:cs="Times New Roman"/>
          <w:color w:val="000000" w:themeColor="text1"/>
          <w:kern w:val="0"/>
          <w:sz w:val="24"/>
          <w:szCs w:val="24"/>
          <w:shd w:val="clear" w:color="auto" w:fill="FFFFFF"/>
        </w:rPr>
        <w:t>二、在投标（响应）文件提供虚假材料的；</w:t>
      </w:r>
    </w:p>
    <w:p>
      <w:pPr>
        <w:widowControl/>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三、供应商与招标人（采购人）、其他投标供应商或者代理机构恶意串通的；</w:t>
      </w:r>
    </w:p>
    <w:p>
      <w:pPr>
        <w:widowControl/>
        <w:spacing w:line="360" w:lineRule="auto"/>
        <w:ind w:firstLine="480"/>
        <w:rPr>
          <w:rFonts w:ascii="Times New Roman" w:hAnsi="Times New Roman"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如中标，我单位出现以上情况，造成采购人经济损失，我单位向采购人缴纳不低于中标价2%的经济补偿，自觉承担违约责任。</w:t>
      </w:r>
    </w:p>
    <w:p>
      <w:pPr>
        <w:widowControl/>
        <w:spacing w:line="360" w:lineRule="auto"/>
        <w:ind w:firstLine="480" w:firstLineChars="200"/>
        <w:rPr>
          <w:rFonts w:ascii="宋体" w:hAnsi="宋体" w:eastAsia="宋体" w:cs="Times New Roman"/>
          <w:color w:val="000000" w:themeColor="text1"/>
          <w:kern w:val="0"/>
          <w:sz w:val="24"/>
          <w:szCs w:val="24"/>
        </w:rPr>
      </w:pPr>
    </w:p>
    <w:p>
      <w:pPr>
        <w:widowControl/>
        <w:spacing w:line="360" w:lineRule="auto"/>
        <w:rPr>
          <w:rFonts w:ascii="宋体" w:hAnsi="宋体" w:eastAsia="宋体" w:cs="Times New Roman"/>
          <w:color w:val="000000" w:themeColor="text1"/>
          <w:kern w:val="0"/>
          <w:sz w:val="24"/>
          <w:szCs w:val="24"/>
        </w:rPr>
      </w:pPr>
    </w:p>
    <w:p>
      <w:pPr>
        <w:widowControl/>
        <w:spacing w:line="360" w:lineRule="auto"/>
        <w:ind w:firstLine="4440" w:firstLineChars="18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w:t>
      </w:r>
      <w:r>
        <w:rPr>
          <w:rFonts w:hint="eastAsia" w:ascii="宋体" w:hAnsi="宋体" w:eastAsia="宋体" w:cs="Times New Roman"/>
          <w:color w:val="000000" w:themeColor="text1"/>
          <w:spacing w:val="46"/>
          <w:kern w:val="0"/>
          <w:sz w:val="24"/>
          <w:szCs w:val="24"/>
        </w:rPr>
        <w:t>盖章</w:t>
      </w:r>
      <w:r>
        <w:rPr>
          <w:rFonts w:hint="eastAsia" w:ascii="宋体" w:hAnsi="宋体" w:eastAsia="宋体" w:cs="Times New Roman"/>
          <w:color w:val="000000" w:themeColor="text1"/>
          <w:kern w:val="0"/>
          <w:sz w:val="24"/>
          <w:szCs w:val="24"/>
        </w:rPr>
        <w:t>）</w:t>
      </w:r>
    </w:p>
    <w:p>
      <w:pPr>
        <w:widowControl/>
        <w:spacing w:line="360" w:lineRule="auto"/>
        <w:ind w:firstLine="48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投标供应商：（全称并加盖公章）</w:t>
      </w:r>
    </w:p>
    <w:p>
      <w:pPr>
        <w:widowControl/>
        <w:spacing w:line="360" w:lineRule="auto"/>
        <w:ind w:firstLine="48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                                  年 月  日</w:t>
      </w:r>
    </w:p>
    <w:p>
      <w:pPr>
        <w:widowControl/>
        <w:spacing w:line="360" w:lineRule="auto"/>
        <w:jc w:val="center"/>
        <w:rPr>
          <w:rFonts w:ascii="宋体" w:hAnsi="宋体" w:eastAsia="宋体" w:cs="Times New Roman"/>
          <w:b/>
          <w:bCs/>
          <w:color w:val="000000" w:themeColor="text1"/>
          <w:kern w:val="0"/>
          <w:sz w:val="24"/>
          <w:szCs w:val="24"/>
        </w:rPr>
      </w:pPr>
    </w:p>
    <w:p>
      <w:pPr>
        <w:widowControl/>
        <w:spacing w:line="360" w:lineRule="auto"/>
        <w:jc w:val="center"/>
        <w:rPr>
          <w:rFonts w:ascii="宋体" w:hAnsi="宋体" w:eastAsia="宋体" w:cs="Times New Roman"/>
          <w:b/>
          <w:bCs/>
          <w:color w:val="000000" w:themeColor="text1"/>
          <w:kern w:val="0"/>
          <w:sz w:val="28"/>
          <w:szCs w:val="28"/>
        </w:rPr>
      </w:pPr>
    </w:p>
    <w:p>
      <w:pPr>
        <w:widowControl/>
        <w:spacing w:line="360" w:lineRule="auto"/>
        <w:jc w:val="center"/>
        <w:rPr>
          <w:rFonts w:ascii="宋体" w:hAnsi="宋体" w:eastAsia="宋体" w:cs="Times New Roman"/>
          <w:b/>
          <w:bCs/>
          <w:color w:val="000000" w:themeColor="text1"/>
          <w:kern w:val="0"/>
          <w:sz w:val="28"/>
          <w:szCs w:val="28"/>
        </w:rPr>
      </w:pPr>
    </w:p>
    <w:p>
      <w:pPr>
        <w:widowControl/>
        <w:spacing w:line="360" w:lineRule="auto"/>
        <w:rPr>
          <w:rFonts w:ascii="宋体" w:hAnsi="宋体" w:eastAsia="宋体" w:cs="Times New Roman"/>
          <w:b/>
          <w:bCs/>
          <w:color w:val="000000" w:themeColor="text1"/>
          <w:kern w:val="0"/>
          <w:sz w:val="24"/>
          <w:szCs w:val="24"/>
        </w:rPr>
      </w:pPr>
    </w:p>
    <w:p>
      <w:pPr>
        <w:widowControl/>
        <w:jc w:val="left"/>
        <w:rPr>
          <w:rFonts w:ascii="宋体" w:hAnsi="宋体" w:eastAsia="宋体" w:cs="Times New Roman"/>
          <w:b/>
          <w:bCs/>
          <w:color w:val="000000" w:themeColor="text1"/>
          <w:kern w:val="0"/>
          <w:sz w:val="24"/>
          <w:szCs w:val="24"/>
        </w:rPr>
      </w:pPr>
      <w:r>
        <w:rPr>
          <w:rFonts w:ascii="宋体" w:hAnsi="宋体" w:eastAsia="宋体" w:cs="Times New Roman"/>
          <w:b/>
          <w:bCs/>
          <w:color w:val="000000" w:themeColor="text1"/>
          <w:kern w:val="0"/>
          <w:sz w:val="24"/>
          <w:szCs w:val="24"/>
        </w:rPr>
        <w:br w:type="page"/>
      </w:r>
    </w:p>
    <w:p>
      <w:pPr>
        <w:rPr>
          <w:rFonts w:ascii="Times New Roman" w:hAnsi="Times New Roman" w:eastAsia="宋体" w:cs="Times New Roman"/>
          <w:color w:val="000000" w:themeColor="text1"/>
          <w:szCs w:val="24"/>
        </w:rPr>
      </w:pPr>
    </w:p>
    <w:p>
      <w:pPr>
        <w:rPr>
          <w:rFonts w:ascii="Times New Roman" w:hAnsi="Times New Roman" w:eastAsia="宋体" w:cs="Times New Roman"/>
          <w:color w:val="000000" w:themeColor="text1"/>
          <w:szCs w:val="24"/>
        </w:rPr>
      </w:pPr>
    </w:p>
    <w:p>
      <w:pPr>
        <w:widowControl/>
        <w:spacing w:line="360" w:lineRule="auto"/>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附件：10</w:t>
      </w:r>
    </w:p>
    <w:p>
      <w:pPr>
        <w:widowControl/>
        <w:spacing w:line="360" w:lineRule="auto"/>
        <w:jc w:val="center"/>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 xml:space="preserve"> 投标供应商资格声明函</w:t>
      </w:r>
    </w:p>
    <w:p>
      <w:pPr>
        <w:spacing w:line="360" w:lineRule="auto"/>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u w:val="single"/>
        </w:rPr>
        <w:t>致（采购人或采购代理机构名称）</w:t>
      </w:r>
      <w:r>
        <w:rPr>
          <w:rFonts w:hint="eastAsia" w:ascii="Times New Roman" w:hAnsi="Times New Roman" w:eastAsia="宋体" w:cs="Times New Roman"/>
          <w:color w:val="000000" w:themeColor="text1"/>
          <w:sz w:val="24"/>
          <w:szCs w:val="24"/>
        </w:rPr>
        <w:t>：</w:t>
      </w:r>
    </w:p>
    <w:p>
      <w:pPr>
        <w:spacing w:line="360" w:lineRule="auto"/>
        <w:ind w:firstLine="45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关于贵方编号为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的投标，本公司愿意参加投标，提供招标内容中规定的货物，并声明提交的下列文件是准确的和真实的。</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rPr>
        <w:t>1.</w:t>
      </w:r>
      <w:r>
        <w:rPr>
          <w:rFonts w:hint="eastAsia" w:ascii="宋体" w:hAnsi="宋体" w:eastAsia="宋体" w:cs="宋体"/>
          <w:color w:val="000000" w:themeColor="text1"/>
          <w:sz w:val="24"/>
          <w:szCs w:val="24"/>
        </w:rPr>
        <w:t>投标供应商基本情况</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2.投标供应商资格证明文件</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我方在此声明，我方具备并满足《中华人民共和国政府采购法》二十二条及实施条例第十七条所规定的投标供应商的条件：</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（1）具有独立承担民事责任的能力；</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（2）具有良好的商业信誉和健全的财务会计制度；</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（3）具有履行合同所必需的设备和专业技术能力；</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（4）有依法缴纳税收和社会保障资金的良好记录；</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（5）参加本次政府采购活动前三年内，在经营活动中没有重大违法记录。</w:t>
      </w: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p>
    <w:p>
      <w:pPr>
        <w:spacing w:line="360" w:lineRule="auto"/>
        <w:rPr>
          <w:rFonts w:ascii="宋体" w:hAnsi="宋体" w:eastAsia="宋体" w:cs="Times New Roman"/>
          <w:color w:val="000000" w:themeColor="text1"/>
          <w:sz w:val="24"/>
          <w:szCs w:val="24"/>
        </w:rPr>
      </w:pPr>
    </w:p>
    <w:p>
      <w:pPr>
        <w:spacing w:line="360" w:lineRule="auto"/>
        <w:ind w:firstLine="3960" w:firstLineChars="16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法定代表人（盖章）：</w:t>
      </w:r>
    </w:p>
    <w:p>
      <w:pPr>
        <w:spacing w:line="360" w:lineRule="auto"/>
        <w:ind w:firstLine="3960" w:firstLineChars="165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投标供应商（盖章）：</w:t>
      </w:r>
    </w:p>
    <w:p>
      <w:pPr>
        <w:spacing w:line="360" w:lineRule="auto"/>
        <w:ind w:firstLine="4080" w:firstLineChars="17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年  月  日</w:t>
      </w:r>
    </w:p>
    <w:p>
      <w:pPr>
        <w:widowControl/>
        <w:jc w:val="left"/>
        <w:rPr>
          <w:rFonts w:hint="eastAsia" w:ascii="宋体" w:hAnsi="宋体" w:eastAsia="宋体" w:cs="Times New Roman"/>
          <w:b/>
          <w:bCs/>
          <w:color w:val="000000" w:themeColor="text1"/>
          <w:kern w:val="0"/>
          <w:sz w:val="28"/>
          <w:szCs w:val="28"/>
        </w:rPr>
      </w:pPr>
      <w:r>
        <w:rPr>
          <w:rFonts w:hint="eastAsia" w:ascii="宋体" w:hAnsi="宋体" w:eastAsia="宋体" w:cs="Times New Roman"/>
          <w:b/>
          <w:bCs/>
          <w:color w:val="000000" w:themeColor="text1"/>
          <w:kern w:val="0"/>
          <w:sz w:val="28"/>
          <w:szCs w:val="28"/>
        </w:rPr>
        <w:br w:type="page"/>
      </w:r>
    </w:p>
    <w:p>
      <w:pPr>
        <w:widowControl/>
        <w:jc w:val="left"/>
        <w:rPr>
          <w:rFonts w:hint="eastAsia" w:ascii="宋体" w:hAnsi="宋体" w:eastAsia="宋体" w:cs="Times New Roman"/>
          <w:b/>
          <w:bCs/>
          <w:color w:val="000000" w:themeColor="text1"/>
          <w:kern w:val="0"/>
          <w:sz w:val="28"/>
          <w:szCs w:val="28"/>
          <w:lang w:val="en-US" w:eastAsia="zh-CN"/>
        </w:rPr>
      </w:pPr>
      <w:r>
        <w:rPr>
          <w:rFonts w:hint="eastAsia" w:ascii="宋体" w:hAnsi="宋体" w:eastAsia="宋体" w:cs="Times New Roman"/>
          <w:b/>
          <w:bCs/>
          <w:color w:val="000000" w:themeColor="text1"/>
          <w:kern w:val="0"/>
          <w:sz w:val="28"/>
          <w:szCs w:val="28"/>
        </w:rPr>
        <w:t>附件：</w:t>
      </w:r>
      <w:r>
        <w:rPr>
          <w:rFonts w:hint="eastAsia" w:ascii="宋体" w:hAnsi="宋体" w:eastAsia="宋体" w:cs="Times New Roman"/>
          <w:b/>
          <w:bCs/>
          <w:color w:val="000000" w:themeColor="text1"/>
          <w:kern w:val="0"/>
          <w:sz w:val="28"/>
          <w:szCs w:val="28"/>
          <w:lang w:val="en-US" w:eastAsia="zh-CN"/>
        </w:rPr>
        <w:t xml:space="preserve">11    </w:t>
      </w:r>
    </w:p>
    <w:p>
      <w:pPr>
        <w:widowControl/>
        <w:spacing w:line="360" w:lineRule="auto"/>
        <w:jc w:val="center"/>
        <w:rPr>
          <w:rFonts w:hint="eastAsia" w:ascii="宋体" w:hAnsi="宋体" w:eastAsia="宋体" w:cs="Times New Roman"/>
          <w:b/>
          <w:bCs/>
          <w:color w:val="000000" w:themeColor="text1"/>
          <w:kern w:val="0"/>
          <w:sz w:val="24"/>
          <w:szCs w:val="24"/>
          <w:lang w:val="en-US" w:eastAsia="zh-CN"/>
        </w:rPr>
      </w:pPr>
      <w:r>
        <w:rPr>
          <w:rFonts w:hint="eastAsia" w:ascii="宋体" w:hAnsi="宋体" w:eastAsia="宋体" w:cs="Times New Roman"/>
          <w:b/>
          <w:bCs/>
          <w:color w:val="000000" w:themeColor="text1"/>
          <w:kern w:val="0"/>
          <w:sz w:val="24"/>
          <w:szCs w:val="24"/>
          <w:lang w:val="en-US" w:eastAsia="zh-CN"/>
        </w:rPr>
        <w:t>其它相关资料</w:t>
      </w:r>
    </w:p>
    <w:p>
      <w:pPr>
        <w:widowControl/>
        <w:jc w:val="left"/>
        <w:rPr>
          <w:rFonts w:hint="default" w:ascii="宋体" w:hAnsi="宋体" w:eastAsia="宋体" w:cs="Times New Roman"/>
          <w:b/>
          <w:bCs/>
          <w:color w:val="000000" w:themeColor="text1"/>
          <w:kern w:val="0"/>
          <w:sz w:val="28"/>
          <w:szCs w:val="28"/>
          <w:lang w:val="en-US" w:eastAsia="zh-CN"/>
        </w:rPr>
      </w:pPr>
    </w:p>
    <w:p>
      <w:pPr>
        <w:widowControl/>
        <w:jc w:val="left"/>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widowControl/>
        <w:jc w:val="center"/>
        <w:rPr>
          <w:rFonts w:hint="eastAsia" w:ascii="宋体" w:hAnsi="宋体" w:eastAsia="宋体" w:cs="Times New Roman"/>
          <w:b/>
          <w:bCs/>
          <w:color w:val="000000" w:themeColor="text1"/>
          <w:kern w:val="0"/>
          <w:sz w:val="28"/>
          <w:szCs w:val="28"/>
        </w:rPr>
      </w:pPr>
      <w:r>
        <w:rPr>
          <w:rFonts w:hint="eastAsia" w:ascii="宋体" w:hAnsi="宋体" w:eastAsia="宋体" w:cs="Times New Roman"/>
          <w:b/>
          <w:bCs/>
          <w:color w:val="000000" w:themeColor="text1"/>
          <w:kern w:val="0"/>
          <w:sz w:val="28"/>
          <w:szCs w:val="28"/>
        </w:rPr>
        <w:t>投标供应商认为应附的其它相关资料</w:t>
      </w:r>
    </w:p>
    <w:p>
      <w:pPr>
        <w:widowControl/>
        <w:jc w:val="left"/>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pStyle w:val="3"/>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pStyle w:val="77"/>
        <w:rPr>
          <w:rFonts w:hint="eastAsia" w:ascii="宋体" w:hAnsi="宋体" w:eastAsia="宋体" w:cs="Times New Roman"/>
          <w:b/>
          <w:bCs/>
          <w:color w:val="000000" w:themeColor="text1"/>
          <w:kern w:val="0"/>
          <w:sz w:val="28"/>
          <w:szCs w:val="28"/>
        </w:rPr>
      </w:pPr>
    </w:p>
    <w:p>
      <w:pPr>
        <w:widowControl/>
        <w:jc w:val="left"/>
        <w:rPr>
          <w:rFonts w:hint="eastAsia" w:ascii="宋体" w:hAnsi="宋体" w:eastAsia="宋体" w:cs="Times New Roman"/>
          <w:b/>
          <w:bCs/>
          <w:color w:val="000000" w:themeColor="text1"/>
          <w:kern w:val="0"/>
          <w:sz w:val="28"/>
          <w:szCs w:val="28"/>
        </w:rPr>
      </w:pPr>
    </w:p>
    <w:p>
      <w:pPr>
        <w:widowControl/>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附件：</w:t>
      </w:r>
    </w:p>
    <w:p>
      <w:pPr>
        <w:widowControl/>
        <w:spacing w:line="360" w:lineRule="auto"/>
        <w:jc w:val="center"/>
        <w:rPr>
          <w:rFonts w:ascii="宋体" w:hAnsi="宋体" w:eastAsia="宋体" w:cs="Times New Roman"/>
          <w:b/>
          <w:bCs/>
          <w:color w:val="000000" w:themeColor="text1"/>
          <w:kern w:val="0"/>
          <w:sz w:val="24"/>
          <w:szCs w:val="24"/>
        </w:rPr>
      </w:pPr>
      <w:bookmarkStart w:id="20" w:name="_Toc27377"/>
      <w:r>
        <w:rPr>
          <w:rFonts w:hint="eastAsia" w:ascii="宋体" w:hAnsi="宋体" w:eastAsia="宋体" w:cs="Times New Roman"/>
          <w:b/>
          <w:bCs/>
          <w:color w:val="000000" w:themeColor="text1"/>
          <w:kern w:val="0"/>
          <w:sz w:val="24"/>
          <w:szCs w:val="24"/>
        </w:rPr>
        <w:t>中小企业声明函（如有）</w:t>
      </w:r>
      <w:bookmarkEnd w:id="20"/>
    </w:p>
    <w:p>
      <w:pPr>
        <w:widowControl/>
        <w:spacing w:line="360" w:lineRule="auto"/>
        <w:rPr>
          <w:rFonts w:ascii="宋体" w:hAnsi="宋体" w:cs="宋体"/>
          <w:b/>
          <w:color w:val="000000" w:themeColor="text1"/>
          <w:kern w:val="0"/>
          <w:sz w:val="28"/>
          <w:szCs w:val="28"/>
        </w:rPr>
      </w:pP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本公司（联合体）郑重声明，根据《政府采购促进中小企业发展管理办法》（财库﹝2020﹞46 号）的规定，本公司 （联合体）参加</w:t>
      </w:r>
      <w:r>
        <w:rPr>
          <w:rFonts w:hint="eastAsia" w:ascii="宋体" w:hAnsi="宋体" w:cs="宋体"/>
          <w:color w:val="000000" w:themeColor="text1"/>
          <w:kern w:val="0"/>
          <w:szCs w:val="21"/>
          <w:u w:val="single"/>
        </w:rPr>
        <w:t>（单位名称）</w:t>
      </w:r>
      <w:r>
        <w:rPr>
          <w:rFonts w:hint="eastAsia" w:ascii="宋体" w:hAnsi="宋体" w:cs="宋体"/>
          <w:color w:val="000000" w:themeColor="text1"/>
          <w:kern w:val="0"/>
          <w:szCs w:val="21"/>
        </w:rPr>
        <w:t>的</w:t>
      </w:r>
      <w:r>
        <w:rPr>
          <w:rFonts w:hint="eastAsia" w:ascii="宋体" w:hAnsi="宋体" w:cs="宋体"/>
          <w:color w:val="000000" w:themeColor="text1"/>
          <w:kern w:val="0"/>
          <w:szCs w:val="21"/>
          <w:u w:val="single"/>
        </w:rPr>
        <w:t>（项目名称）</w:t>
      </w:r>
      <w:r>
        <w:rPr>
          <w:rFonts w:hint="eastAsia" w:ascii="宋体" w:hAnsi="宋体" w:cs="宋体"/>
          <w:color w:val="000000" w:themeColor="text1"/>
          <w:kern w:val="0"/>
          <w:szCs w:val="21"/>
        </w:rPr>
        <w:t xml:space="preserve">采购活动，提供的货物全部由符合政策要求的中小企业制造。相关企业（含联合体中的中小企业、签订分包意向协议的中小企业） </w:t>
      </w: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的具体情况如下： </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1. </w:t>
      </w:r>
      <w:r>
        <w:rPr>
          <w:rFonts w:hint="eastAsia" w:ascii="宋体" w:hAnsi="宋体" w:cs="宋体"/>
          <w:color w:val="000000" w:themeColor="text1"/>
          <w:kern w:val="0"/>
          <w:szCs w:val="21"/>
          <w:u w:val="single"/>
        </w:rPr>
        <w:t xml:space="preserve">（标的名称） </w:t>
      </w:r>
      <w:r>
        <w:rPr>
          <w:rFonts w:hint="eastAsia" w:ascii="宋体" w:hAnsi="宋体" w:cs="宋体"/>
          <w:color w:val="000000" w:themeColor="text1"/>
          <w:kern w:val="0"/>
          <w:szCs w:val="21"/>
        </w:rPr>
        <w:t>，属于</w:t>
      </w:r>
      <w:r>
        <w:rPr>
          <w:rFonts w:hint="eastAsia" w:ascii="宋体" w:hAnsi="宋体" w:cs="宋体"/>
          <w:color w:val="000000" w:themeColor="text1"/>
          <w:kern w:val="0"/>
          <w:szCs w:val="21"/>
          <w:u w:val="single"/>
        </w:rPr>
        <w:t xml:space="preserve">（采购文件中明确的所属行业） </w:t>
      </w:r>
      <w:r>
        <w:rPr>
          <w:rFonts w:hint="eastAsia" w:ascii="宋体" w:hAnsi="宋体" w:cs="宋体"/>
          <w:color w:val="000000" w:themeColor="text1"/>
          <w:kern w:val="0"/>
          <w:szCs w:val="21"/>
        </w:rPr>
        <w:t>行业；制造商为</w:t>
      </w:r>
      <w:r>
        <w:rPr>
          <w:rFonts w:hint="eastAsia" w:ascii="宋体" w:hAnsi="宋体" w:cs="宋体"/>
          <w:color w:val="000000" w:themeColor="text1"/>
          <w:kern w:val="0"/>
          <w:szCs w:val="21"/>
          <w:u w:val="single"/>
        </w:rPr>
        <w:t>（企业名称）</w:t>
      </w:r>
      <w:r>
        <w:rPr>
          <w:rFonts w:hint="eastAsia" w:ascii="宋体" w:hAnsi="宋体" w:cs="宋体"/>
          <w:color w:val="000000" w:themeColor="text1"/>
          <w:kern w:val="0"/>
          <w:szCs w:val="21"/>
        </w:rPr>
        <w:t>，从业人员人，营业收入为万元，资产总额为万元①，属于</w:t>
      </w:r>
      <w:r>
        <w:rPr>
          <w:rFonts w:hint="eastAsia" w:ascii="宋体" w:hAnsi="宋体" w:cs="宋体"/>
          <w:color w:val="000000" w:themeColor="text1"/>
          <w:kern w:val="0"/>
          <w:szCs w:val="21"/>
          <w:u w:val="single"/>
        </w:rPr>
        <w:t>（中型企业、小 型企业、微型企业）</w:t>
      </w:r>
      <w:r>
        <w:rPr>
          <w:rFonts w:hint="eastAsia" w:ascii="宋体" w:hAnsi="宋体" w:cs="宋体"/>
          <w:color w:val="000000" w:themeColor="text1"/>
          <w:kern w:val="0"/>
          <w:szCs w:val="21"/>
        </w:rPr>
        <w:t xml:space="preserve">； </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2. </w:t>
      </w:r>
      <w:r>
        <w:rPr>
          <w:rFonts w:hint="eastAsia" w:ascii="宋体" w:hAnsi="宋体" w:cs="宋体"/>
          <w:color w:val="000000" w:themeColor="text1"/>
          <w:kern w:val="0"/>
          <w:szCs w:val="21"/>
          <w:u w:val="single"/>
        </w:rPr>
        <w:t xml:space="preserve">（标的名称） </w:t>
      </w:r>
      <w:r>
        <w:rPr>
          <w:rFonts w:hint="eastAsia" w:ascii="宋体" w:hAnsi="宋体" w:cs="宋体"/>
          <w:color w:val="000000" w:themeColor="text1"/>
          <w:kern w:val="0"/>
          <w:szCs w:val="21"/>
        </w:rPr>
        <w:t>，属于</w:t>
      </w:r>
      <w:r>
        <w:rPr>
          <w:rFonts w:hint="eastAsia" w:ascii="宋体" w:hAnsi="宋体" w:cs="宋体"/>
          <w:color w:val="000000" w:themeColor="text1"/>
          <w:kern w:val="0"/>
          <w:szCs w:val="21"/>
          <w:u w:val="single"/>
        </w:rPr>
        <w:t>（采购文件中明确的所属行业）</w:t>
      </w:r>
      <w:r>
        <w:rPr>
          <w:rFonts w:hint="eastAsia" w:ascii="宋体" w:hAnsi="宋体" w:cs="宋体"/>
          <w:color w:val="000000" w:themeColor="text1"/>
          <w:kern w:val="0"/>
          <w:szCs w:val="21"/>
        </w:rPr>
        <w:t>行业；制造商为</w:t>
      </w:r>
      <w:r>
        <w:rPr>
          <w:rFonts w:hint="eastAsia" w:ascii="宋体" w:hAnsi="宋体" w:cs="宋体"/>
          <w:color w:val="000000" w:themeColor="text1"/>
          <w:kern w:val="0"/>
          <w:szCs w:val="21"/>
          <w:u w:val="single"/>
        </w:rPr>
        <w:t>（企业名称），</w:t>
      </w:r>
      <w:r>
        <w:rPr>
          <w:rFonts w:hint="eastAsia" w:ascii="宋体" w:hAnsi="宋体" w:cs="宋体"/>
          <w:color w:val="000000" w:themeColor="text1"/>
          <w:kern w:val="0"/>
          <w:szCs w:val="21"/>
        </w:rPr>
        <w:t>从业人员人，营业收入为万元，资产总额为万元，属于</w:t>
      </w:r>
      <w:r>
        <w:rPr>
          <w:rFonts w:hint="eastAsia" w:ascii="宋体" w:hAnsi="宋体" w:cs="宋体"/>
          <w:color w:val="000000" w:themeColor="text1"/>
          <w:kern w:val="0"/>
          <w:szCs w:val="21"/>
          <w:u w:val="single"/>
        </w:rPr>
        <w:t>（中型企业、小型企业、微型企业）</w:t>
      </w:r>
      <w:r>
        <w:rPr>
          <w:rFonts w:hint="eastAsia" w:ascii="宋体" w:hAnsi="宋体" w:cs="宋体"/>
          <w:color w:val="000000" w:themeColor="text1"/>
          <w:kern w:val="0"/>
          <w:szCs w:val="21"/>
        </w:rPr>
        <w:t xml:space="preserve">； </w:t>
      </w: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本企业对上述声明内容的真实性负责。如有虚假，将依法承担相应责任。 </w:t>
      </w:r>
    </w:p>
    <w:p>
      <w:pPr>
        <w:widowControl/>
        <w:spacing w:line="360" w:lineRule="auto"/>
        <w:jc w:val="left"/>
        <w:rPr>
          <w:rFonts w:ascii="宋体" w:hAnsi="宋体" w:cs="宋体"/>
          <w:color w:val="000000" w:themeColor="text1"/>
          <w:kern w:val="0"/>
          <w:szCs w:val="21"/>
        </w:rPr>
      </w:pPr>
    </w:p>
    <w:p>
      <w:pPr>
        <w:widowControl/>
        <w:spacing w:line="360" w:lineRule="auto"/>
        <w:jc w:val="left"/>
        <w:rPr>
          <w:rFonts w:ascii="宋体" w:hAnsi="宋体" w:cs="宋体"/>
          <w:color w:val="000000" w:themeColor="text1"/>
          <w:kern w:val="0"/>
          <w:szCs w:val="21"/>
        </w:rPr>
      </w:pPr>
    </w:p>
    <w:p>
      <w:pPr>
        <w:widowControl/>
        <w:spacing w:line="360" w:lineRule="auto"/>
        <w:ind w:firstLine="5460" w:firstLineChars="26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企业名称（盖章）： </w:t>
      </w:r>
    </w:p>
    <w:p>
      <w:pPr>
        <w:widowControl/>
        <w:spacing w:line="360" w:lineRule="auto"/>
        <w:ind w:firstLine="5460" w:firstLineChars="26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日 期： </w:t>
      </w:r>
    </w:p>
    <w:p>
      <w:pPr>
        <w:widowControl/>
        <w:spacing w:line="360" w:lineRule="auto"/>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（属于中小微企业的填写，不属于的无需填写此项内容）</w:t>
      </w:r>
    </w:p>
    <w:p>
      <w:pPr>
        <w:widowControl/>
        <w:spacing w:line="360" w:lineRule="auto"/>
        <w:jc w:val="left"/>
        <w:rPr>
          <w:rFonts w:ascii="宋体" w:hAnsi="宋体" w:cs="宋体"/>
          <w:color w:val="000000" w:themeColor="text1"/>
          <w:kern w:val="0"/>
          <w:szCs w:val="21"/>
        </w:rPr>
      </w:pPr>
      <w:r>
        <w:rPr>
          <w:rFonts w:hint="eastAsia" w:ascii="宋体" w:hAnsi="宋体" w:cs="宋体"/>
          <w:b/>
          <w:bCs/>
          <w:color w:val="000000" w:themeColor="text1"/>
          <w:kern w:val="0"/>
          <w:szCs w:val="21"/>
        </w:rPr>
        <w:t>注：</w:t>
      </w:r>
      <w:r>
        <w:rPr>
          <w:rFonts w:hint="eastAsia" w:ascii="宋体" w:hAnsi="宋体" w:cs="宋体"/>
          <w:color w:val="000000" w:themeColor="text1"/>
          <w:kern w:val="0"/>
          <w:szCs w:val="21"/>
        </w:rPr>
        <w:t>①从业人员、营业收入、资产总额填报上一年度数据，无上一年度数据的新成立企业可不填报。</w:t>
      </w:r>
    </w:p>
    <w:p>
      <w:pPr>
        <w:widowControl/>
        <w:spacing w:line="360" w:lineRule="auto"/>
        <w:ind w:firstLine="420" w:firstLineChars="200"/>
        <w:jc w:val="left"/>
        <w:rPr>
          <w:rFonts w:ascii="宋体" w:hAnsi="宋体" w:cs="宋体"/>
          <w:color w:val="000000" w:themeColor="text1"/>
          <w:kern w:val="0"/>
          <w:szCs w:val="21"/>
        </w:rPr>
      </w:pPr>
      <w:r>
        <w:rPr>
          <w:rFonts w:hint="eastAsia"/>
          <w:color w:val="000000" w:themeColor="text1"/>
          <w:szCs w:val="21"/>
        </w:rPr>
        <w:t>②</w:t>
      </w:r>
      <w:r>
        <w:rPr>
          <w:rFonts w:hint="eastAsia" w:ascii="宋体" w:hAnsi="宋体" w:cs="宋体"/>
          <w:color w:val="000000" w:themeColor="text1"/>
          <w:kern w:val="0"/>
          <w:szCs w:val="21"/>
        </w:rPr>
        <w:t>供应商提供的货物既有中小企业制造货物，也有大型企业制造货物的，不享受《政府采购促进中小企业发展管理办法》规定的中小企业扶持政策。</w:t>
      </w:r>
    </w:p>
    <w:p>
      <w:pPr>
        <w:widowControl/>
        <w:spacing w:line="360" w:lineRule="auto"/>
        <w:ind w:firstLine="420" w:firstLineChars="200"/>
        <w:jc w:val="left"/>
        <w:rPr>
          <w:rFonts w:ascii="宋体" w:hAnsi="宋体" w:cs="宋体"/>
          <w:color w:val="000000" w:themeColor="text1"/>
          <w:kern w:val="0"/>
          <w:szCs w:val="21"/>
        </w:rPr>
      </w:pPr>
      <w:r>
        <w:rPr>
          <w:rFonts w:hint="eastAsia"/>
          <w:color w:val="000000" w:themeColor="text1"/>
          <w:szCs w:val="21"/>
        </w:rPr>
        <w:t>③</w:t>
      </w:r>
      <w:r>
        <w:rPr>
          <w:rFonts w:hint="eastAsia" w:ascii="宋体" w:hAnsi="宋体" w:cs="宋体"/>
          <w:color w:val="000000" w:themeColor="text1"/>
          <w:kern w:val="0"/>
          <w:szCs w:val="21"/>
        </w:rPr>
        <w:t xml:space="preserve">以联合体形式参加政府采购活动，联合体各方均为中小企业的，联合体视同中小企业。其中，联合体各方均为小微企业的，联合体视同小微企业。 </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④在政府采购活动中，供应商提供的所有货物由小微企业制造，即货物由小微企业生产且使用该小微企业商号或者注册商标的，才能享受《政府采购促进中小企业发展管理办法》规定的价格扣减。</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⑤中小企业声明函格式应严格按照招标文件提供的格式填写。非单一产品采购的，设备制造商不止一家时，中小企业声明函中须列出所有的设备及制造商，罗列不全的中小企业声明函不予认可。</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⑥在货物采购项目中，货物应当由中小企业制造，不对其中涉及的服务的承接商作出要求。</w:t>
      </w:r>
    </w:p>
    <w:p>
      <w:pPr>
        <w:widowControl/>
        <w:spacing w:line="360" w:lineRule="auto"/>
        <w:ind w:firstLine="420" w:firstLineChars="200"/>
        <w:jc w:val="left"/>
        <w:rPr>
          <w:rFonts w:ascii="宋体" w:hAnsi="宋体" w:cs="宋体"/>
          <w:color w:val="000000" w:themeColor="text1"/>
          <w:kern w:val="0"/>
          <w:szCs w:val="21"/>
        </w:rPr>
      </w:pPr>
    </w:p>
    <w:p>
      <w:pPr>
        <w:spacing w:line="360" w:lineRule="auto"/>
        <w:rPr>
          <w:rFonts w:ascii="宋体" w:hAnsi="宋体" w:cs="宋体"/>
          <w:color w:val="000000" w:themeColor="text1"/>
          <w:szCs w:val="21"/>
        </w:rPr>
      </w:pPr>
    </w:p>
    <w:p>
      <w:pPr>
        <w:pStyle w:val="7"/>
        <w:tabs>
          <w:tab w:val="left" w:pos="840"/>
        </w:tabs>
        <w:ind w:left="420"/>
        <w:jc w:val="left"/>
        <w:rPr>
          <w:rFonts w:ascii="宋体" w:hAnsi="宋体"/>
          <w:color w:val="000000" w:themeColor="text1"/>
          <w:szCs w:val="24"/>
        </w:rPr>
      </w:pPr>
      <w:bookmarkStart w:id="21" w:name="OLE_LINK13"/>
      <w:bookmarkStart w:id="22" w:name="OLE_LINK14"/>
      <w:r>
        <w:rPr>
          <w:rFonts w:hint="eastAsia" w:ascii="宋体" w:hAnsi="宋体"/>
          <w:color w:val="000000" w:themeColor="text1"/>
          <w:szCs w:val="24"/>
        </w:rPr>
        <w:br w:type="page"/>
      </w:r>
      <w:bookmarkStart w:id="23" w:name="_Toc23336"/>
      <w:r>
        <w:rPr>
          <w:rFonts w:hint="eastAsia" w:ascii="宋体" w:hAnsi="宋体"/>
          <w:bCs/>
          <w:color w:val="000000" w:themeColor="text1"/>
          <w:sz w:val="24"/>
          <w:szCs w:val="24"/>
        </w:rPr>
        <w:t>附件：</w:t>
      </w:r>
    </w:p>
    <w:p>
      <w:pPr>
        <w:pStyle w:val="7"/>
        <w:tabs>
          <w:tab w:val="left" w:pos="840"/>
        </w:tabs>
        <w:ind w:left="420"/>
        <w:rPr>
          <w:rFonts w:ascii="宋体" w:hAnsi="宋体"/>
          <w:color w:val="000000" w:themeColor="text1"/>
          <w:szCs w:val="24"/>
        </w:rPr>
      </w:pPr>
      <w:r>
        <w:rPr>
          <w:rFonts w:hint="eastAsia" w:ascii="宋体" w:hAnsi="宋体"/>
          <w:color w:val="000000" w:themeColor="text1"/>
          <w:szCs w:val="24"/>
        </w:rPr>
        <w:t>残疾人福利性单位声明函</w:t>
      </w:r>
      <w:r>
        <w:rPr>
          <w:rFonts w:hint="eastAsia" w:ascii="宋体" w:hAnsi="宋体" w:cs="微软雅黑"/>
          <w:color w:val="000000" w:themeColor="text1"/>
          <w:szCs w:val="21"/>
        </w:rPr>
        <w:t>（如有）</w:t>
      </w:r>
      <w:bookmarkEnd w:id="23"/>
    </w:p>
    <w:bookmarkEnd w:id="21"/>
    <w:bookmarkEnd w:id="22"/>
    <w:p>
      <w:pPr>
        <w:spacing w:line="360" w:lineRule="auto"/>
        <w:rPr>
          <w:rFonts w:ascii="宋体" w:hAnsi="宋体" w:cs="宋体"/>
          <w:b/>
          <w:color w:val="000000" w:themeColor="text1"/>
          <w:spacing w:val="6"/>
          <w:szCs w:val="21"/>
        </w:rPr>
      </w:pPr>
    </w:p>
    <w:p>
      <w:pPr>
        <w:spacing w:line="360" w:lineRule="auto"/>
        <w:ind w:firstLine="444" w:firstLineChars="200"/>
        <w:rPr>
          <w:rFonts w:ascii="宋体" w:hAnsi="宋体" w:cs="宋体"/>
          <w:color w:val="000000" w:themeColor="text1"/>
          <w:spacing w:val="6"/>
          <w:szCs w:val="21"/>
        </w:rPr>
      </w:pPr>
      <w:r>
        <w:rPr>
          <w:rFonts w:hint="eastAsia" w:ascii="宋体" w:hAnsi="宋体" w:cs="宋体"/>
          <w:color w:val="000000" w:themeColor="text1"/>
          <w:spacing w:val="6"/>
          <w:szCs w:val="21"/>
        </w:rPr>
        <w:t>本单位郑重声明，根据《财政部 民政部 中国残疾人联合会关于促进残疾人就业政府采购政策的通知》（财库</w:t>
      </w:r>
      <w:r>
        <w:rPr>
          <w:rFonts w:hint="eastAsia" w:ascii="宋体" w:hAnsi="宋体" w:cs="宋体"/>
          <w:color w:val="000000" w:themeColor="text1"/>
          <w:szCs w:val="21"/>
        </w:rPr>
        <w:t>〔2017〕 141</w:t>
      </w:r>
      <w:r>
        <w:rPr>
          <w:rFonts w:hint="eastAsia" w:ascii="宋体" w:hAnsi="宋体" w:cs="宋体"/>
          <w:color w:val="000000" w:themeColor="text1"/>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color w:val="000000" w:themeColor="text1"/>
          <w:spacing w:val="6"/>
          <w:szCs w:val="21"/>
        </w:rPr>
      </w:pPr>
      <w:r>
        <w:rPr>
          <w:rFonts w:hint="eastAsia" w:ascii="宋体" w:hAnsi="宋体" w:cs="宋体"/>
          <w:color w:val="000000" w:themeColor="text1"/>
          <w:spacing w:val="6"/>
          <w:szCs w:val="21"/>
        </w:rPr>
        <w:t>本单位对上述声明的真实性负责。如有虚假，将依法承担相应责任。</w:t>
      </w:r>
    </w:p>
    <w:p>
      <w:pPr>
        <w:spacing w:line="360" w:lineRule="auto"/>
        <w:ind w:firstLine="444" w:firstLineChars="200"/>
        <w:rPr>
          <w:rFonts w:ascii="宋体" w:hAnsi="宋体" w:cs="宋体"/>
          <w:color w:val="000000" w:themeColor="text1"/>
          <w:spacing w:val="6"/>
          <w:szCs w:val="21"/>
        </w:rPr>
      </w:pPr>
    </w:p>
    <w:p>
      <w:pPr>
        <w:spacing w:line="360" w:lineRule="auto"/>
        <w:ind w:firstLine="444" w:firstLineChars="200"/>
        <w:rPr>
          <w:rFonts w:ascii="宋体" w:hAnsi="宋体" w:cs="宋体"/>
          <w:color w:val="000000" w:themeColor="text1"/>
          <w:spacing w:val="6"/>
          <w:szCs w:val="21"/>
        </w:rPr>
      </w:pPr>
    </w:p>
    <w:p>
      <w:pPr>
        <w:tabs>
          <w:tab w:val="left" w:pos="4860"/>
        </w:tabs>
        <w:spacing w:line="360" w:lineRule="auto"/>
        <w:ind w:right="1560" w:firstLine="444" w:firstLineChars="200"/>
        <w:jc w:val="center"/>
        <w:rPr>
          <w:rFonts w:ascii="宋体" w:hAnsi="宋体" w:cs="宋体"/>
          <w:color w:val="000000" w:themeColor="text1"/>
          <w:spacing w:val="6"/>
          <w:szCs w:val="21"/>
        </w:rPr>
      </w:pPr>
      <w:r>
        <w:rPr>
          <w:rFonts w:hint="eastAsia" w:ascii="宋体" w:hAnsi="宋体" w:cs="宋体"/>
          <w:color w:val="000000" w:themeColor="text1"/>
          <w:spacing w:val="6"/>
          <w:szCs w:val="21"/>
        </w:rPr>
        <w:t xml:space="preserve">               单位名称（盖章）：</w:t>
      </w:r>
    </w:p>
    <w:p>
      <w:pPr>
        <w:tabs>
          <w:tab w:val="left" w:pos="4860"/>
        </w:tabs>
        <w:spacing w:line="360" w:lineRule="auto"/>
        <w:ind w:right="1560" w:firstLine="444" w:firstLineChars="200"/>
        <w:jc w:val="center"/>
        <w:rPr>
          <w:rFonts w:ascii="宋体" w:hAnsi="宋体" w:cs="宋体"/>
          <w:color w:val="000000" w:themeColor="text1"/>
          <w:spacing w:val="6"/>
          <w:szCs w:val="21"/>
        </w:rPr>
      </w:pPr>
      <w:r>
        <w:rPr>
          <w:rFonts w:hint="eastAsia" w:ascii="宋体" w:hAnsi="宋体" w:cs="宋体"/>
          <w:color w:val="000000" w:themeColor="text1"/>
          <w:spacing w:val="6"/>
          <w:szCs w:val="21"/>
        </w:rPr>
        <w:t xml:space="preserve">       日  期：</w:t>
      </w:r>
    </w:p>
    <w:p>
      <w:pPr>
        <w:widowControl/>
        <w:spacing w:line="360" w:lineRule="auto"/>
        <w:rPr>
          <w:rFonts w:ascii="宋体" w:hAnsi="宋体" w:cs="宋体"/>
          <w:b/>
          <w:color w:val="000000" w:themeColor="text1"/>
          <w:szCs w:val="21"/>
        </w:rPr>
      </w:pPr>
    </w:p>
    <w:p>
      <w:pPr>
        <w:widowControl/>
        <w:spacing w:line="360" w:lineRule="auto"/>
        <w:rPr>
          <w:rFonts w:ascii="宋体" w:hAnsi="宋体" w:cs="宋体"/>
          <w:b/>
          <w:color w:val="000000" w:themeColor="text1"/>
          <w:szCs w:val="21"/>
        </w:rPr>
      </w:pPr>
      <w:r>
        <w:rPr>
          <w:rFonts w:hint="eastAsia" w:ascii="宋体" w:hAnsi="宋体" w:cs="宋体"/>
          <w:b/>
          <w:color w:val="000000" w:themeColor="text1"/>
          <w:szCs w:val="21"/>
        </w:rPr>
        <w:t>（提醒：如果投标人</w:t>
      </w:r>
      <w:r>
        <w:rPr>
          <w:rFonts w:hint="eastAsia" w:ascii="宋体" w:hAnsi="宋体" w:cs="宋体"/>
          <w:b/>
          <w:color w:val="000000" w:themeColor="text1"/>
          <w:spacing w:val="10"/>
          <w:kern w:val="0"/>
          <w:szCs w:val="21"/>
        </w:rPr>
        <w:t>不是残疾人福利性单位</w:t>
      </w:r>
      <w:r>
        <w:rPr>
          <w:rFonts w:hint="eastAsia" w:ascii="宋体" w:hAnsi="宋体" w:cs="宋体"/>
          <w:b/>
          <w:color w:val="000000" w:themeColor="text1"/>
          <w:szCs w:val="21"/>
        </w:rPr>
        <w:t>，则不需要提供《残疾人福利性单位声明函</w:t>
      </w:r>
    </w:p>
    <w:p>
      <w:pPr>
        <w:widowControl/>
        <w:spacing w:line="360" w:lineRule="auto"/>
        <w:rPr>
          <w:rFonts w:ascii="宋体" w:hAnsi="宋体" w:cs="宋体"/>
          <w:b/>
          <w:color w:val="000000" w:themeColor="text1"/>
          <w:szCs w:val="21"/>
        </w:rPr>
      </w:pPr>
      <w:r>
        <w:rPr>
          <w:rFonts w:hint="eastAsia" w:ascii="宋体" w:hAnsi="宋体" w:cs="宋体"/>
          <w:b/>
          <w:color w:val="000000" w:themeColor="text1"/>
          <w:szCs w:val="21"/>
        </w:rPr>
        <w:t>》。）</w:t>
      </w:r>
    </w:p>
    <w:p>
      <w:pPr>
        <w:tabs>
          <w:tab w:val="left" w:pos="840"/>
        </w:tabs>
        <w:autoSpaceDE w:val="0"/>
        <w:autoSpaceDN w:val="0"/>
        <w:adjustRightInd w:val="0"/>
        <w:spacing w:line="360" w:lineRule="auto"/>
        <w:rPr>
          <w:rFonts w:ascii="宋体" w:hAnsi="宋体"/>
          <w:b/>
          <w:color w:val="000000" w:themeColor="text1"/>
          <w:sz w:val="24"/>
        </w:rPr>
      </w:pPr>
    </w:p>
    <w:p>
      <w:pPr>
        <w:spacing w:line="360" w:lineRule="auto"/>
        <w:rPr>
          <w:color w:val="000000" w:themeColor="text1"/>
        </w:rPr>
      </w:pPr>
      <w:r>
        <w:rPr>
          <w:rFonts w:hint="eastAsia"/>
          <w:color w:val="000000" w:themeColor="text1"/>
        </w:rPr>
        <w:t>《财政部民政部中国残疾人联合会关于促进残疾人就业政府采购政策的通知》（财库（2017〔141〕号）的规定：</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 享受政府采购支持政策的残疾人福利性单位应当同时满足以下条件：</w:t>
      </w:r>
    </w:p>
    <w:p>
      <w:pPr>
        <w:spacing w:line="360" w:lineRule="auto"/>
        <w:rPr>
          <w:color w:val="000000" w:themeColor="text1"/>
        </w:rPr>
      </w:pPr>
      <w:r>
        <w:rPr>
          <w:rFonts w:hint="eastAsia"/>
          <w:color w:val="000000" w:themeColor="text1"/>
        </w:rPr>
        <w:t>（1）安置的残疾人占本单位在职职工人数的比例不低于25%（含25%），并且安置的残疾人人数不少于10人（含10人）；</w:t>
      </w:r>
    </w:p>
    <w:p>
      <w:pPr>
        <w:spacing w:line="360" w:lineRule="auto"/>
        <w:rPr>
          <w:color w:val="000000" w:themeColor="text1"/>
        </w:rPr>
      </w:pPr>
      <w:r>
        <w:rPr>
          <w:rFonts w:hint="eastAsia"/>
          <w:color w:val="000000" w:themeColor="text1"/>
        </w:rPr>
        <w:t>（2）依法与安置的每位残疾人签订了一年以上（含一年）的劳动合同或服务协议；</w:t>
      </w:r>
    </w:p>
    <w:p>
      <w:pPr>
        <w:spacing w:line="360" w:lineRule="auto"/>
        <w:rPr>
          <w:color w:val="000000" w:themeColor="text1"/>
        </w:rPr>
      </w:pPr>
      <w:r>
        <w:rPr>
          <w:rFonts w:hint="eastAsia"/>
          <w:color w:val="000000" w:themeColor="text1"/>
        </w:rPr>
        <w:t>（3）为安置的每位残疾人按月足额缴纳了基本养老保险、基本医疗保险、失业保险、工伤保险和生育保险等社会保险费；</w:t>
      </w:r>
    </w:p>
    <w:p>
      <w:pPr>
        <w:spacing w:line="360" w:lineRule="auto"/>
        <w:rPr>
          <w:color w:val="000000" w:themeColor="text1"/>
        </w:rPr>
      </w:pPr>
      <w:r>
        <w:rPr>
          <w:rFonts w:hint="eastAsia"/>
          <w:color w:val="000000" w:themeColor="text1"/>
        </w:rPr>
        <w:t>（4）通过银行等金融机构向安置的每位残疾人，按月支付了不低于单位所在区县适用的经省级人民政府批准的月最低工资标准的工资；</w:t>
      </w:r>
    </w:p>
    <w:p>
      <w:pPr>
        <w:spacing w:line="360" w:lineRule="auto"/>
        <w:rPr>
          <w:color w:val="000000" w:themeColor="text1"/>
        </w:rPr>
      </w:pPr>
      <w:r>
        <w:rPr>
          <w:rFonts w:hint="eastAsia"/>
          <w:color w:val="000000" w:themeColor="text1"/>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ascii="宋体" w:hAnsi="宋体"/>
          <w:b/>
          <w:color w:val="000000" w:themeColor="text1"/>
          <w:sz w:val="24"/>
        </w:rPr>
      </w:pPr>
      <w:r>
        <w:rPr>
          <w:rFonts w:hint="eastAsia" w:ascii="宋体" w:hAnsi="宋体" w:cs="宋体"/>
          <w:color w:val="000000" w:themeColor="text1"/>
          <w:szCs w:val="21"/>
        </w:rPr>
        <w:t>2. 中标人为残疾人福利性单位的，采购人或者其委托的采购代理机构应当随中标、成交结果同时公告其《残疾人福利性单位声明函》，接受社会监督。</w:t>
      </w:r>
    </w:p>
    <w:p>
      <w:pPr>
        <w:pStyle w:val="7"/>
        <w:tabs>
          <w:tab w:val="left" w:pos="840"/>
        </w:tabs>
        <w:ind w:left="0"/>
        <w:jc w:val="both"/>
        <w:rPr>
          <w:rFonts w:hint="eastAsia" w:ascii="宋体" w:hAnsi="宋体" w:eastAsia="宋体"/>
          <w:bCs/>
          <w:color w:val="000000" w:themeColor="text1"/>
          <w:sz w:val="24"/>
          <w:szCs w:val="24"/>
          <w:lang w:eastAsia="zh-CN"/>
        </w:rPr>
      </w:pPr>
      <w:bookmarkStart w:id="24" w:name="_Toc15900"/>
      <w:r>
        <w:rPr>
          <w:rFonts w:hint="eastAsia" w:ascii="宋体" w:hAnsi="宋体"/>
          <w:bCs/>
          <w:color w:val="000000" w:themeColor="text1"/>
          <w:sz w:val="24"/>
          <w:szCs w:val="24"/>
          <w:lang w:val="en-GB"/>
        </w:rPr>
        <w:t>附件</w:t>
      </w:r>
      <w:r>
        <w:rPr>
          <w:rFonts w:hint="eastAsia" w:ascii="宋体" w:hAnsi="宋体"/>
          <w:bCs/>
          <w:color w:val="000000" w:themeColor="text1"/>
          <w:sz w:val="24"/>
          <w:szCs w:val="24"/>
          <w:lang w:val="en-GB" w:eastAsia="zh-CN"/>
        </w:rPr>
        <w:t>：</w:t>
      </w:r>
    </w:p>
    <w:p>
      <w:pPr>
        <w:pStyle w:val="7"/>
        <w:tabs>
          <w:tab w:val="left" w:pos="840"/>
        </w:tabs>
        <w:ind w:left="420"/>
        <w:rPr>
          <w:rFonts w:ascii="宋体" w:hAnsi="宋体"/>
          <w:color w:val="000000" w:themeColor="text1"/>
          <w:szCs w:val="24"/>
          <w:lang w:val="en-GB"/>
        </w:rPr>
      </w:pPr>
      <w:r>
        <w:rPr>
          <w:rFonts w:hint="eastAsia" w:ascii="宋体" w:hAnsi="宋体"/>
          <w:color w:val="000000" w:themeColor="text1"/>
          <w:szCs w:val="24"/>
          <w:lang w:val="en-GB"/>
        </w:rPr>
        <w:t>监狱企业证明材料</w:t>
      </w:r>
      <w:r>
        <w:rPr>
          <w:rFonts w:hint="eastAsia" w:ascii="宋体" w:hAnsi="宋体" w:cs="微软雅黑"/>
          <w:color w:val="000000" w:themeColor="text1"/>
          <w:szCs w:val="21"/>
        </w:rPr>
        <w:t>（如有）</w:t>
      </w:r>
      <w:bookmarkEnd w:id="24"/>
    </w:p>
    <w:p>
      <w:pPr>
        <w:rPr>
          <w:color w:val="000000" w:themeColor="text1"/>
          <w:lang w:val="en-GB"/>
        </w:rPr>
      </w:pPr>
    </w:p>
    <w:p>
      <w:pPr>
        <w:spacing w:line="360" w:lineRule="auto"/>
        <w:ind w:firstLine="420" w:firstLineChars="200"/>
        <w:rPr>
          <w:color w:val="000000" w:themeColor="text1"/>
          <w:lang w:val="en-GB"/>
        </w:rPr>
      </w:pPr>
      <w:r>
        <w:rPr>
          <w:rFonts w:hint="eastAsia"/>
          <w:color w:val="000000" w:themeColor="text1"/>
          <w:lang w:val="en-GB"/>
        </w:rPr>
        <w:t>监狱企业参加政府采购活动时，应当提供由省级以上监狱管理局、戒毒管理局（含新疆生产建设兵团）出具的属于监狱企业的证明文件。</w:t>
      </w:r>
    </w:p>
    <w:p>
      <w:pPr>
        <w:spacing w:line="360" w:lineRule="auto"/>
        <w:rPr>
          <w:color w:val="000000" w:themeColor="text1"/>
          <w:lang w:val="en-GB"/>
        </w:rPr>
      </w:pPr>
    </w:p>
    <w:p>
      <w:pPr>
        <w:spacing w:line="360" w:lineRule="auto"/>
        <w:rPr>
          <w:color w:val="000000" w:themeColor="text1"/>
          <w:lang w:val="en-GB"/>
        </w:rPr>
      </w:pPr>
    </w:p>
    <w:p>
      <w:pPr>
        <w:widowControl/>
        <w:spacing w:line="360" w:lineRule="auto"/>
        <w:rPr>
          <w:rFonts w:ascii="宋体" w:hAnsi="宋体" w:cs="宋体"/>
          <w:b/>
          <w:color w:val="000000" w:themeColor="text1"/>
          <w:szCs w:val="21"/>
        </w:rPr>
      </w:pPr>
      <w:r>
        <w:rPr>
          <w:rFonts w:hint="eastAsia" w:ascii="宋体" w:hAnsi="宋体" w:cs="宋体"/>
          <w:b/>
          <w:color w:val="000000" w:themeColor="text1"/>
          <w:szCs w:val="21"/>
        </w:rPr>
        <w:t>（提醒：如果投标人</w:t>
      </w:r>
      <w:r>
        <w:rPr>
          <w:rFonts w:hint="eastAsia" w:ascii="宋体" w:hAnsi="宋体" w:cs="宋体"/>
          <w:b/>
          <w:color w:val="000000" w:themeColor="text1"/>
          <w:spacing w:val="10"/>
          <w:kern w:val="0"/>
          <w:szCs w:val="21"/>
        </w:rPr>
        <w:t>不是</w:t>
      </w:r>
      <w:r>
        <w:rPr>
          <w:rFonts w:hint="eastAsia" w:ascii="宋体" w:hAnsi="宋体"/>
          <w:b/>
          <w:bCs/>
          <w:color w:val="000000" w:themeColor="text1"/>
          <w:szCs w:val="21"/>
          <w:lang w:val="en-GB"/>
        </w:rPr>
        <w:t>监狱企业</w:t>
      </w:r>
      <w:r>
        <w:rPr>
          <w:rFonts w:hint="eastAsia" w:ascii="宋体" w:hAnsi="宋体" w:cs="宋体"/>
          <w:b/>
          <w:color w:val="000000" w:themeColor="text1"/>
          <w:szCs w:val="21"/>
        </w:rPr>
        <w:t>，则不需要提供</w:t>
      </w:r>
      <w:r>
        <w:rPr>
          <w:rFonts w:hint="eastAsia" w:ascii="宋体" w:hAnsi="宋体" w:cs="宋体"/>
          <w:b/>
          <w:color w:val="000000" w:themeColor="text1"/>
          <w:szCs w:val="21"/>
          <w:lang w:val="en-GB"/>
        </w:rPr>
        <w:t>监狱企业证明材料</w:t>
      </w:r>
      <w:r>
        <w:rPr>
          <w:rFonts w:hint="eastAsia" w:ascii="宋体" w:hAnsi="宋体" w:cs="宋体"/>
          <w:b/>
          <w:color w:val="000000" w:themeColor="text1"/>
          <w:szCs w:val="21"/>
        </w:rPr>
        <w:t>）</w:t>
      </w:r>
    </w:p>
    <w:p>
      <w:pPr>
        <w:rPr>
          <w:rFonts w:ascii="Times New Roman" w:hAnsi="Times New Roman" w:eastAsia="宋体" w:cs="Times New Roman"/>
          <w:color w:val="000000" w:themeColor="text1"/>
          <w:szCs w:val="24"/>
        </w:rPr>
      </w:pPr>
    </w:p>
    <w:p>
      <w:pPr>
        <w:rPr>
          <w:color w:val="000000" w:themeColor="text1"/>
        </w:rPr>
      </w:pPr>
    </w:p>
    <w:p>
      <w:pPr>
        <w:rPr>
          <w:color w:val="000000" w:themeColor="text1"/>
        </w:rPr>
      </w:pPr>
    </w:p>
    <w:p>
      <w:pPr>
        <w:pStyle w:val="105"/>
        <w:rPr>
          <w:color w:val="000000" w:themeColor="text1"/>
        </w:rPr>
      </w:pPr>
    </w:p>
    <w:p>
      <w:pPr>
        <w:pStyle w:val="25"/>
        <w:rPr>
          <w:color w:val="000000" w:themeColor="text1"/>
        </w:rPr>
      </w:pPr>
    </w:p>
    <w:p>
      <w:pPr>
        <w:rPr>
          <w:color w:val="000000" w:themeColor="text1"/>
        </w:rPr>
      </w:pPr>
    </w:p>
    <w:p>
      <w:pPr>
        <w:pStyle w:val="105"/>
        <w:rPr>
          <w:color w:val="000000" w:themeColor="text1"/>
        </w:rPr>
      </w:pPr>
    </w:p>
    <w:p>
      <w:pPr>
        <w:pStyle w:val="25"/>
        <w:rPr>
          <w:color w:val="000000" w:themeColor="text1"/>
        </w:rPr>
      </w:pPr>
    </w:p>
    <w:p>
      <w:pPr>
        <w:rPr>
          <w:color w:val="000000" w:themeColor="text1"/>
        </w:rPr>
      </w:pPr>
    </w:p>
    <w:p>
      <w:pPr>
        <w:pStyle w:val="105"/>
        <w:rPr>
          <w:color w:val="000000" w:themeColor="text1"/>
        </w:rPr>
      </w:pPr>
    </w:p>
    <w:p>
      <w:pPr>
        <w:pStyle w:val="25"/>
        <w:rPr>
          <w:color w:val="000000" w:themeColor="text1"/>
        </w:rPr>
      </w:pPr>
    </w:p>
    <w:p>
      <w:pPr>
        <w:rPr>
          <w:color w:val="000000" w:themeColor="text1"/>
        </w:rPr>
      </w:pPr>
    </w:p>
    <w:p>
      <w:pPr>
        <w:pStyle w:val="105"/>
        <w:rPr>
          <w:color w:val="000000" w:themeColor="text1"/>
        </w:rPr>
      </w:pPr>
    </w:p>
    <w:p>
      <w:pPr>
        <w:pStyle w:val="25"/>
        <w:rPr>
          <w:color w:val="000000" w:themeColor="text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StarSymbol">
    <w:altName w:val="Segoe UI Symbol"/>
    <w:panose1 w:val="00000000000000000000"/>
    <w:charset w:val="02"/>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Helvetica-Condensed-Bold">
    <w:altName w:val="Arial"/>
    <w:panose1 w:val="00000000000000000000"/>
    <w:charset w:val="00"/>
    <w:family w:val="auto"/>
    <w:pitch w:val="default"/>
    <w:sig w:usb0="00000000" w:usb1="00000000" w:usb2="00000000" w:usb3="00000000" w:csb0="0000019F" w:csb1="00000000"/>
  </w:font>
  <w:font w:name="华文细黑">
    <w:altName w:val="微软雅黑"/>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AR PL ShanHeiSun Uni">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w:fldChar w:fldCharType="begin"/>
    </w:r>
    <w:r>
      <w:instrText xml:space="preserve"> PAGE   \* MERGEFORMAT </w:instrText>
    </w:r>
    <w:r>
      <w:fldChar w:fldCharType="separate"/>
    </w:r>
    <w:r>
      <w:rPr>
        <w:lang w:val="zh-CN"/>
      </w:rPr>
      <w:t>38</w:t>
    </w:r>
    <w:r>
      <w:rPr>
        <w:lang w:val="zh-CN"/>
      </w:rPr>
      <w:fldChar w:fldCharType="end"/>
    </w:r>
  </w:p>
  <w:p>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32" w:lineRule="auto"/>
      <w:jc w:val="left"/>
      <w:rPr>
        <w:rFonts w:ascii="宋体" w:hAnsi="宋体" w:cs="宋体"/>
        <w:kern w:val="0"/>
        <w:sz w:val="18"/>
        <w:szCs w:val="18"/>
        <w:u w:val="single"/>
      </w:rPr>
    </w:pPr>
    <w:r>
      <w:rPr>
        <w:rFonts w:hint="eastAsia" w:ascii="宋体" w:hAnsi="宋体" w:cs="宋体"/>
        <w:kern w:val="0"/>
        <w:sz w:val="18"/>
        <w:szCs w:val="18"/>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41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62"/>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31C91F0"/>
    <w:multiLevelType w:val="singleLevel"/>
    <w:tmpl w:val="031C91F0"/>
    <w:lvl w:ilvl="0" w:tentative="0">
      <w:start w:val="4"/>
      <w:numFmt w:val="decimal"/>
      <w:suff w:val="nothing"/>
      <w:lvlText w:val="%1、"/>
      <w:lvlJc w:val="left"/>
    </w:lvl>
  </w:abstractNum>
  <w:abstractNum w:abstractNumId="2">
    <w:nsid w:val="0D3D1909"/>
    <w:multiLevelType w:val="multilevel"/>
    <w:tmpl w:val="0D3D1909"/>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8B42E5"/>
    <w:multiLevelType w:val="multilevel"/>
    <w:tmpl w:val="0D8B42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DF37AE"/>
    <w:multiLevelType w:val="multilevel"/>
    <w:tmpl w:val="20DF37AE"/>
    <w:lvl w:ilvl="0" w:tentative="0">
      <w:start w:val="1"/>
      <w:numFmt w:val="decimal"/>
      <w:lvlText w:val="（%1）"/>
      <w:lvlJc w:val="left"/>
      <w:pPr>
        <w:ind w:left="125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086" w:hanging="601"/>
      </w:pPr>
      <w:rPr>
        <w:rFonts w:hint="default"/>
        <w:lang w:val="en-US" w:eastAsia="zh-CN" w:bidi="ar-SA"/>
      </w:rPr>
    </w:lvl>
    <w:lvl w:ilvl="2" w:tentative="0">
      <w:start w:val="0"/>
      <w:numFmt w:val="bullet"/>
      <w:lvlText w:val="•"/>
      <w:lvlJc w:val="left"/>
      <w:pPr>
        <w:ind w:left="2913" w:hanging="601"/>
      </w:pPr>
      <w:rPr>
        <w:rFonts w:hint="default"/>
        <w:lang w:val="en-US" w:eastAsia="zh-CN" w:bidi="ar-SA"/>
      </w:rPr>
    </w:lvl>
    <w:lvl w:ilvl="3" w:tentative="0">
      <w:start w:val="0"/>
      <w:numFmt w:val="bullet"/>
      <w:lvlText w:val="•"/>
      <w:lvlJc w:val="left"/>
      <w:pPr>
        <w:ind w:left="3739"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393" w:hanging="601"/>
      </w:pPr>
      <w:rPr>
        <w:rFonts w:hint="default"/>
        <w:lang w:val="en-US" w:eastAsia="zh-CN" w:bidi="ar-SA"/>
      </w:rPr>
    </w:lvl>
    <w:lvl w:ilvl="6" w:tentative="0">
      <w:start w:val="0"/>
      <w:numFmt w:val="bullet"/>
      <w:lvlText w:val="•"/>
      <w:lvlJc w:val="left"/>
      <w:pPr>
        <w:ind w:left="6219" w:hanging="601"/>
      </w:pPr>
      <w:rPr>
        <w:rFonts w:hint="default"/>
        <w:lang w:val="en-US" w:eastAsia="zh-CN" w:bidi="ar-SA"/>
      </w:rPr>
    </w:lvl>
    <w:lvl w:ilvl="7" w:tentative="0">
      <w:start w:val="0"/>
      <w:numFmt w:val="bullet"/>
      <w:lvlText w:val="•"/>
      <w:lvlJc w:val="left"/>
      <w:pPr>
        <w:ind w:left="7046" w:hanging="601"/>
      </w:pPr>
      <w:rPr>
        <w:rFonts w:hint="default"/>
        <w:lang w:val="en-US" w:eastAsia="zh-CN" w:bidi="ar-SA"/>
      </w:rPr>
    </w:lvl>
    <w:lvl w:ilvl="8" w:tentative="0">
      <w:start w:val="0"/>
      <w:numFmt w:val="bullet"/>
      <w:lvlText w:val="•"/>
      <w:lvlJc w:val="left"/>
      <w:pPr>
        <w:ind w:left="7872" w:hanging="601"/>
      </w:pPr>
      <w:rPr>
        <w:rFonts w:hint="default"/>
        <w:lang w:val="en-US" w:eastAsia="zh-CN" w:bidi="ar-SA"/>
      </w:rPr>
    </w:lvl>
  </w:abstractNum>
  <w:abstractNum w:abstractNumId="5">
    <w:nsid w:val="37FE481A"/>
    <w:multiLevelType w:val="multilevel"/>
    <w:tmpl w:val="37FE481A"/>
    <w:lvl w:ilvl="0" w:tentative="0">
      <w:start w:val="38"/>
      <w:numFmt w:val="decimal"/>
      <w:lvlText w:val="%1"/>
      <w:lvlJc w:val="left"/>
      <w:pPr>
        <w:ind w:left="176" w:hanging="540"/>
      </w:pPr>
      <w:rPr>
        <w:rFonts w:hint="default"/>
        <w:lang w:val="en-US" w:eastAsia="zh-CN" w:bidi="ar-SA"/>
      </w:rPr>
    </w:lvl>
    <w:lvl w:ilvl="1" w:tentative="0">
      <w:start w:val="0"/>
      <w:numFmt w:val="none"/>
      <w:lvlText w:val=""/>
      <w:lvlJc w:val="left"/>
      <w:pPr>
        <w:tabs>
          <w:tab w:val="left" w:pos="360"/>
        </w:tabs>
      </w:pPr>
    </w:lvl>
    <w:lvl w:ilvl="2" w:tentative="0">
      <w:start w:val="0"/>
      <w:numFmt w:val="bullet"/>
      <w:lvlText w:val="•"/>
      <w:lvlJc w:val="left"/>
      <w:pPr>
        <w:ind w:left="2049" w:hanging="540"/>
      </w:pPr>
      <w:rPr>
        <w:rFonts w:hint="default"/>
        <w:lang w:val="en-US" w:eastAsia="zh-CN" w:bidi="ar-SA"/>
      </w:rPr>
    </w:lvl>
    <w:lvl w:ilvl="3" w:tentative="0">
      <w:start w:val="0"/>
      <w:numFmt w:val="bullet"/>
      <w:lvlText w:val="•"/>
      <w:lvlJc w:val="left"/>
      <w:pPr>
        <w:ind w:left="2983" w:hanging="540"/>
      </w:pPr>
      <w:rPr>
        <w:rFonts w:hint="default"/>
        <w:lang w:val="en-US" w:eastAsia="zh-CN" w:bidi="ar-SA"/>
      </w:rPr>
    </w:lvl>
    <w:lvl w:ilvl="4" w:tentative="0">
      <w:start w:val="0"/>
      <w:numFmt w:val="bullet"/>
      <w:lvlText w:val="•"/>
      <w:lvlJc w:val="left"/>
      <w:pPr>
        <w:ind w:left="3918" w:hanging="540"/>
      </w:pPr>
      <w:rPr>
        <w:rFonts w:hint="default"/>
        <w:lang w:val="en-US" w:eastAsia="zh-CN" w:bidi="ar-SA"/>
      </w:rPr>
    </w:lvl>
    <w:lvl w:ilvl="5" w:tentative="0">
      <w:start w:val="0"/>
      <w:numFmt w:val="bullet"/>
      <w:lvlText w:val="•"/>
      <w:lvlJc w:val="left"/>
      <w:pPr>
        <w:ind w:left="4853" w:hanging="540"/>
      </w:pPr>
      <w:rPr>
        <w:rFonts w:hint="default"/>
        <w:lang w:val="en-US" w:eastAsia="zh-CN" w:bidi="ar-SA"/>
      </w:rPr>
    </w:lvl>
    <w:lvl w:ilvl="6" w:tentative="0">
      <w:start w:val="0"/>
      <w:numFmt w:val="bullet"/>
      <w:lvlText w:val="•"/>
      <w:lvlJc w:val="left"/>
      <w:pPr>
        <w:ind w:left="5787" w:hanging="540"/>
      </w:pPr>
      <w:rPr>
        <w:rFonts w:hint="default"/>
        <w:lang w:val="en-US" w:eastAsia="zh-CN" w:bidi="ar-SA"/>
      </w:rPr>
    </w:lvl>
    <w:lvl w:ilvl="7" w:tentative="0">
      <w:start w:val="0"/>
      <w:numFmt w:val="bullet"/>
      <w:lvlText w:val="•"/>
      <w:lvlJc w:val="left"/>
      <w:pPr>
        <w:ind w:left="6722" w:hanging="540"/>
      </w:pPr>
      <w:rPr>
        <w:rFonts w:hint="default"/>
        <w:lang w:val="en-US" w:eastAsia="zh-CN" w:bidi="ar-SA"/>
      </w:rPr>
    </w:lvl>
    <w:lvl w:ilvl="8" w:tentative="0">
      <w:start w:val="0"/>
      <w:numFmt w:val="bullet"/>
      <w:lvlText w:val="•"/>
      <w:lvlJc w:val="left"/>
      <w:pPr>
        <w:ind w:left="7656" w:hanging="540"/>
      </w:pPr>
      <w:rPr>
        <w:rFonts w:hint="default"/>
        <w:lang w:val="en-US" w:eastAsia="zh-CN" w:bidi="ar-SA"/>
      </w:rPr>
    </w:lvl>
  </w:abstractNum>
  <w:abstractNum w:abstractNumId="6">
    <w:nsid w:val="5943EAE5"/>
    <w:multiLevelType w:val="singleLevel"/>
    <w:tmpl w:val="5943EAE5"/>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trackRevisions w:val="1"/>
  <w:documentProtection w:edit="trackedChanges" w:enforcement="1" w:cryptProviderType="rsaFull" w:cryptAlgorithmClass="hash" w:cryptAlgorithmType="typeAny" w:cryptAlgorithmSid="4" w:cryptSpinCount="0" w:hash="gnOcgdio9jClvjubaX6j+lOmZhk=" w:salt="qTfc/VjM7HjZ2Nnq24Hw+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xMjZmYjllMTY3ZTRkMzhhNjUzNDQ5Njg1ZTRlYTUifQ=="/>
  </w:docVars>
  <w:rsids>
    <w:rsidRoot w:val="00351273"/>
    <w:rsid w:val="00030D84"/>
    <w:rsid w:val="00072A8E"/>
    <w:rsid w:val="000901E7"/>
    <w:rsid w:val="000B2B84"/>
    <w:rsid w:val="000B47B7"/>
    <w:rsid w:val="000D4165"/>
    <w:rsid w:val="00115549"/>
    <w:rsid w:val="0019497B"/>
    <w:rsid w:val="00196710"/>
    <w:rsid w:val="002114B0"/>
    <w:rsid w:val="00212E92"/>
    <w:rsid w:val="00243AC5"/>
    <w:rsid w:val="00290143"/>
    <w:rsid w:val="002F5B4B"/>
    <w:rsid w:val="003139D9"/>
    <w:rsid w:val="00324414"/>
    <w:rsid w:val="00345750"/>
    <w:rsid w:val="00351273"/>
    <w:rsid w:val="00353F11"/>
    <w:rsid w:val="00385B26"/>
    <w:rsid w:val="003E1271"/>
    <w:rsid w:val="00402319"/>
    <w:rsid w:val="0042724D"/>
    <w:rsid w:val="004335D2"/>
    <w:rsid w:val="00437D70"/>
    <w:rsid w:val="004F5E76"/>
    <w:rsid w:val="00504759"/>
    <w:rsid w:val="005147BB"/>
    <w:rsid w:val="005A3A01"/>
    <w:rsid w:val="005B53F3"/>
    <w:rsid w:val="005C52FE"/>
    <w:rsid w:val="00606A44"/>
    <w:rsid w:val="00632B0B"/>
    <w:rsid w:val="00644E5F"/>
    <w:rsid w:val="00736934"/>
    <w:rsid w:val="00774A91"/>
    <w:rsid w:val="007A0E64"/>
    <w:rsid w:val="007A565B"/>
    <w:rsid w:val="007B3E60"/>
    <w:rsid w:val="007C2149"/>
    <w:rsid w:val="007C320C"/>
    <w:rsid w:val="007D5524"/>
    <w:rsid w:val="007F5004"/>
    <w:rsid w:val="00804B6A"/>
    <w:rsid w:val="00831CEA"/>
    <w:rsid w:val="0085290B"/>
    <w:rsid w:val="00862DDE"/>
    <w:rsid w:val="00880FA4"/>
    <w:rsid w:val="008B14F5"/>
    <w:rsid w:val="0093292D"/>
    <w:rsid w:val="009330FD"/>
    <w:rsid w:val="0094391F"/>
    <w:rsid w:val="00951C2D"/>
    <w:rsid w:val="00982D6E"/>
    <w:rsid w:val="00984F06"/>
    <w:rsid w:val="00993599"/>
    <w:rsid w:val="009E7B59"/>
    <w:rsid w:val="00A4144B"/>
    <w:rsid w:val="00A44F2E"/>
    <w:rsid w:val="00A67D39"/>
    <w:rsid w:val="00A94341"/>
    <w:rsid w:val="00A95112"/>
    <w:rsid w:val="00A97AE2"/>
    <w:rsid w:val="00AA2C7B"/>
    <w:rsid w:val="00B01FF4"/>
    <w:rsid w:val="00B3085D"/>
    <w:rsid w:val="00B375E0"/>
    <w:rsid w:val="00B83268"/>
    <w:rsid w:val="00B93632"/>
    <w:rsid w:val="00B95497"/>
    <w:rsid w:val="00BC03D2"/>
    <w:rsid w:val="00C018CA"/>
    <w:rsid w:val="00C47E16"/>
    <w:rsid w:val="00C5683C"/>
    <w:rsid w:val="00C64DE1"/>
    <w:rsid w:val="00C77E48"/>
    <w:rsid w:val="00C94D1F"/>
    <w:rsid w:val="00CB3498"/>
    <w:rsid w:val="00CB50E7"/>
    <w:rsid w:val="00CC3E6A"/>
    <w:rsid w:val="00CC792C"/>
    <w:rsid w:val="00CF69C2"/>
    <w:rsid w:val="00D17CE4"/>
    <w:rsid w:val="00D348C5"/>
    <w:rsid w:val="00D55CA9"/>
    <w:rsid w:val="00D61B4A"/>
    <w:rsid w:val="00D83616"/>
    <w:rsid w:val="00D96CD8"/>
    <w:rsid w:val="00DA05CB"/>
    <w:rsid w:val="00DF2812"/>
    <w:rsid w:val="00DF53F8"/>
    <w:rsid w:val="00E117D1"/>
    <w:rsid w:val="00E40BEE"/>
    <w:rsid w:val="00E73DF7"/>
    <w:rsid w:val="00EB648E"/>
    <w:rsid w:val="00F22D49"/>
    <w:rsid w:val="00F232C6"/>
    <w:rsid w:val="00F354F6"/>
    <w:rsid w:val="00F5120E"/>
    <w:rsid w:val="00FB7180"/>
    <w:rsid w:val="00FB7DAF"/>
    <w:rsid w:val="00FF17BC"/>
    <w:rsid w:val="00FF4CE7"/>
    <w:rsid w:val="00FF6CB2"/>
    <w:rsid w:val="018A4538"/>
    <w:rsid w:val="01C73ACA"/>
    <w:rsid w:val="0233386D"/>
    <w:rsid w:val="047B56C1"/>
    <w:rsid w:val="04AC4C3A"/>
    <w:rsid w:val="050704C4"/>
    <w:rsid w:val="060A068A"/>
    <w:rsid w:val="07554285"/>
    <w:rsid w:val="07B92B63"/>
    <w:rsid w:val="081E6D6D"/>
    <w:rsid w:val="08494851"/>
    <w:rsid w:val="09AC18EA"/>
    <w:rsid w:val="0BC650F1"/>
    <w:rsid w:val="0C28640C"/>
    <w:rsid w:val="0CD345CA"/>
    <w:rsid w:val="0DC2517F"/>
    <w:rsid w:val="0E475979"/>
    <w:rsid w:val="0E5928AD"/>
    <w:rsid w:val="0E6179B4"/>
    <w:rsid w:val="0F0215D4"/>
    <w:rsid w:val="0F9035D6"/>
    <w:rsid w:val="0FB75ADD"/>
    <w:rsid w:val="13403FD3"/>
    <w:rsid w:val="16922E00"/>
    <w:rsid w:val="16D85C88"/>
    <w:rsid w:val="17D64EF8"/>
    <w:rsid w:val="1ADE0475"/>
    <w:rsid w:val="1AFC7398"/>
    <w:rsid w:val="1B46065D"/>
    <w:rsid w:val="1B9F3C67"/>
    <w:rsid w:val="1DA015A5"/>
    <w:rsid w:val="2255414F"/>
    <w:rsid w:val="225B06B3"/>
    <w:rsid w:val="2362204E"/>
    <w:rsid w:val="247944BE"/>
    <w:rsid w:val="24D40A88"/>
    <w:rsid w:val="25302162"/>
    <w:rsid w:val="258E6E89"/>
    <w:rsid w:val="25A35215"/>
    <w:rsid w:val="279F39E6"/>
    <w:rsid w:val="2A4E4873"/>
    <w:rsid w:val="2ADE440E"/>
    <w:rsid w:val="2C923702"/>
    <w:rsid w:val="2CAC3E54"/>
    <w:rsid w:val="2CE37990"/>
    <w:rsid w:val="2D773D87"/>
    <w:rsid w:val="2FEC3129"/>
    <w:rsid w:val="30090737"/>
    <w:rsid w:val="30401C15"/>
    <w:rsid w:val="30444D13"/>
    <w:rsid w:val="30D53BBD"/>
    <w:rsid w:val="31692558"/>
    <w:rsid w:val="33773239"/>
    <w:rsid w:val="33B94DBA"/>
    <w:rsid w:val="348B7196"/>
    <w:rsid w:val="34C544D7"/>
    <w:rsid w:val="35670F33"/>
    <w:rsid w:val="37BE0334"/>
    <w:rsid w:val="37F27AFF"/>
    <w:rsid w:val="3828316D"/>
    <w:rsid w:val="3A9B7C28"/>
    <w:rsid w:val="3B281607"/>
    <w:rsid w:val="3E1A4B95"/>
    <w:rsid w:val="3E86228C"/>
    <w:rsid w:val="3FA7706D"/>
    <w:rsid w:val="3FC419CD"/>
    <w:rsid w:val="3FD420CF"/>
    <w:rsid w:val="403B1563"/>
    <w:rsid w:val="42031219"/>
    <w:rsid w:val="42FB6059"/>
    <w:rsid w:val="43A318F9"/>
    <w:rsid w:val="45324E1A"/>
    <w:rsid w:val="4610715A"/>
    <w:rsid w:val="469F0A9E"/>
    <w:rsid w:val="48651A32"/>
    <w:rsid w:val="48831CF9"/>
    <w:rsid w:val="48AC74A2"/>
    <w:rsid w:val="49B27FB0"/>
    <w:rsid w:val="4BE0759D"/>
    <w:rsid w:val="4C07015E"/>
    <w:rsid w:val="4C1042F0"/>
    <w:rsid w:val="4CBD3A2C"/>
    <w:rsid w:val="4D5F4AE3"/>
    <w:rsid w:val="4ECF7A46"/>
    <w:rsid w:val="4FCB46B2"/>
    <w:rsid w:val="513A2808"/>
    <w:rsid w:val="51C01AD6"/>
    <w:rsid w:val="51D50F8B"/>
    <w:rsid w:val="529A721B"/>
    <w:rsid w:val="53AB3101"/>
    <w:rsid w:val="53AF3D89"/>
    <w:rsid w:val="53C50F11"/>
    <w:rsid w:val="565C6063"/>
    <w:rsid w:val="566F2118"/>
    <w:rsid w:val="56A65531"/>
    <w:rsid w:val="59050C34"/>
    <w:rsid w:val="59927FEE"/>
    <w:rsid w:val="59EC3BA2"/>
    <w:rsid w:val="5A5534F6"/>
    <w:rsid w:val="5B9718EC"/>
    <w:rsid w:val="5BC07B44"/>
    <w:rsid w:val="5CA44735"/>
    <w:rsid w:val="5CE30F5F"/>
    <w:rsid w:val="5E196EAD"/>
    <w:rsid w:val="5E4C4782"/>
    <w:rsid w:val="5E835234"/>
    <w:rsid w:val="5EAE23C3"/>
    <w:rsid w:val="604644FE"/>
    <w:rsid w:val="612B6BBC"/>
    <w:rsid w:val="614C6A40"/>
    <w:rsid w:val="62A212A2"/>
    <w:rsid w:val="62F917CD"/>
    <w:rsid w:val="63164F1A"/>
    <w:rsid w:val="63F0392B"/>
    <w:rsid w:val="641D35E6"/>
    <w:rsid w:val="65A610A9"/>
    <w:rsid w:val="66410DD2"/>
    <w:rsid w:val="67605D87"/>
    <w:rsid w:val="683D7752"/>
    <w:rsid w:val="68D64C9D"/>
    <w:rsid w:val="69527687"/>
    <w:rsid w:val="69D65CD5"/>
    <w:rsid w:val="69FB37EA"/>
    <w:rsid w:val="6A0E546F"/>
    <w:rsid w:val="6AA302AD"/>
    <w:rsid w:val="6BC90CDB"/>
    <w:rsid w:val="6BFF358E"/>
    <w:rsid w:val="6C4417DB"/>
    <w:rsid w:val="6CE11842"/>
    <w:rsid w:val="6DFB5D0A"/>
    <w:rsid w:val="6E9309E1"/>
    <w:rsid w:val="6EE14443"/>
    <w:rsid w:val="70245AC9"/>
    <w:rsid w:val="71092E34"/>
    <w:rsid w:val="730438B3"/>
    <w:rsid w:val="737A366E"/>
    <w:rsid w:val="760F453B"/>
    <w:rsid w:val="7610256F"/>
    <w:rsid w:val="773B26C2"/>
    <w:rsid w:val="77933457"/>
    <w:rsid w:val="77EA245A"/>
    <w:rsid w:val="79336CA0"/>
    <w:rsid w:val="79F20909"/>
    <w:rsid w:val="7A7D769F"/>
    <w:rsid w:val="7B450A44"/>
    <w:rsid w:val="7C2A715E"/>
    <w:rsid w:val="7C947DFA"/>
    <w:rsid w:val="7D6910A4"/>
    <w:rsid w:val="7E105802"/>
    <w:rsid w:val="7EA32B05"/>
    <w:rsid w:val="7F07298E"/>
    <w:rsid w:val="7F944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nhideWhenUsed="0"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iPriority="0"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99"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qFormat="1" w:uiPriority="99" w:semiHidden="0" w:name="E-mail Signature"/>
    <w:lsdException w:qFormat="1" w:uiPriority="0" w:semiHidden="0" w:name="Normal (Web)"/>
    <w:lsdException w:qFormat="1" w:uiPriority="99" w:name="HTML Acronym"/>
    <w:lsdException w:qFormat="1" w:uiPriority="99"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106"/>
    <w:autoRedefine/>
    <w:qFormat/>
    <w:uiPriority w:val="0"/>
    <w:pPr>
      <w:keepNext/>
      <w:keepLines/>
      <w:spacing w:before="340" w:after="330" w:line="576" w:lineRule="auto"/>
      <w:ind w:left="1800"/>
      <w:jc w:val="center"/>
      <w:outlineLvl w:val="0"/>
    </w:pPr>
    <w:rPr>
      <w:rFonts w:ascii="Times New Roman" w:hAnsi="Times New Roman" w:eastAsia="黑体" w:cs="Times New Roman"/>
      <w:b/>
      <w:kern w:val="44"/>
      <w:sz w:val="36"/>
      <w:szCs w:val="20"/>
    </w:rPr>
  </w:style>
  <w:style w:type="paragraph" w:styleId="7">
    <w:name w:val="heading 2"/>
    <w:basedOn w:val="1"/>
    <w:next w:val="1"/>
    <w:link w:val="107"/>
    <w:autoRedefine/>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paragraph" w:styleId="8">
    <w:name w:val="heading 3"/>
    <w:basedOn w:val="1"/>
    <w:next w:val="1"/>
    <w:link w:val="108"/>
    <w:autoRedefine/>
    <w:qFormat/>
    <w:uiPriority w:val="0"/>
    <w:pPr>
      <w:keepNext/>
      <w:keepLines/>
      <w:tabs>
        <w:tab w:val="left" w:pos="5852"/>
      </w:tabs>
      <w:snapToGrid w:val="0"/>
      <w:spacing w:before="360" w:line="240" w:lineRule="exact"/>
      <w:ind w:left="425" w:hanging="425"/>
      <w:outlineLvl w:val="2"/>
    </w:pPr>
    <w:rPr>
      <w:rFonts w:ascii="Times New Roman" w:hAnsi="Times New Roman" w:eastAsia="宋体" w:cs="Times New Roman"/>
      <w:b/>
      <w:kern w:val="0"/>
      <w:sz w:val="28"/>
      <w:szCs w:val="20"/>
    </w:rPr>
  </w:style>
  <w:style w:type="paragraph" w:styleId="9">
    <w:name w:val="heading 4"/>
    <w:basedOn w:val="1"/>
    <w:next w:val="10"/>
    <w:link w:val="109"/>
    <w:autoRedefine/>
    <w:qFormat/>
    <w:uiPriority w:val="0"/>
    <w:pPr>
      <w:keepNext/>
      <w:keepLines/>
      <w:tabs>
        <w:tab w:val="left" w:pos="425"/>
      </w:tabs>
      <w:spacing w:before="360" w:line="240" w:lineRule="exact"/>
      <w:ind w:left="425" w:hanging="425"/>
      <w:outlineLvl w:val="3"/>
    </w:pPr>
    <w:rPr>
      <w:rFonts w:ascii="宋体" w:hAnsi="Times New Roman" w:eastAsia="宋体" w:cs="Times New Roman"/>
      <w:b/>
      <w:kern w:val="0"/>
      <w:sz w:val="28"/>
      <w:szCs w:val="20"/>
    </w:rPr>
  </w:style>
  <w:style w:type="paragraph" w:styleId="11">
    <w:name w:val="heading 5"/>
    <w:basedOn w:val="1"/>
    <w:next w:val="10"/>
    <w:link w:val="110"/>
    <w:autoRedefine/>
    <w:qFormat/>
    <w:uiPriority w:val="0"/>
    <w:pPr>
      <w:keepNext/>
      <w:keepLines/>
      <w:spacing w:before="280" w:after="290" w:line="374" w:lineRule="auto"/>
      <w:ind w:left="1800"/>
      <w:outlineLvl w:val="4"/>
    </w:pPr>
    <w:rPr>
      <w:rFonts w:ascii="Times New Roman" w:hAnsi="Times New Roman" w:eastAsia="宋体" w:cs="Times New Roman"/>
      <w:b/>
      <w:kern w:val="0"/>
      <w:sz w:val="28"/>
      <w:szCs w:val="20"/>
    </w:rPr>
  </w:style>
  <w:style w:type="paragraph" w:styleId="12">
    <w:name w:val="heading 6"/>
    <w:basedOn w:val="1"/>
    <w:next w:val="10"/>
    <w:link w:val="111"/>
    <w:autoRedefine/>
    <w:qFormat/>
    <w:uiPriority w:val="0"/>
    <w:pPr>
      <w:keepNext/>
      <w:keepLines/>
      <w:spacing w:before="240" w:after="64" w:line="319" w:lineRule="auto"/>
      <w:ind w:left="1800"/>
      <w:outlineLvl w:val="5"/>
    </w:pPr>
    <w:rPr>
      <w:rFonts w:ascii="Arial" w:hAnsi="Arial" w:eastAsia="黑体" w:cs="Times New Roman"/>
      <w:b/>
      <w:kern w:val="0"/>
      <w:sz w:val="24"/>
      <w:szCs w:val="20"/>
    </w:rPr>
  </w:style>
  <w:style w:type="paragraph" w:styleId="13">
    <w:name w:val="heading 7"/>
    <w:basedOn w:val="1"/>
    <w:next w:val="10"/>
    <w:link w:val="112"/>
    <w:autoRedefine/>
    <w:qFormat/>
    <w:uiPriority w:val="0"/>
    <w:pPr>
      <w:keepNext/>
      <w:keepLines/>
      <w:spacing w:before="240" w:after="64" w:line="319" w:lineRule="auto"/>
      <w:ind w:left="1800"/>
      <w:outlineLvl w:val="6"/>
    </w:pPr>
    <w:rPr>
      <w:rFonts w:ascii="Times New Roman" w:hAnsi="Times New Roman" w:eastAsia="宋体" w:cs="Times New Roman"/>
      <w:b/>
      <w:kern w:val="0"/>
      <w:sz w:val="24"/>
      <w:szCs w:val="20"/>
    </w:rPr>
  </w:style>
  <w:style w:type="paragraph" w:styleId="14">
    <w:name w:val="heading 8"/>
    <w:basedOn w:val="1"/>
    <w:next w:val="10"/>
    <w:link w:val="113"/>
    <w:autoRedefine/>
    <w:qFormat/>
    <w:uiPriority w:val="0"/>
    <w:pPr>
      <w:keepNext/>
      <w:keepLines/>
      <w:spacing w:before="240" w:after="64" w:line="319" w:lineRule="auto"/>
      <w:ind w:left="1800"/>
      <w:outlineLvl w:val="7"/>
    </w:pPr>
    <w:rPr>
      <w:rFonts w:ascii="Arial" w:hAnsi="Arial" w:eastAsia="黑体" w:cs="Times New Roman"/>
      <w:kern w:val="0"/>
      <w:sz w:val="24"/>
      <w:szCs w:val="20"/>
    </w:rPr>
  </w:style>
  <w:style w:type="paragraph" w:styleId="15">
    <w:name w:val="heading 9"/>
    <w:basedOn w:val="1"/>
    <w:next w:val="10"/>
    <w:link w:val="114"/>
    <w:autoRedefine/>
    <w:qFormat/>
    <w:uiPriority w:val="0"/>
    <w:pPr>
      <w:keepNext/>
      <w:keepLines/>
      <w:spacing w:before="240" w:after="64" w:line="319" w:lineRule="auto"/>
      <w:ind w:left="1800"/>
      <w:outlineLvl w:val="8"/>
    </w:pPr>
    <w:rPr>
      <w:rFonts w:ascii="Arial" w:hAnsi="Arial" w:eastAsia="黑体" w:cs="Times New Roman"/>
      <w:kern w:val="0"/>
      <w:sz w:val="20"/>
      <w:szCs w:val="20"/>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43"/>
    <w:autoRedefine/>
    <w:unhideWhenUsed/>
    <w:qFormat/>
    <w:uiPriority w:val="0"/>
    <w:pPr>
      <w:ind w:firstLine="420" w:firstLineChars="100"/>
    </w:pPr>
    <w:rPr>
      <w:rFonts w:ascii="等线" w:hAnsi="等线" w:eastAsia="等线"/>
      <w:kern w:val="2"/>
      <w:sz w:val="21"/>
      <w:szCs w:val="22"/>
    </w:rPr>
  </w:style>
  <w:style w:type="paragraph" w:styleId="3">
    <w:name w:val="Body Text"/>
    <w:basedOn w:val="1"/>
    <w:next w:val="4"/>
    <w:link w:val="124"/>
    <w:autoRedefine/>
    <w:unhideWhenUsed/>
    <w:qFormat/>
    <w:uiPriority w:val="0"/>
    <w:pPr>
      <w:spacing w:after="120"/>
    </w:pPr>
    <w:rPr>
      <w:rFonts w:ascii="Times New Roman" w:hAnsi="Times New Roman" w:eastAsia="宋体" w:cs="Times New Roman"/>
      <w:kern w:val="0"/>
      <w:sz w:val="20"/>
      <w:szCs w:val="24"/>
    </w:rPr>
  </w:style>
  <w:style w:type="paragraph" w:styleId="4">
    <w:name w:val="toc 2"/>
    <w:basedOn w:val="1"/>
    <w:next w:val="1"/>
    <w:autoRedefine/>
    <w:qFormat/>
    <w:uiPriority w:val="39"/>
    <w:pPr>
      <w:ind w:left="200" w:leftChars="200"/>
    </w:pPr>
    <w:rPr>
      <w:rFonts w:ascii="Times New Roman" w:hAnsi="Times New Roman" w:eastAsia="宋体" w:cs="Times New Roman"/>
      <w:szCs w:val="24"/>
    </w:rPr>
  </w:style>
  <w:style w:type="paragraph" w:styleId="5">
    <w:name w:val="macro"/>
    <w:link w:val="504"/>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45"/>
    <w:autoRedefine/>
    <w:unhideWhenUsed/>
    <w:qFormat/>
    <w:uiPriority w:val="0"/>
    <w:pPr>
      <w:ind w:firstLine="420"/>
    </w:pPr>
    <w:rPr>
      <w:rFonts w:ascii="Times New Roman" w:hAnsi="Times New Roman" w:eastAsia="宋体" w:cs="Times New Roman"/>
      <w:kern w:val="0"/>
      <w:sz w:val="20"/>
      <w:szCs w:val="20"/>
    </w:rPr>
  </w:style>
  <w:style w:type="paragraph" w:styleId="16">
    <w:name w:val="List 3"/>
    <w:basedOn w:val="1"/>
    <w:autoRedefine/>
    <w:unhideWhenUsed/>
    <w:qFormat/>
    <w:uiPriority w:val="99"/>
    <w:pPr>
      <w:ind w:left="100" w:leftChars="400" w:hanging="200" w:hangingChars="200"/>
      <w:contextualSpacing/>
    </w:pPr>
    <w:rPr>
      <w:rFonts w:ascii="Times New Roman" w:hAnsi="Times New Roman" w:eastAsia="宋体" w:cs="Times New Roman"/>
      <w:szCs w:val="20"/>
    </w:rPr>
  </w:style>
  <w:style w:type="paragraph" w:styleId="17">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8">
    <w:name w:val="List Number 2"/>
    <w:basedOn w:val="1"/>
    <w:autoRedefine/>
    <w:unhideWhenUsed/>
    <w:qFormat/>
    <w:uiPriority w:val="99"/>
    <w:pPr>
      <w:tabs>
        <w:tab w:val="left" w:pos="780"/>
        <w:tab w:val="left" w:pos="1049"/>
      </w:tabs>
      <w:ind w:left="1049" w:hanging="420"/>
      <w:contextualSpacing/>
    </w:pPr>
    <w:rPr>
      <w:rFonts w:ascii="Times New Roman" w:hAnsi="Times New Roman" w:eastAsia="宋体" w:cs="Times New Roman"/>
      <w:szCs w:val="20"/>
    </w:rPr>
  </w:style>
  <w:style w:type="paragraph" w:styleId="19">
    <w:name w:val="table of authorities"/>
    <w:basedOn w:val="1"/>
    <w:next w:val="1"/>
    <w:autoRedefine/>
    <w:unhideWhenUsed/>
    <w:qFormat/>
    <w:uiPriority w:val="99"/>
    <w:pPr>
      <w:ind w:left="420" w:leftChars="200"/>
    </w:pPr>
    <w:rPr>
      <w:rFonts w:ascii="Times New Roman" w:hAnsi="Times New Roman" w:eastAsia="宋体" w:cs="Times New Roman"/>
      <w:szCs w:val="20"/>
    </w:rPr>
  </w:style>
  <w:style w:type="paragraph" w:styleId="20">
    <w:name w:val="Note Heading"/>
    <w:basedOn w:val="1"/>
    <w:next w:val="1"/>
    <w:link w:val="117"/>
    <w:autoRedefine/>
    <w:qFormat/>
    <w:uiPriority w:val="0"/>
    <w:pPr>
      <w:adjustRightInd w:val="0"/>
      <w:spacing w:line="312" w:lineRule="atLeast"/>
      <w:jc w:val="center"/>
      <w:textAlignment w:val="baseline"/>
    </w:pPr>
  </w:style>
  <w:style w:type="paragraph" w:styleId="21">
    <w:name w:val="List Bullet 4"/>
    <w:basedOn w:val="1"/>
    <w:autoRedefine/>
    <w:unhideWhenUsed/>
    <w:qFormat/>
    <w:uiPriority w:val="99"/>
    <w:pPr>
      <w:tabs>
        <w:tab w:val="left" w:pos="720"/>
        <w:tab w:val="left" w:pos="1620"/>
      </w:tabs>
      <w:ind w:left="720" w:hanging="360"/>
      <w:contextualSpacing/>
    </w:pPr>
    <w:rPr>
      <w:rFonts w:ascii="Times New Roman" w:hAnsi="Times New Roman" w:eastAsia="宋体" w:cs="Times New Roman"/>
      <w:szCs w:val="20"/>
    </w:rPr>
  </w:style>
  <w:style w:type="paragraph" w:styleId="22">
    <w:name w:val="index 8"/>
    <w:basedOn w:val="1"/>
    <w:next w:val="1"/>
    <w:unhideWhenUsed/>
    <w:qFormat/>
    <w:uiPriority w:val="99"/>
    <w:pPr>
      <w:ind w:left="1400" w:leftChars="1400"/>
    </w:pPr>
    <w:rPr>
      <w:rFonts w:ascii="Times New Roman" w:hAnsi="Times New Roman" w:eastAsia="宋体" w:cs="Times New Roman"/>
      <w:szCs w:val="20"/>
    </w:rPr>
  </w:style>
  <w:style w:type="paragraph" w:styleId="23">
    <w:name w:val="E-mail Signature"/>
    <w:basedOn w:val="1"/>
    <w:link w:val="118"/>
    <w:autoRedefine/>
    <w:unhideWhenUsed/>
    <w:qFormat/>
    <w:uiPriority w:val="99"/>
  </w:style>
  <w:style w:type="paragraph" w:styleId="24">
    <w:name w:val="List Number"/>
    <w:basedOn w:val="1"/>
    <w:autoRedefine/>
    <w:qFormat/>
    <w:uiPriority w:val="99"/>
    <w:pPr>
      <w:ind w:left="425" w:hanging="425"/>
    </w:pPr>
    <w:rPr>
      <w:rFonts w:ascii="Times New Roman" w:hAnsi="Times New Roman" w:eastAsia="宋体" w:cs="Times New Roman"/>
      <w:szCs w:val="24"/>
    </w:rPr>
  </w:style>
  <w:style w:type="paragraph" w:styleId="25">
    <w:name w:val="caption"/>
    <w:basedOn w:val="1"/>
    <w:next w:val="1"/>
    <w:autoRedefine/>
    <w:qFormat/>
    <w:uiPriority w:val="0"/>
    <w:pPr>
      <w:spacing w:before="152" w:after="160"/>
    </w:pPr>
    <w:rPr>
      <w:rFonts w:ascii="Arial" w:hAnsi="Arial" w:eastAsia="黑体" w:cs="Times New Roman"/>
      <w:sz w:val="32"/>
      <w:szCs w:val="20"/>
    </w:rPr>
  </w:style>
  <w:style w:type="paragraph" w:styleId="26">
    <w:name w:val="index 5"/>
    <w:basedOn w:val="1"/>
    <w:next w:val="1"/>
    <w:autoRedefine/>
    <w:unhideWhenUsed/>
    <w:qFormat/>
    <w:uiPriority w:val="99"/>
    <w:pPr>
      <w:ind w:left="800" w:leftChars="800"/>
    </w:pPr>
    <w:rPr>
      <w:rFonts w:ascii="Times New Roman" w:hAnsi="Times New Roman" w:eastAsia="宋体" w:cs="Times New Roman"/>
      <w:szCs w:val="20"/>
    </w:rPr>
  </w:style>
  <w:style w:type="paragraph" w:styleId="27">
    <w:name w:val="List Bullet"/>
    <w:basedOn w:val="1"/>
    <w:autoRedefine/>
    <w:unhideWhenUsed/>
    <w:qFormat/>
    <w:uiPriority w:val="99"/>
    <w:pPr>
      <w:tabs>
        <w:tab w:val="left" w:pos="360"/>
        <w:tab w:val="left" w:pos="1134"/>
      </w:tabs>
      <w:ind w:left="1134" w:hanging="1134"/>
      <w:contextualSpacing/>
    </w:pPr>
    <w:rPr>
      <w:rFonts w:ascii="Times New Roman" w:hAnsi="Times New Roman" w:eastAsia="宋体" w:cs="Times New Roman"/>
      <w:szCs w:val="20"/>
    </w:rPr>
  </w:style>
  <w:style w:type="paragraph" w:styleId="28">
    <w:name w:val="envelope address"/>
    <w:basedOn w:val="1"/>
    <w:autoRedefine/>
    <w:unhideWhenUsed/>
    <w:qFormat/>
    <w:uiPriority w:val="99"/>
    <w:pPr>
      <w:framePr w:w="7920" w:h="1980" w:hRule="exact" w:hSpace="180" w:wrap="around" w:vAnchor="margin" w:hAnchor="page" w:xAlign="center" w:yAlign="bottom"/>
      <w:snapToGrid w:val="0"/>
      <w:ind w:left="100" w:leftChars="1400"/>
    </w:pPr>
    <w:rPr>
      <w:rFonts w:ascii="Cambria" w:hAnsi="Cambria" w:eastAsia="宋体" w:cs="Times New Roman"/>
      <w:sz w:val="24"/>
      <w:szCs w:val="24"/>
    </w:rPr>
  </w:style>
  <w:style w:type="paragraph" w:styleId="29">
    <w:name w:val="Document Map"/>
    <w:basedOn w:val="1"/>
    <w:link w:val="119"/>
    <w:autoRedefine/>
    <w:unhideWhenUsed/>
    <w:qFormat/>
    <w:uiPriority w:val="99"/>
    <w:pPr>
      <w:shd w:val="clear" w:color="auto" w:fill="000080"/>
    </w:pPr>
    <w:rPr>
      <w:rFonts w:ascii="Times New Roman" w:hAnsi="Times New Roman" w:eastAsia="宋体" w:cs="Times New Roman"/>
      <w:kern w:val="0"/>
      <w:sz w:val="20"/>
      <w:szCs w:val="24"/>
    </w:rPr>
  </w:style>
  <w:style w:type="paragraph" w:styleId="30">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31">
    <w:name w:val="annotation text"/>
    <w:basedOn w:val="1"/>
    <w:link w:val="120"/>
    <w:autoRedefine/>
    <w:qFormat/>
    <w:uiPriority w:val="0"/>
    <w:pPr>
      <w:jc w:val="left"/>
    </w:pPr>
    <w:rPr>
      <w:rFonts w:ascii="Times New Roman" w:hAnsi="Times New Roman" w:eastAsia="宋体" w:cs="Times New Roman"/>
      <w:kern w:val="0"/>
      <w:sz w:val="20"/>
      <w:szCs w:val="24"/>
    </w:rPr>
  </w:style>
  <w:style w:type="paragraph" w:styleId="32">
    <w:name w:val="index 6"/>
    <w:basedOn w:val="1"/>
    <w:next w:val="1"/>
    <w:autoRedefine/>
    <w:unhideWhenUsed/>
    <w:qFormat/>
    <w:uiPriority w:val="99"/>
    <w:pPr>
      <w:ind w:left="1000" w:leftChars="1000"/>
    </w:pPr>
    <w:rPr>
      <w:rFonts w:ascii="Times New Roman" w:hAnsi="Times New Roman" w:eastAsia="宋体" w:cs="Times New Roman"/>
      <w:szCs w:val="20"/>
    </w:rPr>
  </w:style>
  <w:style w:type="paragraph" w:styleId="33">
    <w:name w:val="Salutation"/>
    <w:basedOn w:val="1"/>
    <w:next w:val="1"/>
    <w:link w:val="121"/>
    <w:autoRedefine/>
    <w:qFormat/>
    <w:uiPriority w:val="0"/>
  </w:style>
  <w:style w:type="paragraph" w:styleId="34">
    <w:name w:val="Body Text 3"/>
    <w:basedOn w:val="1"/>
    <w:link w:val="122"/>
    <w:autoRedefine/>
    <w:unhideWhenUsed/>
    <w:qFormat/>
    <w:uiPriority w:val="0"/>
    <w:pPr>
      <w:jc w:val="center"/>
    </w:pPr>
    <w:rPr>
      <w:rFonts w:ascii="宋体" w:hAnsi="宋体" w:eastAsia="宋体" w:cs="Times New Roman"/>
      <w:kern w:val="0"/>
      <w:sz w:val="20"/>
      <w:szCs w:val="21"/>
    </w:rPr>
  </w:style>
  <w:style w:type="paragraph" w:styleId="35">
    <w:name w:val="Closing"/>
    <w:basedOn w:val="1"/>
    <w:link w:val="123"/>
    <w:autoRedefine/>
    <w:qFormat/>
    <w:uiPriority w:val="0"/>
    <w:pPr>
      <w:ind w:left="100" w:leftChars="2100"/>
    </w:pPr>
    <w:rPr>
      <w:sz w:val="32"/>
    </w:rPr>
  </w:style>
  <w:style w:type="paragraph" w:styleId="36">
    <w:name w:val="List Bullet 3"/>
    <w:basedOn w:val="1"/>
    <w:autoRedefine/>
    <w:unhideWhenUsed/>
    <w:qFormat/>
    <w:uiPriority w:val="99"/>
    <w:pPr>
      <w:tabs>
        <w:tab w:val="left" w:pos="1134"/>
        <w:tab w:val="left" w:pos="1200"/>
      </w:tabs>
      <w:ind w:left="1134" w:hanging="1134"/>
      <w:contextualSpacing/>
    </w:pPr>
    <w:rPr>
      <w:rFonts w:ascii="Times New Roman" w:hAnsi="Times New Roman" w:eastAsia="宋体" w:cs="Times New Roman"/>
      <w:szCs w:val="20"/>
    </w:rPr>
  </w:style>
  <w:style w:type="paragraph" w:styleId="37">
    <w:name w:val="Body Text Indent"/>
    <w:basedOn w:val="1"/>
    <w:next w:val="38"/>
    <w:link w:val="125"/>
    <w:autoRedefine/>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38">
    <w:name w:val="envelope return"/>
    <w:basedOn w:val="1"/>
    <w:unhideWhenUsed/>
    <w:qFormat/>
    <w:uiPriority w:val="99"/>
    <w:pPr>
      <w:snapToGrid w:val="0"/>
    </w:pPr>
    <w:rPr>
      <w:rFonts w:ascii="Cambria" w:hAnsi="Cambria" w:eastAsia="宋体" w:cs="Times New Roman"/>
      <w:szCs w:val="20"/>
    </w:rPr>
  </w:style>
  <w:style w:type="paragraph" w:styleId="39">
    <w:name w:val="List Number 3"/>
    <w:basedOn w:val="1"/>
    <w:unhideWhenUsed/>
    <w:qFormat/>
    <w:uiPriority w:val="99"/>
    <w:pPr>
      <w:tabs>
        <w:tab w:val="left" w:pos="180"/>
        <w:tab w:val="left" w:pos="1200"/>
      </w:tabs>
      <w:ind w:left="180" w:hanging="180"/>
      <w:contextualSpacing/>
    </w:pPr>
    <w:rPr>
      <w:rFonts w:ascii="Times New Roman" w:hAnsi="Times New Roman" w:eastAsia="宋体" w:cs="Times New Roman"/>
      <w:szCs w:val="20"/>
    </w:rPr>
  </w:style>
  <w:style w:type="paragraph" w:styleId="40">
    <w:name w:val="List 2"/>
    <w:basedOn w:val="1"/>
    <w:unhideWhenUsed/>
    <w:qFormat/>
    <w:uiPriority w:val="99"/>
    <w:pPr>
      <w:ind w:left="100" w:leftChars="200" w:hanging="200" w:hangingChars="200"/>
      <w:contextualSpacing/>
    </w:pPr>
    <w:rPr>
      <w:rFonts w:ascii="Times New Roman" w:hAnsi="Times New Roman" w:eastAsia="宋体" w:cs="Times New Roman"/>
      <w:szCs w:val="20"/>
    </w:rPr>
  </w:style>
  <w:style w:type="paragraph" w:styleId="41">
    <w:name w:val="List Continue"/>
    <w:basedOn w:val="1"/>
    <w:unhideWhenUsed/>
    <w:qFormat/>
    <w:uiPriority w:val="99"/>
    <w:pPr>
      <w:spacing w:after="120"/>
      <w:ind w:left="420" w:leftChars="200"/>
      <w:contextualSpacing/>
    </w:pPr>
    <w:rPr>
      <w:rFonts w:ascii="Times New Roman" w:hAnsi="Times New Roman" w:eastAsia="宋体" w:cs="Times New Roman"/>
      <w:szCs w:val="20"/>
    </w:rPr>
  </w:style>
  <w:style w:type="paragraph" w:styleId="42">
    <w:name w:val="Block Text"/>
    <w:basedOn w:val="1"/>
    <w:qFormat/>
    <w:uiPriority w:val="0"/>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43">
    <w:name w:val="List Bullet 2"/>
    <w:basedOn w:val="1"/>
    <w:autoRedefine/>
    <w:unhideWhenUsed/>
    <w:qFormat/>
    <w:uiPriority w:val="99"/>
    <w:pPr>
      <w:tabs>
        <w:tab w:val="left" w:pos="425"/>
        <w:tab w:val="left" w:pos="780"/>
      </w:tabs>
      <w:ind w:left="425" w:hanging="425"/>
      <w:contextualSpacing/>
    </w:pPr>
    <w:rPr>
      <w:rFonts w:ascii="Times New Roman" w:hAnsi="Times New Roman" w:eastAsia="宋体" w:cs="Times New Roman"/>
      <w:szCs w:val="20"/>
    </w:rPr>
  </w:style>
  <w:style w:type="paragraph" w:styleId="44">
    <w:name w:val="HTML Address"/>
    <w:basedOn w:val="1"/>
    <w:link w:val="126"/>
    <w:autoRedefine/>
    <w:unhideWhenUsed/>
    <w:qFormat/>
    <w:uiPriority w:val="99"/>
    <w:rPr>
      <w:i/>
      <w:iCs/>
    </w:rPr>
  </w:style>
  <w:style w:type="paragraph" w:styleId="45">
    <w:name w:val="index 4"/>
    <w:basedOn w:val="1"/>
    <w:next w:val="1"/>
    <w:autoRedefine/>
    <w:unhideWhenUsed/>
    <w:qFormat/>
    <w:uiPriority w:val="99"/>
    <w:pPr>
      <w:ind w:left="600" w:leftChars="600"/>
    </w:pPr>
    <w:rPr>
      <w:rFonts w:ascii="Times New Roman" w:hAnsi="Times New Roman" w:eastAsia="宋体" w:cs="Times New Roman"/>
      <w:szCs w:val="20"/>
    </w:rPr>
  </w:style>
  <w:style w:type="paragraph" w:styleId="46">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47">
    <w:name w:val="toc 3"/>
    <w:basedOn w:val="1"/>
    <w:next w:val="1"/>
    <w:qFormat/>
    <w:uiPriority w:val="39"/>
    <w:pPr>
      <w:ind w:left="400" w:leftChars="400"/>
    </w:pPr>
    <w:rPr>
      <w:rFonts w:ascii="Times New Roman" w:hAnsi="Times New Roman" w:eastAsia="宋体" w:cs="Times New Roman"/>
      <w:szCs w:val="24"/>
    </w:rPr>
  </w:style>
  <w:style w:type="paragraph" w:styleId="48">
    <w:name w:val="Plain Text"/>
    <w:basedOn w:val="1"/>
    <w:link w:val="127"/>
    <w:autoRedefine/>
    <w:unhideWhenUsed/>
    <w:qFormat/>
    <w:uiPriority w:val="0"/>
    <w:rPr>
      <w:rFonts w:ascii="宋体" w:hAnsi="Courier New" w:eastAsia="宋体" w:cs="Times New Roman"/>
      <w:kern w:val="0"/>
      <w:sz w:val="20"/>
      <w:szCs w:val="20"/>
    </w:rPr>
  </w:style>
  <w:style w:type="paragraph" w:styleId="49">
    <w:name w:val="List Bullet 5"/>
    <w:basedOn w:val="1"/>
    <w:unhideWhenUsed/>
    <w:qFormat/>
    <w:uiPriority w:val="99"/>
    <w:pPr>
      <w:tabs>
        <w:tab w:val="left" w:pos="720"/>
        <w:tab w:val="left" w:pos="2040"/>
      </w:tabs>
      <w:ind w:left="720" w:hanging="360"/>
      <w:contextualSpacing/>
    </w:pPr>
    <w:rPr>
      <w:rFonts w:ascii="Times New Roman" w:hAnsi="Times New Roman" w:eastAsia="宋体" w:cs="Times New Roman"/>
      <w:szCs w:val="20"/>
    </w:rPr>
  </w:style>
  <w:style w:type="paragraph" w:styleId="50">
    <w:name w:val="List Number 4"/>
    <w:basedOn w:val="1"/>
    <w:autoRedefine/>
    <w:unhideWhenUsed/>
    <w:qFormat/>
    <w:uiPriority w:val="99"/>
    <w:pPr>
      <w:tabs>
        <w:tab w:val="left" w:pos="600"/>
        <w:tab w:val="left" w:pos="1620"/>
      </w:tabs>
      <w:ind w:left="600" w:hanging="600"/>
      <w:contextualSpacing/>
    </w:pPr>
    <w:rPr>
      <w:rFonts w:ascii="Times New Roman" w:hAnsi="Times New Roman" w:eastAsia="宋体" w:cs="Times New Roman"/>
      <w:szCs w:val="20"/>
    </w:rPr>
  </w:style>
  <w:style w:type="paragraph" w:styleId="51">
    <w:name w:val="toc 8"/>
    <w:basedOn w:val="1"/>
    <w:next w:val="1"/>
    <w:qFormat/>
    <w:uiPriority w:val="39"/>
    <w:pPr>
      <w:ind w:left="1470"/>
      <w:jc w:val="left"/>
    </w:pPr>
    <w:rPr>
      <w:rFonts w:ascii="Times New Roman" w:hAnsi="Times New Roman" w:eastAsia="宋体" w:cs="Times New Roman"/>
      <w:sz w:val="18"/>
      <w:szCs w:val="18"/>
    </w:rPr>
  </w:style>
  <w:style w:type="paragraph" w:styleId="52">
    <w:name w:val="index 3"/>
    <w:basedOn w:val="1"/>
    <w:next w:val="1"/>
    <w:autoRedefine/>
    <w:unhideWhenUsed/>
    <w:qFormat/>
    <w:uiPriority w:val="99"/>
    <w:pPr>
      <w:ind w:left="400" w:leftChars="400"/>
    </w:pPr>
    <w:rPr>
      <w:rFonts w:ascii="Times New Roman" w:hAnsi="Times New Roman" w:eastAsia="宋体" w:cs="Times New Roman"/>
      <w:szCs w:val="20"/>
    </w:rPr>
  </w:style>
  <w:style w:type="paragraph" w:styleId="53">
    <w:name w:val="Date"/>
    <w:basedOn w:val="1"/>
    <w:next w:val="1"/>
    <w:link w:val="128"/>
    <w:unhideWhenUsed/>
    <w:qFormat/>
    <w:uiPriority w:val="99"/>
    <w:pPr>
      <w:ind w:left="100" w:leftChars="2500"/>
    </w:pPr>
    <w:rPr>
      <w:rFonts w:ascii="Times New Roman" w:hAnsi="Times New Roman" w:eastAsia="宋体" w:cs="Times New Roman"/>
      <w:kern w:val="0"/>
      <w:sz w:val="24"/>
      <w:szCs w:val="24"/>
    </w:rPr>
  </w:style>
  <w:style w:type="paragraph" w:styleId="54">
    <w:name w:val="Body Text Indent 2"/>
    <w:basedOn w:val="1"/>
    <w:link w:val="129"/>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55">
    <w:name w:val="endnote text"/>
    <w:basedOn w:val="1"/>
    <w:link w:val="130"/>
    <w:autoRedefine/>
    <w:unhideWhenUsed/>
    <w:qFormat/>
    <w:uiPriority w:val="99"/>
    <w:pPr>
      <w:snapToGrid w:val="0"/>
      <w:jc w:val="left"/>
    </w:pPr>
  </w:style>
  <w:style w:type="paragraph" w:styleId="56">
    <w:name w:val="List Continue 5"/>
    <w:basedOn w:val="1"/>
    <w:unhideWhenUsed/>
    <w:qFormat/>
    <w:uiPriority w:val="99"/>
    <w:pPr>
      <w:spacing w:after="120"/>
      <w:ind w:left="2100" w:leftChars="1000"/>
      <w:contextualSpacing/>
    </w:pPr>
    <w:rPr>
      <w:rFonts w:ascii="Times New Roman" w:hAnsi="Times New Roman" w:eastAsia="宋体" w:cs="Times New Roman"/>
      <w:szCs w:val="20"/>
    </w:rPr>
  </w:style>
  <w:style w:type="paragraph" w:styleId="57">
    <w:name w:val="Balloon Text"/>
    <w:basedOn w:val="1"/>
    <w:link w:val="131"/>
    <w:autoRedefine/>
    <w:unhideWhenUsed/>
    <w:qFormat/>
    <w:uiPriority w:val="0"/>
    <w:rPr>
      <w:rFonts w:ascii="Times New Roman" w:hAnsi="Times New Roman" w:eastAsia="宋体" w:cs="Times New Roman"/>
      <w:kern w:val="0"/>
      <w:sz w:val="18"/>
      <w:szCs w:val="18"/>
    </w:rPr>
  </w:style>
  <w:style w:type="paragraph" w:styleId="58">
    <w:name w:val="footer"/>
    <w:basedOn w:val="1"/>
    <w:link w:val="132"/>
    <w:unhideWhenUsed/>
    <w:qFormat/>
    <w:uiPriority w:val="0"/>
    <w:pPr>
      <w:tabs>
        <w:tab w:val="center" w:pos="4153"/>
        <w:tab w:val="right" w:pos="8306"/>
      </w:tabs>
      <w:snapToGrid w:val="0"/>
      <w:jc w:val="left"/>
    </w:pPr>
    <w:rPr>
      <w:sz w:val="18"/>
      <w:szCs w:val="18"/>
    </w:rPr>
  </w:style>
  <w:style w:type="paragraph" w:styleId="59">
    <w:name w:val="header"/>
    <w:basedOn w:val="1"/>
    <w:link w:val="1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34"/>
    <w:unhideWhenUsed/>
    <w:qFormat/>
    <w:uiPriority w:val="99"/>
    <w:pPr>
      <w:ind w:left="100" w:leftChars="2100"/>
    </w:pPr>
  </w:style>
  <w:style w:type="paragraph" w:styleId="61">
    <w:name w:val="toc 1"/>
    <w:basedOn w:val="1"/>
    <w:next w:val="1"/>
    <w:unhideWhenUsed/>
    <w:qFormat/>
    <w:uiPriority w:val="39"/>
    <w:rPr>
      <w:rFonts w:ascii="Times New Roman" w:hAnsi="Times New Roman" w:eastAsia="宋体" w:cs="Times New Roman"/>
      <w:szCs w:val="24"/>
    </w:rPr>
  </w:style>
  <w:style w:type="paragraph" w:styleId="62">
    <w:name w:val="List Continue 4"/>
    <w:basedOn w:val="1"/>
    <w:unhideWhenUsed/>
    <w:qFormat/>
    <w:uiPriority w:val="99"/>
    <w:pPr>
      <w:spacing w:after="120"/>
      <w:ind w:left="1680" w:leftChars="800"/>
      <w:contextualSpacing/>
    </w:pPr>
    <w:rPr>
      <w:rFonts w:ascii="Times New Roman" w:hAnsi="Times New Roman" w:eastAsia="宋体" w:cs="Times New Roman"/>
      <w:szCs w:val="20"/>
    </w:rPr>
  </w:style>
  <w:style w:type="paragraph" w:styleId="63">
    <w:name w:val="toc 4"/>
    <w:basedOn w:val="1"/>
    <w:next w:val="1"/>
    <w:qFormat/>
    <w:uiPriority w:val="39"/>
    <w:pPr>
      <w:ind w:left="630"/>
      <w:jc w:val="left"/>
    </w:pPr>
    <w:rPr>
      <w:rFonts w:ascii="Times New Roman" w:hAnsi="Times New Roman" w:eastAsia="宋体" w:cs="Times New Roman"/>
      <w:sz w:val="18"/>
      <w:szCs w:val="18"/>
    </w:rPr>
  </w:style>
  <w:style w:type="paragraph" w:styleId="64">
    <w:name w:val="index heading"/>
    <w:basedOn w:val="1"/>
    <w:next w:val="65"/>
    <w:autoRedefine/>
    <w:unhideWhenUsed/>
    <w:qFormat/>
    <w:uiPriority w:val="99"/>
    <w:rPr>
      <w:rFonts w:ascii="Cambria" w:hAnsi="Cambria" w:eastAsia="宋体" w:cs="Times New Roman"/>
      <w:b/>
      <w:bCs/>
      <w:szCs w:val="20"/>
    </w:rPr>
  </w:style>
  <w:style w:type="paragraph" w:styleId="65">
    <w:name w:val="index 1"/>
    <w:basedOn w:val="1"/>
    <w:next w:val="1"/>
    <w:unhideWhenUsed/>
    <w:qFormat/>
    <w:uiPriority w:val="99"/>
  </w:style>
  <w:style w:type="paragraph" w:styleId="66">
    <w:name w:val="Subtitle"/>
    <w:basedOn w:val="1"/>
    <w:next w:val="1"/>
    <w:link w:val="135"/>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autoRedefine/>
    <w:unhideWhenUsed/>
    <w:qFormat/>
    <w:uiPriority w:val="99"/>
    <w:pPr>
      <w:tabs>
        <w:tab w:val="left" w:pos="1049"/>
        <w:tab w:val="left" w:pos="2040"/>
      </w:tabs>
      <w:ind w:left="1049" w:hanging="420"/>
      <w:contextualSpacing/>
    </w:pPr>
    <w:rPr>
      <w:rFonts w:ascii="Times New Roman" w:hAnsi="Times New Roman" w:eastAsia="宋体" w:cs="Times New Roman"/>
      <w:szCs w:val="20"/>
    </w:rPr>
  </w:style>
  <w:style w:type="paragraph" w:styleId="68">
    <w:name w:val="List"/>
    <w:basedOn w:val="3"/>
    <w:qFormat/>
    <w:uiPriority w:val="99"/>
    <w:pPr>
      <w:suppressAutoHyphens/>
    </w:pPr>
    <w:rPr>
      <w:rFonts w:ascii="等线" w:hAnsi="等线" w:eastAsia="等线"/>
      <w:kern w:val="1"/>
      <w:sz w:val="21"/>
      <w:lang w:eastAsia="ar-SA"/>
    </w:rPr>
  </w:style>
  <w:style w:type="paragraph" w:styleId="69">
    <w:name w:val="footnote text"/>
    <w:basedOn w:val="1"/>
    <w:link w:val="136"/>
    <w:unhideWhenUsed/>
    <w:qFormat/>
    <w:uiPriority w:val="99"/>
    <w:pPr>
      <w:snapToGrid w:val="0"/>
      <w:jc w:val="left"/>
    </w:pPr>
    <w:rPr>
      <w:sz w:val="18"/>
      <w:szCs w:val="18"/>
    </w:rPr>
  </w:style>
  <w:style w:type="paragraph" w:styleId="70">
    <w:name w:val="toc 6"/>
    <w:basedOn w:val="1"/>
    <w:next w:val="1"/>
    <w:qFormat/>
    <w:uiPriority w:val="39"/>
    <w:pPr>
      <w:ind w:left="1050"/>
      <w:jc w:val="left"/>
    </w:pPr>
    <w:rPr>
      <w:rFonts w:ascii="Times New Roman" w:hAnsi="Times New Roman" w:eastAsia="宋体" w:cs="Times New Roman"/>
      <w:sz w:val="18"/>
      <w:szCs w:val="18"/>
    </w:rPr>
  </w:style>
  <w:style w:type="paragraph" w:styleId="71">
    <w:name w:val="List 5"/>
    <w:basedOn w:val="1"/>
    <w:autoRedefine/>
    <w:qFormat/>
    <w:uiPriority w:val="99"/>
    <w:pPr>
      <w:ind w:left="1000" w:leftChars="800" w:hanging="200" w:hangingChars="200"/>
    </w:pPr>
    <w:rPr>
      <w:rFonts w:ascii="Times New Roman" w:hAnsi="Times New Roman" w:eastAsia="宋体" w:cs="Times New Roman"/>
      <w:szCs w:val="24"/>
    </w:rPr>
  </w:style>
  <w:style w:type="paragraph" w:styleId="72">
    <w:name w:val="Body Text Indent 3"/>
    <w:basedOn w:val="1"/>
    <w:link w:val="137"/>
    <w:unhideWhenUsed/>
    <w:qFormat/>
    <w:uiPriority w:val="0"/>
    <w:pPr>
      <w:spacing w:line="520" w:lineRule="exact"/>
      <w:ind w:firstLine="560" w:firstLineChars="200"/>
    </w:pPr>
    <w:rPr>
      <w:rFonts w:ascii="宋体" w:hAnsi="宋体" w:eastAsia="宋体" w:cs="Times New Roman"/>
      <w:kern w:val="0"/>
      <w:sz w:val="28"/>
      <w:szCs w:val="24"/>
      <w:u w:val="single"/>
    </w:rPr>
  </w:style>
  <w:style w:type="paragraph" w:styleId="73">
    <w:name w:val="index 7"/>
    <w:basedOn w:val="1"/>
    <w:next w:val="1"/>
    <w:autoRedefine/>
    <w:unhideWhenUsed/>
    <w:qFormat/>
    <w:uiPriority w:val="99"/>
    <w:pPr>
      <w:ind w:left="1200" w:leftChars="1200"/>
    </w:pPr>
    <w:rPr>
      <w:rFonts w:ascii="Times New Roman" w:hAnsi="Times New Roman" w:eastAsia="宋体" w:cs="Times New Roman"/>
      <w:szCs w:val="20"/>
    </w:rPr>
  </w:style>
  <w:style w:type="paragraph" w:styleId="74">
    <w:name w:val="index 9"/>
    <w:basedOn w:val="1"/>
    <w:next w:val="1"/>
    <w:autoRedefine/>
    <w:unhideWhenUsed/>
    <w:qFormat/>
    <w:uiPriority w:val="99"/>
    <w:pPr>
      <w:ind w:left="1600" w:leftChars="1600"/>
    </w:pPr>
    <w:rPr>
      <w:rFonts w:ascii="Times New Roman" w:hAnsi="Times New Roman" w:eastAsia="宋体" w:cs="Times New Roman"/>
      <w:szCs w:val="20"/>
    </w:rPr>
  </w:style>
  <w:style w:type="paragraph" w:styleId="75">
    <w:name w:val="table of figures"/>
    <w:basedOn w:val="1"/>
    <w:next w:val="1"/>
    <w:unhideWhenUsed/>
    <w:qFormat/>
    <w:uiPriority w:val="99"/>
    <w:pPr>
      <w:ind w:left="200" w:leftChars="200" w:hanging="200" w:hangingChars="200"/>
    </w:pPr>
    <w:rPr>
      <w:rFonts w:ascii="Times New Roman" w:hAnsi="Times New Roman" w:eastAsia="宋体" w:cs="Times New Roman"/>
      <w:szCs w:val="20"/>
    </w:rPr>
  </w:style>
  <w:style w:type="paragraph" w:styleId="76">
    <w:name w:val="toc 9"/>
    <w:basedOn w:val="1"/>
    <w:next w:val="1"/>
    <w:qFormat/>
    <w:uiPriority w:val="39"/>
    <w:pPr>
      <w:ind w:left="1680"/>
      <w:jc w:val="left"/>
    </w:pPr>
    <w:rPr>
      <w:rFonts w:ascii="Times New Roman" w:hAnsi="Times New Roman" w:eastAsia="宋体" w:cs="Times New Roman"/>
      <w:sz w:val="18"/>
      <w:szCs w:val="18"/>
    </w:rPr>
  </w:style>
  <w:style w:type="paragraph" w:styleId="77">
    <w:name w:val="Body Text 2"/>
    <w:basedOn w:val="1"/>
    <w:link w:val="138"/>
    <w:autoRedefine/>
    <w:unhideWhenUsed/>
    <w:qFormat/>
    <w:uiPriority w:val="99"/>
    <w:pPr>
      <w:spacing w:line="500" w:lineRule="atLeast"/>
      <w:ind w:right="640"/>
    </w:pPr>
    <w:rPr>
      <w:rFonts w:ascii="宋体" w:hAnsi="宋体" w:eastAsia="宋体" w:cs="Times New Roman"/>
      <w:b/>
      <w:kern w:val="0"/>
      <w:sz w:val="20"/>
      <w:szCs w:val="44"/>
    </w:rPr>
  </w:style>
  <w:style w:type="paragraph" w:styleId="78">
    <w:name w:val="List 4"/>
    <w:basedOn w:val="1"/>
    <w:unhideWhenUsed/>
    <w:qFormat/>
    <w:uiPriority w:val="99"/>
    <w:pPr>
      <w:ind w:left="100" w:leftChars="600" w:hanging="200" w:hangingChars="200"/>
      <w:contextualSpacing/>
    </w:pPr>
    <w:rPr>
      <w:rFonts w:ascii="Times New Roman" w:hAnsi="Times New Roman" w:eastAsia="宋体" w:cs="Times New Roman"/>
      <w:szCs w:val="20"/>
    </w:rPr>
  </w:style>
  <w:style w:type="paragraph" w:styleId="79">
    <w:name w:val="List Continue 2"/>
    <w:basedOn w:val="1"/>
    <w:unhideWhenUsed/>
    <w:qFormat/>
    <w:uiPriority w:val="99"/>
    <w:pPr>
      <w:spacing w:after="120"/>
      <w:ind w:left="840" w:leftChars="400"/>
      <w:contextualSpacing/>
    </w:pPr>
    <w:rPr>
      <w:rFonts w:ascii="Times New Roman" w:hAnsi="Times New Roman" w:eastAsia="宋体" w:cs="Times New Roman"/>
      <w:szCs w:val="20"/>
    </w:rPr>
  </w:style>
  <w:style w:type="paragraph" w:styleId="80">
    <w:name w:val="Message Header"/>
    <w:basedOn w:val="1"/>
    <w:link w:val="13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82">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3">
    <w:name w:val="List Continue 3"/>
    <w:basedOn w:val="1"/>
    <w:unhideWhenUsed/>
    <w:qFormat/>
    <w:uiPriority w:val="99"/>
    <w:pPr>
      <w:spacing w:after="120"/>
      <w:ind w:left="1260" w:leftChars="600"/>
      <w:contextualSpacing/>
    </w:pPr>
    <w:rPr>
      <w:rFonts w:ascii="Times New Roman" w:hAnsi="Times New Roman" w:eastAsia="宋体" w:cs="Times New Roman"/>
      <w:szCs w:val="20"/>
    </w:rPr>
  </w:style>
  <w:style w:type="paragraph" w:styleId="84">
    <w:name w:val="index 2"/>
    <w:basedOn w:val="1"/>
    <w:next w:val="1"/>
    <w:autoRedefine/>
    <w:unhideWhenUsed/>
    <w:qFormat/>
    <w:uiPriority w:val="99"/>
    <w:pPr>
      <w:ind w:left="200" w:leftChars="200"/>
    </w:pPr>
    <w:rPr>
      <w:rFonts w:ascii="Times New Roman" w:hAnsi="Times New Roman" w:eastAsia="宋体" w:cs="Times New Roman"/>
      <w:szCs w:val="20"/>
    </w:rPr>
  </w:style>
  <w:style w:type="paragraph" w:styleId="85">
    <w:name w:val="Title"/>
    <w:basedOn w:val="1"/>
    <w:next w:val="1"/>
    <w:link w:val="141"/>
    <w:qFormat/>
    <w:uiPriority w:val="0"/>
    <w:pPr>
      <w:spacing w:before="240" w:after="60"/>
      <w:jc w:val="center"/>
      <w:outlineLvl w:val="0"/>
    </w:pPr>
    <w:rPr>
      <w:rFonts w:ascii="Cambria" w:hAnsi="Cambria"/>
      <w:b/>
      <w:bCs/>
      <w:sz w:val="32"/>
      <w:szCs w:val="32"/>
    </w:rPr>
  </w:style>
  <w:style w:type="paragraph" w:styleId="86">
    <w:name w:val="annotation subject"/>
    <w:basedOn w:val="31"/>
    <w:next w:val="31"/>
    <w:link w:val="142"/>
    <w:unhideWhenUsed/>
    <w:qFormat/>
    <w:uiPriority w:val="0"/>
    <w:rPr>
      <w:rFonts w:ascii="Calibri" w:hAnsi="Calibri"/>
      <w:b/>
      <w:bCs/>
      <w:szCs w:val="22"/>
    </w:rPr>
  </w:style>
  <w:style w:type="paragraph" w:styleId="87">
    <w:name w:val="Body Text First Indent 2"/>
    <w:basedOn w:val="37"/>
    <w:next w:val="1"/>
    <w:link w:val="144"/>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0"/>
    <w:rPr>
      <w:b/>
      <w:bCs/>
    </w:rPr>
  </w:style>
  <w:style w:type="character" w:styleId="92">
    <w:name w:val="page number"/>
    <w:qFormat/>
    <w:uiPriority w:val="0"/>
    <w:rPr>
      <w:rFonts w:ascii="Times New Roman" w:hAnsi="Times New Roman"/>
    </w:rPr>
  </w:style>
  <w:style w:type="character" w:styleId="93">
    <w:name w:val="FollowedHyperlink"/>
    <w:basedOn w:val="90"/>
    <w:unhideWhenUsed/>
    <w:qFormat/>
    <w:uiPriority w:val="99"/>
    <w:rPr>
      <w:color w:val="444444"/>
      <w:sz w:val="21"/>
      <w:szCs w:val="21"/>
      <w:u w:val="none"/>
    </w:rPr>
  </w:style>
  <w:style w:type="character" w:styleId="94">
    <w:name w:val="Emphasis"/>
    <w:qFormat/>
    <w:uiPriority w:val="0"/>
    <w:rPr>
      <w:i/>
      <w:iCs/>
    </w:rPr>
  </w:style>
  <w:style w:type="character" w:styleId="95">
    <w:name w:val="HTML Definition"/>
    <w:basedOn w:val="90"/>
    <w:semiHidden/>
    <w:unhideWhenUsed/>
    <w:qFormat/>
    <w:uiPriority w:val="99"/>
  </w:style>
  <w:style w:type="character" w:styleId="96">
    <w:name w:val="HTML Typewriter"/>
    <w:basedOn w:val="90"/>
    <w:autoRedefine/>
    <w:semiHidden/>
    <w:unhideWhenUsed/>
    <w:qFormat/>
    <w:uiPriority w:val="99"/>
    <w:rPr>
      <w:rFonts w:ascii="monospace" w:hAnsi="monospace" w:eastAsia="monospace" w:cs="monospace"/>
      <w:sz w:val="20"/>
    </w:rPr>
  </w:style>
  <w:style w:type="character" w:styleId="97">
    <w:name w:val="HTML Acronym"/>
    <w:basedOn w:val="90"/>
    <w:semiHidden/>
    <w:unhideWhenUsed/>
    <w:qFormat/>
    <w:uiPriority w:val="99"/>
  </w:style>
  <w:style w:type="character" w:styleId="98">
    <w:name w:val="HTML Variable"/>
    <w:basedOn w:val="90"/>
    <w:semiHidden/>
    <w:unhideWhenUsed/>
    <w:qFormat/>
    <w:uiPriority w:val="99"/>
  </w:style>
  <w:style w:type="character" w:styleId="99">
    <w:name w:val="Hyperlink"/>
    <w:basedOn w:val="90"/>
    <w:unhideWhenUsed/>
    <w:qFormat/>
    <w:uiPriority w:val="99"/>
    <w:rPr>
      <w:color w:val="444444"/>
      <w:sz w:val="21"/>
      <w:szCs w:val="21"/>
      <w:u w:val="none"/>
    </w:rPr>
  </w:style>
  <w:style w:type="character" w:styleId="100">
    <w:name w:val="HTML Code"/>
    <w:basedOn w:val="90"/>
    <w:semiHidden/>
    <w:unhideWhenUsed/>
    <w:qFormat/>
    <w:uiPriority w:val="99"/>
    <w:rPr>
      <w:rFonts w:hint="default" w:ascii="monospace" w:hAnsi="monospace" w:eastAsia="monospace" w:cs="monospace"/>
      <w:sz w:val="20"/>
    </w:rPr>
  </w:style>
  <w:style w:type="character" w:styleId="101">
    <w:name w:val="annotation reference"/>
    <w:qFormat/>
    <w:uiPriority w:val="0"/>
    <w:rPr>
      <w:rFonts w:ascii="Times New Roman" w:hAnsi="Times New Roman"/>
      <w:sz w:val="21"/>
    </w:rPr>
  </w:style>
  <w:style w:type="character" w:styleId="102">
    <w:name w:val="HTML Cite"/>
    <w:basedOn w:val="90"/>
    <w:semiHidden/>
    <w:unhideWhenUsed/>
    <w:qFormat/>
    <w:uiPriority w:val="99"/>
  </w:style>
  <w:style w:type="character" w:styleId="103">
    <w:name w:val="HTML Keyboard"/>
    <w:basedOn w:val="90"/>
    <w:autoRedefine/>
    <w:semiHidden/>
    <w:unhideWhenUsed/>
    <w:qFormat/>
    <w:uiPriority w:val="99"/>
    <w:rPr>
      <w:rFonts w:hint="default" w:ascii="monospace" w:hAnsi="monospace" w:eastAsia="monospace" w:cs="monospace"/>
      <w:sz w:val="20"/>
    </w:rPr>
  </w:style>
  <w:style w:type="character" w:styleId="104">
    <w:name w:val="HTML Sample"/>
    <w:basedOn w:val="90"/>
    <w:semiHidden/>
    <w:unhideWhenUsed/>
    <w:qFormat/>
    <w:uiPriority w:val="99"/>
    <w:rPr>
      <w:rFonts w:hint="default" w:ascii="monospace" w:hAnsi="monospace" w:eastAsia="monospace" w:cs="monospace"/>
    </w:rPr>
  </w:style>
  <w:style w:type="paragraph" w:customStyle="1" w:styleId="105">
    <w:name w:val="无间隔1"/>
    <w:basedOn w:val="1"/>
    <w:next w:val="25"/>
    <w:qFormat/>
    <w:uiPriority w:val="1"/>
    <w:pPr>
      <w:spacing w:line="400" w:lineRule="exact"/>
    </w:pPr>
    <w:rPr>
      <w:sz w:val="24"/>
    </w:rPr>
  </w:style>
  <w:style w:type="character" w:customStyle="1" w:styleId="106">
    <w:name w:val="标题 1 Char"/>
    <w:basedOn w:val="90"/>
    <w:link w:val="6"/>
    <w:qFormat/>
    <w:uiPriority w:val="0"/>
    <w:rPr>
      <w:rFonts w:ascii="Times New Roman" w:hAnsi="Times New Roman" w:eastAsia="黑体" w:cs="Times New Roman"/>
      <w:b/>
      <w:kern w:val="44"/>
      <w:sz w:val="36"/>
      <w:szCs w:val="20"/>
    </w:rPr>
  </w:style>
  <w:style w:type="character" w:customStyle="1" w:styleId="107">
    <w:name w:val="标题 2 Char"/>
    <w:basedOn w:val="90"/>
    <w:link w:val="7"/>
    <w:autoRedefine/>
    <w:qFormat/>
    <w:uiPriority w:val="0"/>
    <w:rPr>
      <w:rFonts w:ascii="CG Times" w:hAnsi="CG Times" w:eastAsia="宋体" w:cs="Times New Roman"/>
      <w:b/>
      <w:kern w:val="0"/>
      <w:sz w:val="30"/>
      <w:szCs w:val="20"/>
    </w:rPr>
  </w:style>
  <w:style w:type="character" w:customStyle="1" w:styleId="108">
    <w:name w:val="标题 3 Char"/>
    <w:basedOn w:val="90"/>
    <w:link w:val="8"/>
    <w:qFormat/>
    <w:uiPriority w:val="0"/>
    <w:rPr>
      <w:rFonts w:ascii="Times New Roman" w:hAnsi="Times New Roman" w:eastAsia="宋体" w:cs="Times New Roman"/>
      <w:b/>
      <w:kern w:val="0"/>
      <w:sz w:val="28"/>
      <w:szCs w:val="20"/>
    </w:rPr>
  </w:style>
  <w:style w:type="character" w:customStyle="1" w:styleId="109">
    <w:name w:val="标题 4 Char"/>
    <w:basedOn w:val="90"/>
    <w:link w:val="9"/>
    <w:qFormat/>
    <w:uiPriority w:val="0"/>
    <w:rPr>
      <w:rFonts w:ascii="宋体" w:hAnsi="Times New Roman" w:eastAsia="宋体" w:cs="Times New Roman"/>
      <w:b/>
      <w:kern w:val="0"/>
      <w:sz w:val="28"/>
      <w:szCs w:val="20"/>
    </w:rPr>
  </w:style>
  <w:style w:type="character" w:customStyle="1" w:styleId="110">
    <w:name w:val="标题 5 Char"/>
    <w:basedOn w:val="90"/>
    <w:link w:val="11"/>
    <w:qFormat/>
    <w:uiPriority w:val="0"/>
    <w:rPr>
      <w:rFonts w:ascii="Times New Roman" w:hAnsi="Times New Roman" w:eastAsia="宋体" w:cs="Times New Roman"/>
      <w:b/>
      <w:kern w:val="0"/>
      <w:sz w:val="28"/>
      <w:szCs w:val="20"/>
    </w:rPr>
  </w:style>
  <w:style w:type="character" w:customStyle="1" w:styleId="111">
    <w:name w:val="标题 6 Char"/>
    <w:basedOn w:val="90"/>
    <w:link w:val="12"/>
    <w:qFormat/>
    <w:uiPriority w:val="0"/>
    <w:rPr>
      <w:rFonts w:ascii="Arial" w:hAnsi="Arial" w:eastAsia="黑体" w:cs="Times New Roman"/>
      <w:b/>
      <w:kern w:val="0"/>
      <w:sz w:val="24"/>
      <w:szCs w:val="20"/>
    </w:rPr>
  </w:style>
  <w:style w:type="character" w:customStyle="1" w:styleId="112">
    <w:name w:val="标题 7 Char"/>
    <w:basedOn w:val="90"/>
    <w:link w:val="13"/>
    <w:qFormat/>
    <w:uiPriority w:val="0"/>
    <w:rPr>
      <w:rFonts w:ascii="Times New Roman" w:hAnsi="Times New Roman" w:eastAsia="宋体" w:cs="Times New Roman"/>
      <w:b/>
      <w:kern w:val="0"/>
      <w:sz w:val="24"/>
      <w:szCs w:val="20"/>
    </w:rPr>
  </w:style>
  <w:style w:type="character" w:customStyle="1" w:styleId="113">
    <w:name w:val="标题 8 Char"/>
    <w:basedOn w:val="90"/>
    <w:link w:val="14"/>
    <w:qFormat/>
    <w:uiPriority w:val="0"/>
    <w:rPr>
      <w:rFonts w:ascii="Arial" w:hAnsi="Arial" w:eastAsia="黑体" w:cs="Times New Roman"/>
      <w:kern w:val="0"/>
      <w:sz w:val="24"/>
      <w:szCs w:val="20"/>
    </w:rPr>
  </w:style>
  <w:style w:type="character" w:customStyle="1" w:styleId="114">
    <w:name w:val="标题 9 Char"/>
    <w:basedOn w:val="90"/>
    <w:link w:val="15"/>
    <w:autoRedefine/>
    <w:qFormat/>
    <w:uiPriority w:val="0"/>
    <w:rPr>
      <w:rFonts w:ascii="Arial" w:hAnsi="Arial" w:eastAsia="黑体" w:cs="Times New Roman"/>
      <w:kern w:val="0"/>
      <w:sz w:val="20"/>
      <w:szCs w:val="20"/>
    </w:rPr>
  </w:style>
  <w:style w:type="character" w:customStyle="1" w:styleId="115">
    <w:name w:val="宏文本 Char"/>
    <w:basedOn w:val="90"/>
    <w:link w:val="116"/>
    <w:qFormat/>
    <w:uiPriority w:val="0"/>
    <w:rPr>
      <w:rFonts w:ascii="Courier New" w:hAnsi="Courier New" w:eastAsia="宋体" w:cs="Courier New"/>
      <w:sz w:val="24"/>
      <w:szCs w:val="24"/>
    </w:rPr>
  </w:style>
  <w:style w:type="paragraph" w:customStyle="1" w:styleId="116">
    <w:name w:val="宏文本1"/>
    <w:next w:val="5"/>
    <w:link w:val="11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17">
    <w:name w:val="注释标题 Char"/>
    <w:basedOn w:val="90"/>
    <w:link w:val="20"/>
    <w:qFormat/>
    <w:uiPriority w:val="0"/>
  </w:style>
  <w:style w:type="character" w:customStyle="1" w:styleId="118">
    <w:name w:val="电子邮件签名 Char"/>
    <w:basedOn w:val="90"/>
    <w:link w:val="23"/>
    <w:autoRedefine/>
    <w:qFormat/>
    <w:uiPriority w:val="99"/>
  </w:style>
  <w:style w:type="character" w:customStyle="1" w:styleId="119">
    <w:name w:val="文档结构图 Char"/>
    <w:basedOn w:val="90"/>
    <w:link w:val="29"/>
    <w:qFormat/>
    <w:uiPriority w:val="99"/>
    <w:rPr>
      <w:rFonts w:ascii="Times New Roman" w:hAnsi="Times New Roman" w:eastAsia="宋体" w:cs="Times New Roman"/>
      <w:kern w:val="0"/>
      <w:sz w:val="20"/>
      <w:szCs w:val="24"/>
      <w:shd w:val="clear" w:color="auto" w:fill="000080"/>
    </w:rPr>
  </w:style>
  <w:style w:type="character" w:customStyle="1" w:styleId="120">
    <w:name w:val="批注文字 Char"/>
    <w:basedOn w:val="90"/>
    <w:link w:val="31"/>
    <w:qFormat/>
    <w:uiPriority w:val="0"/>
    <w:rPr>
      <w:rFonts w:ascii="Times New Roman" w:hAnsi="Times New Roman" w:eastAsia="宋体" w:cs="Times New Roman"/>
      <w:kern w:val="0"/>
      <w:sz w:val="20"/>
      <w:szCs w:val="24"/>
    </w:rPr>
  </w:style>
  <w:style w:type="character" w:customStyle="1" w:styleId="121">
    <w:name w:val="称呼 Char"/>
    <w:basedOn w:val="90"/>
    <w:link w:val="33"/>
    <w:qFormat/>
    <w:uiPriority w:val="0"/>
  </w:style>
  <w:style w:type="character" w:customStyle="1" w:styleId="122">
    <w:name w:val="正文文本 3 Char"/>
    <w:basedOn w:val="90"/>
    <w:link w:val="34"/>
    <w:qFormat/>
    <w:uiPriority w:val="0"/>
    <w:rPr>
      <w:rFonts w:ascii="宋体" w:hAnsi="宋体" w:eastAsia="宋体" w:cs="Times New Roman"/>
      <w:kern w:val="0"/>
      <w:sz w:val="20"/>
      <w:szCs w:val="21"/>
    </w:rPr>
  </w:style>
  <w:style w:type="character" w:customStyle="1" w:styleId="123">
    <w:name w:val="结束语 Char"/>
    <w:basedOn w:val="90"/>
    <w:link w:val="35"/>
    <w:autoRedefine/>
    <w:qFormat/>
    <w:uiPriority w:val="0"/>
    <w:rPr>
      <w:sz w:val="32"/>
    </w:rPr>
  </w:style>
  <w:style w:type="character" w:customStyle="1" w:styleId="124">
    <w:name w:val="正文文本 Char"/>
    <w:basedOn w:val="90"/>
    <w:link w:val="3"/>
    <w:qFormat/>
    <w:uiPriority w:val="0"/>
    <w:rPr>
      <w:rFonts w:ascii="Times New Roman" w:hAnsi="Times New Roman" w:eastAsia="宋体" w:cs="Times New Roman"/>
      <w:kern w:val="0"/>
      <w:sz w:val="20"/>
      <w:szCs w:val="24"/>
    </w:rPr>
  </w:style>
  <w:style w:type="character" w:customStyle="1" w:styleId="125">
    <w:name w:val="正文文本缩进 Char"/>
    <w:basedOn w:val="90"/>
    <w:link w:val="37"/>
    <w:qFormat/>
    <w:uiPriority w:val="0"/>
    <w:rPr>
      <w:rFonts w:ascii="宋体" w:hAnsi="Times New Roman" w:eastAsia="宋体" w:cs="Times New Roman"/>
      <w:kern w:val="0"/>
      <w:sz w:val="24"/>
      <w:szCs w:val="24"/>
    </w:rPr>
  </w:style>
  <w:style w:type="character" w:customStyle="1" w:styleId="126">
    <w:name w:val="HTML 地址 Char"/>
    <w:basedOn w:val="90"/>
    <w:link w:val="44"/>
    <w:qFormat/>
    <w:uiPriority w:val="99"/>
    <w:rPr>
      <w:i/>
      <w:iCs/>
    </w:rPr>
  </w:style>
  <w:style w:type="character" w:customStyle="1" w:styleId="127">
    <w:name w:val="纯文本 Char"/>
    <w:basedOn w:val="90"/>
    <w:link w:val="48"/>
    <w:autoRedefine/>
    <w:qFormat/>
    <w:uiPriority w:val="0"/>
    <w:rPr>
      <w:rFonts w:ascii="宋体" w:hAnsi="Courier New" w:eastAsia="宋体" w:cs="Times New Roman"/>
      <w:kern w:val="0"/>
      <w:sz w:val="20"/>
      <w:szCs w:val="20"/>
    </w:rPr>
  </w:style>
  <w:style w:type="character" w:customStyle="1" w:styleId="128">
    <w:name w:val="日期 Char"/>
    <w:basedOn w:val="90"/>
    <w:link w:val="53"/>
    <w:qFormat/>
    <w:uiPriority w:val="99"/>
    <w:rPr>
      <w:rFonts w:ascii="Times New Roman" w:hAnsi="Times New Roman" w:eastAsia="宋体" w:cs="Times New Roman"/>
      <w:kern w:val="0"/>
      <w:sz w:val="24"/>
      <w:szCs w:val="24"/>
    </w:rPr>
  </w:style>
  <w:style w:type="character" w:customStyle="1" w:styleId="129">
    <w:name w:val="正文文本缩进 2 Char"/>
    <w:basedOn w:val="90"/>
    <w:link w:val="54"/>
    <w:qFormat/>
    <w:uiPriority w:val="0"/>
    <w:rPr>
      <w:rFonts w:ascii="Times New Roman" w:hAnsi="Times New Roman" w:eastAsia="宋体" w:cs="Times New Roman"/>
      <w:kern w:val="0"/>
      <w:sz w:val="20"/>
      <w:szCs w:val="24"/>
    </w:rPr>
  </w:style>
  <w:style w:type="character" w:customStyle="1" w:styleId="130">
    <w:name w:val="尾注文本 Char"/>
    <w:basedOn w:val="90"/>
    <w:link w:val="55"/>
    <w:qFormat/>
    <w:uiPriority w:val="99"/>
  </w:style>
  <w:style w:type="character" w:customStyle="1" w:styleId="131">
    <w:name w:val="批注框文本 Char"/>
    <w:basedOn w:val="90"/>
    <w:link w:val="57"/>
    <w:qFormat/>
    <w:uiPriority w:val="0"/>
    <w:rPr>
      <w:rFonts w:ascii="Times New Roman" w:hAnsi="Times New Roman" w:eastAsia="宋体" w:cs="Times New Roman"/>
      <w:kern w:val="0"/>
      <w:sz w:val="18"/>
      <w:szCs w:val="18"/>
    </w:rPr>
  </w:style>
  <w:style w:type="character" w:customStyle="1" w:styleId="132">
    <w:name w:val="页脚 Char"/>
    <w:basedOn w:val="90"/>
    <w:link w:val="58"/>
    <w:qFormat/>
    <w:uiPriority w:val="99"/>
    <w:rPr>
      <w:sz w:val="18"/>
      <w:szCs w:val="18"/>
    </w:rPr>
  </w:style>
  <w:style w:type="character" w:customStyle="1" w:styleId="133">
    <w:name w:val="页眉 Char"/>
    <w:basedOn w:val="90"/>
    <w:link w:val="59"/>
    <w:qFormat/>
    <w:uiPriority w:val="99"/>
    <w:rPr>
      <w:sz w:val="18"/>
      <w:szCs w:val="18"/>
    </w:rPr>
  </w:style>
  <w:style w:type="character" w:customStyle="1" w:styleId="134">
    <w:name w:val="签名 Char"/>
    <w:basedOn w:val="90"/>
    <w:link w:val="60"/>
    <w:autoRedefine/>
    <w:qFormat/>
    <w:uiPriority w:val="99"/>
  </w:style>
  <w:style w:type="character" w:customStyle="1" w:styleId="135">
    <w:name w:val="副标题 Char"/>
    <w:basedOn w:val="90"/>
    <w:link w:val="66"/>
    <w:qFormat/>
    <w:uiPriority w:val="0"/>
    <w:rPr>
      <w:rFonts w:ascii="Cambria" w:hAnsi="Cambria"/>
      <w:b/>
      <w:bCs/>
      <w:kern w:val="28"/>
      <w:sz w:val="32"/>
      <w:szCs w:val="32"/>
    </w:rPr>
  </w:style>
  <w:style w:type="character" w:customStyle="1" w:styleId="136">
    <w:name w:val="脚注文本 Char"/>
    <w:basedOn w:val="90"/>
    <w:link w:val="69"/>
    <w:qFormat/>
    <w:uiPriority w:val="99"/>
    <w:rPr>
      <w:sz w:val="18"/>
      <w:szCs w:val="18"/>
    </w:rPr>
  </w:style>
  <w:style w:type="character" w:customStyle="1" w:styleId="137">
    <w:name w:val="正文文本缩进 3 Char"/>
    <w:basedOn w:val="90"/>
    <w:link w:val="72"/>
    <w:qFormat/>
    <w:uiPriority w:val="0"/>
    <w:rPr>
      <w:rFonts w:ascii="宋体" w:hAnsi="宋体" w:eastAsia="宋体" w:cs="Times New Roman"/>
      <w:kern w:val="0"/>
      <w:sz w:val="28"/>
      <w:szCs w:val="24"/>
      <w:u w:val="single"/>
    </w:rPr>
  </w:style>
  <w:style w:type="character" w:customStyle="1" w:styleId="138">
    <w:name w:val="正文文本 2 Char"/>
    <w:basedOn w:val="90"/>
    <w:link w:val="77"/>
    <w:autoRedefine/>
    <w:qFormat/>
    <w:uiPriority w:val="99"/>
    <w:rPr>
      <w:rFonts w:ascii="宋体" w:hAnsi="宋体" w:eastAsia="宋体" w:cs="Times New Roman"/>
      <w:b/>
      <w:kern w:val="0"/>
      <w:sz w:val="20"/>
      <w:szCs w:val="44"/>
    </w:rPr>
  </w:style>
  <w:style w:type="character" w:customStyle="1" w:styleId="139">
    <w:name w:val="信息标题 Char"/>
    <w:basedOn w:val="90"/>
    <w:link w:val="80"/>
    <w:qFormat/>
    <w:uiPriority w:val="99"/>
    <w:rPr>
      <w:rFonts w:ascii="Cambria" w:hAnsi="Cambria"/>
      <w:sz w:val="24"/>
      <w:szCs w:val="24"/>
      <w:shd w:val="pct20" w:color="auto" w:fill="auto"/>
    </w:rPr>
  </w:style>
  <w:style w:type="character" w:customStyle="1" w:styleId="140">
    <w:name w:val="HTML 预设格式 Char"/>
    <w:basedOn w:val="90"/>
    <w:link w:val="81"/>
    <w:qFormat/>
    <w:uiPriority w:val="99"/>
    <w:rPr>
      <w:rFonts w:ascii="宋体" w:hAnsi="宋体" w:eastAsia="宋体" w:cs="Times New Roman"/>
      <w:kern w:val="0"/>
      <w:sz w:val="24"/>
      <w:szCs w:val="24"/>
    </w:rPr>
  </w:style>
  <w:style w:type="character" w:customStyle="1" w:styleId="141">
    <w:name w:val="标题 Char"/>
    <w:basedOn w:val="90"/>
    <w:link w:val="85"/>
    <w:qFormat/>
    <w:uiPriority w:val="0"/>
    <w:rPr>
      <w:rFonts w:ascii="Cambria" w:hAnsi="Cambria"/>
      <w:b/>
      <w:bCs/>
      <w:sz w:val="32"/>
      <w:szCs w:val="32"/>
    </w:rPr>
  </w:style>
  <w:style w:type="character" w:customStyle="1" w:styleId="142">
    <w:name w:val="批注主题 Char"/>
    <w:basedOn w:val="120"/>
    <w:link w:val="86"/>
    <w:qFormat/>
    <w:uiPriority w:val="0"/>
    <w:rPr>
      <w:rFonts w:ascii="Calibri" w:hAnsi="Calibri"/>
      <w:b/>
      <w:bCs/>
    </w:rPr>
  </w:style>
  <w:style w:type="character" w:customStyle="1" w:styleId="143">
    <w:name w:val="正文首行缩进 Char"/>
    <w:basedOn w:val="124"/>
    <w:link w:val="2"/>
    <w:qFormat/>
    <w:uiPriority w:val="0"/>
    <w:rPr>
      <w:rFonts w:ascii="等线" w:hAnsi="等线" w:eastAsia="等线"/>
    </w:rPr>
  </w:style>
  <w:style w:type="character" w:customStyle="1" w:styleId="144">
    <w:name w:val="正文首行缩进 2 Char"/>
    <w:basedOn w:val="125"/>
    <w:link w:val="87"/>
    <w:qFormat/>
    <w:uiPriority w:val="0"/>
    <w:rPr>
      <w:rFonts w:ascii="等线" w:hAnsi="等线" w:eastAsia="等线"/>
      <w:sz w:val="30"/>
    </w:rPr>
  </w:style>
  <w:style w:type="character" w:customStyle="1" w:styleId="145">
    <w:name w:val="正文缩进 Char"/>
    <w:link w:val="10"/>
    <w:autoRedefine/>
    <w:qFormat/>
    <w:locked/>
    <w:uiPriority w:val="0"/>
    <w:rPr>
      <w:rFonts w:ascii="Times New Roman" w:hAnsi="Times New Roman" w:eastAsia="宋体" w:cs="Times New Roman"/>
      <w:kern w:val="0"/>
      <w:sz w:val="20"/>
      <w:szCs w:val="20"/>
    </w:rPr>
  </w:style>
  <w:style w:type="character" w:customStyle="1" w:styleId="146">
    <w:name w:val="文档结构图 Char2"/>
    <w:basedOn w:val="90"/>
    <w:semiHidden/>
    <w:qFormat/>
    <w:uiPriority w:val="99"/>
    <w:rPr>
      <w:rFonts w:ascii="宋体" w:hAnsi="Times New Roman" w:eastAsia="宋体" w:cs="Times New Roman"/>
      <w:sz w:val="18"/>
      <w:szCs w:val="18"/>
    </w:rPr>
  </w:style>
  <w:style w:type="character" w:customStyle="1" w:styleId="147">
    <w:name w:val="批注文字 Char2"/>
    <w:basedOn w:val="90"/>
    <w:semiHidden/>
    <w:qFormat/>
    <w:uiPriority w:val="99"/>
    <w:rPr>
      <w:rFonts w:ascii="Times New Roman" w:hAnsi="Times New Roman" w:eastAsia="宋体" w:cs="Times New Roman"/>
      <w:szCs w:val="24"/>
    </w:rPr>
  </w:style>
  <w:style w:type="character" w:customStyle="1" w:styleId="148">
    <w:name w:val="正文文本 3 Char2"/>
    <w:basedOn w:val="90"/>
    <w:semiHidden/>
    <w:qFormat/>
    <w:uiPriority w:val="99"/>
    <w:rPr>
      <w:rFonts w:ascii="Times New Roman" w:hAnsi="Times New Roman" w:eastAsia="宋体" w:cs="Times New Roman"/>
      <w:sz w:val="16"/>
      <w:szCs w:val="16"/>
    </w:rPr>
  </w:style>
  <w:style w:type="character" w:customStyle="1" w:styleId="149">
    <w:name w:val="正文文本 Char2"/>
    <w:basedOn w:val="90"/>
    <w:autoRedefine/>
    <w:semiHidden/>
    <w:qFormat/>
    <w:uiPriority w:val="99"/>
    <w:rPr>
      <w:rFonts w:ascii="Times New Roman" w:hAnsi="Times New Roman" w:eastAsia="宋体" w:cs="Times New Roman"/>
      <w:szCs w:val="24"/>
    </w:rPr>
  </w:style>
  <w:style w:type="character" w:customStyle="1" w:styleId="150">
    <w:name w:val="正文文本缩进 Char2"/>
    <w:basedOn w:val="90"/>
    <w:semiHidden/>
    <w:qFormat/>
    <w:uiPriority w:val="99"/>
    <w:rPr>
      <w:rFonts w:ascii="Times New Roman" w:hAnsi="Times New Roman" w:eastAsia="宋体" w:cs="Times New Roman"/>
      <w:szCs w:val="24"/>
    </w:rPr>
  </w:style>
  <w:style w:type="character" w:customStyle="1" w:styleId="151">
    <w:name w:val="纯文本 Char2"/>
    <w:basedOn w:val="90"/>
    <w:qFormat/>
    <w:uiPriority w:val="99"/>
    <w:rPr>
      <w:rFonts w:ascii="宋体" w:hAnsi="Courier New" w:eastAsia="宋体" w:cs="Courier New"/>
      <w:szCs w:val="21"/>
    </w:rPr>
  </w:style>
  <w:style w:type="character" w:customStyle="1" w:styleId="152">
    <w:name w:val="日期 Char2"/>
    <w:basedOn w:val="90"/>
    <w:semiHidden/>
    <w:qFormat/>
    <w:uiPriority w:val="99"/>
    <w:rPr>
      <w:rFonts w:ascii="Times New Roman" w:hAnsi="Times New Roman" w:eastAsia="宋体" w:cs="Times New Roman"/>
      <w:szCs w:val="24"/>
    </w:rPr>
  </w:style>
  <w:style w:type="character" w:customStyle="1" w:styleId="153">
    <w:name w:val="正文文本缩进 2 Char2"/>
    <w:basedOn w:val="90"/>
    <w:semiHidden/>
    <w:qFormat/>
    <w:uiPriority w:val="99"/>
    <w:rPr>
      <w:rFonts w:ascii="Times New Roman" w:hAnsi="Times New Roman" w:eastAsia="宋体" w:cs="Times New Roman"/>
      <w:szCs w:val="24"/>
    </w:rPr>
  </w:style>
  <w:style w:type="character" w:customStyle="1" w:styleId="154">
    <w:name w:val="批注框文本 Char1"/>
    <w:basedOn w:val="90"/>
    <w:autoRedefine/>
    <w:semiHidden/>
    <w:qFormat/>
    <w:uiPriority w:val="99"/>
    <w:rPr>
      <w:rFonts w:ascii="Times New Roman" w:hAnsi="Times New Roman" w:eastAsia="宋体" w:cs="Times New Roman"/>
      <w:sz w:val="18"/>
      <w:szCs w:val="18"/>
    </w:rPr>
  </w:style>
  <w:style w:type="character" w:customStyle="1" w:styleId="155">
    <w:name w:val="正文文本缩进 3 Char2"/>
    <w:basedOn w:val="90"/>
    <w:semiHidden/>
    <w:qFormat/>
    <w:uiPriority w:val="99"/>
    <w:rPr>
      <w:rFonts w:ascii="Times New Roman" w:hAnsi="Times New Roman" w:eastAsia="宋体" w:cs="Times New Roman"/>
      <w:sz w:val="16"/>
      <w:szCs w:val="16"/>
    </w:rPr>
  </w:style>
  <w:style w:type="character" w:customStyle="1" w:styleId="156">
    <w:name w:val="正文文本 2 Char2"/>
    <w:basedOn w:val="90"/>
    <w:semiHidden/>
    <w:qFormat/>
    <w:uiPriority w:val="99"/>
    <w:rPr>
      <w:rFonts w:ascii="Times New Roman" w:hAnsi="Times New Roman" w:eastAsia="宋体" w:cs="Times New Roman"/>
      <w:szCs w:val="24"/>
    </w:rPr>
  </w:style>
  <w:style w:type="character" w:customStyle="1" w:styleId="157">
    <w:name w:val="HTML 预设格式 Char2"/>
    <w:basedOn w:val="90"/>
    <w:semiHidden/>
    <w:qFormat/>
    <w:uiPriority w:val="99"/>
    <w:rPr>
      <w:rFonts w:ascii="Courier New" w:hAnsi="Courier New" w:eastAsia="宋体" w:cs="Courier New"/>
      <w:sz w:val="20"/>
      <w:szCs w:val="20"/>
    </w:rPr>
  </w:style>
  <w:style w:type="character" w:customStyle="1" w:styleId="158">
    <w:name w:val="unnamed11"/>
    <w:autoRedefine/>
    <w:qFormat/>
    <w:uiPriority w:val="0"/>
    <w:rPr>
      <w:sz w:val="26"/>
      <w:szCs w:val="26"/>
    </w:rPr>
  </w:style>
  <w:style w:type="character" w:customStyle="1" w:styleId="159">
    <w:name w:val="正文文本缩进 Char1"/>
    <w:qFormat/>
    <w:uiPriority w:val="0"/>
    <w:rPr>
      <w:rFonts w:ascii="Times New Roman" w:hAnsi="Times New Roman" w:eastAsia="宋体" w:cs="Times New Roman"/>
      <w:szCs w:val="24"/>
    </w:rPr>
  </w:style>
  <w:style w:type="character" w:customStyle="1" w:styleId="160">
    <w:name w:val="正文文本 Char1"/>
    <w:qFormat/>
    <w:uiPriority w:val="99"/>
    <w:rPr>
      <w:rFonts w:ascii="Times New Roman" w:hAnsi="Times New Roman" w:eastAsia="宋体" w:cs="Times New Roman"/>
      <w:szCs w:val="24"/>
    </w:rPr>
  </w:style>
  <w:style w:type="character" w:customStyle="1" w:styleId="161">
    <w:name w:val="正文文本缩进 3 Char1"/>
    <w:semiHidden/>
    <w:qFormat/>
    <w:uiPriority w:val="99"/>
    <w:rPr>
      <w:rFonts w:ascii="Times New Roman" w:hAnsi="Times New Roman" w:eastAsia="宋体" w:cs="Times New Roman"/>
      <w:sz w:val="16"/>
      <w:szCs w:val="16"/>
    </w:rPr>
  </w:style>
  <w:style w:type="character" w:customStyle="1" w:styleId="162">
    <w:name w:val="标题 1 Char1"/>
    <w:qFormat/>
    <w:uiPriority w:val="0"/>
    <w:rPr>
      <w:b/>
      <w:bCs/>
      <w:kern w:val="44"/>
      <w:sz w:val="44"/>
      <w:szCs w:val="44"/>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正文文本 2 Char1"/>
    <w:autoRedefine/>
    <w:semiHidden/>
    <w:qFormat/>
    <w:uiPriority w:val="99"/>
    <w:rPr>
      <w:rFonts w:ascii="Times New Roman" w:hAnsi="Times New Roman" w:eastAsia="宋体" w:cs="Times New Roman"/>
      <w:szCs w:val="24"/>
    </w:rPr>
  </w:style>
  <w:style w:type="character" w:customStyle="1" w:styleId="166">
    <w:name w:val="正文文本 3 Char1"/>
    <w:qFormat/>
    <w:uiPriority w:val="0"/>
    <w:rPr>
      <w:rFonts w:ascii="Times New Roman" w:hAnsi="Times New Roman" w:eastAsia="宋体" w:cs="Times New Roman"/>
      <w:sz w:val="16"/>
      <w:szCs w:val="16"/>
    </w:rPr>
  </w:style>
  <w:style w:type="character" w:customStyle="1" w:styleId="167">
    <w:name w:val="正文文本缩进 2 Char1"/>
    <w:semiHidden/>
    <w:qFormat/>
    <w:uiPriority w:val="99"/>
    <w:rPr>
      <w:rFonts w:ascii="Times New Roman" w:hAnsi="Times New Roman" w:eastAsia="宋体" w:cs="Times New Roman"/>
      <w:szCs w:val="24"/>
    </w:rPr>
  </w:style>
  <w:style w:type="character" w:customStyle="1" w:styleId="168">
    <w:name w:val="文档结构图 Char1"/>
    <w:semiHidden/>
    <w:qFormat/>
    <w:uiPriority w:val="99"/>
    <w:rPr>
      <w:rFonts w:ascii="宋体" w:hAnsi="Times New Roman" w:eastAsia="宋体" w:cs="Times New Roman"/>
      <w:sz w:val="18"/>
      <w:szCs w:val="18"/>
    </w:rPr>
  </w:style>
  <w:style w:type="character" w:customStyle="1" w:styleId="169">
    <w:name w:val="font11"/>
    <w:autoRedefine/>
    <w:qFormat/>
    <w:uiPriority w:val="0"/>
    <w:rPr>
      <w:rFonts w:ascii="宋体" w:eastAsia="宋体" w:cs="宋体"/>
      <w:b/>
      <w:color w:val="000000"/>
      <w:sz w:val="21"/>
      <w:szCs w:val="21"/>
      <w:u w:val="none"/>
      <w:lang w:bidi="ar-SA"/>
    </w:rPr>
  </w:style>
  <w:style w:type="character" w:customStyle="1" w:styleId="170">
    <w:name w:val="纯文本 Char1"/>
    <w:qFormat/>
    <w:uiPriority w:val="0"/>
    <w:rPr>
      <w:rFonts w:ascii="宋体" w:hAnsi="Courier New" w:eastAsia="宋体" w:cs="Courier New"/>
      <w:szCs w:val="21"/>
    </w:rPr>
  </w:style>
  <w:style w:type="character" w:customStyle="1" w:styleId="171">
    <w:name w:val="列出段落 Char"/>
    <w:link w:val="172"/>
    <w:qFormat/>
    <w:uiPriority w:val="34"/>
    <w:rPr>
      <w:rFonts w:ascii="Times New Roman" w:hAnsi="Times New Roman" w:eastAsia="宋体" w:cs="Times New Roman"/>
      <w:kern w:val="0"/>
      <w:sz w:val="20"/>
      <w:szCs w:val="24"/>
    </w:rPr>
  </w:style>
  <w:style w:type="paragraph" w:styleId="172">
    <w:name w:val="List Paragraph"/>
    <w:basedOn w:val="1"/>
    <w:link w:val="171"/>
    <w:qFormat/>
    <w:uiPriority w:val="99"/>
    <w:pPr>
      <w:ind w:firstLine="420" w:firstLineChars="200"/>
    </w:pPr>
    <w:rPr>
      <w:rFonts w:ascii="Times New Roman" w:hAnsi="Times New Roman" w:eastAsia="宋体" w:cs="Times New Roman"/>
      <w:kern w:val="0"/>
      <w:sz w:val="20"/>
      <w:szCs w:val="24"/>
    </w:rPr>
  </w:style>
  <w:style w:type="character" w:customStyle="1" w:styleId="173">
    <w:name w:val="FA正文 Char Char"/>
    <w:link w:val="174"/>
    <w:qFormat/>
    <w:locked/>
    <w:uiPriority w:val="0"/>
    <w:rPr>
      <w:rFonts w:ascii="宋体" w:hAnsi="宋体" w:eastAsia="宋体" w:cs="宋体"/>
      <w:color w:val="000000"/>
      <w:sz w:val="24"/>
      <w:szCs w:val="21"/>
    </w:rPr>
  </w:style>
  <w:style w:type="paragraph" w:customStyle="1" w:styleId="174">
    <w:name w:val="FA正文"/>
    <w:basedOn w:val="1"/>
    <w:link w:val="173"/>
    <w:qFormat/>
    <w:uiPriority w:val="0"/>
    <w:pPr>
      <w:spacing w:line="360" w:lineRule="auto"/>
      <w:ind w:right="-50" w:rightChars="-24" w:firstLine="266" w:firstLineChars="111"/>
    </w:pPr>
    <w:rPr>
      <w:rFonts w:ascii="宋体" w:hAnsi="宋体" w:eastAsia="宋体" w:cs="宋体"/>
      <w:color w:val="000000"/>
      <w:sz w:val="24"/>
      <w:szCs w:val="21"/>
    </w:rPr>
  </w:style>
  <w:style w:type="character" w:customStyle="1" w:styleId="175">
    <w:name w:val="myp1111"/>
    <w:qFormat/>
    <w:uiPriority w:val="0"/>
    <w:rPr>
      <w:rFonts w:hint="default"/>
      <w:color w:val="000000"/>
      <w:sz w:val="22"/>
      <w:szCs w:val="22"/>
      <w:u w:val="none"/>
    </w:rPr>
  </w:style>
  <w:style w:type="character" w:customStyle="1" w:styleId="176">
    <w:name w:val="zw1"/>
    <w:autoRedefine/>
    <w:qFormat/>
    <w:uiPriority w:val="0"/>
    <w:rPr>
      <w:sz w:val="20"/>
      <w:szCs w:val="20"/>
    </w:rPr>
  </w:style>
  <w:style w:type="character" w:customStyle="1" w:styleId="177">
    <w:name w:val="UP标题3 Char Char"/>
    <w:autoRedefine/>
    <w:qFormat/>
    <w:uiPriority w:val="0"/>
    <w:rPr>
      <w:rFonts w:hint="eastAsia" w:ascii="黑体" w:hAnsi="黑体" w:eastAsia="黑体" w:cs="宋体"/>
      <w:kern w:val="2"/>
      <w:sz w:val="28"/>
      <w:szCs w:val="28"/>
      <w:lang w:val="en-US" w:eastAsia="zh-CN" w:bidi="ar-SA"/>
    </w:rPr>
  </w:style>
  <w:style w:type="character" w:customStyle="1" w:styleId="178">
    <w:name w:val="font21"/>
    <w:qFormat/>
    <w:uiPriority w:val="0"/>
    <w:rPr>
      <w:rFonts w:ascii="宋体" w:eastAsia="宋体" w:cs="宋体"/>
      <w:color w:val="000000"/>
      <w:sz w:val="21"/>
      <w:szCs w:val="21"/>
      <w:u w:val="none"/>
      <w:lang w:bidi="ar-SA"/>
    </w:rPr>
  </w:style>
  <w:style w:type="character" w:customStyle="1" w:styleId="179">
    <w:name w:val="批注文字 Char1"/>
    <w:qFormat/>
    <w:uiPriority w:val="0"/>
    <w:rPr>
      <w:rFonts w:ascii="Times New Roman" w:hAnsi="Times New Roman" w:eastAsia="宋体" w:cs="Times New Roman"/>
      <w:szCs w:val="24"/>
    </w:rPr>
  </w:style>
  <w:style w:type="character" w:customStyle="1" w:styleId="180">
    <w:name w:val="grame"/>
    <w:basedOn w:val="90"/>
    <w:autoRedefine/>
    <w:qFormat/>
    <w:uiPriority w:val="0"/>
  </w:style>
  <w:style w:type="character" w:customStyle="1" w:styleId="181">
    <w:name w:val="spelle"/>
    <w:basedOn w:val="90"/>
    <w:qFormat/>
    <w:uiPriority w:val="0"/>
  </w:style>
  <w:style w:type="character" w:customStyle="1" w:styleId="182">
    <w:name w:val="td_txt"/>
    <w:basedOn w:val="90"/>
    <w:qFormat/>
    <w:uiPriority w:val="0"/>
  </w:style>
  <w:style w:type="paragraph" w:customStyle="1" w:styleId="183">
    <w:name w:val="列出段落4"/>
    <w:next w:val="1"/>
    <w:qFormat/>
    <w:uiPriority w:val="99"/>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84">
    <w:name w:val="cjk"/>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5">
    <w:name w:val="默认段落字体 Para Char Char Char Char Char Char Char"/>
    <w:basedOn w:val="1"/>
    <w:autoRedefine/>
    <w:qFormat/>
    <w:uiPriority w:val="99"/>
    <w:pPr>
      <w:spacing w:line="360" w:lineRule="auto"/>
      <w:ind w:firstLine="200" w:firstLineChars="200"/>
    </w:pPr>
    <w:rPr>
      <w:rFonts w:ascii="Tahoma" w:hAnsi="Tahoma" w:eastAsia="宋体" w:cs="Times New Roman"/>
      <w:sz w:val="24"/>
      <w:szCs w:val="24"/>
    </w:rPr>
  </w:style>
  <w:style w:type="paragraph" w:customStyle="1" w:styleId="186">
    <w:name w:val="批注框文本2"/>
    <w:basedOn w:val="1"/>
    <w:autoRedefine/>
    <w:qFormat/>
    <w:uiPriority w:val="99"/>
    <w:rPr>
      <w:rFonts w:ascii="Times New Roman" w:hAnsi="Times New Roman" w:eastAsia="宋体" w:cs="Times New Roman"/>
      <w:sz w:val="18"/>
      <w:szCs w:val="24"/>
    </w:rPr>
  </w:style>
  <w:style w:type="paragraph" w:customStyle="1" w:styleId="18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8">
    <w:name w:val="number2"/>
    <w:basedOn w:val="1"/>
    <w:autoRedefine/>
    <w:qFormat/>
    <w:uiPriority w:val="99"/>
    <w:pPr>
      <w:tabs>
        <w:tab w:val="left" w:pos="1247"/>
      </w:tabs>
      <w:spacing w:after="62" w:line="288" w:lineRule="auto"/>
      <w:ind w:left="1247" w:right="-25" w:hanging="396"/>
    </w:pPr>
    <w:rPr>
      <w:rFonts w:ascii="Times New Roman" w:hAnsi="Times New Roman" w:eastAsia="宋体" w:cs="Times New Roman"/>
      <w:szCs w:val="20"/>
    </w:rPr>
  </w:style>
  <w:style w:type="paragraph" w:customStyle="1" w:styleId="189">
    <w:name w:val="彩色列表 - 强调文字颜色 11"/>
    <w:basedOn w:val="1"/>
    <w:autoRedefine/>
    <w:qFormat/>
    <w:uiPriority w:val="99"/>
    <w:pPr>
      <w:ind w:firstLine="200" w:firstLineChars="200"/>
    </w:pPr>
    <w:rPr>
      <w:rFonts w:ascii="Times New Roman" w:hAnsi="Times New Roman" w:eastAsia="宋体" w:cs="Times New Roman"/>
      <w:szCs w:val="24"/>
    </w:rPr>
  </w:style>
  <w:style w:type="paragraph" w:customStyle="1" w:styleId="190">
    <w:name w:val="列出段落1"/>
    <w:basedOn w:val="1"/>
    <w:autoRedefine/>
    <w:qFormat/>
    <w:uiPriority w:val="34"/>
    <w:pPr>
      <w:ind w:firstLine="420" w:firstLineChars="200"/>
    </w:pPr>
    <w:rPr>
      <w:rFonts w:ascii="Calibri" w:hAnsi="Calibri" w:eastAsia="宋体" w:cs="Times New Roman"/>
    </w:rPr>
  </w:style>
  <w:style w:type="paragraph" w:customStyle="1" w:styleId="191">
    <w:name w:val="Char Char Char"/>
    <w:basedOn w:val="1"/>
    <w:autoRedefine/>
    <w:qFormat/>
    <w:uiPriority w:val="0"/>
    <w:rPr>
      <w:rFonts w:ascii="Tahoma" w:hAnsi="Tahoma" w:eastAsia="宋体" w:cs="Times New Roman"/>
      <w:sz w:val="24"/>
      <w:szCs w:val="20"/>
    </w:rPr>
  </w:style>
  <w:style w:type="paragraph" w:customStyle="1" w:styleId="19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3">
    <w:name w:val="Char1 Char Char Char Char Char Char"/>
    <w:basedOn w:val="1"/>
    <w:autoRedefine/>
    <w:qFormat/>
    <w:uiPriority w:val="99"/>
    <w:rPr>
      <w:rFonts w:ascii="Tahoma" w:hAnsi="Tahoma" w:eastAsia="宋体" w:cs="Times New Roman"/>
      <w:sz w:val="24"/>
      <w:szCs w:val="20"/>
    </w:rPr>
  </w:style>
  <w:style w:type="paragraph" w:customStyle="1" w:styleId="194">
    <w:name w:val="正文列表编号"/>
    <w:basedOn w:val="3"/>
    <w:qFormat/>
    <w:uiPriority w:val="99"/>
    <w:pPr>
      <w:widowControl/>
      <w:spacing w:before="20" w:after="20" w:line="300" w:lineRule="auto"/>
      <w:ind w:left="774" w:leftChars="210" w:right="803" w:rightChars="250" w:hanging="99"/>
      <w:jc w:val="left"/>
    </w:pPr>
    <w:rPr>
      <w:rFonts w:ascii="仿宋_GB2312" w:hAnsi="Arial" w:eastAsia="仿宋_GB2312"/>
      <w:sz w:val="24"/>
      <w:szCs w:val="20"/>
    </w:rPr>
  </w:style>
  <w:style w:type="paragraph" w:customStyle="1" w:styleId="195">
    <w:name w:val="_Style 53"/>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插图题注"/>
    <w:next w:val="1"/>
    <w:qFormat/>
    <w:uiPriority w:val="99"/>
    <w:pPr>
      <w:tabs>
        <w:tab w:val="left" w:pos="0"/>
        <w:tab w:val="left" w:pos="425"/>
      </w:tabs>
      <w:spacing w:afterLines="100"/>
      <w:ind w:left="425" w:hanging="425"/>
      <w:jc w:val="center"/>
    </w:pPr>
    <w:rPr>
      <w:rFonts w:ascii="Arial" w:hAnsi="Arial" w:eastAsia="宋体" w:cs="Times New Roman"/>
      <w:sz w:val="18"/>
      <w:szCs w:val="18"/>
      <w:lang w:val="en-US" w:eastAsia="zh-CN" w:bidi="ar-SA"/>
    </w:rPr>
  </w:style>
  <w:style w:type="paragraph" w:customStyle="1" w:styleId="197">
    <w:name w:val="样式1"/>
    <w:basedOn w:val="6"/>
    <w:autoRedefine/>
    <w:qFormat/>
    <w:uiPriority w:val="0"/>
    <w:pPr>
      <w:tabs>
        <w:tab w:val="left" w:pos="816"/>
      </w:tabs>
      <w:spacing w:line="0" w:lineRule="atLeast"/>
      <w:ind w:left="816" w:hanging="816"/>
    </w:pPr>
    <w:rPr>
      <w:b w:val="0"/>
    </w:rPr>
  </w:style>
  <w:style w:type="paragraph" w:customStyle="1" w:styleId="198">
    <w:name w:val="正文2"/>
    <w:next w:val="1"/>
    <w:autoRedefine/>
    <w:qFormat/>
    <w:uiPriority w:val="0"/>
    <w:pPr>
      <w:widowControl w:val="0"/>
      <w:adjustRightInd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199">
    <w:name w:val="p16"/>
    <w:autoRedefine/>
    <w:qFormat/>
    <w:uiPriority w:val="0"/>
    <w:pPr>
      <w:jc w:val="both"/>
    </w:pPr>
    <w:rPr>
      <w:rFonts w:ascii="宋体" w:hAnsi="Times New Roman" w:eastAsia="宋体" w:cs="宋体"/>
      <w:lang w:val="en-US" w:eastAsia="zh-CN" w:bidi="ar-SA"/>
    </w:rPr>
  </w:style>
  <w:style w:type="paragraph" w:customStyle="1" w:styleId="200">
    <w:name w:val="Char"/>
    <w:basedOn w:val="1"/>
    <w:autoRedefine/>
    <w:qFormat/>
    <w:uiPriority w:val="0"/>
    <w:rPr>
      <w:rFonts w:ascii="Tahoma" w:hAnsi="Tahoma" w:eastAsia="宋体" w:cs="Times New Roman"/>
      <w:sz w:val="24"/>
      <w:szCs w:val="20"/>
    </w:rPr>
  </w:style>
  <w:style w:type="paragraph" w:customStyle="1" w:styleId="201">
    <w:name w:val="xl28"/>
    <w:basedOn w:val="1"/>
    <w:autoRedefine/>
    <w:qFormat/>
    <w:uiPriority w:val="0"/>
    <w:pPr>
      <w:widowControl/>
      <w:spacing w:before="100" w:beforeAutospacing="1" w:after="100" w:afterAutospacing="1"/>
    </w:pPr>
    <w:rPr>
      <w:rFonts w:ascii="Arial Unicode MS" w:hAnsi="Arial Unicode MS" w:eastAsia="Arial Unicode MS" w:cs="Times New Roman"/>
      <w:kern w:val="0"/>
      <w:sz w:val="24"/>
      <w:szCs w:val="24"/>
    </w:rPr>
  </w:style>
  <w:style w:type="paragraph" w:customStyle="1" w:styleId="202">
    <w:name w:val="表格题注"/>
    <w:next w:val="1"/>
    <w:autoRedefine/>
    <w:qFormat/>
    <w:uiPriority w:val="99"/>
    <w:pPr>
      <w:keepLines/>
      <w:tabs>
        <w:tab w:val="left" w:pos="0"/>
        <w:tab w:val="left" w:pos="425"/>
      </w:tabs>
      <w:spacing w:beforeLines="100"/>
      <w:ind w:left="425" w:hanging="425"/>
      <w:jc w:val="center"/>
    </w:pPr>
    <w:rPr>
      <w:rFonts w:ascii="Arial" w:hAnsi="Arial" w:eastAsia="宋体" w:cs="Times New Roman"/>
      <w:sz w:val="18"/>
      <w:szCs w:val="18"/>
      <w:lang w:val="en-US" w:eastAsia="zh-CN" w:bidi="ar-SA"/>
    </w:rPr>
  </w:style>
  <w:style w:type="paragraph" w:customStyle="1" w:styleId="203">
    <w:name w:val="5"/>
    <w:basedOn w:val="1"/>
    <w:next w:val="54"/>
    <w:autoRedefine/>
    <w:qFormat/>
    <w:uiPriority w:val="99"/>
    <w:pPr>
      <w:spacing w:line="360" w:lineRule="auto"/>
      <w:ind w:firstLine="420" w:firstLineChars="200"/>
    </w:pPr>
    <w:rPr>
      <w:rFonts w:ascii="仿宋_GB2312" w:hAnsi="Times New Roman" w:eastAsia="仿宋_GB2312" w:cs="Times New Roman"/>
      <w:szCs w:val="24"/>
    </w:rPr>
  </w:style>
  <w:style w:type="paragraph" w:customStyle="1" w:styleId="204">
    <w:name w:val="列出段落2"/>
    <w:next w:val="1"/>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05">
    <w:name w:val="样式3"/>
    <w:basedOn w:val="48"/>
    <w:autoRedefine/>
    <w:qFormat/>
    <w:uiPriority w:val="99"/>
  </w:style>
  <w:style w:type="paragraph" w:customStyle="1" w:styleId="206">
    <w:name w:val="Char Char Char Char"/>
    <w:basedOn w:val="1"/>
    <w:autoRedefine/>
    <w:qFormat/>
    <w:uiPriority w:val="0"/>
    <w:rPr>
      <w:rFonts w:ascii="Times New Roman" w:hAnsi="Times New Roman" w:eastAsia="宋体" w:cs="Times New Roman"/>
      <w:kern w:val="0"/>
      <w:sz w:val="24"/>
      <w:szCs w:val="24"/>
    </w:rPr>
  </w:style>
  <w:style w:type="paragraph" w:customStyle="1" w:styleId="207">
    <w:name w:val="unnamed1"/>
    <w:basedOn w:val="1"/>
    <w:autoRedefine/>
    <w:qFormat/>
    <w:uiPriority w:val="99"/>
    <w:pPr>
      <w:widowControl/>
      <w:spacing w:before="100" w:beforeAutospacing="1" w:after="100" w:afterAutospacing="1" w:line="450" w:lineRule="atLeast"/>
      <w:jc w:val="left"/>
    </w:pPr>
    <w:rPr>
      <w:rFonts w:ascii="宋体" w:hAnsi="宋体" w:eastAsia="宋体" w:cs="Times New Roman"/>
      <w:kern w:val="0"/>
      <w:szCs w:val="21"/>
    </w:rPr>
  </w:style>
  <w:style w:type="paragraph" w:customStyle="1" w:styleId="208">
    <w:name w:val="number1"/>
    <w:basedOn w:val="1"/>
    <w:autoRedefine/>
    <w:qFormat/>
    <w:uiPriority w:val="99"/>
    <w:pPr>
      <w:tabs>
        <w:tab w:val="left" w:pos="840"/>
      </w:tabs>
      <w:spacing w:after="30" w:line="360" w:lineRule="auto"/>
      <w:ind w:left="840" w:hanging="420"/>
    </w:pPr>
    <w:rPr>
      <w:rFonts w:ascii="Arial" w:hAnsi="Arial" w:eastAsia="宋体" w:cs="Times New Roman"/>
      <w:sz w:val="24"/>
      <w:szCs w:val="20"/>
    </w:rPr>
  </w:style>
  <w:style w:type="paragraph" w:customStyle="1" w:styleId="209">
    <w:name w:val="样式2"/>
    <w:basedOn w:val="3"/>
    <w:autoRedefine/>
    <w:qFormat/>
    <w:uiPriority w:val="0"/>
    <w:pPr>
      <w:spacing w:after="0" w:line="400" w:lineRule="exact"/>
      <w:jc w:val="center"/>
    </w:pPr>
    <w:rPr>
      <w:rFonts w:ascii="宋体" w:hAnsi="宋体"/>
      <w:bCs/>
      <w:sz w:val="24"/>
    </w:rPr>
  </w:style>
  <w:style w:type="paragraph" w:customStyle="1" w:styleId="210">
    <w:name w:val="标3"/>
    <w:basedOn w:val="1"/>
    <w:autoRedefine/>
    <w:qFormat/>
    <w:uiPriority w:val="99"/>
    <w:pPr>
      <w:tabs>
        <w:tab w:val="left" w:pos="1224"/>
      </w:tabs>
      <w:adjustRightInd w:val="0"/>
      <w:snapToGrid w:val="0"/>
      <w:spacing w:before="50"/>
      <w:ind w:left="1224" w:hanging="1224"/>
      <w:outlineLvl w:val="2"/>
    </w:pPr>
    <w:rPr>
      <w:rFonts w:ascii="Arial Narrow" w:hAnsi="Arial Narrow" w:eastAsia="仿宋_GB2312" w:cs="Times New Roman"/>
      <w:sz w:val="28"/>
      <w:szCs w:val="20"/>
    </w:rPr>
  </w:style>
  <w:style w:type="paragraph" w:customStyle="1" w:styleId="211">
    <w:name w:val="样式 标题 3 + 楷体_GB2312"/>
    <w:basedOn w:val="8"/>
    <w:autoRedefine/>
    <w:qFormat/>
    <w:uiPriority w:val="99"/>
    <w:pPr>
      <w:widowControl/>
      <w:tabs>
        <w:tab w:val="left" w:pos="5100"/>
        <w:tab w:val="clear" w:pos="5852"/>
      </w:tabs>
      <w:snapToGrid/>
      <w:spacing w:before="120" w:line="360" w:lineRule="auto"/>
      <w:ind w:left="0" w:firstLine="0"/>
      <w:jc w:val="left"/>
    </w:pPr>
    <w:rPr>
      <w:rFonts w:ascii="楷体_GB2312" w:hAnsi="楷体_GB2312" w:eastAsia="楷体_GB2312"/>
      <w:b w:val="0"/>
      <w:sz w:val="21"/>
      <w:szCs w:val="21"/>
    </w:rPr>
  </w:style>
  <w:style w:type="paragraph" w:customStyle="1" w:styleId="212">
    <w:name w:val="样式 宋体 小五 左 段前: 5 磅 段后: 5 磅 行距: 1.5 倍行距"/>
    <w:basedOn w:val="1"/>
    <w:autoRedefine/>
    <w:qFormat/>
    <w:uiPriority w:val="99"/>
    <w:pPr>
      <w:widowControl/>
      <w:tabs>
        <w:tab w:val="left" w:pos="5100"/>
      </w:tabs>
      <w:spacing w:line="0" w:lineRule="atLeast"/>
      <w:jc w:val="left"/>
    </w:pPr>
    <w:rPr>
      <w:rFonts w:ascii="宋体" w:hAnsi="宋体" w:eastAsia="宋体" w:cs="Times New Roman"/>
      <w:kern w:val="0"/>
      <w:szCs w:val="21"/>
    </w:rPr>
  </w:style>
  <w:style w:type="paragraph" w:customStyle="1" w:styleId="213">
    <w:name w:val="默认段落字体 Para Char Char Char Char Char Char Char Char Char1 Char Char Char Char Char Char Char"/>
    <w:basedOn w:val="29"/>
    <w:autoRedefine/>
    <w:qFormat/>
    <w:uiPriority w:val="99"/>
    <w:rPr>
      <w:rFonts w:ascii="Tahoma" w:hAnsi="Tahoma"/>
      <w:sz w:val="24"/>
    </w:rPr>
  </w:style>
  <w:style w:type="paragraph" w:customStyle="1" w:styleId="214">
    <w:name w:val="Char Char Char Char Char Char Char Char Char Char"/>
    <w:basedOn w:val="1"/>
    <w:autoRedefine/>
    <w:qFormat/>
    <w:uiPriority w:val="0"/>
    <w:rPr>
      <w:rFonts w:ascii="Tahoma" w:hAnsi="Tahoma" w:eastAsia="宋体" w:cs="Times New Roman"/>
      <w:sz w:val="24"/>
      <w:szCs w:val="20"/>
    </w:rPr>
  </w:style>
  <w:style w:type="paragraph" w:customStyle="1" w:styleId="215">
    <w:name w:val="样式 标题 2 + Times New Roman 四号 非加粗 段前: 5 磅 段后: 0 磅 行距: 固定值 20..."/>
    <w:basedOn w:val="7"/>
    <w:qFormat/>
    <w:uiPriority w:val="0"/>
    <w:pPr>
      <w:spacing w:before="100" w:after="0" w:line="400" w:lineRule="exact"/>
      <w:ind w:left="0"/>
      <w:jc w:val="both"/>
    </w:pPr>
    <w:rPr>
      <w:rFonts w:ascii="Times New Roman" w:hAnsi="Times New Roman" w:eastAsia="黑体"/>
      <w:b w:val="0"/>
      <w:sz w:val="28"/>
    </w:rPr>
  </w:style>
  <w:style w:type="paragraph" w:customStyle="1" w:styleId="216">
    <w:name w:val="普通正文"/>
    <w:basedOn w:val="1"/>
    <w:autoRedefine/>
    <w:qFormat/>
    <w:uiPriority w:val="99"/>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217">
    <w:name w:val="样式 宋体 行距: 固定值 20 磅"/>
    <w:basedOn w:val="1"/>
    <w:autoRedefine/>
    <w:qFormat/>
    <w:uiPriority w:val="99"/>
    <w:pPr>
      <w:spacing w:line="400" w:lineRule="exact"/>
    </w:pPr>
    <w:rPr>
      <w:rFonts w:ascii="Times New Roman" w:hAnsi="Times New Roman" w:eastAsia="宋体" w:cs="宋体"/>
      <w:spacing w:val="20"/>
      <w:szCs w:val="20"/>
    </w:rPr>
  </w:style>
  <w:style w:type="paragraph" w:customStyle="1" w:styleId="218">
    <w:name w:val="p0"/>
    <w:basedOn w:val="1"/>
    <w:autoRedefine/>
    <w:qFormat/>
    <w:uiPriority w:val="0"/>
    <w:pPr>
      <w:widowControl/>
    </w:pPr>
    <w:rPr>
      <w:rFonts w:ascii="Times New Roman" w:hAnsi="Times New Roman" w:eastAsia="宋体" w:cs="Times New Roman"/>
      <w:szCs w:val="24"/>
    </w:rPr>
  </w:style>
  <w:style w:type="paragraph" w:customStyle="1" w:styleId="219">
    <w:name w:val="文档正文"/>
    <w:basedOn w:val="1"/>
    <w:autoRedefine/>
    <w:qFormat/>
    <w:uiPriority w:val="99"/>
    <w:pPr>
      <w:spacing w:line="480" w:lineRule="atLeast"/>
      <w:ind w:firstLine="567"/>
      <w:textAlignment w:val="baseline"/>
    </w:pPr>
    <w:rPr>
      <w:rFonts w:ascii="仿宋_GB2312" w:hAnsi="Times New Roman" w:eastAsia="仿宋_GB2312" w:cs="Times New Roman"/>
      <w:sz w:val="28"/>
      <w:szCs w:val="24"/>
    </w:rPr>
  </w:style>
  <w:style w:type="paragraph" w:customStyle="1" w:styleId="220">
    <w:name w:val="列出段落3"/>
    <w:next w:val="1"/>
    <w:autoRedefine/>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21">
    <w:name w:val="表格"/>
    <w:basedOn w:val="1"/>
    <w:autoRedefine/>
    <w:qFormat/>
    <w:uiPriority w:val="0"/>
    <w:pPr>
      <w:adjustRightInd w:val="0"/>
      <w:spacing w:line="400" w:lineRule="atLeast"/>
      <w:textAlignment w:val="baseline"/>
    </w:pPr>
    <w:rPr>
      <w:rFonts w:ascii="仿宋_GB2312" w:hAnsi="Times New Roman" w:eastAsia="仿宋_GB2312" w:cs="Times New Roman"/>
      <w:kern w:val="0"/>
      <w:sz w:val="28"/>
      <w:szCs w:val="24"/>
    </w:rPr>
  </w:style>
  <w:style w:type="paragraph" w:customStyle="1" w:styleId="222">
    <w:name w:val="表格正文"/>
    <w:basedOn w:val="1"/>
    <w:autoRedefine/>
    <w:qFormat/>
    <w:uiPriority w:val="99"/>
    <w:pPr>
      <w:widowControl/>
      <w:jc w:val="center"/>
    </w:pPr>
    <w:rPr>
      <w:rFonts w:ascii="仿宋_GB2312" w:hAnsi="Times New Roman" w:eastAsia="仿宋_GB2312" w:cs="宋体"/>
      <w:kern w:val="0"/>
      <w:szCs w:val="21"/>
    </w:rPr>
  </w:style>
  <w:style w:type="paragraph" w:customStyle="1" w:styleId="223">
    <w:name w:val="招标书正文"/>
    <w:basedOn w:val="1"/>
    <w:autoRedefine/>
    <w:qFormat/>
    <w:uiPriority w:val="99"/>
    <w:pPr>
      <w:spacing w:beforeLines="50" w:afterLines="50" w:line="300" w:lineRule="auto"/>
      <w:ind w:firstLine="200" w:firstLineChars="200"/>
    </w:pPr>
    <w:rPr>
      <w:rFonts w:ascii="Times New Roman" w:hAnsi="Times New Roman" w:eastAsia="宋体" w:cs="宋体"/>
      <w:szCs w:val="20"/>
    </w:rPr>
  </w:style>
  <w:style w:type="paragraph" w:customStyle="1" w:styleId="224">
    <w:name w:val="批注框文本1"/>
    <w:basedOn w:val="1"/>
    <w:autoRedefine/>
    <w:qFormat/>
    <w:uiPriority w:val="99"/>
    <w:rPr>
      <w:rFonts w:ascii="Times New Roman" w:hAnsi="Times New Roman" w:eastAsia="宋体" w:cs="Times New Roman"/>
      <w:sz w:val="18"/>
      <w:szCs w:val="24"/>
    </w:rPr>
  </w:style>
  <w:style w:type="paragraph" w:customStyle="1" w:styleId="225">
    <w:name w:val="Char1"/>
    <w:basedOn w:val="1"/>
    <w:autoRedefine/>
    <w:qFormat/>
    <w:uiPriority w:val="0"/>
    <w:pPr>
      <w:widowControl/>
      <w:spacing w:after="160" w:line="240" w:lineRule="exact"/>
      <w:jc w:val="left"/>
    </w:pPr>
    <w:rPr>
      <w:rFonts w:ascii="宋体" w:hAnsi="Times New Roman" w:eastAsia="宋体" w:cs="Times New Roman"/>
      <w:kern w:val="0"/>
      <w:sz w:val="20"/>
      <w:szCs w:val="20"/>
      <w:lang w:eastAsia="en-US"/>
    </w:rPr>
  </w:style>
  <w:style w:type="paragraph" w:customStyle="1" w:styleId="226">
    <w:name w:val="a0"/>
    <w:basedOn w:val="1"/>
    <w:autoRedefine/>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customStyle="1" w:styleId="227">
    <w:name w:val="批注主题1"/>
    <w:basedOn w:val="31"/>
    <w:next w:val="31"/>
    <w:autoRedefine/>
    <w:qFormat/>
    <w:uiPriority w:val="99"/>
    <w:rPr>
      <w:b/>
    </w:rPr>
  </w:style>
  <w:style w:type="paragraph" w:customStyle="1" w:styleId="228">
    <w:name w:val="样式 列表编号 + 段后: 0.5 行"/>
    <w:basedOn w:val="24"/>
    <w:autoRedefine/>
    <w:qFormat/>
    <w:uiPriority w:val="99"/>
    <w:pPr>
      <w:widowControl/>
      <w:spacing w:afterLines="50"/>
      <w:ind w:left="840" w:hanging="420"/>
      <w:jc w:val="left"/>
    </w:pPr>
    <w:rPr>
      <w:rFonts w:cs="宋体"/>
      <w:kern w:val="0"/>
      <w:sz w:val="24"/>
      <w:szCs w:val="20"/>
    </w:rPr>
  </w:style>
  <w:style w:type="paragraph" w:customStyle="1" w:styleId="229">
    <w:name w:val="默认段落字体 Para Char Char Char Char"/>
    <w:basedOn w:val="1"/>
    <w:autoRedefine/>
    <w:qFormat/>
    <w:uiPriority w:val="99"/>
    <w:pPr>
      <w:snapToGrid w:val="0"/>
      <w:spacing w:line="360" w:lineRule="auto"/>
      <w:ind w:firstLine="200" w:firstLineChars="200"/>
    </w:pPr>
    <w:rPr>
      <w:rFonts w:ascii="Times New Roman" w:hAnsi="Times New Roman" w:eastAsia="宋体" w:cs="Times New Roman"/>
      <w:szCs w:val="24"/>
    </w:rPr>
  </w:style>
  <w:style w:type="paragraph" w:customStyle="1" w:styleId="230">
    <w:name w:val="标题 11"/>
    <w:basedOn w:val="1"/>
    <w:next w:val="1"/>
    <w:autoRedefine/>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customStyle="1" w:styleId="231">
    <w:name w:val="标题 21"/>
    <w:basedOn w:val="1"/>
    <w:next w:val="1"/>
    <w:autoRedefine/>
    <w:qFormat/>
    <w:uiPriority w:val="99"/>
    <w:pPr>
      <w:keepNext/>
      <w:keepLines/>
      <w:spacing w:before="260" w:after="260" w:line="416" w:lineRule="auto"/>
      <w:outlineLvl w:val="1"/>
    </w:pPr>
    <w:rPr>
      <w:rFonts w:ascii="Cambria" w:hAnsi="Cambria" w:eastAsia="宋体" w:cs="Times New Roman"/>
      <w:b/>
      <w:bCs/>
      <w:sz w:val="32"/>
      <w:szCs w:val="32"/>
    </w:rPr>
  </w:style>
  <w:style w:type="paragraph" w:customStyle="1" w:styleId="232">
    <w:name w:val="标题 31"/>
    <w:basedOn w:val="1"/>
    <w:next w:val="1"/>
    <w:autoRedefine/>
    <w:qFormat/>
    <w:uiPriority w:val="99"/>
    <w:pPr>
      <w:keepNext/>
      <w:keepLines/>
      <w:spacing w:before="260" w:after="260" w:line="416" w:lineRule="auto"/>
      <w:outlineLvl w:val="2"/>
    </w:pPr>
    <w:rPr>
      <w:rFonts w:ascii="Calibri" w:hAnsi="Calibri" w:eastAsia="宋体" w:cs="Times New Roman"/>
      <w:b/>
      <w:bCs/>
      <w:sz w:val="32"/>
      <w:szCs w:val="32"/>
    </w:rPr>
  </w:style>
  <w:style w:type="paragraph" w:customStyle="1" w:styleId="233">
    <w:name w:val="图"/>
    <w:basedOn w:val="1"/>
    <w:autoRedefine/>
    <w:qFormat/>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4">
    <w:name w:val="批注主题2"/>
    <w:basedOn w:val="31"/>
    <w:next w:val="31"/>
    <w:autoRedefine/>
    <w:qFormat/>
    <w:uiPriority w:val="99"/>
    <w:rPr>
      <w:b/>
    </w:rPr>
  </w:style>
  <w:style w:type="character" w:customStyle="1" w:styleId="235">
    <w:name w:val="font01"/>
    <w:autoRedefine/>
    <w:qFormat/>
    <w:uiPriority w:val="0"/>
    <w:rPr>
      <w:rFonts w:hint="eastAsia" w:ascii="宋体" w:hAnsi="宋体" w:eastAsia="宋体" w:cs="宋体"/>
      <w:color w:val="000000"/>
      <w:sz w:val="22"/>
      <w:szCs w:val="22"/>
      <w:u w:val="none"/>
    </w:rPr>
  </w:style>
  <w:style w:type="paragraph" w:styleId="23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7">
    <w:name w:val="样式 加粗 段前: 7.8 磅 段后: 7.8 磅 行距: 固定值 20 磅"/>
    <w:basedOn w:val="1"/>
    <w:autoRedefine/>
    <w:qFormat/>
    <w:uiPriority w:val="0"/>
    <w:pPr>
      <w:spacing w:before="60" w:after="60" w:line="360" w:lineRule="exact"/>
    </w:pPr>
    <w:rPr>
      <w:rFonts w:ascii="Times New Roman" w:hAnsi="Times New Roman" w:eastAsia="宋体" w:cs="宋体"/>
      <w:b/>
      <w:bCs/>
      <w:spacing w:val="-2"/>
      <w:sz w:val="24"/>
      <w:szCs w:val="20"/>
    </w:rPr>
  </w:style>
  <w:style w:type="paragraph" w:customStyle="1" w:styleId="238">
    <w:name w:val="列出段落11"/>
    <w:basedOn w:val="1"/>
    <w:autoRedefine/>
    <w:qFormat/>
    <w:uiPriority w:val="99"/>
    <w:pPr>
      <w:spacing w:line="360" w:lineRule="auto"/>
      <w:ind w:firstLine="420" w:firstLineChars="200"/>
    </w:pPr>
    <w:rPr>
      <w:rFonts w:ascii="Times New Roman" w:hAnsi="Times New Roman" w:eastAsia="宋体" w:cs="Times New Roman"/>
      <w:sz w:val="24"/>
      <w:szCs w:val="20"/>
    </w:rPr>
  </w:style>
  <w:style w:type="table" w:customStyle="1" w:styleId="239">
    <w:name w:val="网格型1"/>
    <w:basedOn w:val="88"/>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40">
    <w:name w:val="标题 2 字符"/>
    <w:basedOn w:val="90"/>
    <w:autoRedefine/>
    <w:qFormat/>
    <w:uiPriority w:val="0"/>
    <w:rPr>
      <w:rFonts w:ascii="等线 Light" w:hAnsi="等线 Light" w:eastAsia="等线 Light" w:cs="Times New Roman"/>
      <w:b/>
      <w:bCs/>
      <w:sz w:val="32"/>
      <w:szCs w:val="32"/>
    </w:rPr>
  </w:style>
  <w:style w:type="character" w:customStyle="1" w:styleId="241">
    <w:name w:val="WW8Num15z0"/>
    <w:autoRedefine/>
    <w:qFormat/>
    <w:uiPriority w:val="0"/>
    <w:rPr>
      <w:rFonts w:ascii="Wingdings" w:hAnsi="Wingdings"/>
    </w:rPr>
  </w:style>
  <w:style w:type="character" w:customStyle="1" w:styleId="242">
    <w:name w:val="WW8Num1z0"/>
    <w:autoRedefine/>
    <w:qFormat/>
    <w:uiPriority w:val="0"/>
    <w:rPr>
      <w:rFonts w:ascii="Wingdings" w:hAnsi="Wingdings"/>
    </w:rPr>
  </w:style>
  <w:style w:type="character" w:customStyle="1" w:styleId="243">
    <w:name w:val="样式 宋体 小四"/>
    <w:autoRedefine/>
    <w:qFormat/>
    <w:uiPriority w:val="0"/>
    <w:rPr>
      <w:sz w:val="24"/>
    </w:rPr>
  </w:style>
  <w:style w:type="character" w:customStyle="1" w:styleId="244">
    <w:name w:val="lineitems1"/>
    <w:autoRedefine/>
    <w:qFormat/>
    <w:uiPriority w:val="0"/>
    <w:rPr>
      <w:sz w:val="17"/>
      <w:szCs w:val="17"/>
    </w:rPr>
  </w:style>
  <w:style w:type="character" w:customStyle="1" w:styleId="245">
    <w:name w:val="c lh15"/>
    <w:basedOn w:val="90"/>
    <w:autoRedefine/>
    <w:qFormat/>
    <w:uiPriority w:val="0"/>
  </w:style>
  <w:style w:type="character" w:customStyle="1" w:styleId="246">
    <w:name w:val="WW8Num16z0"/>
    <w:autoRedefine/>
    <w:qFormat/>
    <w:uiPriority w:val="0"/>
    <w:rPr>
      <w:rFonts w:ascii="Wingdings" w:hAnsi="Wingdings"/>
    </w:rPr>
  </w:style>
  <w:style w:type="character" w:customStyle="1" w:styleId="247">
    <w:name w:val="f111"/>
    <w:autoRedefine/>
    <w:qFormat/>
    <w:uiPriority w:val="0"/>
    <w:rPr>
      <w:sz w:val="22"/>
      <w:szCs w:val="22"/>
    </w:rPr>
  </w:style>
  <w:style w:type="character" w:customStyle="1" w:styleId="248">
    <w:name w:val="ft-hanggao1"/>
    <w:autoRedefine/>
    <w:qFormat/>
    <w:uiPriority w:val="0"/>
    <w:rPr>
      <w:color w:val="000000"/>
      <w:sz w:val="21"/>
      <w:szCs w:val="21"/>
    </w:rPr>
  </w:style>
  <w:style w:type="character" w:customStyle="1" w:styleId="249">
    <w:name w:val="at_1"/>
    <w:basedOn w:val="90"/>
    <w:autoRedefine/>
    <w:qFormat/>
    <w:uiPriority w:val="0"/>
  </w:style>
  <w:style w:type="character" w:customStyle="1" w:styleId="250">
    <w:name w:val="high1"/>
    <w:basedOn w:val="90"/>
    <w:autoRedefine/>
    <w:qFormat/>
    <w:uiPriority w:val="0"/>
  </w:style>
  <w:style w:type="character" w:customStyle="1" w:styleId="251">
    <w:name w:val="WW8Num7z0"/>
    <w:autoRedefine/>
    <w:qFormat/>
    <w:uiPriority w:val="0"/>
    <w:rPr>
      <w:rFonts w:ascii="Wingdings" w:hAnsi="Wingdings"/>
    </w:rPr>
  </w:style>
  <w:style w:type="character" w:customStyle="1" w:styleId="252">
    <w:name w:val="WW8Num14z0"/>
    <w:autoRedefine/>
    <w:qFormat/>
    <w:uiPriority w:val="0"/>
    <w:rPr>
      <w:rFonts w:ascii="Wingdings" w:hAnsi="Wingdings"/>
    </w:rPr>
  </w:style>
  <w:style w:type="character" w:customStyle="1" w:styleId="253">
    <w:name w:val="font91"/>
    <w:autoRedefine/>
    <w:qFormat/>
    <w:uiPriority w:val="0"/>
    <w:rPr>
      <w:sz w:val="18"/>
      <w:szCs w:val="18"/>
    </w:rPr>
  </w:style>
  <w:style w:type="character" w:customStyle="1" w:styleId="254">
    <w:name w:val="WW8Num5z0"/>
    <w:autoRedefine/>
    <w:qFormat/>
    <w:uiPriority w:val="0"/>
    <w:rPr>
      <w:rFonts w:ascii="Wingdings" w:hAnsi="Wingdings"/>
    </w:rPr>
  </w:style>
  <w:style w:type="character" w:customStyle="1" w:styleId="255">
    <w:name w:val="签名 Char1"/>
    <w:autoRedefine/>
    <w:qFormat/>
    <w:uiPriority w:val="0"/>
    <w:rPr>
      <w:kern w:val="2"/>
      <w:sz w:val="21"/>
      <w:szCs w:val="24"/>
    </w:rPr>
  </w:style>
  <w:style w:type="character" w:customStyle="1" w:styleId="256">
    <w:name w:val="copyright"/>
    <w:autoRedefine/>
    <w:qFormat/>
    <w:uiPriority w:val="0"/>
  </w:style>
  <w:style w:type="character" w:customStyle="1" w:styleId="257">
    <w:name w:val="WW8Num8z1"/>
    <w:autoRedefine/>
    <w:qFormat/>
    <w:uiPriority w:val="0"/>
    <w:rPr>
      <w:rFonts w:ascii="Wingdings" w:hAnsi="Wingdings"/>
    </w:rPr>
  </w:style>
  <w:style w:type="character" w:customStyle="1" w:styleId="258">
    <w:name w:val="a21"/>
    <w:autoRedefine/>
    <w:qFormat/>
    <w:uiPriority w:val="0"/>
    <w:rPr>
      <w:rFonts w:ascii="??" w:hAnsi="??" w:cs="??"/>
      <w:sz w:val="18"/>
      <w:szCs w:val="18"/>
    </w:rPr>
  </w:style>
  <w:style w:type="character" w:customStyle="1" w:styleId="259">
    <w:name w:val="normalfont1"/>
    <w:autoRedefine/>
    <w:qFormat/>
    <w:uiPriority w:val="0"/>
    <w:rPr>
      <w:rFonts w:hint="default" w:ascii="ˎ̥" w:hAnsi="ˎ̥"/>
      <w:color w:val="000472"/>
      <w:sz w:val="18"/>
      <w:szCs w:val="18"/>
    </w:rPr>
  </w:style>
  <w:style w:type="character" w:customStyle="1" w:styleId="260">
    <w:name w:val="Hyperlink1"/>
    <w:autoRedefine/>
    <w:qFormat/>
    <w:uiPriority w:val="0"/>
    <w:rPr>
      <w:rFonts w:ascii="Arial" w:hAnsi="Arial" w:eastAsia="黑体"/>
      <w:color w:val="0000FF"/>
      <w:kern w:val="2"/>
      <w:sz w:val="21"/>
      <w:szCs w:val="21"/>
      <w:u w:val="single"/>
      <w:lang w:val="en-US" w:eastAsia="zh-CN" w:bidi="ar-SA"/>
    </w:rPr>
  </w:style>
  <w:style w:type="character" w:customStyle="1" w:styleId="261">
    <w:name w:val="超链接1"/>
    <w:autoRedefine/>
    <w:qFormat/>
    <w:uiPriority w:val="0"/>
    <w:rPr>
      <w:rFonts w:ascii="Arial" w:hAnsi="Arial" w:eastAsia="黑体"/>
      <w:color w:val="0000FF"/>
      <w:kern w:val="2"/>
      <w:sz w:val="21"/>
      <w:szCs w:val="21"/>
      <w:u w:val="single"/>
      <w:lang w:val="en-US" w:eastAsia="zh-CN" w:bidi="ar-SA"/>
    </w:rPr>
  </w:style>
  <w:style w:type="character" w:customStyle="1" w:styleId="262">
    <w:name w:val="style4"/>
    <w:basedOn w:val="90"/>
    <w:autoRedefine/>
    <w:qFormat/>
    <w:uiPriority w:val="0"/>
  </w:style>
  <w:style w:type="character" w:customStyle="1" w:styleId="263">
    <w:name w:val="la1"/>
    <w:autoRedefine/>
    <w:qFormat/>
    <w:uiPriority w:val="0"/>
    <w:rPr>
      <w:sz w:val="21"/>
      <w:szCs w:val="21"/>
    </w:rPr>
  </w:style>
  <w:style w:type="character" w:customStyle="1" w:styleId="264">
    <w:name w:val="fs1"/>
    <w:autoRedefine/>
    <w:qFormat/>
    <w:uiPriority w:val="0"/>
    <w:rPr>
      <w:dstrike/>
      <w:color w:val="093F7C"/>
      <w:sz w:val="18"/>
      <w:u w:val="none"/>
    </w:rPr>
  </w:style>
  <w:style w:type="character" w:customStyle="1" w:styleId="265">
    <w:name w:val="HTML Markup"/>
    <w:autoRedefine/>
    <w:qFormat/>
    <w:uiPriority w:val="0"/>
    <w:rPr>
      <w:vanish/>
      <w:color w:val="FF0000"/>
    </w:rPr>
  </w:style>
  <w:style w:type="character" w:customStyle="1" w:styleId="266">
    <w:name w:val="批注框文本 字符"/>
    <w:autoRedefine/>
    <w:semiHidden/>
    <w:qFormat/>
    <w:uiPriority w:val="99"/>
    <w:rPr>
      <w:sz w:val="18"/>
      <w:szCs w:val="18"/>
    </w:rPr>
  </w:style>
  <w:style w:type="character" w:customStyle="1" w:styleId="267">
    <w:name w:val="f101"/>
    <w:autoRedefine/>
    <w:qFormat/>
    <w:uiPriority w:val="0"/>
    <w:rPr>
      <w:sz w:val="21"/>
      <w:szCs w:val="21"/>
    </w:rPr>
  </w:style>
  <w:style w:type="character" w:customStyle="1" w:styleId="268">
    <w:name w:val="WW8Num13z0"/>
    <w:autoRedefine/>
    <w:qFormat/>
    <w:uiPriority w:val="0"/>
    <w:rPr>
      <w:rFonts w:ascii="Wingdings" w:hAnsi="Wingdings"/>
    </w:rPr>
  </w:style>
  <w:style w:type="character" w:customStyle="1" w:styleId="269">
    <w:name w:val="a91"/>
    <w:autoRedefine/>
    <w:qFormat/>
    <w:uiPriority w:val="0"/>
    <w:rPr>
      <w:sz w:val="18"/>
      <w:szCs w:val="18"/>
    </w:rPr>
  </w:style>
  <w:style w:type="character" w:customStyle="1" w:styleId="270">
    <w:name w:val="z-窗体顶端 字符"/>
    <w:link w:val="271"/>
    <w:autoRedefine/>
    <w:qFormat/>
    <w:uiPriority w:val="0"/>
    <w:rPr>
      <w:rFonts w:ascii="Arial" w:hAnsi="Arial"/>
      <w:vanish/>
      <w:sz w:val="16"/>
    </w:rPr>
  </w:style>
  <w:style w:type="paragraph" w:customStyle="1" w:styleId="271">
    <w:name w:val="z-窗体顶端1"/>
    <w:basedOn w:val="1"/>
    <w:next w:val="1"/>
    <w:link w:val="270"/>
    <w:autoRedefine/>
    <w:qFormat/>
    <w:uiPriority w:val="0"/>
    <w:pPr>
      <w:widowControl/>
      <w:pBdr>
        <w:bottom w:val="single" w:color="auto" w:sz="6" w:space="1"/>
      </w:pBdr>
      <w:jc w:val="center"/>
    </w:pPr>
    <w:rPr>
      <w:rFonts w:ascii="Arial" w:hAnsi="Arial"/>
      <w:vanish/>
      <w:sz w:val="16"/>
    </w:rPr>
  </w:style>
  <w:style w:type="character" w:customStyle="1" w:styleId="272">
    <w:name w:val="WW-Absatz-Standardschriftart"/>
    <w:autoRedefine/>
    <w:qFormat/>
    <w:uiPriority w:val="0"/>
  </w:style>
  <w:style w:type="character" w:customStyle="1" w:styleId="273">
    <w:name w:val="副标题 Char1"/>
    <w:autoRedefine/>
    <w:qFormat/>
    <w:uiPriority w:val="0"/>
    <w:rPr>
      <w:rFonts w:ascii="Cambria" w:hAnsi="Cambria" w:cs="Times New Roman"/>
      <w:b/>
      <w:bCs/>
      <w:kern w:val="28"/>
      <w:sz w:val="32"/>
      <w:szCs w:val="32"/>
    </w:rPr>
  </w:style>
  <w:style w:type="character" w:customStyle="1" w:styleId="274">
    <w:name w:val="普通文字 Char Char2"/>
    <w:autoRedefine/>
    <w:qFormat/>
    <w:uiPriority w:val="0"/>
    <w:rPr>
      <w:rFonts w:ascii="宋体" w:hAnsi="Courier New" w:eastAsia="宋体"/>
      <w:kern w:val="2"/>
      <w:sz w:val="21"/>
      <w:lang w:val="en-US" w:eastAsia="zh-CN" w:bidi="ar-SA"/>
    </w:rPr>
  </w:style>
  <w:style w:type="character" w:customStyle="1" w:styleId="275">
    <w:name w:val="WW8Num9z0"/>
    <w:autoRedefine/>
    <w:qFormat/>
    <w:uiPriority w:val="0"/>
    <w:rPr>
      <w:rFonts w:ascii="Wingdings" w:hAnsi="Wingdings"/>
    </w:rPr>
  </w:style>
  <w:style w:type="character" w:customStyle="1" w:styleId="276">
    <w:name w:val="引用 Char1"/>
    <w:autoRedefine/>
    <w:qFormat/>
    <w:uiPriority w:val="29"/>
    <w:rPr>
      <w:i/>
      <w:iCs/>
      <w:color w:val="000000"/>
      <w:kern w:val="2"/>
      <w:sz w:val="21"/>
      <w:szCs w:val="24"/>
    </w:rPr>
  </w:style>
  <w:style w:type="character" w:customStyle="1" w:styleId="277">
    <w:name w:val="标题 2 Char1"/>
    <w:autoRedefine/>
    <w:qFormat/>
    <w:locked/>
    <w:uiPriority w:val="99"/>
    <w:rPr>
      <w:rFonts w:ascii="Arial" w:hAnsi="Arial" w:eastAsia="黑体" w:cs="Arial"/>
      <w:b/>
      <w:bCs/>
      <w:sz w:val="32"/>
      <w:szCs w:val="32"/>
    </w:rPr>
  </w:style>
  <w:style w:type="character" w:customStyle="1" w:styleId="278">
    <w:name w:val="z9unnamed2"/>
    <w:basedOn w:val="90"/>
    <w:autoRedefine/>
    <w:qFormat/>
    <w:uiPriority w:val="0"/>
  </w:style>
  <w:style w:type="character" w:customStyle="1" w:styleId="279">
    <w:name w:val="WW8Num6z0"/>
    <w:autoRedefine/>
    <w:qFormat/>
    <w:uiPriority w:val="0"/>
    <w:rPr>
      <w:rFonts w:ascii="Wingdings" w:hAnsi="Wingdings"/>
    </w:rPr>
  </w:style>
  <w:style w:type="character" w:customStyle="1" w:styleId="280">
    <w:name w:val="WW8Num10z0"/>
    <w:autoRedefine/>
    <w:qFormat/>
    <w:uiPriority w:val="0"/>
    <w:rPr>
      <w:rFonts w:ascii="Wingdings" w:hAnsi="Wingdings"/>
    </w:rPr>
  </w:style>
  <w:style w:type="character" w:customStyle="1" w:styleId="281">
    <w:name w:val="type1"/>
    <w:autoRedefine/>
    <w:qFormat/>
    <w:uiPriority w:val="0"/>
    <w:rPr>
      <w:rFonts w:hint="default" w:ascii="Arial" w:hAnsi="Arial" w:cs="Arial"/>
      <w:color w:val="666666"/>
      <w:sz w:val="18"/>
      <w:szCs w:val="18"/>
    </w:rPr>
  </w:style>
  <w:style w:type="character" w:customStyle="1" w:styleId="282">
    <w:name w:val="标题 Char1"/>
    <w:autoRedefine/>
    <w:qFormat/>
    <w:uiPriority w:val="0"/>
    <w:rPr>
      <w:rFonts w:ascii="Cambria" w:hAnsi="Cambria" w:cs="Times New Roman"/>
      <w:b/>
      <w:bCs/>
      <w:kern w:val="2"/>
      <w:sz w:val="32"/>
      <w:szCs w:val="32"/>
    </w:rPr>
  </w:style>
  <w:style w:type="character" w:customStyle="1" w:styleId="283">
    <w:name w:val="正文首行缩进 Char1"/>
    <w:basedOn w:val="160"/>
    <w:autoRedefine/>
    <w:qFormat/>
    <w:uiPriority w:val="99"/>
  </w:style>
  <w:style w:type="character" w:customStyle="1" w:styleId="284">
    <w:name w:val="正文文本 (2)_"/>
    <w:link w:val="285"/>
    <w:autoRedefine/>
    <w:unhideWhenUsed/>
    <w:qFormat/>
    <w:locked/>
    <w:uiPriority w:val="99"/>
    <w:rPr>
      <w:rFonts w:ascii="MingLiU" w:eastAsia="MingLiU"/>
      <w:spacing w:val="20"/>
      <w:shd w:val="clear" w:color="auto" w:fill="FFFFFF"/>
    </w:rPr>
  </w:style>
  <w:style w:type="paragraph" w:customStyle="1" w:styleId="285">
    <w:name w:val="正文文本 (2)1"/>
    <w:basedOn w:val="1"/>
    <w:link w:val="284"/>
    <w:autoRedefine/>
    <w:unhideWhenUsed/>
    <w:qFormat/>
    <w:uiPriority w:val="99"/>
    <w:pPr>
      <w:shd w:val="clear" w:color="auto" w:fill="FFFFFF"/>
      <w:spacing w:before="300" w:after="300" w:line="240" w:lineRule="atLeast"/>
      <w:jc w:val="distribute"/>
    </w:pPr>
    <w:rPr>
      <w:rFonts w:ascii="MingLiU" w:eastAsia="MingLiU"/>
      <w:spacing w:val="20"/>
    </w:rPr>
  </w:style>
  <w:style w:type="character" w:customStyle="1" w:styleId="286">
    <w:name w:val="（符号）三标题1.1 Char Char"/>
    <w:link w:val="287"/>
    <w:autoRedefine/>
    <w:qFormat/>
    <w:uiPriority w:val="0"/>
    <w:rPr>
      <w:rFonts w:ascii="宋体" w:hAnsi="宋体" w:eastAsia="宋体"/>
      <w:sz w:val="24"/>
      <w:szCs w:val="24"/>
    </w:rPr>
  </w:style>
  <w:style w:type="paragraph" w:customStyle="1" w:styleId="287">
    <w:name w:val="（符号）三标题1.1 Char"/>
    <w:basedOn w:val="1"/>
    <w:link w:val="286"/>
    <w:autoRedefine/>
    <w:qFormat/>
    <w:uiPriority w:val="0"/>
    <w:pPr>
      <w:tabs>
        <w:tab w:val="left" w:pos="700"/>
      </w:tabs>
      <w:spacing w:line="500" w:lineRule="exact"/>
      <w:ind w:left="700" w:hanging="700"/>
    </w:pPr>
    <w:rPr>
      <w:rFonts w:ascii="宋体" w:hAnsi="宋体" w:eastAsia="宋体"/>
      <w:sz w:val="24"/>
      <w:szCs w:val="24"/>
    </w:rPr>
  </w:style>
  <w:style w:type="character" w:customStyle="1" w:styleId="288">
    <w:name w:val="unnamed21"/>
    <w:basedOn w:val="90"/>
    <w:autoRedefine/>
    <w:qFormat/>
    <w:uiPriority w:val="0"/>
  </w:style>
  <w:style w:type="character" w:customStyle="1" w:styleId="289">
    <w:name w:val="文档结构图 字符"/>
    <w:autoRedefine/>
    <w:semiHidden/>
    <w:qFormat/>
    <w:uiPriority w:val="99"/>
    <w:rPr>
      <w:rFonts w:ascii="宋体" w:eastAsia="宋体"/>
      <w:sz w:val="18"/>
      <w:szCs w:val="18"/>
    </w:rPr>
  </w:style>
  <w:style w:type="character" w:customStyle="1" w:styleId="290">
    <w:name w:val="linkun1"/>
    <w:autoRedefine/>
    <w:qFormat/>
    <w:uiPriority w:val="0"/>
    <w:rPr>
      <w:sz w:val="18"/>
      <w:szCs w:val="18"/>
    </w:rPr>
  </w:style>
  <w:style w:type="character" w:customStyle="1" w:styleId="291">
    <w:name w:val="正文首行缩进 2 Char1"/>
    <w:basedOn w:val="159"/>
    <w:autoRedefine/>
    <w:qFormat/>
    <w:uiPriority w:val="0"/>
    <w:rPr>
      <w:sz w:val="28"/>
    </w:rPr>
  </w:style>
  <w:style w:type="character" w:customStyle="1" w:styleId="292">
    <w:name w:val="unnamed31"/>
    <w:autoRedefine/>
    <w:qFormat/>
    <w:uiPriority w:val="0"/>
    <w:rPr>
      <w:sz w:val="22"/>
      <w:szCs w:val="22"/>
    </w:rPr>
  </w:style>
  <w:style w:type="character" w:customStyle="1" w:styleId="293">
    <w:name w:val="明显引用 Char"/>
    <w:autoRedefine/>
    <w:qFormat/>
    <w:uiPriority w:val="0"/>
    <w:rPr>
      <w:b/>
      <w:bCs/>
      <w:i/>
      <w:iCs/>
      <w:color w:val="4F81BD"/>
    </w:rPr>
  </w:style>
  <w:style w:type="paragraph" w:styleId="294">
    <w:name w:val="Intense Quote"/>
    <w:basedOn w:val="1"/>
    <w:next w:val="1"/>
    <w:link w:val="295"/>
    <w:autoRedefine/>
    <w:qFormat/>
    <w:uiPriority w:val="0"/>
    <w:pPr>
      <w:pBdr>
        <w:bottom w:val="single" w:color="4F81BD" w:sz="4" w:space="4"/>
      </w:pBdr>
      <w:spacing w:before="200" w:after="280"/>
      <w:ind w:left="936" w:right="936"/>
    </w:pPr>
    <w:rPr>
      <w:b/>
      <w:bCs/>
      <w:i/>
      <w:iCs/>
      <w:color w:val="4F81BD"/>
    </w:rPr>
  </w:style>
  <w:style w:type="character" w:customStyle="1" w:styleId="295">
    <w:name w:val="明显引用 Char1"/>
    <w:basedOn w:val="90"/>
    <w:link w:val="294"/>
    <w:autoRedefine/>
    <w:qFormat/>
    <w:uiPriority w:val="30"/>
    <w:rPr>
      <w:b/>
      <w:bCs/>
      <w:i/>
      <w:iCs/>
      <w:color w:val="4F81BD"/>
    </w:rPr>
  </w:style>
  <w:style w:type="character" w:customStyle="1" w:styleId="296">
    <w:name w:val="宏文本 Char1"/>
    <w:autoRedefine/>
    <w:qFormat/>
    <w:uiPriority w:val="0"/>
    <w:rPr>
      <w:rFonts w:ascii="Courier New" w:hAnsi="Courier New" w:cs="Courier New"/>
      <w:kern w:val="2"/>
      <w:sz w:val="24"/>
      <w:szCs w:val="24"/>
    </w:rPr>
  </w:style>
  <w:style w:type="character" w:customStyle="1" w:styleId="297">
    <w:name w:val="16"/>
    <w:autoRedefine/>
    <w:qFormat/>
    <w:uiPriority w:val="0"/>
    <w:rPr>
      <w:rFonts w:hint="default" w:ascii="Times New Roman" w:hAnsi="Times New Roman" w:cs="Times New Roman"/>
      <w:color w:val="0000FF"/>
      <w:u w:val="single"/>
    </w:rPr>
  </w:style>
  <w:style w:type="character" w:customStyle="1" w:styleId="298">
    <w:name w:val="15"/>
    <w:autoRedefine/>
    <w:qFormat/>
    <w:uiPriority w:val="0"/>
    <w:rPr>
      <w:rFonts w:hint="default" w:ascii="Times New Roman" w:hAnsi="Times New Roman" w:cs="Times New Roman"/>
      <w:color w:val="0000FF"/>
      <w:u w:val="single"/>
    </w:rPr>
  </w:style>
  <w:style w:type="character" w:customStyle="1" w:styleId="299">
    <w:name w:val="apple-converted-space"/>
    <w:basedOn w:val="90"/>
    <w:autoRedefine/>
    <w:qFormat/>
    <w:uiPriority w:val="0"/>
  </w:style>
  <w:style w:type="character" w:customStyle="1" w:styleId="300">
    <w:name w:val="（符号）邀请函中一、"/>
    <w:autoRedefine/>
    <w:qFormat/>
    <w:uiPriority w:val="0"/>
    <w:rPr>
      <w:rFonts w:ascii="黑体" w:hAnsi="黑体" w:eastAsia="黑体"/>
      <w:b/>
      <w:bCs/>
      <w:sz w:val="24"/>
    </w:rPr>
  </w:style>
  <w:style w:type="character" w:customStyle="1" w:styleId="301">
    <w:name w:val="defaultbold1"/>
    <w:autoRedefine/>
    <w:qFormat/>
    <w:uiPriority w:val="0"/>
    <w:rPr>
      <w:rFonts w:hint="default" w:ascii="ˎ̥" w:hAnsi="ˎ̥"/>
      <w:b/>
      <w:bCs/>
      <w:color w:val="000000"/>
      <w:sz w:val="15"/>
      <w:szCs w:val="15"/>
      <w:u w:val="none"/>
    </w:rPr>
  </w:style>
  <w:style w:type="character" w:customStyle="1" w:styleId="302">
    <w:name w:val="枣阳样式四 Char"/>
    <w:link w:val="303"/>
    <w:autoRedefine/>
    <w:qFormat/>
    <w:uiPriority w:val="0"/>
    <w:rPr>
      <w:sz w:val="28"/>
      <w:szCs w:val="24"/>
    </w:rPr>
  </w:style>
  <w:style w:type="paragraph" w:customStyle="1" w:styleId="303">
    <w:name w:val="枣阳样式四"/>
    <w:basedOn w:val="1"/>
    <w:link w:val="302"/>
    <w:autoRedefine/>
    <w:qFormat/>
    <w:uiPriority w:val="0"/>
    <w:pPr>
      <w:spacing w:line="324" w:lineRule="auto"/>
      <w:ind w:firstLine="527" w:firstLineChars="200"/>
    </w:pPr>
    <w:rPr>
      <w:sz w:val="28"/>
      <w:szCs w:val="24"/>
    </w:rPr>
  </w:style>
  <w:style w:type="character" w:customStyle="1" w:styleId="304">
    <w:name w:val="引用 Char"/>
    <w:autoRedefine/>
    <w:qFormat/>
    <w:uiPriority w:val="29"/>
    <w:rPr>
      <w:i/>
      <w:iCs/>
      <w:color w:val="000000"/>
    </w:rPr>
  </w:style>
  <w:style w:type="paragraph" w:styleId="305">
    <w:name w:val="Quote"/>
    <w:basedOn w:val="1"/>
    <w:next w:val="1"/>
    <w:link w:val="306"/>
    <w:autoRedefine/>
    <w:qFormat/>
    <w:uiPriority w:val="29"/>
    <w:rPr>
      <w:i/>
      <w:iCs/>
      <w:color w:val="000000"/>
    </w:rPr>
  </w:style>
  <w:style w:type="character" w:customStyle="1" w:styleId="306">
    <w:name w:val="引用 Char2"/>
    <w:basedOn w:val="90"/>
    <w:link w:val="305"/>
    <w:autoRedefine/>
    <w:qFormat/>
    <w:uiPriority w:val="29"/>
    <w:rPr>
      <w:i/>
      <w:iCs/>
      <w:color w:val="000000"/>
    </w:rPr>
  </w:style>
  <w:style w:type="character" w:customStyle="1" w:styleId="307">
    <w:name w:val="电子邮件签名 Char1"/>
    <w:autoRedefine/>
    <w:qFormat/>
    <w:uiPriority w:val="0"/>
    <w:rPr>
      <w:kern w:val="2"/>
      <w:sz w:val="21"/>
      <w:szCs w:val="24"/>
    </w:rPr>
  </w:style>
  <w:style w:type="character" w:customStyle="1" w:styleId="308">
    <w:name w:val="a71"/>
    <w:autoRedefine/>
    <w:qFormat/>
    <w:uiPriority w:val="0"/>
    <w:rPr>
      <w:rFonts w:ascii="??" w:hAnsi="??" w:cs="??"/>
      <w:sz w:val="20"/>
      <w:szCs w:val="20"/>
    </w:rPr>
  </w:style>
  <w:style w:type="character" w:customStyle="1" w:styleId="309">
    <w:name w:val="正文文本 (26)_"/>
    <w:link w:val="310"/>
    <w:autoRedefine/>
    <w:qFormat/>
    <w:locked/>
    <w:uiPriority w:val="0"/>
    <w:rPr>
      <w:rFonts w:ascii="黑体" w:eastAsia="黑体"/>
      <w:sz w:val="29"/>
      <w:szCs w:val="29"/>
      <w:shd w:val="clear" w:color="auto" w:fill="FFFFFF"/>
    </w:rPr>
  </w:style>
  <w:style w:type="paragraph" w:customStyle="1" w:styleId="310">
    <w:name w:val="正文文本 (26)"/>
    <w:basedOn w:val="1"/>
    <w:link w:val="309"/>
    <w:autoRedefine/>
    <w:qFormat/>
    <w:uiPriority w:val="0"/>
    <w:pPr>
      <w:widowControl/>
      <w:shd w:val="clear" w:color="auto" w:fill="FFFFFF"/>
      <w:spacing w:after="60" w:line="504" w:lineRule="exact"/>
      <w:jc w:val="distribute"/>
    </w:pPr>
    <w:rPr>
      <w:rFonts w:ascii="黑体" w:eastAsia="黑体"/>
      <w:sz w:val="29"/>
      <w:szCs w:val="29"/>
    </w:rPr>
  </w:style>
  <w:style w:type="character" w:customStyle="1" w:styleId="311">
    <w:name w:val="一般文字 字元 Char"/>
    <w:autoRedefine/>
    <w:qFormat/>
    <w:uiPriority w:val="0"/>
    <w:rPr>
      <w:rFonts w:ascii="宋体" w:hAnsi="Courier New" w:eastAsia="宋体" w:cs="Courier New"/>
      <w:kern w:val="2"/>
      <w:sz w:val="21"/>
      <w:szCs w:val="21"/>
      <w:lang w:val="en-US" w:eastAsia="zh-CN" w:bidi="ar-SA"/>
    </w:rPr>
  </w:style>
  <w:style w:type="character" w:customStyle="1" w:styleId="312">
    <w:name w:val="HTML 地址 Char1"/>
    <w:autoRedefine/>
    <w:qFormat/>
    <w:uiPriority w:val="0"/>
    <w:rPr>
      <w:i/>
      <w:iCs/>
      <w:kern w:val="2"/>
      <w:sz w:val="21"/>
      <w:szCs w:val="24"/>
    </w:rPr>
  </w:style>
  <w:style w:type="character" w:customStyle="1" w:styleId="313">
    <w:name w:val="(符号)标书正文 Char"/>
    <w:autoRedefine/>
    <w:qFormat/>
    <w:uiPriority w:val="0"/>
    <w:rPr>
      <w:rFonts w:ascii="黑体" w:hAnsi="宋体" w:eastAsia="黑体"/>
      <w:b/>
      <w:kern w:val="2"/>
      <w:sz w:val="24"/>
      <w:szCs w:val="24"/>
      <w:lang w:val="en-US" w:eastAsia="zh-CN" w:bidi="ar-SA"/>
    </w:rPr>
  </w:style>
  <w:style w:type="character" w:customStyle="1" w:styleId="314">
    <w:name w:val="脚注文本 Char1"/>
    <w:autoRedefine/>
    <w:qFormat/>
    <w:uiPriority w:val="0"/>
    <w:rPr>
      <w:kern w:val="2"/>
      <w:sz w:val="18"/>
      <w:szCs w:val="18"/>
    </w:rPr>
  </w:style>
  <w:style w:type="character" w:customStyle="1" w:styleId="315">
    <w:name w:val="B 条款一 Char"/>
    <w:link w:val="316"/>
    <w:autoRedefine/>
    <w:qFormat/>
    <w:uiPriority w:val="0"/>
    <w:rPr>
      <w:rFonts w:ascii="Arial" w:hAnsi="Arial" w:cs="Arial"/>
      <w:b/>
      <w:sz w:val="30"/>
      <w:szCs w:val="30"/>
    </w:rPr>
  </w:style>
  <w:style w:type="paragraph" w:customStyle="1" w:styleId="316">
    <w:name w:val="B 条款一"/>
    <w:basedOn w:val="7"/>
    <w:next w:val="1"/>
    <w:link w:val="315"/>
    <w:autoRedefine/>
    <w:qFormat/>
    <w:uiPriority w:val="0"/>
    <w:pPr>
      <w:tabs>
        <w:tab w:val="left" w:pos="720"/>
      </w:tabs>
      <w:adjustRightInd w:val="0"/>
      <w:spacing w:beforeLines="50" w:afterLines="50" w:line="240" w:lineRule="atLeast"/>
      <w:ind w:left="0"/>
    </w:pPr>
    <w:rPr>
      <w:rFonts w:ascii="Arial" w:hAnsi="Arial" w:cs="Arial" w:eastAsiaTheme="minorEastAsia"/>
      <w:kern w:val="2"/>
      <w:szCs w:val="30"/>
    </w:rPr>
  </w:style>
  <w:style w:type="character" w:customStyle="1" w:styleId="317">
    <w:name w:val="z-窗体底端 字符"/>
    <w:link w:val="318"/>
    <w:autoRedefine/>
    <w:qFormat/>
    <w:uiPriority w:val="0"/>
    <w:rPr>
      <w:rFonts w:ascii="Arial" w:hAnsi="Arial"/>
      <w:vanish/>
      <w:sz w:val="16"/>
    </w:rPr>
  </w:style>
  <w:style w:type="paragraph" w:customStyle="1" w:styleId="318">
    <w:name w:val="z-窗体底端1"/>
    <w:basedOn w:val="1"/>
    <w:next w:val="1"/>
    <w:link w:val="317"/>
    <w:autoRedefine/>
    <w:qFormat/>
    <w:uiPriority w:val="0"/>
    <w:pPr>
      <w:widowControl/>
      <w:pBdr>
        <w:top w:val="single" w:color="auto" w:sz="6" w:space="1"/>
      </w:pBdr>
      <w:jc w:val="center"/>
    </w:pPr>
    <w:rPr>
      <w:rFonts w:ascii="Arial" w:hAnsi="Arial"/>
      <w:vanish/>
      <w:sz w:val="16"/>
    </w:rPr>
  </w:style>
  <w:style w:type="character" w:customStyle="1" w:styleId="319">
    <w:name w:val="正文+首行缩进2 Char Char"/>
    <w:link w:val="320"/>
    <w:autoRedefine/>
    <w:qFormat/>
    <w:uiPriority w:val="0"/>
    <w:rPr>
      <w:szCs w:val="24"/>
    </w:rPr>
  </w:style>
  <w:style w:type="paragraph" w:customStyle="1" w:styleId="320">
    <w:name w:val="正文+首行缩进2"/>
    <w:basedOn w:val="1"/>
    <w:link w:val="319"/>
    <w:autoRedefine/>
    <w:qFormat/>
    <w:uiPriority w:val="0"/>
    <w:pPr>
      <w:spacing w:line="480" w:lineRule="exact"/>
      <w:ind w:firstLine="200" w:firstLineChars="200"/>
    </w:pPr>
    <w:rPr>
      <w:szCs w:val="24"/>
    </w:rPr>
  </w:style>
  <w:style w:type="character" w:customStyle="1" w:styleId="321">
    <w:name w:val="zw"/>
    <w:basedOn w:val="90"/>
    <w:autoRedefine/>
    <w:qFormat/>
    <w:uiPriority w:val="0"/>
  </w:style>
  <w:style w:type="character" w:customStyle="1" w:styleId="322">
    <w:name w:val="项目符号"/>
    <w:autoRedefine/>
    <w:qFormat/>
    <w:uiPriority w:val="0"/>
    <w:rPr>
      <w:rFonts w:ascii="StarSymbol" w:hAnsi="StarSymbol" w:eastAsia="StarSymbol" w:cs="StarSymbol"/>
      <w:sz w:val="18"/>
      <w:szCs w:val="18"/>
    </w:rPr>
  </w:style>
  <w:style w:type="character" w:customStyle="1" w:styleId="323">
    <w:name w:val="WW-Absatz-Standardschriftart1"/>
    <w:autoRedefine/>
    <w:qFormat/>
    <w:uiPriority w:val="0"/>
  </w:style>
  <w:style w:type="character" w:customStyle="1" w:styleId="324">
    <w:name w:val="页脚 字符1"/>
    <w:autoRedefine/>
    <w:qFormat/>
    <w:uiPriority w:val="99"/>
    <w:rPr>
      <w:kern w:val="2"/>
      <w:sz w:val="18"/>
      <w:szCs w:val="18"/>
    </w:rPr>
  </w:style>
  <w:style w:type="character" w:customStyle="1" w:styleId="325">
    <w:name w:val="f12_05321"/>
    <w:autoRedefine/>
    <w:qFormat/>
    <w:uiPriority w:val="0"/>
    <w:rPr>
      <w:color w:val="053299"/>
      <w:sz w:val="20"/>
      <w:szCs w:val="20"/>
    </w:rPr>
  </w:style>
  <w:style w:type="character" w:customStyle="1" w:styleId="326">
    <w:name w:val="cn1"/>
    <w:autoRedefine/>
    <w:qFormat/>
    <w:uiPriority w:val="0"/>
    <w:rPr>
      <w:sz w:val="18"/>
      <w:szCs w:val="18"/>
    </w:rPr>
  </w:style>
  <w:style w:type="character" w:customStyle="1" w:styleId="327">
    <w:name w:val="批注文字 字符"/>
    <w:autoRedefine/>
    <w:qFormat/>
    <w:uiPriority w:val="0"/>
    <w:rPr>
      <w:rFonts w:ascii="Calibri" w:hAnsi="Calibri" w:eastAsia="宋体" w:cs="Times New Roman"/>
      <w:kern w:val="2"/>
      <w:sz w:val="21"/>
      <w:szCs w:val="24"/>
    </w:rPr>
  </w:style>
  <w:style w:type="character" w:customStyle="1" w:styleId="328">
    <w:name w:val="样式 宋体 小四 红色 下划线"/>
    <w:autoRedefine/>
    <w:qFormat/>
    <w:uiPriority w:val="0"/>
    <w:rPr>
      <w:color w:val="FF0000"/>
      <w:sz w:val="24"/>
      <w:u w:val="single"/>
    </w:rPr>
  </w:style>
  <w:style w:type="character" w:customStyle="1" w:styleId="329">
    <w:name w:val="尾注文本 Char1"/>
    <w:autoRedefine/>
    <w:qFormat/>
    <w:uiPriority w:val="0"/>
    <w:rPr>
      <w:kern w:val="2"/>
      <w:sz w:val="21"/>
      <w:szCs w:val="24"/>
    </w:rPr>
  </w:style>
  <w:style w:type="character" w:customStyle="1" w:styleId="330">
    <w:name w:val="WW8Num2z0"/>
    <w:autoRedefine/>
    <w:qFormat/>
    <w:uiPriority w:val="0"/>
    <w:rPr>
      <w:rFonts w:ascii="Wingdings" w:hAnsi="Wingdings"/>
    </w:rPr>
  </w:style>
  <w:style w:type="character" w:customStyle="1" w:styleId="331">
    <w:name w:val="Absatz-Standardschriftart"/>
    <w:autoRedefine/>
    <w:qFormat/>
    <w:uiPriority w:val="0"/>
  </w:style>
  <w:style w:type="character" w:customStyle="1" w:styleId="332">
    <w:name w:val="at_0"/>
    <w:basedOn w:val="90"/>
    <w:autoRedefine/>
    <w:qFormat/>
    <w:uiPriority w:val="0"/>
  </w:style>
  <w:style w:type="character" w:customStyle="1" w:styleId="333">
    <w:name w:val="未处理的提及1"/>
    <w:autoRedefine/>
    <w:unhideWhenUsed/>
    <w:qFormat/>
    <w:uiPriority w:val="99"/>
    <w:rPr>
      <w:color w:val="808080"/>
      <w:shd w:val="clear" w:color="auto" w:fill="E6E6E6"/>
    </w:rPr>
  </w:style>
  <w:style w:type="character" w:customStyle="1" w:styleId="334">
    <w:name w:val="WW8Num4z0"/>
    <w:autoRedefine/>
    <w:qFormat/>
    <w:uiPriority w:val="0"/>
    <w:rPr>
      <w:rFonts w:ascii="Wingdings" w:hAnsi="Wingdings"/>
    </w:rPr>
  </w:style>
  <w:style w:type="character" w:customStyle="1" w:styleId="335">
    <w:name w:val="WW8Num3z0"/>
    <w:autoRedefine/>
    <w:qFormat/>
    <w:uiPriority w:val="0"/>
    <w:rPr>
      <w:rFonts w:ascii="Wingdings" w:hAnsi="Wingdings"/>
    </w:rPr>
  </w:style>
  <w:style w:type="character" w:customStyle="1" w:styleId="336">
    <w:name w:val="页眉 字符1"/>
    <w:autoRedefine/>
    <w:qFormat/>
    <w:uiPriority w:val="0"/>
    <w:rPr>
      <w:kern w:val="2"/>
      <w:sz w:val="18"/>
      <w:szCs w:val="18"/>
    </w:rPr>
  </w:style>
  <w:style w:type="character" w:customStyle="1" w:styleId="337">
    <w:name w:val="正文缩进 Char1"/>
    <w:autoRedefine/>
    <w:qFormat/>
    <w:uiPriority w:val="0"/>
    <w:rPr>
      <w:color w:val="000000"/>
      <w:sz w:val="28"/>
    </w:rPr>
  </w:style>
  <w:style w:type="character" w:customStyle="1" w:styleId="338">
    <w:name w:val="信息标题 Char1"/>
    <w:autoRedefine/>
    <w:qFormat/>
    <w:uiPriority w:val="0"/>
    <w:rPr>
      <w:rFonts w:ascii="Cambria" w:hAnsi="Cambria" w:eastAsia="宋体" w:cs="Times New Roman"/>
      <w:kern w:val="2"/>
      <w:sz w:val="24"/>
      <w:szCs w:val="24"/>
      <w:shd w:val="pct20" w:color="auto" w:fill="auto"/>
    </w:rPr>
  </w:style>
  <w:style w:type="character" w:customStyle="1" w:styleId="339">
    <w:name w:val="默认段落字体1"/>
    <w:autoRedefine/>
    <w:qFormat/>
    <w:uiPriority w:val="0"/>
  </w:style>
  <w:style w:type="character" w:customStyle="1" w:styleId="340">
    <w:name w:val="电子邮件签名 字符1"/>
    <w:basedOn w:val="90"/>
    <w:autoRedefine/>
    <w:semiHidden/>
    <w:qFormat/>
    <w:uiPriority w:val="99"/>
  </w:style>
  <w:style w:type="character" w:customStyle="1" w:styleId="341">
    <w:name w:val="正文文本 字符1"/>
    <w:basedOn w:val="90"/>
    <w:semiHidden/>
    <w:qFormat/>
    <w:uiPriority w:val="99"/>
  </w:style>
  <w:style w:type="character" w:customStyle="1" w:styleId="342">
    <w:name w:val="正文文本 3 字符1"/>
    <w:basedOn w:val="90"/>
    <w:semiHidden/>
    <w:qFormat/>
    <w:uiPriority w:val="99"/>
    <w:rPr>
      <w:sz w:val="16"/>
      <w:szCs w:val="16"/>
    </w:rPr>
  </w:style>
  <w:style w:type="character" w:customStyle="1" w:styleId="343">
    <w:name w:val="注释标题 字符1"/>
    <w:basedOn w:val="90"/>
    <w:semiHidden/>
    <w:qFormat/>
    <w:uiPriority w:val="99"/>
  </w:style>
  <w:style w:type="character" w:customStyle="1" w:styleId="344">
    <w:name w:val="正文文本缩进 字符1"/>
    <w:basedOn w:val="90"/>
    <w:autoRedefine/>
    <w:semiHidden/>
    <w:qFormat/>
    <w:uiPriority w:val="99"/>
  </w:style>
  <w:style w:type="character" w:customStyle="1" w:styleId="345">
    <w:name w:val="纯文本 字符1"/>
    <w:basedOn w:val="90"/>
    <w:semiHidden/>
    <w:qFormat/>
    <w:uiPriority w:val="99"/>
    <w:rPr>
      <w:rFonts w:ascii="等线" w:hAnsi="Courier New" w:cs="Courier New"/>
    </w:rPr>
  </w:style>
  <w:style w:type="character" w:customStyle="1" w:styleId="346">
    <w:name w:val="文档结构图 字符2"/>
    <w:basedOn w:val="90"/>
    <w:semiHidden/>
    <w:qFormat/>
    <w:uiPriority w:val="99"/>
    <w:rPr>
      <w:rFonts w:ascii="Microsoft YaHei UI" w:eastAsia="Microsoft YaHei UI"/>
      <w:sz w:val="18"/>
      <w:szCs w:val="18"/>
    </w:rPr>
  </w:style>
  <w:style w:type="character" w:customStyle="1" w:styleId="347">
    <w:name w:val="HTML 地址 字符1"/>
    <w:basedOn w:val="90"/>
    <w:semiHidden/>
    <w:qFormat/>
    <w:uiPriority w:val="99"/>
    <w:rPr>
      <w:i/>
      <w:iCs/>
    </w:rPr>
  </w:style>
  <w:style w:type="character" w:customStyle="1" w:styleId="348">
    <w:name w:val="结束语 字符1"/>
    <w:basedOn w:val="90"/>
    <w:semiHidden/>
    <w:qFormat/>
    <w:uiPriority w:val="99"/>
  </w:style>
  <w:style w:type="character" w:customStyle="1" w:styleId="349">
    <w:name w:val="宏文本 字符1"/>
    <w:basedOn w:val="90"/>
    <w:semiHidden/>
    <w:qFormat/>
    <w:uiPriority w:val="99"/>
    <w:rPr>
      <w:rFonts w:ascii="Courier New" w:hAnsi="Courier New" w:eastAsia="宋体" w:cs="Courier New"/>
      <w:sz w:val="24"/>
      <w:szCs w:val="24"/>
    </w:rPr>
  </w:style>
  <w:style w:type="character" w:customStyle="1" w:styleId="350">
    <w:name w:val="称呼 字符1"/>
    <w:basedOn w:val="90"/>
    <w:semiHidden/>
    <w:qFormat/>
    <w:uiPriority w:val="99"/>
  </w:style>
  <w:style w:type="character" w:customStyle="1" w:styleId="351">
    <w:name w:val="批注文字 字符2"/>
    <w:basedOn w:val="90"/>
    <w:autoRedefine/>
    <w:semiHidden/>
    <w:qFormat/>
    <w:uiPriority w:val="99"/>
  </w:style>
  <w:style w:type="character" w:customStyle="1" w:styleId="352">
    <w:name w:val="日期 字符1"/>
    <w:basedOn w:val="90"/>
    <w:semiHidden/>
    <w:qFormat/>
    <w:uiPriority w:val="99"/>
  </w:style>
  <w:style w:type="character" w:customStyle="1" w:styleId="353">
    <w:name w:val="副标题 字符1"/>
    <w:basedOn w:val="90"/>
    <w:qFormat/>
    <w:uiPriority w:val="11"/>
    <w:rPr>
      <w:b/>
      <w:bCs/>
      <w:kern w:val="28"/>
      <w:sz w:val="32"/>
      <w:szCs w:val="32"/>
    </w:rPr>
  </w:style>
  <w:style w:type="character" w:customStyle="1" w:styleId="354">
    <w:name w:val="正文文本缩进 2 字符1"/>
    <w:basedOn w:val="90"/>
    <w:semiHidden/>
    <w:qFormat/>
    <w:uiPriority w:val="99"/>
  </w:style>
  <w:style w:type="character" w:customStyle="1" w:styleId="355">
    <w:name w:val="签名 字符1"/>
    <w:basedOn w:val="90"/>
    <w:autoRedefine/>
    <w:semiHidden/>
    <w:qFormat/>
    <w:uiPriority w:val="99"/>
  </w:style>
  <w:style w:type="character" w:customStyle="1" w:styleId="356">
    <w:name w:val="尾注文本 字符1"/>
    <w:basedOn w:val="90"/>
    <w:semiHidden/>
    <w:qFormat/>
    <w:uiPriority w:val="99"/>
  </w:style>
  <w:style w:type="character" w:customStyle="1" w:styleId="357">
    <w:name w:val="批注框文本 字符2"/>
    <w:basedOn w:val="90"/>
    <w:semiHidden/>
    <w:qFormat/>
    <w:uiPriority w:val="99"/>
    <w:rPr>
      <w:sz w:val="18"/>
      <w:szCs w:val="18"/>
    </w:rPr>
  </w:style>
  <w:style w:type="character" w:customStyle="1" w:styleId="358">
    <w:name w:val="脚注文本 字符1"/>
    <w:basedOn w:val="90"/>
    <w:semiHidden/>
    <w:qFormat/>
    <w:uiPriority w:val="99"/>
    <w:rPr>
      <w:sz w:val="18"/>
      <w:szCs w:val="18"/>
    </w:rPr>
  </w:style>
  <w:style w:type="character" w:customStyle="1" w:styleId="359">
    <w:name w:val="正文文本缩进 3 字符1"/>
    <w:basedOn w:val="90"/>
    <w:semiHidden/>
    <w:qFormat/>
    <w:uiPriority w:val="99"/>
    <w:rPr>
      <w:sz w:val="16"/>
      <w:szCs w:val="16"/>
    </w:rPr>
  </w:style>
  <w:style w:type="character" w:customStyle="1" w:styleId="360">
    <w:name w:val="正文文本 2 字符1"/>
    <w:basedOn w:val="90"/>
    <w:semiHidden/>
    <w:qFormat/>
    <w:uiPriority w:val="99"/>
  </w:style>
  <w:style w:type="character" w:customStyle="1" w:styleId="361">
    <w:name w:val="信息标题 字符1"/>
    <w:basedOn w:val="90"/>
    <w:semiHidden/>
    <w:qFormat/>
    <w:uiPriority w:val="99"/>
    <w:rPr>
      <w:rFonts w:ascii="等线 Light" w:hAnsi="等线 Light" w:eastAsia="等线 Light" w:cs="Times New Roman"/>
      <w:sz w:val="24"/>
      <w:szCs w:val="24"/>
      <w:shd w:val="pct20" w:color="auto" w:fill="auto"/>
    </w:rPr>
  </w:style>
  <w:style w:type="character" w:customStyle="1" w:styleId="362">
    <w:name w:val="HTML 预设格式 字符1"/>
    <w:basedOn w:val="90"/>
    <w:autoRedefine/>
    <w:semiHidden/>
    <w:qFormat/>
    <w:uiPriority w:val="99"/>
    <w:rPr>
      <w:rFonts w:ascii="Courier New" w:hAnsi="Courier New" w:cs="Courier New"/>
      <w:sz w:val="20"/>
      <w:szCs w:val="20"/>
    </w:rPr>
  </w:style>
  <w:style w:type="character" w:customStyle="1" w:styleId="363">
    <w:name w:val="标题 字符1"/>
    <w:basedOn w:val="90"/>
    <w:qFormat/>
    <w:uiPriority w:val="10"/>
    <w:rPr>
      <w:rFonts w:ascii="等线 Light" w:hAnsi="等线 Light" w:eastAsia="等线 Light" w:cs="Times New Roman"/>
      <w:b/>
      <w:bCs/>
      <w:sz w:val="32"/>
      <w:szCs w:val="32"/>
    </w:rPr>
  </w:style>
  <w:style w:type="character" w:customStyle="1" w:styleId="364">
    <w:name w:val="批注主题 字符1"/>
    <w:basedOn w:val="351"/>
    <w:semiHidden/>
    <w:qFormat/>
    <w:uiPriority w:val="99"/>
    <w:rPr>
      <w:b/>
      <w:bCs/>
    </w:rPr>
  </w:style>
  <w:style w:type="character" w:customStyle="1" w:styleId="365">
    <w:name w:val="正文文本首行缩进 字符1"/>
    <w:basedOn w:val="341"/>
    <w:semiHidden/>
    <w:qFormat/>
    <w:uiPriority w:val="99"/>
  </w:style>
  <w:style w:type="character" w:customStyle="1" w:styleId="366">
    <w:name w:val="正文文本首行缩进 2 字符1"/>
    <w:basedOn w:val="344"/>
    <w:autoRedefine/>
    <w:semiHidden/>
    <w:qFormat/>
    <w:uiPriority w:val="99"/>
  </w:style>
  <w:style w:type="paragraph" w:customStyle="1" w:styleId="367">
    <w:name w:val="（符号）目录3"/>
    <w:basedOn w:val="1"/>
    <w:qFormat/>
    <w:uiPriority w:val="0"/>
    <w:pPr>
      <w:spacing w:line="500" w:lineRule="exact"/>
      <w:ind w:left="1000"/>
    </w:pPr>
    <w:rPr>
      <w:rFonts w:ascii="Times New Roman" w:hAnsi="Times New Roman" w:eastAsia="宋体" w:cs="宋体"/>
      <w:sz w:val="24"/>
      <w:szCs w:val="20"/>
    </w:rPr>
  </w:style>
  <w:style w:type="paragraph" w:customStyle="1" w:styleId="368">
    <w:name w:val="（符号）内容四标题1.1.1"/>
    <w:basedOn w:val="1"/>
    <w:qFormat/>
    <w:uiPriority w:val="0"/>
    <w:pPr>
      <w:tabs>
        <w:tab w:val="left" w:pos="1000"/>
      </w:tabs>
      <w:spacing w:line="500" w:lineRule="exact"/>
      <w:ind w:left="1000" w:hanging="1000"/>
    </w:pPr>
    <w:rPr>
      <w:rFonts w:ascii="宋体" w:hAnsi="宋体" w:eastAsia="宋体" w:cs="Times New Roman"/>
      <w:sz w:val="24"/>
      <w:szCs w:val="24"/>
    </w:rPr>
  </w:style>
  <w:style w:type="paragraph" w:customStyle="1" w:styleId="369">
    <w:name w:val="Pa4"/>
    <w:basedOn w:val="1"/>
    <w:next w:val="1"/>
    <w:qFormat/>
    <w:uiPriority w:val="0"/>
    <w:pPr>
      <w:autoSpaceDE w:val="0"/>
      <w:autoSpaceDN w:val="0"/>
      <w:adjustRightInd w:val="0"/>
      <w:spacing w:before="80" w:line="136" w:lineRule="auto"/>
      <w:jc w:val="left"/>
    </w:pPr>
    <w:rPr>
      <w:rFonts w:hint="eastAsia" w:ascii="Helvetica-Condensed-Bold" w:hAnsi="Times New Roman" w:eastAsia="Helvetica-Condensed-Bold" w:cs="Times New Roman"/>
      <w:kern w:val="0"/>
      <w:sz w:val="20"/>
      <w:szCs w:val="24"/>
    </w:rPr>
  </w:style>
  <w:style w:type="paragraph" w:customStyle="1" w:styleId="370">
    <w:name w:val="Table Paragraph"/>
    <w:basedOn w:val="1"/>
    <w:qFormat/>
    <w:uiPriority w:val="1"/>
    <w:rPr>
      <w:rFonts w:ascii="宋体" w:hAnsi="宋体" w:eastAsia="宋体" w:cs="宋体"/>
      <w:szCs w:val="24"/>
      <w:lang w:val="zh-CN" w:bidi="zh-CN"/>
    </w:rPr>
  </w:style>
  <w:style w:type="paragraph" w:customStyle="1" w:styleId="37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szCs w:val="24"/>
    </w:rPr>
  </w:style>
  <w:style w:type="paragraph" w:customStyle="1" w:styleId="372">
    <w:name w:val="表格内容"/>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373">
    <w:name w:val="样式 标题 2 + (西文) Times New Roman (中文) 宋体 小四"/>
    <w:basedOn w:val="7"/>
    <w:autoRedefine/>
    <w:qFormat/>
    <w:uiPriority w:val="0"/>
    <w:pPr>
      <w:spacing w:beforeLines="100" w:after="0" w:line="500" w:lineRule="exact"/>
      <w:ind w:left="0"/>
      <w:jc w:val="both"/>
    </w:pPr>
    <w:rPr>
      <w:rFonts w:ascii="Times New Roman" w:hAnsi="Times New Roman"/>
      <w:b w:val="0"/>
      <w:bCs/>
      <w:kern w:val="2"/>
      <w:sz w:val="24"/>
      <w:szCs w:val="32"/>
    </w:rPr>
  </w:style>
  <w:style w:type="paragraph" w:customStyle="1" w:styleId="374">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75">
    <w:name w:val="xl40"/>
    <w:basedOn w:val="1"/>
    <w:qFormat/>
    <w:uiPriority w:val="0"/>
    <w:pPr>
      <w:widowControl/>
      <w:spacing w:before="100" w:beforeAutospacing="1" w:after="100" w:afterAutospacing="1"/>
      <w:jc w:val="center"/>
    </w:pPr>
    <w:rPr>
      <w:rFonts w:ascii="Times New Roman" w:hAnsi="Times New Roman" w:eastAsia="宋体" w:cs="Times New Roman"/>
      <w:kern w:val="0"/>
      <w:szCs w:val="21"/>
    </w:rPr>
  </w:style>
  <w:style w:type="paragraph" w:customStyle="1" w:styleId="376">
    <w:name w:val="（符号）二标题1."/>
    <w:basedOn w:val="1"/>
    <w:qFormat/>
    <w:uiPriority w:val="0"/>
    <w:rPr>
      <w:rFonts w:ascii="Times New Roman" w:hAnsi="Times New Roman" w:eastAsia="宋体" w:cs="Times New Roman"/>
      <w:szCs w:val="24"/>
    </w:rPr>
  </w:style>
  <w:style w:type="paragraph" w:customStyle="1" w:styleId="377">
    <w:name w:val="表格文本"/>
    <w:basedOn w:val="1"/>
    <w:autoRedefine/>
    <w:qFormat/>
    <w:uiPriority w:val="0"/>
    <w:pPr>
      <w:tabs>
        <w:tab w:val="decimal" w:pos="0"/>
      </w:tabs>
      <w:autoSpaceDE w:val="0"/>
      <w:autoSpaceDN w:val="0"/>
      <w:adjustRightInd w:val="0"/>
      <w:jc w:val="left"/>
    </w:pPr>
    <w:rPr>
      <w:rFonts w:ascii="Arial" w:hAnsi="Arial" w:eastAsia="宋体" w:cs="Times New Roman"/>
      <w:kern w:val="0"/>
      <w:szCs w:val="21"/>
    </w:rPr>
  </w:style>
  <w:style w:type="paragraph" w:customStyle="1" w:styleId="378">
    <w:name w:val="样式 标题 3 + 段前: 0 磅 段后: 0 磅 行距: 固定值 18 磅"/>
    <w:basedOn w:val="8"/>
    <w:qFormat/>
    <w:uiPriority w:val="0"/>
    <w:pPr>
      <w:tabs>
        <w:tab w:val="clear" w:pos="5852"/>
      </w:tabs>
      <w:snapToGrid/>
      <w:spacing w:before="0" w:line="500" w:lineRule="exact"/>
      <w:ind w:left="0" w:firstLine="0"/>
    </w:pPr>
    <w:rPr>
      <w:bCs/>
      <w:kern w:val="2"/>
      <w:sz w:val="24"/>
    </w:rPr>
  </w:style>
  <w:style w:type="paragraph" w:customStyle="1" w:styleId="37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1">
    <w:name w:val="（符号）二标题1"/>
    <w:basedOn w:val="1"/>
    <w:qFormat/>
    <w:uiPriority w:val="0"/>
    <w:pPr>
      <w:spacing w:before="140" w:after="140" w:line="500" w:lineRule="exact"/>
      <w:outlineLvl w:val="1"/>
    </w:pPr>
    <w:rPr>
      <w:rFonts w:ascii="楷体_GB2312" w:hAnsi="Times New Roman" w:eastAsia="楷体_GB2312" w:cs="宋体"/>
      <w:b/>
      <w:bCs/>
      <w:sz w:val="28"/>
      <w:szCs w:val="20"/>
    </w:rPr>
  </w:style>
  <w:style w:type="paragraph" w:customStyle="1" w:styleId="382">
    <w:name w:val="MM Topic 1"/>
    <w:basedOn w:val="6"/>
    <w:qFormat/>
    <w:uiPriority w:val="99"/>
    <w:pPr>
      <w:ind w:left="0"/>
      <w:jc w:val="both"/>
    </w:pPr>
    <w:rPr>
      <w:rFonts w:eastAsia="仿宋_GB2312"/>
      <w:b w:val="0"/>
      <w:sz w:val="32"/>
      <w:szCs w:val="32"/>
    </w:rPr>
  </w:style>
  <w:style w:type="paragraph" w:customStyle="1" w:styleId="383">
    <w:name w:val="Char Char Char Char Char Char Char Char Char Char Char1 Char Char Char Char Char Char Char Char Char Char Char Char"/>
    <w:basedOn w:val="1"/>
    <w:qFormat/>
    <w:uiPriority w:val="0"/>
    <w:rPr>
      <w:rFonts w:ascii="Tahoma" w:hAnsi="Tahoma" w:eastAsia="宋体" w:cs="Times New Roman"/>
      <w:sz w:val="24"/>
      <w:szCs w:val="24"/>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6">
    <w:name w:val="列表段落1"/>
    <w:basedOn w:val="1"/>
    <w:qFormat/>
    <w:uiPriority w:val="99"/>
    <w:pPr>
      <w:ind w:firstLine="420" w:firstLineChars="200"/>
    </w:pPr>
    <w:rPr>
      <w:rFonts w:ascii="Calibri" w:hAnsi="Calibri" w:eastAsia="宋体" w:cs="Times New Roman"/>
    </w:rPr>
  </w:style>
  <w:style w:type="paragraph" w:customStyle="1" w:styleId="387">
    <w:name w:val="文档结构图1"/>
    <w:basedOn w:val="1"/>
    <w:qFormat/>
    <w:uiPriority w:val="0"/>
    <w:pPr>
      <w:shd w:val="clear" w:color="auto" w:fill="000080"/>
      <w:suppressAutoHyphens/>
    </w:pPr>
    <w:rPr>
      <w:rFonts w:ascii="Times New Roman" w:hAnsi="Times New Roman" w:eastAsia="宋体" w:cs="Times New Roman"/>
      <w:kern w:val="1"/>
      <w:szCs w:val="24"/>
      <w:lang w:eastAsia="ar-SA"/>
    </w:rPr>
  </w:style>
  <w:style w:type="character" w:customStyle="1" w:styleId="388">
    <w:name w:val="明显引用 字符1"/>
    <w:basedOn w:val="90"/>
    <w:autoRedefine/>
    <w:qFormat/>
    <w:uiPriority w:val="30"/>
    <w:rPr>
      <w:i/>
      <w:iCs/>
      <w:color w:val="4472C4"/>
    </w:rPr>
  </w:style>
  <w:style w:type="paragraph" w:customStyle="1" w:styleId="389">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9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9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394">
    <w:name w:val="xiao b"/>
    <w:basedOn w:val="1"/>
    <w:qFormat/>
    <w:uiPriority w:val="0"/>
    <w:pPr>
      <w:jc w:val="center"/>
    </w:pPr>
    <w:rPr>
      <w:rFonts w:ascii="Times New Roman" w:hAnsi="Times New Roman" w:eastAsia="黑体" w:cs="Times New Roman"/>
      <w:sz w:val="24"/>
      <w:szCs w:val="20"/>
    </w:rPr>
  </w:style>
  <w:style w:type="paragraph" w:customStyle="1" w:styleId="395">
    <w:name w:val="_Style 24"/>
    <w:basedOn w:val="1"/>
    <w:next w:val="82"/>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6">
    <w:name w:val="框内容"/>
    <w:basedOn w:val="3"/>
    <w:qFormat/>
    <w:uiPriority w:val="0"/>
    <w:pPr>
      <w:suppressAutoHyphens/>
    </w:pPr>
    <w:rPr>
      <w:rFonts w:ascii="等线" w:hAnsi="等线" w:eastAsia="等线"/>
      <w:kern w:val="1"/>
      <w:sz w:val="21"/>
      <w:lang w:eastAsia="ar-SA"/>
    </w:rPr>
  </w:style>
  <w:style w:type="paragraph" w:customStyle="1" w:styleId="397">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398">
    <w:name w:val="样式 小四 行距: 固定值 25 磅"/>
    <w:basedOn w:val="1"/>
    <w:next w:val="399"/>
    <w:qFormat/>
    <w:uiPriority w:val="0"/>
    <w:pPr>
      <w:spacing w:line="500" w:lineRule="exact"/>
    </w:pPr>
    <w:rPr>
      <w:rFonts w:ascii="Times New Roman" w:hAnsi="Times New Roman" w:eastAsia="宋体" w:cs="宋体"/>
      <w:sz w:val="24"/>
      <w:szCs w:val="20"/>
    </w:rPr>
  </w:style>
  <w:style w:type="paragraph" w:customStyle="1" w:styleId="399">
    <w:name w:val="（符号）目录1"/>
    <w:basedOn w:val="1"/>
    <w:autoRedefine/>
    <w:qFormat/>
    <w:uiPriority w:val="0"/>
    <w:pPr>
      <w:spacing w:line="500" w:lineRule="exact"/>
    </w:pPr>
    <w:rPr>
      <w:rFonts w:ascii="Times New Roman" w:hAnsi="Times New Roman" w:eastAsia="宋体" w:cs="宋体"/>
      <w:sz w:val="24"/>
      <w:szCs w:val="20"/>
    </w:rPr>
  </w:style>
  <w:style w:type="paragraph" w:customStyle="1" w:styleId="400">
    <w:name w:val="样式 标题 4 + 行距: 多倍行距 1.57 字行"/>
    <w:basedOn w:val="9"/>
    <w:qFormat/>
    <w:uiPriority w:val="0"/>
    <w:pPr>
      <w:widowControl/>
      <w:tabs>
        <w:tab w:val="left" w:pos="864"/>
        <w:tab w:val="clear" w:pos="425"/>
      </w:tabs>
      <w:spacing w:before="280" w:after="290" w:line="377" w:lineRule="auto"/>
      <w:ind w:left="150" w:leftChars="50" w:firstLine="0"/>
      <w:jc w:val="left"/>
    </w:pPr>
    <w:rPr>
      <w:rFonts w:ascii="Arial" w:hAnsi="Arial" w:eastAsia="仿宋_GB2312" w:cs="Arial"/>
      <w:bCs/>
      <w:kern w:val="2"/>
      <w:sz w:val="30"/>
      <w:szCs w:val="30"/>
    </w:rPr>
  </w:style>
  <w:style w:type="paragraph" w:customStyle="1" w:styleId="401">
    <w:name w:val="目录"/>
    <w:basedOn w:val="1"/>
    <w:qFormat/>
    <w:uiPriority w:val="0"/>
    <w:pPr>
      <w:suppressLineNumbers/>
      <w:suppressAutoHyphens/>
    </w:pPr>
    <w:rPr>
      <w:rFonts w:ascii="Times New Roman" w:hAnsi="Times New Roman" w:eastAsia="宋体" w:cs="Times New Roman"/>
      <w:kern w:val="1"/>
      <w:szCs w:val="24"/>
      <w:lang w:eastAsia="ar-SA"/>
    </w:rPr>
  </w:style>
  <w:style w:type="character" w:customStyle="1" w:styleId="402">
    <w:name w:val="z-窗体顶端 字符1"/>
    <w:basedOn w:val="90"/>
    <w:semiHidden/>
    <w:qFormat/>
    <w:uiPriority w:val="99"/>
    <w:rPr>
      <w:rFonts w:ascii="Arial" w:hAnsi="Arial" w:cs="Arial"/>
      <w:vanish/>
      <w:sz w:val="16"/>
      <w:szCs w:val="16"/>
    </w:rPr>
  </w:style>
  <w:style w:type="paragraph" w:customStyle="1" w:styleId="403">
    <w:name w:val="(符号)三标题1."/>
    <w:basedOn w:val="1"/>
    <w:autoRedefine/>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404">
    <w:name w:val="font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06">
    <w:name w:val="样式 首行缩进:  0.85 厘米"/>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07">
    <w:name w:val="正文缩进1"/>
    <w:basedOn w:val="1"/>
    <w:autoRedefine/>
    <w:qFormat/>
    <w:uiPriority w:val="0"/>
    <w:pPr>
      <w:ind w:firstLine="420"/>
    </w:pPr>
    <w:rPr>
      <w:rFonts w:ascii="Times New Roman" w:hAnsi="Times New Roman" w:eastAsia="宋体" w:cs="Times New Roman"/>
      <w:szCs w:val="20"/>
    </w:rPr>
  </w:style>
  <w:style w:type="paragraph" w:customStyle="1" w:styleId="408">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09">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0">
    <w:name w:val="表格标题"/>
    <w:basedOn w:val="372"/>
    <w:autoRedefine/>
    <w:qFormat/>
    <w:uiPriority w:val="0"/>
    <w:pPr>
      <w:jc w:val="center"/>
    </w:pPr>
    <w:rPr>
      <w:b/>
      <w:bCs/>
      <w:i/>
      <w:iCs/>
    </w:rPr>
  </w:style>
  <w:style w:type="paragraph" w:customStyle="1" w:styleId="411">
    <w:name w:val="文档正文首行缩进"/>
    <w:basedOn w:val="1"/>
    <w:autoRedefine/>
    <w:qFormat/>
    <w:uiPriority w:val="0"/>
    <w:pPr>
      <w:spacing w:line="360" w:lineRule="auto"/>
      <w:ind w:firstLine="420"/>
    </w:pPr>
    <w:rPr>
      <w:rFonts w:ascii="Times New Roman" w:hAnsi="Times New Roman" w:eastAsia="宋体" w:cs="宋体"/>
      <w:sz w:val="24"/>
      <w:szCs w:val="20"/>
    </w:rPr>
  </w:style>
  <w:style w:type="paragraph" w:customStyle="1" w:styleId="412">
    <w:name w:val="Char Char1 Char Char Char Char Char Char Char Char Char Char Char Char Char Char Char"/>
    <w:basedOn w:val="1"/>
    <w:autoRedefine/>
    <w:qFormat/>
    <w:uiPriority w:val="0"/>
    <w:pPr>
      <w:widowControl/>
      <w:spacing w:after="160" w:line="240" w:lineRule="exact"/>
      <w:jc w:val="left"/>
    </w:pPr>
    <w:rPr>
      <w:rFonts w:ascii="Times New Roman" w:hAnsi="Times New Roman" w:eastAsia="宋体" w:cs="Times New Roman"/>
      <w:sz w:val="28"/>
      <w:szCs w:val="24"/>
    </w:rPr>
  </w:style>
  <w:style w:type="paragraph" w:customStyle="1" w:styleId="413">
    <w:name w:val="章标题"/>
    <w:next w:val="414"/>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4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5">
    <w:name w:val="列表－视讯"/>
    <w:basedOn w:val="24"/>
    <w:autoRedefine/>
    <w:qFormat/>
    <w:uiPriority w:val="0"/>
    <w:pPr>
      <w:adjustRightInd w:val="0"/>
      <w:spacing w:line="360" w:lineRule="atLeast"/>
      <w:ind w:left="0" w:firstLine="0"/>
      <w:textAlignment w:val="baseline"/>
    </w:pPr>
    <w:rPr>
      <w:sz w:val="24"/>
    </w:rPr>
  </w:style>
  <w:style w:type="paragraph" w:customStyle="1" w:styleId="416">
    <w:name w:val="Char Char"/>
    <w:basedOn w:val="1"/>
    <w:autoRedefine/>
    <w:qFormat/>
    <w:uiPriority w:val="0"/>
    <w:rPr>
      <w:rFonts w:ascii="Tahoma" w:hAnsi="Tahoma" w:eastAsia="宋体" w:cs="Times New Roman"/>
      <w:sz w:val="24"/>
      <w:szCs w:val="20"/>
    </w:rPr>
  </w:style>
  <w:style w:type="paragraph" w:customStyle="1" w:styleId="417">
    <w:name w:val="(符号)三标题1.1"/>
    <w:basedOn w:val="1"/>
    <w:autoRedefine/>
    <w:qFormat/>
    <w:uiPriority w:val="0"/>
    <w:pPr>
      <w:numPr>
        <w:ilvl w:val="0"/>
        <w:numId w:val="1"/>
      </w:numPr>
      <w:spacing w:before="140" w:after="140" w:line="500" w:lineRule="exact"/>
      <w:outlineLvl w:val="2"/>
    </w:pPr>
    <w:rPr>
      <w:rFonts w:ascii="楷体_GB2312" w:hAnsi="宋体" w:eastAsia="楷体_GB2312" w:cs="宋体"/>
      <w:b/>
      <w:bCs/>
      <w:sz w:val="28"/>
      <w:szCs w:val="20"/>
    </w:rPr>
  </w:style>
  <w:style w:type="paragraph" w:customStyle="1" w:styleId="418">
    <w:name w:val="样式 标题 3 + (中文) 黑体 小四 非加粗 段前: 7.8 磅 段后: 0 磅 行距: 固定值 20 磅"/>
    <w:basedOn w:val="8"/>
    <w:autoRedefine/>
    <w:qFormat/>
    <w:uiPriority w:val="0"/>
    <w:pPr>
      <w:tabs>
        <w:tab w:val="clear" w:pos="5852"/>
      </w:tabs>
      <w:snapToGrid/>
      <w:spacing w:before="0" w:line="400" w:lineRule="exact"/>
      <w:ind w:left="0" w:firstLine="0"/>
    </w:pPr>
    <w:rPr>
      <w:rFonts w:eastAsia="黑体" w:cs="宋体"/>
      <w:b w:val="0"/>
      <w:kern w:val="2"/>
      <w:sz w:val="24"/>
    </w:rPr>
  </w:style>
  <w:style w:type="paragraph" w:customStyle="1" w:styleId="419">
    <w:name w:val="文"/>
    <w:basedOn w:val="48"/>
    <w:autoRedefine/>
    <w:qFormat/>
    <w:uiPriority w:val="0"/>
    <w:pPr>
      <w:spacing w:line="360" w:lineRule="auto"/>
      <w:ind w:firstLine="480" w:firstLineChars="200"/>
    </w:pPr>
    <w:rPr>
      <w:rFonts w:hint="eastAsia" w:ascii="黑体" w:hAnsi="Times New Roman" w:eastAsia="黑体"/>
      <w:bCs/>
      <w:kern w:val="2"/>
      <w:sz w:val="24"/>
      <w:szCs w:val="22"/>
    </w:rPr>
  </w:style>
  <w:style w:type="paragraph" w:customStyle="1" w:styleId="420">
    <w:name w:val="1"/>
    <w:basedOn w:val="1"/>
    <w:next w:val="421"/>
    <w:autoRedefine/>
    <w:qFormat/>
    <w:uiPriority w:val="99"/>
    <w:pPr>
      <w:suppressAutoHyphens/>
      <w:spacing w:line="360" w:lineRule="auto"/>
      <w:ind w:firstLine="480"/>
    </w:pPr>
    <w:rPr>
      <w:rFonts w:ascii="Times New Roman" w:hAnsi="Times New Roman" w:eastAsia="宋体" w:cs="Times New Roman"/>
      <w:kern w:val="1"/>
      <w:sz w:val="24"/>
      <w:szCs w:val="24"/>
      <w:lang w:eastAsia="ar-SA"/>
    </w:rPr>
  </w:style>
  <w:style w:type="paragraph" w:customStyle="1" w:styleId="421">
    <w:name w:val="正文文字缩进 3"/>
    <w:basedOn w:val="1"/>
    <w:autoRedefine/>
    <w:qFormat/>
    <w:uiPriority w:val="0"/>
    <w:pPr>
      <w:suppressAutoHyphens/>
      <w:spacing w:after="120"/>
      <w:ind w:left="420"/>
    </w:pPr>
    <w:rPr>
      <w:rFonts w:ascii="Times New Roman" w:hAnsi="Times New Roman" w:eastAsia="宋体" w:cs="Times New Roman"/>
      <w:kern w:val="1"/>
      <w:sz w:val="16"/>
      <w:szCs w:val="16"/>
      <w:lang w:eastAsia="ar-SA"/>
    </w:rPr>
  </w:style>
  <w:style w:type="paragraph" w:customStyle="1" w:styleId="422">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23">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24">
    <w:name w:val="List Paragraph1"/>
    <w:basedOn w:val="1"/>
    <w:autoRedefine/>
    <w:qFormat/>
    <w:uiPriority w:val="0"/>
    <w:pPr>
      <w:ind w:firstLine="420" w:firstLineChars="200"/>
    </w:pPr>
    <w:rPr>
      <w:rFonts w:ascii="Times New Roman" w:hAnsi="Times New Roman" w:eastAsia="宋体" w:cs="Times New Roman"/>
      <w:szCs w:val="20"/>
    </w:rPr>
  </w:style>
  <w:style w:type="paragraph" w:customStyle="1" w:styleId="425">
    <w:name w:val="Char1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26">
    <w:name w:val="菱形标号"/>
    <w:basedOn w:val="1"/>
    <w:autoRedefine/>
    <w:qFormat/>
    <w:uiPriority w:val="0"/>
    <w:pPr>
      <w:tabs>
        <w:tab w:val="left" w:pos="1125"/>
      </w:tabs>
      <w:spacing w:line="360" w:lineRule="auto"/>
      <w:ind w:left="902" w:hanging="390"/>
    </w:pPr>
    <w:rPr>
      <w:rFonts w:ascii="Times New Roman" w:hAnsi="Times New Roman" w:eastAsia="宋体" w:cs="Times New Roman"/>
      <w:sz w:val="24"/>
      <w:szCs w:val="24"/>
    </w:rPr>
  </w:style>
  <w:style w:type="paragraph" w:customStyle="1" w:styleId="427">
    <w:name w:val="（符号）内容四标题1.1.12"/>
    <w:basedOn w:val="1"/>
    <w:autoRedefine/>
    <w:qFormat/>
    <w:uiPriority w:val="0"/>
    <w:pPr>
      <w:tabs>
        <w:tab w:val="left" w:pos="1000"/>
      </w:tabs>
      <w:spacing w:line="500" w:lineRule="exact"/>
      <w:ind w:left="1000" w:hanging="1000"/>
    </w:pPr>
    <w:rPr>
      <w:rFonts w:ascii="Times New Roman" w:hAnsi="Times New Roman" w:eastAsia="宋体" w:cs="Times New Roman"/>
      <w:sz w:val="24"/>
      <w:szCs w:val="24"/>
    </w:rPr>
  </w:style>
  <w:style w:type="paragraph" w:customStyle="1" w:styleId="428">
    <w:name w:val="font7"/>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29">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31">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432">
    <w:name w:val="规范正文"/>
    <w:basedOn w:val="1"/>
    <w:autoRedefine/>
    <w:qFormat/>
    <w:uiPriority w:val="0"/>
    <w:pPr>
      <w:suppressAutoHyphens/>
      <w:spacing w:line="360" w:lineRule="auto"/>
      <w:ind w:left="480"/>
      <w:textAlignment w:val="baseline"/>
    </w:pPr>
    <w:rPr>
      <w:rFonts w:ascii="Times New Roman" w:hAnsi="Times New Roman" w:eastAsia="宋体" w:cs="Times New Roman"/>
      <w:kern w:val="1"/>
      <w:sz w:val="24"/>
      <w:szCs w:val="20"/>
      <w:lang w:eastAsia="ar-SA"/>
    </w:rPr>
  </w:style>
  <w:style w:type="paragraph" w:customStyle="1" w:styleId="433">
    <w:name w:val="List Paragraph2"/>
    <w:basedOn w:val="1"/>
    <w:autoRedefine/>
    <w:qFormat/>
    <w:uiPriority w:val="0"/>
    <w:pPr>
      <w:ind w:firstLine="420" w:firstLineChars="200"/>
    </w:pPr>
    <w:rPr>
      <w:rFonts w:ascii="Times New Roman" w:hAnsi="Times New Roman" w:eastAsia="宋体" w:cs="Times New Roman"/>
      <w:szCs w:val="20"/>
    </w:rPr>
  </w:style>
  <w:style w:type="paragraph" w:customStyle="1" w:styleId="434">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35">
    <w:name w:val="普通文字"/>
    <w:basedOn w:val="1"/>
    <w:autoRedefine/>
    <w:qFormat/>
    <w:uiPriority w:val="0"/>
    <w:pPr>
      <w:suppressAutoHyphens/>
    </w:pPr>
    <w:rPr>
      <w:rFonts w:ascii="宋体" w:hAnsi="宋体" w:eastAsia="宋体" w:cs="Courier New"/>
      <w:kern w:val="1"/>
      <w:szCs w:val="21"/>
      <w:lang w:eastAsia="ar-SA"/>
    </w:rPr>
  </w:style>
  <w:style w:type="paragraph" w:customStyle="1" w:styleId="436">
    <w:name w:val="三级条标题"/>
    <w:basedOn w:val="437"/>
    <w:next w:val="414"/>
    <w:autoRedefine/>
    <w:qFormat/>
    <w:uiPriority w:val="0"/>
    <w:pPr>
      <w:tabs>
        <w:tab w:val="left" w:pos="1740"/>
        <w:tab w:val="left" w:pos="2160"/>
        <w:tab w:val="left" w:pos="2580"/>
      </w:tabs>
      <w:ind w:left="2580"/>
      <w:outlineLvl w:val="4"/>
    </w:pPr>
  </w:style>
  <w:style w:type="paragraph" w:customStyle="1" w:styleId="437">
    <w:name w:val="二级条标题"/>
    <w:basedOn w:val="438"/>
    <w:next w:val="414"/>
    <w:autoRedefine/>
    <w:qFormat/>
    <w:uiPriority w:val="0"/>
    <w:pPr>
      <w:tabs>
        <w:tab w:val="left" w:pos="1740"/>
        <w:tab w:val="left" w:pos="2160"/>
      </w:tabs>
      <w:ind w:left="0"/>
      <w:outlineLvl w:val="3"/>
    </w:pPr>
  </w:style>
  <w:style w:type="paragraph" w:customStyle="1" w:styleId="438">
    <w:name w:val="一级条标题"/>
    <w:basedOn w:val="413"/>
    <w:next w:val="414"/>
    <w:autoRedefine/>
    <w:qFormat/>
    <w:uiPriority w:val="0"/>
    <w:pPr>
      <w:tabs>
        <w:tab w:val="left" w:pos="1740"/>
        <w:tab w:val="clear" w:pos="360"/>
      </w:tabs>
      <w:spacing w:beforeLines="0" w:afterLines="0"/>
      <w:ind w:left="1740" w:hanging="420"/>
      <w:outlineLvl w:val="2"/>
    </w:pPr>
  </w:style>
  <w:style w:type="paragraph" w:customStyle="1" w:styleId="439">
    <w:name w:val="（符号）内容三标题1."/>
    <w:basedOn w:val="1"/>
    <w:autoRedefine/>
    <w:qFormat/>
    <w:uiPriority w:val="0"/>
    <w:pPr>
      <w:tabs>
        <w:tab w:val="left" w:pos="420"/>
      </w:tabs>
      <w:spacing w:before="140" w:after="140" w:line="500" w:lineRule="exact"/>
      <w:ind w:left="430" w:hanging="430"/>
      <w:outlineLvl w:val="1"/>
    </w:pPr>
    <w:rPr>
      <w:rFonts w:ascii="Times New Roman" w:hAnsi="Times New Roman" w:eastAsia="楷体_GB2312" w:cs="Times New Roman"/>
      <w:b/>
      <w:sz w:val="28"/>
      <w:szCs w:val="24"/>
    </w:rPr>
  </w:style>
  <w:style w:type="paragraph" w:customStyle="1" w:styleId="440">
    <w:name w:val="(符号)一标题第一部分"/>
    <w:basedOn w:val="1"/>
    <w:autoRedefine/>
    <w:qFormat/>
    <w:uiPriority w:val="0"/>
    <w:pPr>
      <w:spacing w:beforeLines="100" w:afterLines="100" w:line="500" w:lineRule="exact"/>
      <w:jc w:val="center"/>
      <w:outlineLvl w:val="1"/>
    </w:pPr>
    <w:rPr>
      <w:rFonts w:ascii="黑体" w:hAnsi="Times New Roman" w:eastAsia="黑体" w:cs="宋体"/>
      <w:b/>
      <w:bCs/>
      <w:sz w:val="32"/>
      <w:szCs w:val="32"/>
    </w:rPr>
  </w:style>
  <w:style w:type="paragraph" w:customStyle="1" w:styleId="441">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42">
    <w:name w:val="目次、标准名称标题"/>
    <w:basedOn w:val="443"/>
    <w:next w:val="414"/>
    <w:autoRedefine/>
    <w:qFormat/>
    <w:uiPriority w:val="0"/>
    <w:pPr>
      <w:tabs>
        <w:tab w:val="left" w:pos="360"/>
      </w:tabs>
      <w:spacing w:line="460" w:lineRule="exact"/>
    </w:pPr>
  </w:style>
  <w:style w:type="paragraph" w:customStyle="1" w:styleId="443">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44">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45">
    <w:name w:val="标题1"/>
    <w:basedOn w:val="1"/>
    <w:next w:val="3"/>
    <w:autoRedefine/>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446">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47">
    <w:name w:val="样式5"/>
    <w:basedOn w:val="1"/>
    <w:autoRedefine/>
    <w:qFormat/>
    <w:uiPriority w:val="0"/>
    <w:pPr>
      <w:adjustRightInd w:val="0"/>
      <w:snapToGrid w:val="0"/>
      <w:spacing w:line="520" w:lineRule="exact"/>
      <w:ind w:firstLine="480" w:firstLineChars="200"/>
    </w:pPr>
    <w:rPr>
      <w:rFonts w:ascii="仿宋_GB2312" w:hAnsi="Times New Roman" w:eastAsia="仿宋_GB2312" w:cs="Times New Roman"/>
      <w:sz w:val="24"/>
      <w:szCs w:val="20"/>
    </w:rPr>
  </w:style>
  <w:style w:type="paragraph" w:customStyle="1" w:styleId="448">
    <w:name w:val="纯文本3"/>
    <w:basedOn w:val="1"/>
    <w:autoRedefine/>
    <w:qFormat/>
    <w:uiPriority w:val="0"/>
    <w:rPr>
      <w:rFonts w:ascii="宋体" w:hAnsi="Courier New" w:eastAsia="宋体" w:cs="Times New Roman"/>
      <w:szCs w:val="20"/>
    </w:rPr>
  </w:style>
  <w:style w:type="paragraph" w:customStyle="1" w:styleId="44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50">
    <w:name w:val="部分1"/>
    <w:basedOn w:val="1"/>
    <w:autoRedefine/>
    <w:qFormat/>
    <w:uiPriority w:val="0"/>
    <w:pPr>
      <w:keepNext/>
      <w:pageBreakBefore/>
      <w:tabs>
        <w:tab w:val="left" w:pos="1272"/>
      </w:tabs>
      <w:spacing w:line="360" w:lineRule="auto"/>
      <w:ind w:left="1272" w:hanging="1272"/>
      <w:jc w:val="center"/>
      <w:outlineLvl w:val="0"/>
    </w:pPr>
    <w:rPr>
      <w:rFonts w:ascii="Times New Roman" w:hAnsi="Times New Roman" w:eastAsia="黑体" w:cs="Times New Roman"/>
      <w:b/>
      <w:bCs/>
      <w:kern w:val="44"/>
      <w:sz w:val="36"/>
      <w:szCs w:val="36"/>
    </w:rPr>
  </w:style>
  <w:style w:type="paragraph" w:customStyle="1" w:styleId="45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52">
    <w:name w:val="TOC 标题1"/>
    <w:basedOn w:val="6"/>
    <w:next w:val="1"/>
    <w:autoRedefine/>
    <w:qFormat/>
    <w:uiPriority w:val="39"/>
    <w:pPr>
      <w:widowControl/>
      <w:spacing w:before="480" w:after="0" w:line="276" w:lineRule="auto"/>
      <w:ind w:left="0"/>
      <w:jc w:val="left"/>
      <w:outlineLvl w:val="9"/>
    </w:pPr>
    <w:rPr>
      <w:rFonts w:ascii="Cambria" w:hAnsi="Cambria" w:eastAsia="宋体" w:cs="Cambria"/>
      <w:bCs/>
      <w:color w:val="365F91"/>
      <w:kern w:val="0"/>
      <w:sz w:val="28"/>
      <w:szCs w:val="28"/>
    </w:rPr>
  </w:style>
  <w:style w:type="paragraph" w:customStyle="1" w:styleId="453">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4">
    <w:name w:val="样式 标题 1 + 四号 居中 段前: 12 磅 段后: 12 磅 行距: 单倍行距"/>
    <w:basedOn w:val="6"/>
    <w:autoRedefine/>
    <w:qFormat/>
    <w:uiPriority w:val="0"/>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455">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6">
    <w:name w:val="五级条标题"/>
    <w:basedOn w:val="457"/>
    <w:next w:val="414"/>
    <w:autoRedefine/>
    <w:qFormat/>
    <w:uiPriority w:val="0"/>
    <w:pPr>
      <w:tabs>
        <w:tab w:val="left" w:pos="1740"/>
        <w:tab w:val="left" w:pos="2160"/>
        <w:tab w:val="left" w:pos="3000"/>
        <w:tab w:val="left" w:pos="3420"/>
      </w:tabs>
      <w:ind w:left="3420"/>
      <w:outlineLvl w:val="6"/>
    </w:pPr>
  </w:style>
  <w:style w:type="paragraph" w:customStyle="1" w:styleId="457">
    <w:name w:val="四级条标题"/>
    <w:basedOn w:val="436"/>
    <w:next w:val="414"/>
    <w:autoRedefine/>
    <w:qFormat/>
    <w:uiPriority w:val="0"/>
    <w:pPr>
      <w:tabs>
        <w:tab w:val="left" w:pos="3000"/>
        <w:tab w:val="clear" w:pos="2580"/>
      </w:tabs>
      <w:ind w:left="3000"/>
      <w:outlineLvl w:val="5"/>
    </w:pPr>
  </w:style>
  <w:style w:type="paragraph" w:customStyle="1" w:styleId="45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9">
    <w:name w:val="书目1"/>
    <w:basedOn w:val="1"/>
    <w:next w:val="1"/>
    <w:autoRedefine/>
    <w:unhideWhenUsed/>
    <w:qFormat/>
    <w:uiPriority w:val="37"/>
    <w:rPr>
      <w:rFonts w:ascii="Times New Roman" w:hAnsi="Times New Roman" w:eastAsia="宋体" w:cs="Times New Roman"/>
      <w:szCs w:val="20"/>
    </w:rPr>
  </w:style>
  <w:style w:type="paragraph" w:customStyle="1" w:styleId="460">
    <w:name w:val="（符号）内容四标题1.1"/>
    <w:basedOn w:val="1"/>
    <w:autoRedefine/>
    <w:qFormat/>
    <w:uiPriority w:val="0"/>
    <w:pPr>
      <w:tabs>
        <w:tab w:val="left" w:pos="420"/>
      </w:tabs>
      <w:spacing w:line="500" w:lineRule="exact"/>
      <w:ind w:left="430" w:hanging="430"/>
    </w:pPr>
    <w:rPr>
      <w:rFonts w:ascii="黑体" w:hAnsi="Times New Roman" w:eastAsia="宋体" w:cs="Times New Roman"/>
      <w:sz w:val="24"/>
      <w:szCs w:val="21"/>
    </w:rPr>
  </w:style>
  <w:style w:type="paragraph" w:customStyle="1" w:styleId="461">
    <w:name w:val="日期1"/>
    <w:basedOn w:val="1"/>
    <w:next w:val="1"/>
    <w:autoRedefine/>
    <w:qFormat/>
    <w:uiPriority w:val="0"/>
    <w:pPr>
      <w:suppressAutoHyphens/>
      <w:ind w:left="100"/>
    </w:pPr>
    <w:rPr>
      <w:rFonts w:ascii="Times New Roman" w:hAnsi="Times New Roman" w:eastAsia="楷体_GB2312" w:cs="Times New Roman"/>
      <w:b/>
      <w:kern w:val="1"/>
      <w:sz w:val="36"/>
      <w:szCs w:val="30"/>
      <w:lang w:eastAsia="ar-SA"/>
    </w:rPr>
  </w:style>
  <w:style w:type="paragraph" w:customStyle="1" w:styleId="462">
    <w:name w:val="(符号)五标题1.1.1"/>
    <w:basedOn w:val="1"/>
    <w:autoRedefine/>
    <w:qFormat/>
    <w:uiPriority w:val="0"/>
    <w:pPr>
      <w:numPr>
        <w:ilvl w:val="2"/>
        <w:numId w:val="1"/>
      </w:numPr>
      <w:spacing w:line="500" w:lineRule="exact"/>
    </w:pPr>
    <w:rPr>
      <w:rFonts w:ascii="宋体" w:hAnsi="宋体" w:eastAsia="宋体" w:cs="宋体"/>
      <w:color w:val="000000"/>
      <w:sz w:val="24"/>
      <w:szCs w:val="20"/>
    </w:rPr>
  </w:style>
  <w:style w:type="paragraph" w:customStyle="1" w:styleId="463">
    <w:name w:val="（符号）普通正文"/>
    <w:basedOn w:val="1"/>
    <w:autoRedefine/>
    <w:qFormat/>
    <w:uiPriority w:val="0"/>
    <w:pPr>
      <w:spacing w:line="460" w:lineRule="exact"/>
      <w:ind w:firstLine="480" w:firstLineChars="200"/>
    </w:pPr>
    <w:rPr>
      <w:rFonts w:ascii="宋体" w:hAnsi="宋体" w:eastAsia="宋体" w:cs="宋体"/>
      <w:sz w:val="24"/>
      <w:szCs w:val="20"/>
    </w:rPr>
  </w:style>
  <w:style w:type="paragraph" w:customStyle="1" w:styleId="464">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5">
    <w:name w:val="样式 宋体 小四 行距: 固定值 25 磅"/>
    <w:basedOn w:val="1"/>
    <w:autoRedefine/>
    <w:qFormat/>
    <w:uiPriority w:val="0"/>
    <w:pPr>
      <w:spacing w:line="500" w:lineRule="exact"/>
    </w:pPr>
    <w:rPr>
      <w:rFonts w:ascii="宋体" w:hAnsi="宋体" w:eastAsia="宋体" w:cs="宋体"/>
      <w:sz w:val="24"/>
      <w:szCs w:val="20"/>
    </w:rPr>
  </w:style>
  <w:style w:type="paragraph" w:customStyle="1" w:styleId="466">
    <w:name w:val="Mao正文(五号)"/>
    <w:basedOn w:val="1"/>
    <w:autoRedefine/>
    <w:qFormat/>
    <w:uiPriority w:val="99"/>
    <w:pPr>
      <w:spacing w:line="300" w:lineRule="auto"/>
      <w:ind w:firstLine="200" w:firstLineChars="200"/>
    </w:pPr>
    <w:rPr>
      <w:rFonts w:ascii="Times New Roman" w:hAnsi="Times New Roman" w:eastAsia="宋体" w:cs="Times New Roman"/>
      <w:color w:val="000000"/>
      <w:szCs w:val="21"/>
    </w:rPr>
  </w:style>
  <w:style w:type="paragraph" w:customStyle="1" w:styleId="467">
    <w:name w:val="È±Ê¡ÎÄ±¾"/>
    <w:basedOn w:val="1"/>
    <w:autoRedefine/>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customStyle="1" w:styleId="468">
    <w:name w:val="圆点标号"/>
    <w:basedOn w:val="1"/>
    <w:autoRedefine/>
    <w:qFormat/>
    <w:uiPriority w:val="0"/>
    <w:pPr>
      <w:tabs>
        <w:tab w:val="left" w:pos="1440"/>
      </w:tabs>
      <w:spacing w:line="360" w:lineRule="auto"/>
      <w:ind w:left="839" w:hanging="357"/>
    </w:pPr>
    <w:rPr>
      <w:rFonts w:ascii="Times New Roman" w:hAnsi="Times New Roman" w:eastAsia="宋体" w:cs="Times New Roman"/>
      <w:sz w:val="24"/>
      <w:szCs w:val="24"/>
    </w:rPr>
  </w:style>
  <w:style w:type="paragraph" w:customStyle="1" w:styleId="469">
    <w:name w:val="标签"/>
    <w:basedOn w:val="1"/>
    <w:autoRedefine/>
    <w:qFormat/>
    <w:uiPriority w:val="0"/>
    <w:pPr>
      <w:suppressLineNumbers/>
      <w:suppressAutoHyphens/>
      <w:spacing w:before="120" w:after="120"/>
    </w:pPr>
    <w:rPr>
      <w:rFonts w:ascii="Times New Roman" w:hAnsi="Times New Roman" w:eastAsia="宋体" w:cs="Times New Roman"/>
      <w:i/>
      <w:iCs/>
      <w:kern w:val="1"/>
      <w:sz w:val="24"/>
      <w:szCs w:val="24"/>
      <w:lang w:eastAsia="ar-SA"/>
    </w:rPr>
  </w:style>
  <w:style w:type="paragraph" w:customStyle="1" w:styleId="470">
    <w:name w:val="列出段落{858D7CFB-ED40-4347-BF05-701D383B685F}{858D7CFB-ED40-4347-BF05-701D383B685F}"/>
    <w:basedOn w:val="1"/>
    <w:autoRedefine/>
    <w:qFormat/>
    <w:uiPriority w:val="0"/>
    <w:pPr>
      <w:ind w:firstLine="420" w:firstLineChars="200"/>
    </w:pPr>
    <w:rPr>
      <w:rFonts w:ascii="Times New Roman" w:hAnsi="Times New Roman" w:eastAsia="宋体" w:cs="Times New Roman"/>
      <w:szCs w:val="24"/>
    </w:rPr>
  </w:style>
  <w:style w:type="paragraph" w:customStyle="1" w:styleId="471">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2">
    <w:name w:val="(符号)四标题1.1"/>
    <w:basedOn w:val="1"/>
    <w:autoRedefine/>
    <w:qFormat/>
    <w:uiPriority w:val="0"/>
    <w:pPr>
      <w:tabs>
        <w:tab w:val="left" w:pos="567"/>
      </w:tabs>
      <w:spacing w:line="500" w:lineRule="exact"/>
      <w:ind w:left="567" w:hanging="567"/>
    </w:pPr>
    <w:rPr>
      <w:rFonts w:ascii="宋体" w:hAnsi="宋体" w:eastAsia="宋体" w:cs="宋体"/>
      <w:color w:val="000000"/>
      <w:kern w:val="0"/>
      <w:sz w:val="24"/>
      <w:szCs w:val="20"/>
    </w:rPr>
  </w:style>
  <w:style w:type="paragraph" w:customStyle="1" w:styleId="473">
    <w:name w:val="我的重点"/>
    <w:basedOn w:val="389"/>
    <w:autoRedefine/>
    <w:qFormat/>
    <w:uiPriority w:val="0"/>
    <w:pPr>
      <w:ind w:left="0"/>
    </w:pPr>
    <w:rPr>
      <w:rFonts w:eastAsia="华文楷体"/>
      <w:i/>
      <w:iCs/>
    </w:rPr>
  </w:style>
  <w:style w:type="paragraph" w:customStyle="1" w:styleId="474">
    <w:name w:val="（符号）二标题总则"/>
    <w:basedOn w:val="440"/>
    <w:autoRedefine/>
    <w:qFormat/>
    <w:uiPriority w:val="0"/>
    <w:pPr>
      <w:spacing w:beforeLines="50" w:afterLines="50" w:line="440" w:lineRule="atLeast"/>
    </w:pPr>
  </w:style>
  <w:style w:type="paragraph" w:customStyle="1" w:styleId="475">
    <w:name w:val="(符号)标书正文"/>
    <w:basedOn w:val="1"/>
    <w:autoRedefine/>
    <w:qFormat/>
    <w:uiPriority w:val="0"/>
    <w:pPr>
      <w:spacing w:line="500" w:lineRule="exact"/>
      <w:ind w:left="420"/>
    </w:pPr>
    <w:rPr>
      <w:rFonts w:ascii="宋体" w:hAnsi="宋体" w:eastAsia="宋体" w:cs="宋体"/>
      <w:sz w:val="24"/>
      <w:szCs w:val="20"/>
    </w:rPr>
  </w:style>
  <w:style w:type="paragraph" w:customStyle="1" w:styleId="476">
    <w:name w:val="2"/>
    <w:basedOn w:val="1"/>
    <w:next w:val="48"/>
    <w:autoRedefine/>
    <w:qFormat/>
    <w:uiPriority w:val="0"/>
    <w:rPr>
      <w:rFonts w:hint="eastAsia" w:ascii="宋体" w:hAnsi="Courier New" w:eastAsia="宋体" w:cs="Times New Roman"/>
      <w:szCs w:val="20"/>
    </w:rPr>
  </w:style>
  <w:style w:type="paragraph" w:customStyle="1" w:styleId="47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78">
    <w:name w:val="p17"/>
    <w:basedOn w:val="1"/>
    <w:autoRedefine/>
    <w:qFormat/>
    <w:uiPriority w:val="0"/>
    <w:pPr>
      <w:widowControl/>
      <w:ind w:firstLine="630"/>
    </w:pPr>
    <w:rPr>
      <w:rFonts w:ascii="宋体" w:hAnsi="宋体" w:eastAsia="宋体" w:cs="宋体"/>
      <w:kern w:val="0"/>
      <w:sz w:val="32"/>
      <w:szCs w:val="32"/>
    </w:rPr>
  </w:style>
  <w:style w:type="paragraph" w:customStyle="1" w:styleId="479">
    <w:name w:val="Char Char1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480">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81">
    <w:name w:val="样式章节"/>
    <w:basedOn w:val="6"/>
    <w:autoRedefine/>
    <w:qFormat/>
    <w:uiPriority w:val="99"/>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482">
    <w:name w:val="font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样式 样式 样式 样式 标题 2 + 宋体 五号 非加粗 黑色 + 段前: 6 磅 段后: 0 磅 行距: 单倍行距 + 段前:..."/>
    <w:basedOn w:val="1"/>
    <w:autoRedefine/>
    <w:qFormat/>
    <w:uiPriority w:val="0"/>
    <w:pPr>
      <w:keepNext/>
      <w:keepLines/>
      <w:tabs>
        <w:tab w:val="left" w:pos="1440"/>
      </w:tabs>
      <w:adjustRightInd w:val="0"/>
      <w:spacing w:before="240"/>
      <w:ind w:left="1440" w:hanging="360"/>
      <w:jc w:val="left"/>
      <w:textAlignment w:val="baseline"/>
      <w:outlineLvl w:val="1"/>
    </w:pPr>
    <w:rPr>
      <w:rFonts w:ascii="宋体" w:hAnsi="宋体" w:eastAsia="宋体" w:cs="宋体"/>
      <w:b/>
      <w:bCs/>
      <w:color w:val="000000"/>
      <w:kern w:val="0"/>
      <w:szCs w:val="20"/>
    </w:rPr>
  </w:style>
  <w:style w:type="paragraph" w:customStyle="1" w:styleId="484">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85">
    <w:name w:val="样式7"/>
    <w:basedOn w:val="1"/>
    <w:autoRedefine/>
    <w:qFormat/>
    <w:uiPriority w:val="0"/>
    <w:pPr>
      <w:suppressAutoHyphens/>
      <w:autoSpaceDE w:val="0"/>
      <w:spacing w:line="440" w:lineRule="atLeast"/>
      <w:ind w:firstLine="601"/>
      <w:textAlignment w:val="baseline"/>
    </w:pPr>
    <w:rPr>
      <w:rFonts w:ascii="宋体" w:hAnsi="宋体" w:eastAsia="宋体" w:cs="Times New Roman"/>
      <w:kern w:val="1"/>
      <w:sz w:val="24"/>
      <w:szCs w:val="20"/>
      <w:lang w:eastAsia="ar-SA"/>
    </w:rPr>
  </w:style>
  <w:style w:type="paragraph" w:customStyle="1" w:styleId="486">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87">
    <w:name w:val="样式 标题 4 + 左侧:  1.11 厘米"/>
    <w:basedOn w:val="9"/>
    <w:autoRedefine/>
    <w:qFormat/>
    <w:uiPriority w:val="0"/>
    <w:pPr>
      <w:widowControl/>
      <w:tabs>
        <w:tab w:val="left" w:pos="864"/>
        <w:tab w:val="clear" w:pos="425"/>
      </w:tabs>
      <w:spacing w:before="280" w:after="290" w:line="377" w:lineRule="auto"/>
      <w:ind w:left="0" w:firstLine="0"/>
      <w:jc w:val="left"/>
    </w:pPr>
    <w:rPr>
      <w:rFonts w:ascii="Arial" w:hAnsi="Arial" w:eastAsia="黑体" w:cs="Arial"/>
      <w:bCs/>
      <w:kern w:val="2"/>
      <w:sz w:val="30"/>
      <w:szCs w:val="30"/>
    </w:rPr>
  </w:style>
  <w:style w:type="paragraph" w:customStyle="1" w:styleId="488">
    <w:name w:val="（符号）投标一、"/>
    <w:basedOn w:val="1"/>
    <w:autoRedefine/>
    <w:qFormat/>
    <w:uiPriority w:val="0"/>
    <w:pPr>
      <w:tabs>
        <w:tab w:val="left" w:pos="980"/>
      </w:tabs>
      <w:spacing w:line="460" w:lineRule="exact"/>
      <w:ind w:left="980" w:hanging="498"/>
    </w:pPr>
    <w:rPr>
      <w:rFonts w:ascii="Times New Roman" w:hAnsi="Times New Roman" w:eastAsia="宋体" w:cs="Times New Roman"/>
      <w:szCs w:val="24"/>
    </w:rPr>
  </w:style>
  <w:style w:type="paragraph" w:customStyle="1" w:styleId="489">
    <w:name w:val="A2"/>
    <w:basedOn w:val="7"/>
    <w:next w:val="1"/>
    <w:autoRedefine/>
    <w:qFormat/>
    <w:uiPriority w:val="0"/>
    <w:pPr>
      <w:spacing w:line="416" w:lineRule="auto"/>
      <w:ind w:left="1021"/>
      <w:jc w:val="left"/>
    </w:pPr>
    <w:rPr>
      <w:rFonts w:ascii="Cambria" w:hAnsi="Cambria"/>
      <w:bCs/>
      <w:kern w:val="2"/>
      <w:sz w:val="32"/>
      <w:szCs w:val="32"/>
    </w:rPr>
  </w:style>
  <w:style w:type="paragraph" w:customStyle="1" w:styleId="490">
    <w:name w:val="内容目录 10"/>
    <w:basedOn w:val="401"/>
    <w:autoRedefine/>
    <w:qFormat/>
    <w:uiPriority w:val="0"/>
    <w:pPr>
      <w:tabs>
        <w:tab w:val="right" w:leader="dot" w:pos="9637"/>
      </w:tabs>
      <w:ind w:left="2547"/>
    </w:pPr>
  </w:style>
  <w:style w:type="character" w:customStyle="1" w:styleId="491">
    <w:name w:val="z-窗体底端 字符1"/>
    <w:basedOn w:val="90"/>
    <w:autoRedefine/>
    <w:semiHidden/>
    <w:qFormat/>
    <w:uiPriority w:val="99"/>
    <w:rPr>
      <w:rFonts w:ascii="Arial" w:hAnsi="Arial" w:cs="Arial"/>
      <w:vanish/>
      <w:sz w:val="16"/>
      <w:szCs w:val="16"/>
    </w:rPr>
  </w:style>
  <w:style w:type="paragraph" w:customStyle="1" w:styleId="492">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93">
    <w:name w:val="正文文字 3"/>
    <w:basedOn w:val="1"/>
    <w:autoRedefine/>
    <w:qFormat/>
    <w:uiPriority w:val="0"/>
    <w:pPr>
      <w:suppressAutoHyphens/>
      <w:spacing w:after="120"/>
    </w:pPr>
    <w:rPr>
      <w:rFonts w:ascii="Times New Roman" w:hAnsi="Times New Roman" w:eastAsia="宋体" w:cs="Times New Roman"/>
      <w:kern w:val="1"/>
      <w:sz w:val="16"/>
      <w:szCs w:val="16"/>
      <w:lang w:eastAsia="ar-SA"/>
    </w:rPr>
  </w:style>
  <w:style w:type="paragraph" w:customStyle="1" w:styleId="494">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5">
    <w:name w:val="_Style 36"/>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496">
    <w:name w:val="表"/>
    <w:basedOn w:val="1"/>
    <w:autoRedefine/>
    <w:qFormat/>
    <w:uiPriority w:val="0"/>
    <w:pPr>
      <w:adjustRightInd w:val="0"/>
      <w:snapToGrid w:val="0"/>
    </w:pPr>
    <w:rPr>
      <w:rFonts w:ascii="Times New Roman" w:hAnsi="Times New Roman" w:eastAsia="宋体" w:cs="Times New Roman"/>
      <w:color w:val="000000"/>
      <w:kern w:val="0"/>
      <w:szCs w:val="21"/>
    </w:rPr>
  </w:style>
  <w:style w:type="paragraph" w:customStyle="1" w:styleId="497">
    <w:name w:val="（符号）内容三标题1.1"/>
    <w:basedOn w:val="1"/>
    <w:autoRedefine/>
    <w:qFormat/>
    <w:uiPriority w:val="0"/>
    <w:pPr>
      <w:spacing w:line="500" w:lineRule="exact"/>
    </w:pPr>
    <w:rPr>
      <w:rFonts w:ascii="黑体" w:hAnsi="宋体" w:eastAsia="黑体" w:cs="Times New Roman"/>
      <w:b/>
      <w:bCs/>
      <w:sz w:val="24"/>
      <w:szCs w:val="24"/>
    </w:rPr>
  </w:style>
  <w:style w:type="paragraph" w:customStyle="1" w:styleId="498">
    <w:name w:val="（符号）目录2"/>
    <w:basedOn w:val="1"/>
    <w:autoRedefine/>
    <w:qFormat/>
    <w:uiPriority w:val="0"/>
    <w:pPr>
      <w:spacing w:line="500" w:lineRule="exact"/>
      <w:ind w:left="480"/>
    </w:pPr>
    <w:rPr>
      <w:rFonts w:ascii="Times New Roman" w:hAnsi="Times New Roman" w:eastAsia="宋体" w:cs="宋体"/>
      <w:sz w:val="24"/>
      <w:szCs w:val="20"/>
    </w:rPr>
  </w:style>
  <w:style w:type="character" w:customStyle="1" w:styleId="499">
    <w:name w:val="引用 字符1"/>
    <w:basedOn w:val="90"/>
    <w:autoRedefine/>
    <w:qFormat/>
    <w:uiPriority w:val="29"/>
    <w:rPr>
      <w:i/>
      <w:iCs/>
      <w:color w:val="404040"/>
    </w:rPr>
  </w:style>
  <w:style w:type="paragraph" w:customStyle="1" w:styleId="500">
    <w:name w:val="论文正文(教授"/>
    <w:basedOn w:val="1"/>
    <w:autoRedefine/>
    <w:qFormat/>
    <w:uiPriority w:val="0"/>
    <w:pPr>
      <w:snapToGrid w:val="0"/>
      <w:spacing w:line="320" w:lineRule="atLeast"/>
      <w:ind w:firstLine="200" w:firstLineChars="200"/>
    </w:pPr>
    <w:rPr>
      <w:rFonts w:ascii="仿宋_GB2312" w:hAnsi="仿宋_GB2312" w:eastAsia="宋体" w:cs="Times New Roman"/>
      <w:spacing w:val="12"/>
      <w:szCs w:val="24"/>
    </w:rPr>
  </w:style>
  <w:style w:type="paragraph" w:customStyle="1" w:styleId="501">
    <w:name w:val="(符号)内容1五标题1.1.1"/>
    <w:basedOn w:val="1"/>
    <w:autoRedefine/>
    <w:qFormat/>
    <w:uiPriority w:val="0"/>
    <w:rPr>
      <w:rFonts w:ascii="Times New Roman" w:hAnsi="Times New Roman" w:eastAsia="宋体" w:cs="Times New Roman"/>
      <w:szCs w:val="24"/>
    </w:rPr>
  </w:style>
  <w:style w:type="paragraph" w:customStyle="1" w:styleId="502">
    <w:name w:val="xl33"/>
    <w:basedOn w:val="1"/>
    <w:autoRedefine/>
    <w:qFormat/>
    <w:uiPriority w:val="0"/>
    <w:pPr>
      <w:widowControl/>
      <w:spacing w:before="100" w:beforeAutospacing="1" w:after="100" w:afterAutospacing="1"/>
      <w:jc w:val="center"/>
    </w:pPr>
    <w:rPr>
      <w:rFonts w:ascii="宋体" w:hAnsi="宋体" w:eastAsia="宋体" w:cs="Times New Roman"/>
      <w:kern w:val="0"/>
      <w:sz w:val="24"/>
      <w:szCs w:val="24"/>
    </w:rPr>
  </w:style>
  <w:style w:type="table" w:customStyle="1" w:styleId="503">
    <w:name w:val="网格型11"/>
    <w:basedOn w:val="8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4">
    <w:name w:val="宏文本 Char2"/>
    <w:basedOn w:val="90"/>
    <w:link w:val="5"/>
    <w:autoRedefine/>
    <w:semiHidden/>
    <w:qFormat/>
    <w:uiPriority w:val="99"/>
    <w:rPr>
      <w:rFonts w:ascii="Courier New" w:hAnsi="Courier New" w:eastAsia="宋体" w:cs="Courier New"/>
      <w:sz w:val="24"/>
      <w:szCs w:val="24"/>
    </w:rPr>
  </w:style>
  <w:style w:type="character" w:customStyle="1" w:styleId="505">
    <w:name w:val="font31"/>
    <w:basedOn w:val="90"/>
    <w:autoRedefine/>
    <w:qFormat/>
    <w:uiPriority w:val="0"/>
    <w:rPr>
      <w:rFonts w:hint="eastAsia" w:ascii="宋体" w:hAnsi="宋体" w:eastAsia="宋体" w:cs="宋体"/>
      <w:color w:val="FF0000"/>
      <w:sz w:val="16"/>
      <w:szCs w:val="16"/>
      <w:u w:val="none"/>
    </w:rPr>
  </w:style>
  <w:style w:type="character" w:customStyle="1" w:styleId="506">
    <w:name w:val="font41"/>
    <w:basedOn w:val="90"/>
    <w:autoRedefine/>
    <w:qFormat/>
    <w:uiPriority w:val="0"/>
    <w:rPr>
      <w:rFonts w:hint="eastAsia" w:ascii="宋体" w:hAnsi="宋体" w:eastAsia="宋体" w:cs="宋体"/>
      <w:color w:val="FF0000"/>
      <w:sz w:val="16"/>
      <w:szCs w:val="16"/>
      <w:u w:val="none"/>
    </w:rPr>
  </w:style>
  <w:style w:type="character" w:customStyle="1" w:styleId="507">
    <w:name w:val="font51"/>
    <w:basedOn w:val="90"/>
    <w:autoRedefine/>
    <w:qFormat/>
    <w:uiPriority w:val="0"/>
    <w:rPr>
      <w:rFonts w:hint="eastAsia" w:ascii="宋体" w:hAnsi="宋体" w:eastAsia="宋体" w:cs="宋体"/>
      <w:b/>
      <w:color w:val="FF0000"/>
      <w:sz w:val="16"/>
      <w:szCs w:val="16"/>
      <w:u w:val="none"/>
    </w:rPr>
  </w:style>
  <w:style w:type="paragraph" w:customStyle="1" w:styleId="508">
    <w:name w:val="默认段落字体 Para Char"/>
    <w:basedOn w:val="1"/>
    <w:autoRedefine/>
    <w:qFormat/>
    <w:uiPriority w:val="0"/>
    <w:rPr>
      <w:rFonts w:ascii="Times New Roman" w:hAnsi="Times New Roman" w:eastAsia="宋体" w:cs="Times New Roman"/>
      <w:szCs w:val="20"/>
    </w:rPr>
  </w:style>
  <w:style w:type="character" w:customStyle="1" w:styleId="509">
    <w:name w:val="页眉 字符"/>
    <w:autoRedefine/>
    <w:qFormat/>
    <w:uiPriority w:val="0"/>
    <w:rPr>
      <w:sz w:val="18"/>
      <w:szCs w:val="18"/>
    </w:rPr>
  </w:style>
  <w:style w:type="character" w:customStyle="1" w:styleId="510">
    <w:name w:val="页脚 字符"/>
    <w:autoRedefine/>
    <w:qFormat/>
    <w:uiPriority w:val="0"/>
    <w:rPr>
      <w:sz w:val="18"/>
      <w:szCs w:val="18"/>
    </w:rPr>
  </w:style>
  <w:style w:type="character" w:customStyle="1" w:styleId="511">
    <w:name w:val="Char Char6"/>
    <w:autoRedefine/>
    <w:qFormat/>
    <w:uiPriority w:val="0"/>
    <w:rPr>
      <w:rFonts w:ascii="Century" w:hAnsi="Century" w:eastAsia="MS Mincho"/>
      <w:kern w:val="2"/>
      <w:sz w:val="18"/>
      <w:szCs w:val="18"/>
      <w:lang w:val="en-US" w:eastAsia="ja-JP" w:bidi="ar-SA"/>
    </w:rPr>
  </w:style>
  <w:style w:type="character" w:customStyle="1" w:styleId="512">
    <w:name w:val="Char Char7"/>
    <w:autoRedefine/>
    <w:qFormat/>
    <w:uiPriority w:val="0"/>
    <w:rPr>
      <w:rFonts w:ascii="Century" w:hAnsi="Century" w:eastAsia="MS Mincho"/>
      <w:kern w:val="2"/>
      <w:sz w:val="18"/>
      <w:szCs w:val="18"/>
      <w:lang w:val="en-US" w:eastAsia="ja-JP" w:bidi="ar-SA"/>
    </w:rPr>
  </w:style>
  <w:style w:type="character" w:customStyle="1" w:styleId="513">
    <w:name w:val="A正文小四 Char"/>
    <w:link w:val="514"/>
    <w:autoRedefine/>
    <w:qFormat/>
    <w:uiPriority w:val="0"/>
    <w:rPr>
      <w:sz w:val="24"/>
      <w:szCs w:val="24"/>
    </w:rPr>
  </w:style>
  <w:style w:type="paragraph" w:customStyle="1" w:styleId="514">
    <w:name w:val="A正文小四"/>
    <w:basedOn w:val="1"/>
    <w:link w:val="513"/>
    <w:autoRedefine/>
    <w:qFormat/>
    <w:uiPriority w:val="0"/>
    <w:pPr>
      <w:spacing w:line="360" w:lineRule="auto"/>
      <w:ind w:firstLine="200" w:firstLineChars="200"/>
    </w:pPr>
    <w:rPr>
      <w:sz w:val="24"/>
      <w:szCs w:val="24"/>
    </w:rPr>
  </w:style>
  <w:style w:type="character" w:customStyle="1" w:styleId="515">
    <w:name w:val="正文样式2 Char1"/>
    <w:link w:val="516"/>
    <w:autoRedefine/>
    <w:qFormat/>
    <w:uiPriority w:val="0"/>
    <w:rPr>
      <w:rFonts w:eastAsia="宋体"/>
      <w:sz w:val="28"/>
    </w:rPr>
  </w:style>
  <w:style w:type="paragraph" w:customStyle="1" w:styleId="516">
    <w:name w:val="正文样式2"/>
    <w:basedOn w:val="1"/>
    <w:link w:val="515"/>
    <w:autoRedefine/>
    <w:qFormat/>
    <w:uiPriority w:val="0"/>
    <w:pPr>
      <w:spacing w:line="560" w:lineRule="exact"/>
      <w:ind w:firstLine="601"/>
    </w:pPr>
    <w:rPr>
      <w:rFonts w:eastAsia="宋体"/>
      <w:sz w:val="28"/>
    </w:rPr>
  </w:style>
  <w:style w:type="character" w:customStyle="1" w:styleId="517">
    <w:name w:val="列表段落 字符"/>
    <w:autoRedefine/>
    <w:qFormat/>
    <w:uiPriority w:val="99"/>
    <w:rPr>
      <w:kern w:val="2"/>
      <w:sz w:val="21"/>
      <w:szCs w:val="24"/>
    </w:rPr>
  </w:style>
  <w:style w:type="paragraph" w:customStyle="1" w:styleId="518">
    <w:name w:val="_Style 508"/>
    <w:basedOn w:val="1"/>
    <w:next w:val="172"/>
    <w:autoRedefine/>
    <w:qFormat/>
    <w:uiPriority w:val="34"/>
    <w:pPr>
      <w:ind w:firstLine="420" w:firstLineChars="200"/>
    </w:pPr>
    <w:rPr>
      <w:rFonts w:ascii="Calibri" w:hAnsi="Calibri" w:eastAsia="宋体" w:cs="Times New Roman"/>
      <w:szCs w:val="24"/>
    </w:rPr>
  </w:style>
  <w:style w:type="character" w:customStyle="1" w:styleId="519">
    <w:name w:val="hover18"/>
    <w:basedOn w:val="90"/>
    <w:autoRedefine/>
    <w:qFormat/>
    <w:uiPriority w:val="0"/>
  </w:style>
  <w:style w:type="character" w:customStyle="1" w:styleId="520">
    <w:name w:val="first-child"/>
    <w:basedOn w:val="90"/>
    <w:autoRedefine/>
    <w:qFormat/>
    <w:uiPriority w:val="0"/>
  </w:style>
  <w:style w:type="character" w:customStyle="1" w:styleId="521">
    <w:name w:val="layui-layer-tabnow"/>
    <w:basedOn w:val="90"/>
    <w:autoRedefine/>
    <w:qFormat/>
    <w:uiPriority w:val="0"/>
    <w:rPr>
      <w:bdr w:val="single" w:color="CCCCCC" w:sz="6" w:space="0"/>
      <w:shd w:val="clear" w:color="auto" w:fill="FFFFFF"/>
    </w:rPr>
  </w:style>
  <w:style w:type="character" w:customStyle="1" w:styleId="522">
    <w:name w:val="hover"/>
    <w:basedOn w:val="90"/>
    <w:autoRedefine/>
    <w:qFormat/>
    <w:uiPriority w:val="0"/>
    <w:rPr>
      <w:color w:val="2590EB"/>
    </w:rPr>
  </w:style>
  <w:style w:type="character" w:customStyle="1" w:styleId="523">
    <w:name w:val="hover1"/>
    <w:basedOn w:val="90"/>
    <w:autoRedefine/>
    <w:qFormat/>
    <w:uiPriority w:val="0"/>
    <w:rPr>
      <w:color w:val="2590EB"/>
    </w:rPr>
  </w:style>
  <w:style w:type="character" w:customStyle="1" w:styleId="524">
    <w:name w:val="hover2"/>
    <w:basedOn w:val="90"/>
    <w:qFormat/>
    <w:uiPriority w:val="0"/>
  </w:style>
  <w:style w:type="character" w:customStyle="1" w:styleId="525">
    <w:name w:val="mini-outputtext1"/>
    <w:basedOn w:val="90"/>
    <w:qFormat/>
    <w:uiPriority w:val="0"/>
  </w:style>
  <w:style w:type="character" w:customStyle="1" w:styleId="526">
    <w:name w:val="hover3"/>
    <w:basedOn w:val="90"/>
    <w:qFormat/>
    <w:uiPriority w:val="0"/>
  </w:style>
  <w:style w:type="table" w:customStyle="1" w:styleId="527">
    <w:name w:val="网格型2"/>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网格型3"/>
    <w:basedOn w:val="8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网格型4"/>
    <w:basedOn w:val="8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CD6E-AC7D-43CB-A23E-FB87E018CC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4985</Words>
  <Characters>28421</Characters>
  <Lines>236</Lines>
  <Paragraphs>66</Paragraphs>
  <TotalTime>24</TotalTime>
  <ScaleCrop>false</ScaleCrop>
  <LinksUpToDate>false</LinksUpToDate>
  <CharactersWithSpaces>33340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2021-06-23T02:42:00Z</dcterms:created>
  <dc:creator>Windows User</dc:creator>
  <cp:lastModifiedBy>齐齐</cp:lastModifiedBy>
  <dcterms:modified xsi:type="dcterms:W3CDTF">2023-12-28T08:30:32Z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23072BA1FDE64C3BA00ECFE4FF3E3412_13</vt:lpwstr>
  </property>
</Properties>
</file>