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CFD93">
      <w:pPr>
        <w:widowControl/>
        <w:spacing w:line="480" w:lineRule="auto"/>
        <w:jc w:val="center"/>
        <w:rPr>
          <w:rFonts w:hint="eastAsia" w:cs="Times New Roman" w:asciiTheme="majorEastAsia" w:hAnsiTheme="majorEastAsia" w:eastAsiaTheme="majorEastAsia"/>
          <w:b/>
          <w:color w:val="auto"/>
          <w:sz w:val="40"/>
          <w:szCs w:val="40"/>
        </w:rPr>
      </w:pPr>
      <w:r>
        <w:rPr>
          <w:rFonts w:hint="eastAsia" w:cs="Times New Roman" w:asciiTheme="majorEastAsia" w:hAnsiTheme="majorEastAsia" w:eastAsiaTheme="majorEastAsia"/>
          <w:b/>
          <w:color w:val="auto"/>
          <w:sz w:val="44"/>
          <w:szCs w:val="44"/>
          <w:lang w:val="en-US" w:eastAsia="zh-CN"/>
        </w:rPr>
        <w:t>义马市人民医院电子高清胃肠镜、内窥镜用超声诊断设备采购项目</w:t>
      </w:r>
    </w:p>
    <w:p w14:paraId="2D03AE4E">
      <w:pPr>
        <w:widowControl/>
        <w:spacing w:line="480" w:lineRule="auto"/>
        <w:jc w:val="center"/>
        <w:rPr>
          <w:rFonts w:cs="Times New Roman" w:asciiTheme="majorEastAsia" w:hAnsiTheme="majorEastAsia" w:eastAsiaTheme="majorEastAsia"/>
          <w:b/>
          <w:color w:val="auto"/>
          <w:sz w:val="36"/>
          <w:szCs w:val="36"/>
        </w:rPr>
      </w:pPr>
      <w:r>
        <w:rPr>
          <w:rFonts w:hint="eastAsia" w:cs="Times New Roman" w:asciiTheme="majorEastAsia" w:hAnsiTheme="majorEastAsia" w:eastAsiaTheme="majorEastAsia"/>
          <w:b/>
          <w:color w:val="auto"/>
          <w:sz w:val="40"/>
          <w:szCs w:val="40"/>
        </w:rPr>
        <w:t>招标文件</w:t>
      </w:r>
    </w:p>
    <w:p w14:paraId="411F5B4F">
      <w:pPr>
        <w:widowControl/>
        <w:spacing w:line="480" w:lineRule="exact"/>
        <w:ind w:firstLine="2521" w:firstLineChars="1050"/>
        <w:jc w:val="left"/>
        <w:rPr>
          <w:rFonts w:ascii="微软雅黑" w:hAnsi="微软雅黑" w:eastAsia="微软雅黑" w:cs="宋体"/>
          <w:b/>
          <w:color w:val="auto"/>
          <w:kern w:val="0"/>
          <w:sz w:val="24"/>
          <w:szCs w:val="24"/>
        </w:rPr>
      </w:pPr>
    </w:p>
    <w:p w14:paraId="16D4AA73">
      <w:pPr>
        <w:widowControl/>
        <w:spacing w:line="480" w:lineRule="exact"/>
        <w:jc w:val="left"/>
        <w:rPr>
          <w:rFonts w:ascii="微软雅黑" w:hAnsi="微软雅黑" w:eastAsia="微软雅黑" w:cs="宋体"/>
          <w:b/>
          <w:color w:val="auto"/>
          <w:kern w:val="0"/>
          <w:sz w:val="24"/>
          <w:szCs w:val="24"/>
        </w:rPr>
      </w:pPr>
    </w:p>
    <w:p w14:paraId="5D5F9394">
      <w:pPr>
        <w:widowControl/>
        <w:spacing w:line="480" w:lineRule="exact"/>
        <w:ind w:firstLine="2521" w:firstLineChars="1050"/>
        <w:jc w:val="left"/>
        <w:rPr>
          <w:rFonts w:ascii="微软雅黑" w:hAnsi="微软雅黑" w:eastAsia="微软雅黑" w:cs="宋体"/>
          <w:b/>
          <w:color w:val="auto"/>
          <w:kern w:val="0"/>
          <w:sz w:val="24"/>
          <w:szCs w:val="24"/>
        </w:rPr>
      </w:pPr>
    </w:p>
    <w:p w14:paraId="7299E936">
      <w:pPr>
        <w:widowControl/>
        <w:spacing w:line="360" w:lineRule="auto"/>
        <w:ind w:firstLine="2570" w:firstLineChars="800"/>
        <w:jc w:val="left"/>
        <w:rPr>
          <w:rFonts w:cs="Times New Roman" w:asciiTheme="minorEastAsia" w:hAnsiTheme="minorEastAsia"/>
          <w:color w:val="auto"/>
          <w:sz w:val="44"/>
          <w:szCs w:val="44"/>
        </w:rPr>
      </w:pPr>
      <w:r>
        <w:rPr>
          <w:rFonts w:hint="eastAsia" w:cs="宋体" w:asciiTheme="minorEastAsia" w:hAnsiTheme="minorEastAsia"/>
          <w:b/>
          <w:color w:val="auto"/>
          <w:kern w:val="0"/>
          <w:sz w:val="32"/>
          <w:szCs w:val="32"/>
        </w:rPr>
        <w:t>项目编号：YMGZ[2024]167-ZC093</w:t>
      </w:r>
    </w:p>
    <w:p w14:paraId="4FA43F38">
      <w:pPr>
        <w:widowControl/>
        <w:spacing w:line="360" w:lineRule="auto"/>
        <w:ind w:firstLine="2570" w:firstLineChars="800"/>
        <w:jc w:val="left"/>
        <w:rPr>
          <w:rFonts w:hint="default" w:cs="Times New Roman" w:asciiTheme="minorEastAsia" w:hAnsiTheme="minorEastAsia" w:eastAsiaTheme="minorEastAsia"/>
          <w:color w:val="auto"/>
          <w:sz w:val="44"/>
          <w:szCs w:val="44"/>
          <w:lang w:val="en-US" w:eastAsia="zh-CN"/>
        </w:rPr>
      </w:pPr>
      <w:r>
        <w:rPr>
          <w:rFonts w:hint="eastAsia" w:cs="宋体" w:asciiTheme="minorEastAsia" w:hAnsiTheme="minorEastAsia"/>
          <w:b/>
          <w:color w:val="auto"/>
          <w:kern w:val="0"/>
          <w:sz w:val="32"/>
          <w:szCs w:val="32"/>
        </w:rPr>
        <w:t>采购编号：</w:t>
      </w:r>
      <w:r>
        <w:rPr>
          <w:rFonts w:hint="eastAsia" w:cs="宋体" w:asciiTheme="minorEastAsia" w:hAnsiTheme="minorEastAsia"/>
          <w:b/>
          <w:color w:val="auto"/>
          <w:kern w:val="0"/>
          <w:sz w:val="32"/>
          <w:szCs w:val="32"/>
          <w:lang w:val="en-US" w:eastAsia="zh-CN"/>
        </w:rPr>
        <w:t>义马公开采购-2024-69</w:t>
      </w:r>
    </w:p>
    <w:p w14:paraId="57AF0EEF">
      <w:pPr>
        <w:spacing w:after="120"/>
        <w:rPr>
          <w:rFonts w:ascii="Calibri" w:hAnsi="Calibri" w:eastAsia="宋体" w:cs="Times New Roman"/>
          <w:color w:val="auto"/>
        </w:rPr>
      </w:pPr>
    </w:p>
    <w:p w14:paraId="619CE9AB">
      <w:pPr>
        <w:spacing w:after="120"/>
        <w:rPr>
          <w:rFonts w:ascii="Calibri" w:hAnsi="Calibri" w:eastAsia="宋体" w:cs="Times New Roman"/>
          <w:color w:val="auto"/>
        </w:rPr>
      </w:pPr>
    </w:p>
    <w:p w14:paraId="69235FCF">
      <w:pPr>
        <w:spacing w:after="120"/>
        <w:rPr>
          <w:rFonts w:ascii="Calibri" w:hAnsi="Calibri" w:eastAsia="宋体" w:cs="Times New Roman"/>
          <w:color w:val="auto"/>
        </w:rPr>
      </w:pPr>
    </w:p>
    <w:p w14:paraId="3ED0560F">
      <w:pPr>
        <w:spacing w:after="120"/>
        <w:ind w:left="420" w:leftChars="200" w:firstLine="2835" w:firstLineChars="1350"/>
        <w:rPr>
          <w:rFonts w:ascii="Calibri" w:hAnsi="Calibri" w:eastAsia="宋体" w:cs="Times New Roman"/>
          <w:color w:val="auto"/>
        </w:rPr>
      </w:pPr>
      <w:r>
        <w:rPr>
          <w:rFonts w:hint="eastAsia" w:ascii="Calibri" w:hAnsi="Calibri" w:eastAsia="宋体" w:cs="Times New Roman"/>
          <w:color w:val="auto"/>
        </w:rPr>
        <w:drawing>
          <wp:inline distT="0" distB="0" distL="0" distR="0">
            <wp:extent cx="1962150" cy="1943100"/>
            <wp:effectExtent l="19050" t="0" r="0" b="0"/>
            <wp:docPr id="1" name="图片 9"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logo1.jpg"/>
                    <pic:cNvPicPr>
                      <a:picLocks noChangeAspect="1"/>
                    </pic:cNvPicPr>
                  </pic:nvPicPr>
                  <pic:blipFill>
                    <a:blip r:embed="rId7" cstate="print"/>
                    <a:stretch>
                      <a:fillRect/>
                    </a:stretch>
                  </pic:blipFill>
                  <pic:spPr>
                    <a:xfrm>
                      <a:off x="0" y="0"/>
                      <a:ext cx="1962150" cy="1943100"/>
                    </a:xfrm>
                    <a:prstGeom prst="rect">
                      <a:avLst/>
                    </a:prstGeom>
                  </pic:spPr>
                </pic:pic>
              </a:graphicData>
            </a:graphic>
          </wp:inline>
        </w:drawing>
      </w:r>
    </w:p>
    <w:p w14:paraId="323B170A">
      <w:pPr>
        <w:spacing w:after="120"/>
        <w:rPr>
          <w:rFonts w:ascii="Calibri" w:hAnsi="Calibri" w:eastAsia="宋体" w:cs="Times New Roman"/>
          <w:color w:val="auto"/>
        </w:rPr>
      </w:pPr>
    </w:p>
    <w:p w14:paraId="61462110">
      <w:pPr>
        <w:widowControl/>
        <w:spacing w:line="480" w:lineRule="exact"/>
        <w:jc w:val="left"/>
        <w:rPr>
          <w:rFonts w:cs="宋体" w:asciiTheme="minorEastAsia" w:hAnsiTheme="minorEastAsia"/>
          <w:b/>
          <w:color w:val="auto"/>
          <w:kern w:val="0"/>
          <w:sz w:val="30"/>
          <w:szCs w:val="30"/>
        </w:rPr>
      </w:pPr>
    </w:p>
    <w:p w14:paraId="130DFD2D">
      <w:pPr>
        <w:widowControl/>
        <w:spacing w:line="480" w:lineRule="exact"/>
        <w:ind w:firstLine="2259" w:firstLineChars="750"/>
        <w:jc w:val="left"/>
        <w:rPr>
          <w:rFonts w:cs="宋体" w:asciiTheme="minorEastAsia" w:hAnsiTheme="minorEastAsia"/>
          <w:b/>
          <w:color w:val="auto"/>
          <w:kern w:val="0"/>
          <w:sz w:val="30"/>
          <w:szCs w:val="30"/>
        </w:rPr>
      </w:pPr>
    </w:p>
    <w:p w14:paraId="3337BF50">
      <w:pPr>
        <w:widowControl/>
        <w:spacing w:line="480" w:lineRule="exact"/>
        <w:ind w:firstLine="2259" w:firstLineChars="750"/>
        <w:jc w:val="left"/>
        <w:rPr>
          <w:rFonts w:hint="default" w:cs="宋体" w:asciiTheme="minorEastAsia" w:hAnsiTheme="minorEastAsia"/>
          <w:b/>
          <w:color w:val="auto"/>
          <w:kern w:val="0"/>
          <w:sz w:val="30"/>
          <w:szCs w:val="30"/>
          <w:lang w:val="en-US"/>
        </w:rPr>
      </w:pPr>
      <w:r>
        <w:rPr>
          <w:rFonts w:hint="eastAsia" w:cs="宋体" w:asciiTheme="minorEastAsia" w:hAnsiTheme="minorEastAsia"/>
          <w:b/>
          <w:color w:val="auto"/>
          <w:kern w:val="0"/>
          <w:sz w:val="30"/>
          <w:szCs w:val="30"/>
        </w:rPr>
        <w:t>采 购 人：</w:t>
      </w:r>
      <w:r>
        <w:rPr>
          <w:rFonts w:hint="eastAsia" w:cs="宋体" w:asciiTheme="minorEastAsia" w:hAnsiTheme="minorEastAsia"/>
          <w:b/>
          <w:color w:val="auto"/>
          <w:kern w:val="0"/>
          <w:sz w:val="30"/>
          <w:szCs w:val="30"/>
          <w:lang w:val="en-US" w:eastAsia="zh-CN"/>
        </w:rPr>
        <w:t>义马市人民医院</w:t>
      </w:r>
    </w:p>
    <w:p w14:paraId="4879E0E0">
      <w:pPr>
        <w:widowControl/>
        <w:spacing w:line="480" w:lineRule="exact"/>
        <w:ind w:firstLine="2259" w:firstLineChars="750"/>
        <w:jc w:val="left"/>
        <w:rPr>
          <w:rFonts w:cs="宋体" w:asciiTheme="minorEastAsia" w:hAnsiTheme="minorEastAsia"/>
          <w:b/>
          <w:color w:val="auto"/>
          <w:kern w:val="0"/>
          <w:sz w:val="30"/>
          <w:szCs w:val="30"/>
        </w:rPr>
      </w:pPr>
      <w:r>
        <w:rPr>
          <w:rFonts w:hint="eastAsia" w:cs="宋体" w:asciiTheme="minorEastAsia" w:hAnsiTheme="minorEastAsia"/>
          <w:b/>
          <w:color w:val="auto"/>
          <w:kern w:val="0"/>
          <w:sz w:val="30"/>
          <w:szCs w:val="30"/>
        </w:rPr>
        <w:t>代理机构：河南弘新工程咨询有限公司</w:t>
      </w:r>
    </w:p>
    <w:p w14:paraId="2D105637">
      <w:pPr>
        <w:widowControl/>
        <w:spacing w:line="480" w:lineRule="exact"/>
        <w:ind w:firstLine="2259" w:firstLineChars="750"/>
        <w:jc w:val="left"/>
        <w:rPr>
          <w:rFonts w:cs="宋体" w:asciiTheme="minorEastAsia" w:hAnsiTheme="minorEastAsia"/>
          <w:color w:val="auto"/>
          <w:sz w:val="30"/>
          <w:szCs w:val="30"/>
        </w:rPr>
      </w:pPr>
      <w:r>
        <w:rPr>
          <w:rFonts w:hint="eastAsia" w:cs="宋体" w:asciiTheme="minorEastAsia" w:hAnsiTheme="minorEastAsia"/>
          <w:b/>
          <w:color w:val="auto"/>
          <w:kern w:val="0"/>
          <w:sz w:val="30"/>
          <w:szCs w:val="30"/>
        </w:rPr>
        <w:t>日    期：二零二</w:t>
      </w:r>
      <w:r>
        <w:rPr>
          <w:rFonts w:hint="eastAsia" w:cs="宋体" w:asciiTheme="minorEastAsia" w:hAnsiTheme="minorEastAsia"/>
          <w:b/>
          <w:color w:val="auto"/>
          <w:kern w:val="0"/>
          <w:sz w:val="30"/>
          <w:szCs w:val="30"/>
          <w:lang w:val="en-US" w:eastAsia="zh-CN"/>
        </w:rPr>
        <w:t>四</w:t>
      </w:r>
      <w:r>
        <w:rPr>
          <w:rFonts w:hint="eastAsia" w:cs="宋体" w:asciiTheme="minorEastAsia" w:hAnsiTheme="minorEastAsia"/>
          <w:b/>
          <w:color w:val="auto"/>
          <w:kern w:val="0"/>
          <w:sz w:val="30"/>
          <w:szCs w:val="30"/>
        </w:rPr>
        <w:t>年</w:t>
      </w:r>
      <w:r>
        <w:rPr>
          <w:rFonts w:hint="eastAsia" w:cs="宋体" w:asciiTheme="minorEastAsia" w:hAnsiTheme="minorEastAsia"/>
          <w:b/>
          <w:color w:val="auto"/>
          <w:kern w:val="0"/>
          <w:sz w:val="30"/>
          <w:szCs w:val="30"/>
          <w:lang w:val="en-US" w:eastAsia="zh-CN"/>
        </w:rPr>
        <w:t>十一</w:t>
      </w:r>
      <w:r>
        <w:rPr>
          <w:rFonts w:hint="eastAsia" w:cs="宋体" w:asciiTheme="minorEastAsia" w:hAnsiTheme="minorEastAsia"/>
          <w:b/>
          <w:color w:val="auto"/>
          <w:kern w:val="0"/>
          <w:sz w:val="30"/>
          <w:szCs w:val="30"/>
        </w:rPr>
        <w:t>月</w:t>
      </w:r>
    </w:p>
    <w:p w14:paraId="194F6D6A">
      <w:pPr>
        <w:spacing w:after="120"/>
        <w:rPr>
          <w:rFonts w:ascii="Calibri" w:hAnsi="Calibri" w:eastAsia="宋体" w:cs="Times New Roman"/>
          <w:color w:val="auto"/>
        </w:rPr>
      </w:pPr>
    </w:p>
    <w:p w14:paraId="6F75635B">
      <w:pPr>
        <w:jc w:val="center"/>
        <w:rPr>
          <w:rFonts w:hint="eastAsia" w:ascii="华文宋体" w:hAnsi="华文宋体" w:eastAsia="华文宋体" w:cs="Times New Roman"/>
          <w:b/>
          <w:color w:val="auto"/>
          <w:sz w:val="36"/>
          <w:szCs w:val="36"/>
        </w:rPr>
      </w:pPr>
    </w:p>
    <w:p w14:paraId="52C4BAF2">
      <w:pPr>
        <w:jc w:val="center"/>
        <w:rPr>
          <w:rFonts w:hint="eastAsia" w:ascii="华文宋体" w:hAnsi="华文宋体" w:eastAsia="华文宋体" w:cs="Times New Roman"/>
          <w:b/>
          <w:color w:val="auto"/>
          <w:sz w:val="36"/>
          <w:szCs w:val="36"/>
        </w:rPr>
      </w:pPr>
    </w:p>
    <w:p w14:paraId="7D88FAAD">
      <w:pPr>
        <w:jc w:val="center"/>
        <w:rPr>
          <w:rFonts w:ascii="华文宋体" w:hAnsi="华文宋体" w:eastAsia="华文宋体" w:cs="Times New Roman"/>
          <w:b/>
          <w:color w:val="auto"/>
          <w:sz w:val="36"/>
          <w:szCs w:val="36"/>
        </w:rPr>
      </w:pPr>
      <w:r>
        <w:rPr>
          <w:rFonts w:hint="eastAsia" w:ascii="华文宋体" w:hAnsi="华文宋体" w:eastAsia="华文宋体" w:cs="Times New Roman"/>
          <w:b/>
          <w:color w:val="auto"/>
          <w:sz w:val="36"/>
          <w:szCs w:val="36"/>
        </w:rPr>
        <w:t>目  录</w:t>
      </w:r>
    </w:p>
    <w:p w14:paraId="2EFC2784">
      <w:pPr>
        <w:tabs>
          <w:tab w:val="right" w:leader="dot" w:pos="9628"/>
        </w:tabs>
        <w:spacing w:line="360" w:lineRule="auto"/>
        <w:rPr>
          <w:rFonts w:ascii="华文宋体" w:hAnsi="华文宋体" w:eastAsia="华文宋体" w:cs="Times New Roman"/>
          <w:b/>
          <w:color w:val="auto"/>
          <w:sz w:val="36"/>
          <w:szCs w:val="36"/>
        </w:rPr>
      </w:pPr>
    </w:p>
    <w:p w14:paraId="2B693336">
      <w:pPr>
        <w:tabs>
          <w:tab w:val="right" w:leader="dot" w:pos="9628"/>
        </w:tabs>
        <w:spacing w:line="720" w:lineRule="auto"/>
        <w:rPr>
          <w:rFonts w:asciiTheme="minorEastAsia" w:hAnsiTheme="minorEastAsia" w:cstheme="minorEastAsia"/>
          <w:b/>
          <w:bCs/>
          <w:color w:val="auto"/>
          <w:sz w:val="32"/>
          <w:szCs w:val="32"/>
        </w:rPr>
      </w:pPr>
      <w:r>
        <w:rPr>
          <w:color w:val="auto"/>
        </w:rPr>
        <w:fldChar w:fldCharType="begin"/>
      </w:r>
      <w:r>
        <w:rPr>
          <w:color w:val="auto"/>
        </w:rPr>
        <w:instrText xml:space="preserve"> HYPERLINK \l "br0" </w:instrText>
      </w:r>
      <w:r>
        <w:rPr>
          <w:color w:val="auto"/>
        </w:rPr>
        <w:fldChar w:fldCharType="separate"/>
      </w:r>
      <w:r>
        <w:rPr>
          <w:rFonts w:hint="eastAsia" w:asciiTheme="minorEastAsia" w:hAnsiTheme="minorEastAsia" w:cstheme="minorEastAsia"/>
          <w:b/>
          <w:bCs/>
          <w:color w:val="auto"/>
          <w:sz w:val="32"/>
          <w:szCs w:val="32"/>
        </w:rPr>
        <w:t>第一章</w:t>
      </w:r>
      <w:r>
        <w:rPr>
          <w:rFonts w:hint="eastAsia" w:asciiTheme="minorEastAsia" w:hAnsiTheme="minorEastAsia" w:cstheme="minorEastAsia"/>
          <w:b/>
          <w:bCs/>
          <w:color w:val="auto"/>
          <w:sz w:val="32"/>
          <w:szCs w:val="32"/>
        </w:rPr>
        <w:fldChar w:fldCharType="end"/>
      </w:r>
      <w:r>
        <w:rPr>
          <w:color w:val="auto"/>
        </w:rPr>
        <w:fldChar w:fldCharType="begin"/>
      </w:r>
      <w:r>
        <w:rPr>
          <w:color w:val="auto"/>
        </w:rPr>
        <w:instrText xml:space="preserve"> HYPERLINK \l "br0" </w:instrText>
      </w:r>
      <w:r>
        <w:rPr>
          <w:color w:val="auto"/>
        </w:rPr>
        <w:fldChar w:fldCharType="separate"/>
      </w:r>
      <w:r>
        <w:rPr>
          <w:rFonts w:hint="eastAsia" w:asciiTheme="minorEastAsia" w:hAnsiTheme="minorEastAsia" w:cstheme="minorEastAsia"/>
          <w:b/>
          <w:bCs/>
          <w:color w:val="auto"/>
          <w:spacing w:val="52"/>
          <w:sz w:val="32"/>
          <w:szCs w:val="32"/>
        </w:rPr>
        <w:t xml:space="preserve"> </w:t>
      </w:r>
      <w:r>
        <w:rPr>
          <w:rFonts w:hint="eastAsia" w:asciiTheme="minorEastAsia" w:hAnsiTheme="minorEastAsia" w:cstheme="minorEastAsia"/>
          <w:b/>
          <w:bCs/>
          <w:color w:val="auto"/>
          <w:spacing w:val="52"/>
          <w:sz w:val="32"/>
          <w:szCs w:val="32"/>
        </w:rPr>
        <w:fldChar w:fldCharType="end"/>
      </w:r>
      <w:r>
        <w:rPr>
          <w:color w:val="auto"/>
        </w:rPr>
        <w:fldChar w:fldCharType="begin"/>
      </w:r>
      <w:r>
        <w:rPr>
          <w:color w:val="auto"/>
        </w:rPr>
        <w:instrText xml:space="preserve"> HYPERLINK \l "br0" </w:instrText>
      </w:r>
      <w:r>
        <w:rPr>
          <w:color w:val="auto"/>
        </w:rPr>
        <w:fldChar w:fldCharType="separate"/>
      </w:r>
      <w:r>
        <w:rPr>
          <w:rFonts w:hint="eastAsia" w:asciiTheme="minorEastAsia" w:hAnsiTheme="minorEastAsia" w:cstheme="minorEastAsia"/>
          <w:b/>
          <w:bCs/>
          <w:color w:val="auto"/>
          <w:sz w:val="32"/>
          <w:szCs w:val="32"/>
        </w:rPr>
        <w:t>招标公告</w:t>
      </w:r>
      <w:r>
        <w:rPr>
          <w:rFonts w:hint="eastAsia" w:asciiTheme="minorEastAsia" w:hAnsiTheme="minorEastAsia" w:cstheme="minorEastAsia"/>
          <w:b/>
          <w:bCs/>
          <w:color w:val="auto"/>
          <w:sz w:val="32"/>
          <w:szCs w:val="32"/>
        </w:rPr>
        <w:fldChar w:fldCharType="end"/>
      </w:r>
      <w:r>
        <w:rPr>
          <w:color w:val="auto"/>
        </w:rPr>
        <w:fldChar w:fldCharType="begin"/>
      </w:r>
      <w:r>
        <w:rPr>
          <w:color w:val="auto"/>
        </w:rPr>
        <w:instrText xml:space="preserve"> HYPERLINK \l "br0" </w:instrText>
      </w:r>
      <w:r>
        <w:rPr>
          <w:color w:val="auto"/>
        </w:rPr>
        <w:fldChar w:fldCharType="separate"/>
      </w:r>
      <w:r>
        <w:rPr>
          <w:rFonts w:hint="eastAsia" w:asciiTheme="minorEastAsia" w:hAnsiTheme="minorEastAsia" w:cstheme="minorEastAsia"/>
          <w:b/>
          <w:bCs/>
          <w:color w:val="auto"/>
          <w:sz w:val="32"/>
          <w:szCs w:val="32"/>
        </w:rPr>
        <w:t>........................................</w:t>
      </w:r>
      <w:r>
        <w:rPr>
          <w:rFonts w:hint="eastAsia" w:asciiTheme="minorEastAsia" w:hAnsiTheme="minorEastAsia" w:cstheme="minorEastAsia"/>
          <w:b/>
          <w:bCs/>
          <w:color w:val="auto"/>
          <w:sz w:val="32"/>
          <w:szCs w:val="32"/>
          <w:lang w:val="en-US" w:eastAsia="zh-CN"/>
        </w:rPr>
        <w:t>1</w:t>
      </w:r>
      <w:r>
        <w:rPr>
          <w:rFonts w:hint="eastAsia" w:asciiTheme="minorEastAsia" w:hAnsiTheme="minorEastAsia" w:cstheme="minorEastAsia"/>
          <w:b/>
          <w:bCs/>
          <w:color w:val="auto"/>
          <w:sz w:val="32"/>
          <w:szCs w:val="32"/>
        </w:rPr>
        <w:fldChar w:fldCharType="end"/>
      </w:r>
    </w:p>
    <w:p w14:paraId="72F89BAF">
      <w:pPr>
        <w:numPr>
          <w:ilvl w:val="0"/>
          <w:numId w:val="1"/>
        </w:numPr>
        <w:tabs>
          <w:tab w:val="right" w:leader="dot" w:pos="9628"/>
        </w:tabs>
        <w:spacing w:line="720" w:lineRule="auto"/>
        <w:rPr>
          <w:rFonts w:asciiTheme="minorEastAsia" w:hAnsiTheme="minorEastAsia" w:cstheme="minorEastAsia"/>
          <w:b/>
          <w:bCs/>
          <w:color w:val="auto"/>
          <w:sz w:val="32"/>
          <w:szCs w:val="32"/>
        </w:rPr>
      </w:pPr>
      <w:r>
        <w:rPr>
          <w:rFonts w:hint="eastAsia" w:asciiTheme="minorEastAsia" w:hAnsiTheme="minorEastAsia" w:cstheme="minorEastAsia"/>
          <w:b/>
          <w:bCs/>
          <w:color w:val="auto"/>
          <w:sz w:val="32"/>
          <w:szCs w:val="32"/>
        </w:rPr>
        <w:t xml:space="preserve"> 供应商须知......................................</w:t>
      </w:r>
      <w:r>
        <w:rPr>
          <w:rFonts w:hint="eastAsia" w:asciiTheme="minorEastAsia" w:hAnsiTheme="minorEastAsia" w:cstheme="minorEastAsia"/>
          <w:b/>
          <w:bCs/>
          <w:color w:val="auto"/>
          <w:sz w:val="32"/>
          <w:szCs w:val="32"/>
          <w:lang w:val="en-US" w:eastAsia="zh-CN"/>
        </w:rPr>
        <w:t>6</w:t>
      </w:r>
    </w:p>
    <w:p w14:paraId="049067ED">
      <w:pPr>
        <w:numPr>
          <w:ilvl w:val="0"/>
          <w:numId w:val="1"/>
        </w:numPr>
        <w:tabs>
          <w:tab w:val="right" w:leader="dot" w:pos="9628"/>
        </w:tabs>
        <w:spacing w:line="720" w:lineRule="auto"/>
        <w:rPr>
          <w:rFonts w:asciiTheme="minorEastAsia" w:hAnsiTheme="minorEastAsia" w:cstheme="minorEastAsia"/>
          <w:b/>
          <w:bCs/>
          <w:color w:val="auto"/>
          <w:sz w:val="32"/>
          <w:szCs w:val="32"/>
        </w:rPr>
      </w:pPr>
      <w:r>
        <w:rPr>
          <w:rFonts w:hint="eastAsia" w:asciiTheme="minorEastAsia" w:hAnsiTheme="minorEastAsia" w:cstheme="minorEastAsia"/>
          <w:b/>
          <w:bCs/>
          <w:color w:val="auto"/>
          <w:sz w:val="32"/>
          <w:szCs w:val="32"/>
        </w:rPr>
        <w:t xml:space="preserve"> 评标办法.......................................2</w:t>
      </w:r>
      <w:r>
        <w:rPr>
          <w:rFonts w:hint="eastAsia" w:asciiTheme="minorEastAsia" w:hAnsiTheme="minorEastAsia" w:cstheme="minorEastAsia"/>
          <w:b/>
          <w:bCs/>
          <w:color w:val="auto"/>
          <w:sz w:val="32"/>
          <w:szCs w:val="32"/>
          <w:lang w:val="en-US" w:eastAsia="zh-CN"/>
        </w:rPr>
        <w:t>6</w:t>
      </w:r>
    </w:p>
    <w:p w14:paraId="4B0B6535">
      <w:pPr>
        <w:tabs>
          <w:tab w:val="right" w:leader="dot" w:pos="9628"/>
        </w:tabs>
        <w:spacing w:line="720" w:lineRule="auto"/>
        <w:rPr>
          <w:rFonts w:hint="eastAsia" w:asciiTheme="minorEastAsia" w:hAnsiTheme="minorEastAsia" w:eastAsiaTheme="minorEastAsia" w:cstheme="minorEastAsia"/>
          <w:b/>
          <w:bCs/>
          <w:color w:val="auto"/>
          <w:sz w:val="32"/>
          <w:szCs w:val="32"/>
          <w:lang w:eastAsia="zh-CN"/>
        </w:rPr>
      </w:pPr>
      <w:r>
        <w:rPr>
          <w:rFonts w:hint="eastAsia" w:asciiTheme="minorEastAsia" w:hAnsiTheme="minorEastAsia" w:cstheme="minorEastAsia"/>
          <w:b/>
          <w:bCs/>
          <w:color w:val="auto"/>
          <w:sz w:val="32"/>
          <w:szCs w:val="32"/>
        </w:rPr>
        <w:t>第四章  合同条款及格式.................................3</w:t>
      </w:r>
      <w:r>
        <w:rPr>
          <w:rFonts w:hint="eastAsia" w:asciiTheme="minorEastAsia" w:hAnsiTheme="minorEastAsia" w:cstheme="minorEastAsia"/>
          <w:b/>
          <w:bCs/>
          <w:color w:val="auto"/>
          <w:sz w:val="32"/>
          <w:szCs w:val="32"/>
          <w:lang w:val="en-US" w:eastAsia="zh-CN"/>
        </w:rPr>
        <w:t>5</w:t>
      </w:r>
    </w:p>
    <w:p w14:paraId="25A71F36">
      <w:pPr>
        <w:tabs>
          <w:tab w:val="right" w:leader="dot" w:pos="9628"/>
        </w:tabs>
        <w:spacing w:line="720" w:lineRule="auto"/>
        <w:rPr>
          <w:rFonts w:hint="default" w:asciiTheme="minorEastAsia" w:hAnsiTheme="minorEastAsia" w:eastAsiaTheme="minorEastAsia" w:cstheme="minorEastAsia"/>
          <w:b/>
          <w:bCs/>
          <w:color w:val="auto"/>
          <w:sz w:val="32"/>
          <w:szCs w:val="32"/>
          <w:lang w:val="en-US" w:eastAsia="zh-CN"/>
        </w:rPr>
      </w:pPr>
      <w:r>
        <w:rPr>
          <w:rFonts w:hint="eastAsia" w:asciiTheme="minorEastAsia" w:hAnsiTheme="minorEastAsia" w:cstheme="minorEastAsia"/>
          <w:b/>
          <w:bCs/>
          <w:color w:val="auto"/>
          <w:sz w:val="32"/>
          <w:szCs w:val="32"/>
        </w:rPr>
        <w:t>第五章  采购</w:t>
      </w:r>
      <w:r>
        <w:rPr>
          <w:rFonts w:hint="eastAsia" w:asciiTheme="minorEastAsia" w:hAnsiTheme="minorEastAsia" w:cstheme="minorEastAsia"/>
          <w:b/>
          <w:bCs/>
          <w:color w:val="auto"/>
          <w:sz w:val="32"/>
          <w:szCs w:val="32"/>
          <w:lang w:val="en-US" w:eastAsia="zh-CN"/>
        </w:rPr>
        <w:t>需求</w:t>
      </w:r>
      <w:r>
        <w:rPr>
          <w:rFonts w:hint="eastAsia" w:asciiTheme="minorEastAsia" w:hAnsiTheme="minorEastAsia" w:cstheme="minorEastAsia"/>
          <w:b/>
          <w:bCs/>
          <w:color w:val="auto"/>
          <w:sz w:val="32"/>
          <w:szCs w:val="32"/>
        </w:rPr>
        <w:t>及</w:t>
      </w:r>
      <w:r>
        <w:rPr>
          <w:rFonts w:hint="eastAsia" w:asciiTheme="minorEastAsia" w:hAnsiTheme="minorEastAsia" w:cstheme="minorEastAsia"/>
          <w:b/>
          <w:bCs/>
          <w:color w:val="auto"/>
          <w:sz w:val="32"/>
          <w:szCs w:val="32"/>
          <w:lang w:val="en-US" w:eastAsia="zh-CN"/>
        </w:rPr>
        <w:t>参数</w:t>
      </w:r>
      <w:r>
        <w:rPr>
          <w:rFonts w:hint="eastAsia" w:asciiTheme="minorEastAsia" w:hAnsiTheme="minorEastAsia" w:cstheme="minorEastAsia"/>
          <w:b/>
          <w:bCs/>
          <w:color w:val="auto"/>
          <w:sz w:val="32"/>
          <w:szCs w:val="32"/>
        </w:rPr>
        <w:t>.................................</w:t>
      </w:r>
      <w:r>
        <w:rPr>
          <w:rFonts w:hint="eastAsia" w:asciiTheme="minorEastAsia" w:hAnsiTheme="minorEastAsia" w:cstheme="minorEastAsia"/>
          <w:b/>
          <w:bCs/>
          <w:color w:val="auto"/>
          <w:sz w:val="32"/>
          <w:szCs w:val="32"/>
          <w:lang w:val="en-US" w:eastAsia="zh-CN"/>
        </w:rPr>
        <w:t>40</w:t>
      </w:r>
    </w:p>
    <w:p w14:paraId="7DD8FC9F">
      <w:pPr>
        <w:spacing w:line="480" w:lineRule="auto"/>
        <w:rPr>
          <w:rFonts w:hint="default" w:cs="Times New Roman" w:asciiTheme="minorEastAsia" w:hAnsiTheme="minorEastAsia" w:eastAsiaTheme="minorEastAsia"/>
          <w:color w:val="auto"/>
          <w:sz w:val="28"/>
          <w:szCs w:val="28"/>
          <w:lang w:val="en-US" w:eastAsia="zh-CN"/>
        </w:rPr>
      </w:pPr>
      <w:r>
        <w:rPr>
          <w:rFonts w:hint="eastAsia" w:asciiTheme="minorEastAsia" w:hAnsiTheme="minorEastAsia" w:cstheme="minorEastAsia"/>
          <w:b/>
          <w:bCs/>
          <w:color w:val="auto"/>
          <w:sz w:val="32"/>
          <w:szCs w:val="32"/>
        </w:rPr>
        <w:t>第六章  投标文件内容及格式...................</w:t>
      </w:r>
      <w:r>
        <w:rPr>
          <w:rFonts w:hint="eastAsia" w:ascii="Calibri" w:hAnsi="Calibri" w:eastAsia="宋体" w:cs="Times New Roman"/>
          <w:color w:val="auto"/>
        </w:rPr>
        <w:t xml:space="preserve"> </w:t>
      </w:r>
      <w:r>
        <w:rPr>
          <w:rFonts w:hint="eastAsia" w:asciiTheme="minorEastAsia" w:hAnsiTheme="minorEastAsia" w:cstheme="minorEastAsia"/>
          <w:b/>
          <w:bCs/>
          <w:color w:val="auto"/>
          <w:sz w:val="32"/>
          <w:szCs w:val="32"/>
        </w:rPr>
        <w:t>.</w:t>
      </w:r>
      <w:r>
        <w:rPr>
          <w:rFonts w:hint="eastAsia" w:ascii="Calibri" w:hAnsi="Calibri" w:eastAsia="宋体" w:cs="Times New Roman"/>
          <w:color w:val="auto"/>
        </w:rPr>
        <w:t xml:space="preserve"> </w:t>
      </w:r>
      <w:r>
        <w:rPr>
          <w:rFonts w:hint="eastAsia" w:asciiTheme="minorEastAsia" w:hAnsiTheme="minorEastAsia" w:cstheme="minorEastAsia"/>
          <w:b/>
          <w:bCs/>
          <w:color w:val="auto"/>
          <w:sz w:val="32"/>
          <w:szCs w:val="32"/>
        </w:rPr>
        <w:t>.</w:t>
      </w:r>
      <w:r>
        <w:rPr>
          <w:rFonts w:hint="eastAsia" w:ascii="Calibri" w:hAnsi="Calibri" w:eastAsia="宋体" w:cs="Times New Roman"/>
          <w:color w:val="auto"/>
        </w:rPr>
        <w:t xml:space="preserve"> </w:t>
      </w:r>
      <w:r>
        <w:rPr>
          <w:rFonts w:hint="eastAsia" w:asciiTheme="minorEastAsia" w:hAnsiTheme="minorEastAsia" w:cstheme="minorEastAsia"/>
          <w:b/>
          <w:bCs/>
          <w:color w:val="auto"/>
          <w:sz w:val="32"/>
          <w:szCs w:val="32"/>
        </w:rPr>
        <w:t>.</w:t>
      </w:r>
      <w:r>
        <w:rPr>
          <w:rFonts w:hint="eastAsia" w:ascii="Calibri" w:hAnsi="Calibri" w:eastAsia="宋体" w:cs="Times New Roman"/>
          <w:color w:val="auto"/>
        </w:rPr>
        <w:t xml:space="preserve"> </w:t>
      </w:r>
      <w:r>
        <w:rPr>
          <w:rFonts w:hint="eastAsia" w:asciiTheme="minorEastAsia" w:hAnsiTheme="minorEastAsia" w:cstheme="minorEastAsia"/>
          <w:b/>
          <w:bCs/>
          <w:color w:val="auto"/>
          <w:sz w:val="32"/>
          <w:szCs w:val="32"/>
        </w:rPr>
        <w:t>.</w:t>
      </w:r>
      <w:r>
        <w:rPr>
          <w:rFonts w:hint="eastAsia" w:ascii="Calibri" w:hAnsi="Calibri" w:eastAsia="宋体" w:cs="Times New Roman"/>
          <w:color w:val="auto"/>
        </w:rPr>
        <w:t xml:space="preserve"> </w:t>
      </w:r>
      <w:r>
        <w:rPr>
          <w:rFonts w:hint="eastAsia" w:asciiTheme="minorEastAsia" w:hAnsiTheme="minorEastAsia" w:cstheme="minorEastAsia"/>
          <w:b/>
          <w:bCs/>
          <w:color w:val="auto"/>
          <w:sz w:val="32"/>
          <w:szCs w:val="32"/>
        </w:rPr>
        <w:t>.</w:t>
      </w:r>
      <w:r>
        <w:rPr>
          <w:rFonts w:hint="eastAsia" w:ascii="Calibri" w:hAnsi="Calibri" w:eastAsia="宋体" w:cs="Times New Roman"/>
          <w:color w:val="auto"/>
        </w:rPr>
        <w:t xml:space="preserve"> </w:t>
      </w:r>
      <w:r>
        <w:rPr>
          <w:rFonts w:hint="eastAsia" w:asciiTheme="minorEastAsia" w:hAnsiTheme="minorEastAsia" w:cstheme="minorEastAsia"/>
          <w:b/>
          <w:bCs/>
          <w:color w:val="auto"/>
          <w:sz w:val="32"/>
          <w:szCs w:val="32"/>
        </w:rPr>
        <w:t>.</w:t>
      </w:r>
      <w:r>
        <w:rPr>
          <w:rFonts w:hint="eastAsia" w:ascii="Calibri" w:hAnsi="Calibri" w:eastAsia="宋体" w:cs="Times New Roman"/>
          <w:color w:val="auto"/>
        </w:rPr>
        <w:t xml:space="preserve"> </w:t>
      </w:r>
      <w:r>
        <w:rPr>
          <w:rFonts w:hint="eastAsia" w:asciiTheme="minorEastAsia" w:hAnsiTheme="minorEastAsia" w:cstheme="minorEastAsia"/>
          <w:b/>
          <w:bCs/>
          <w:color w:val="auto"/>
          <w:sz w:val="32"/>
          <w:szCs w:val="32"/>
        </w:rPr>
        <w:t>.</w:t>
      </w:r>
      <w:r>
        <w:rPr>
          <w:rFonts w:hint="eastAsia" w:ascii="Calibri" w:hAnsi="Calibri" w:eastAsia="宋体" w:cs="Times New Roman"/>
          <w:color w:val="auto"/>
        </w:rPr>
        <w:t xml:space="preserve"> </w:t>
      </w:r>
      <w:r>
        <w:rPr>
          <w:rFonts w:hint="eastAsia" w:asciiTheme="minorEastAsia" w:hAnsiTheme="minorEastAsia" w:cstheme="minorEastAsia"/>
          <w:b/>
          <w:bCs/>
          <w:color w:val="auto"/>
          <w:sz w:val="32"/>
          <w:szCs w:val="32"/>
        </w:rPr>
        <w:t>.</w:t>
      </w:r>
      <w:r>
        <w:rPr>
          <w:rFonts w:hint="eastAsia" w:asciiTheme="minorEastAsia" w:hAnsiTheme="minorEastAsia" w:cstheme="minorEastAsia"/>
          <w:b/>
          <w:bCs/>
          <w:color w:val="auto"/>
          <w:sz w:val="32"/>
          <w:szCs w:val="32"/>
          <w:lang w:val="en-US" w:eastAsia="zh-CN"/>
        </w:rPr>
        <w:t>45</w:t>
      </w:r>
    </w:p>
    <w:p w14:paraId="0EF2C3C9">
      <w:pPr>
        <w:jc w:val="center"/>
        <w:rPr>
          <w:rFonts w:ascii="宋体" w:hAnsi="宋体" w:eastAsia="宋体" w:cs="Times New Roman"/>
          <w:b/>
          <w:color w:val="auto"/>
          <w:sz w:val="32"/>
          <w:szCs w:val="32"/>
        </w:rPr>
      </w:pPr>
    </w:p>
    <w:p w14:paraId="165E82D6">
      <w:pPr>
        <w:spacing w:before="240" w:after="60"/>
        <w:jc w:val="center"/>
        <w:outlineLvl w:val="0"/>
        <w:rPr>
          <w:rFonts w:asciiTheme="minorEastAsia" w:hAnsiTheme="minorEastAsia"/>
          <w:b/>
          <w:bCs/>
          <w:color w:val="auto"/>
          <w:sz w:val="32"/>
          <w:szCs w:val="32"/>
        </w:rPr>
        <w:sectPr>
          <w:headerReference r:id="rId3" w:type="default"/>
          <w:footerReference r:id="rId4" w:type="default"/>
          <w:pgSz w:w="11906" w:h="16838"/>
          <w:pgMar w:top="1077" w:right="1191" w:bottom="1077" w:left="1191" w:header="709" w:footer="843" w:gutter="0"/>
          <w:pgNumType w:start="1"/>
          <w:cols w:space="720" w:num="1"/>
          <w:docGrid w:linePitch="312" w:charSpace="0"/>
        </w:sectPr>
      </w:pPr>
      <w:bookmarkStart w:id="0" w:name="_Toc508875390"/>
      <w:bookmarkStart w:id="1" w:name="_Toc7104347"/>
    </w:p>
    <w:p w14:paraId="237F0EAD">
      <w:pPr>
        <w:spacing w:before="240" w:after="60"/>
        <w:jc w:val="center"/>
        <w:outlineLvl w:val="0"/>
        <w:rPr>
          <w:rFonts w:asciiTheme="minorEastAsia" w:hAnsiTheme="minorEastAsia"/>
          <w:b/>
          <w:bCs/>
          <w:color w:val="auto"/>
          <w:sz w:val="32"/>
          <w:szCs w:val="32"/>
        </w:rPr>
      </w:pPr>
      <w:r>
        <w:rPr>
          <w:rFonts w:hint="eastAsia" w:asciiTheme="minorEastAsia" w:hAnsiTheme="minorEastAsia"/>
          <w:b/>
          <w:bCs/>
          <w:color w:val="auto"/>
          <w:sz w:val="32"/>
          <w:szCs w:val="32"/>
        </w:rPr>
        <w:t>第一章  招标公告</w:t>
      </w:r>
      <w:bookmarkEnd w:id="0"/>
      <w:bookmarkEnd w:id="1"/>
      <w:bookmarkStart w:id="2" w:name="_Toc508875393"/>
    </w:p>
    <w:p w14:paraId="5DEC03C2">
      <w:pPr>
        <w:spacing w:line="560" w:lineRule="exact"/>
        <w:ind w:firstLine="560" w:firstLineChars="200"/>
        <w:jc w:val="left"/>
        <w:rPr>
          <w:rFonts w:ascii="Calibri" w:hAnsi="Calibri" w:eastAsia="宋体" w:cs="Times New Roman"/>
          <w:color w:val="auto"/>
          <w:sz w:val="28"/>
          <w:szCs w:val="28"/>
        </w:rPr>
      </w:pPr>
      <w:r>
        <w:rPr>
          <w:rFonts w:hint="eastAsia" w:ascii="宋体" w:hAnsi="宋体" w:eastAsia="宋体" w:cs="宋体"/>
          <w:color w:val="auto"/>
          <w:kern w:val="0"/>
          <w:sz w:val="28"/>
          <w:szCs w:val="28"/>
        </w:rPr>
        <w:t>项目概况</w:t>
      </w:r>
    </w:p>
    <w:p w14:paraId="0631A17A">
      <w:pPr>
        <w:spacing w:line="560" w:lineRule="exact"/>
        <w:ind w:firstLine="560" w:firstLineChars="200"/>
        <w:jc w:val="left"/>
        <w:rPr>
          <w:rFonts w:ascii="Calibri" w:hAnsi="Calibri" w:eastAsia="宋体" w:cs="Times New Roman"/>
          <w:color w:val="auto"/>
          <w:sz w:val="28"/>
          <w:szCs w:val="28"/>
        </w:rPr>
      </w:pPr>
      <w:r>
        <w:rPr>
          <w:rFonts w:hint="eastAsia" w:ascii="宋体" w:hAnsi="宋体" w:eastAsia="宋体" w:cs="宋体"/>
          <w:color w:val="auto"/>
          <w:kern w:val="0"/>
          <w:sz w:val="28"/>
          <w:szCs w:val="28"/>
          <w:lang w:val="en-US" w:eastAsia="zh-CN"/>
        </w:rPr>
        <w:t>义马市人民医院电子高清胃肠镜、内窥镜用超声诊断设备采购项目</w:t>
      </w:r>
      <w:r>
        <w:rPr>
          <w:rFonts w:hint="eastAsia" w:ascii="宋体" w:hAnsi="宋体" w:eastAsia="宋体" w:cs="宋体"/>
          <w:color w:val="auto"/>
          <w:kern w:val="0"/>
          <w:sz w:val="28"/>
          <w:szCs w:val="28"/>
        </w:rPr>
        <w:t>的潜在供应商凭CA登录三门峡市公共资源交易中心网获取本项目招标文件，并于202</w:t>
      </w:r>
      <w:r>
        <w:rPr>
          <w:rFonts w:hint="eastAsia" w:ascii="宋体" w:hAnsi="宋体" w:eastAsia="宋体" w:cs="宋体"/>
          <w:color w:val="auto"/>
          <w:kern w:val="0"/>
          <w:sz w:val="28"/>
          <w:szCs w:val="28"/>
          <w:lang w:val="en-US" w:eastAsia="zh-CN"/>
        </w:rPr>
        <w:t>4</w:t>
      </w:r>
      <w:r>
        <w:rPr>
          <w:rFonts w:hint="eastAsia" w:ascii="宋体" w:hAnsi="宋体" w:eastAsia="宋体" w:cs="宋体"/>
          <w:color w:val="auto"/>
          <w:kern w:val="0"/>
          <w:sz w:val="28"/>
          <w:szCs w:val="28"/>
        </w:rPr>
        <w:t>年</w:t>
      </w:r>
      <w:r>
        <w:rPr>
          <w:rFonts w:hint="eastAsia" w:ascii="宋体" w:hAnsi="宋体" w:eastAsia="宋体" w:cs="宋体"/>
          <w:color w:val="auto"/>
          <w:kern w:val="0"/>
          <w:sz w:val="28"/>
          <w:szCs w:val="28"/>
          <w:lang w:val="en-US" w:eastAsia="zh-CN"/>
        </w:rPr>
        <w:t>12</w:t>
      </w:r>
      <w:r>
        <w:rPr>
          <w:rFonts w:hint="eastAsia" w:ascii="宋体" w:hAnsi="宋体" w:eastAsia="宋体" w:cs="宋体"/>
          <w:color w:val="auto"/>
          <w:kern w:val="0"/>
          <w:sz w:val="28"/>
          <w:szCs w:val="28"/>
        </w:rPr>
        <w:t>月</w:t>
      </w:r>
      <w:r>
        <w:rPr>
          <w:rFonts w:hint="eastAsia" w:ascii="宋体" w:hAnsi="宋体" w:eastAsia="宋体" w:cs="宋体"/>
          <w:color w:val="auto"/>
          <w:kern w:val="0"/>
          <w:sz w:val="28"/>
          <w:szCs w:val="28"/>
          <w:lang w:val="en-US" w:eastAsia="zh-CN"/>
        </w:rPr>
        <w:t>4</w:t>
      </w:r>
      <w:r>
        <w:rPr>
          <w:rFonts w:hint="eastAsia" w:ascii="宋体" w:hAnsi="宋体" w:eastAsia="宋体" w:cs="宋体"/>
          <w:color w:val="auto"/>
          <w:kern w:val="0"/>
          <w:sz w:val="28"/>
          <w:szCs w:val="28"/>
        </w:rPr>
        <w:t>日8时30分（北京时间）前提交投标文件。</w:t>
      </w:r>
    </w:p>
    <w:p w14:paraId="413A866D">
      <w:pPr>
        <w:spacing w:line="560" w:lineRule="exact"/>
        <w:ind w:firstLine="560" w:firstLineChars="200"/>
        <w:jc w:val="left"/>
        <w:rPr>
          <w:rFonts w:ascii="Calibri" w:hAnsi="Calibri" w:eastAsia="宋体" w:cs="Times New Roman"/>
          <w:color w:val="auto"/>
          <w:sz w:val="28"/>
          <w:szCs w:val="28"/>
        </w:rPr>
      </w:pPr>
      <w:r>
        <w:rPr>
          <w:rFonts w:hint="eastAsia" w:ascii="宋体" w:hAnsi="宋体" w:eastAsia="宋体" w:cs="宋体"/>
          <w:color w:val="auto"/>
          <w:kern w:val="0"/>
          <w:sz w:val="28"/>
          <w:szCs w:val="28"/>
        </w:rPr>
        <w:t>一、项目基本情况</w:t>
      </w:r>
    </w:p>
    <w:p w14:paraId="3500982F">
      <w:pPr>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1、项目编号：</w:t>
      </w:r>
      <w:r>
        <w:rPr>
          <w:rFonts w:hint="eastAsia" w:ascii="宋体" w:hAnsi="宋体" w:eastAsia="宋体" w:cs="宋体"/>
          <w:color w:val="auto"/>
          <w:kern w:val="0"/>
          <w:sz w:val="28"/>
          <w:szCs w:val="28"/>
          <w:lang w:val="en-US" w:eastAsia="zh-CN"/>
        </w:rPr>
        <w:t>YMGZ[2024]167-ZC093</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采购编号：</w:t>
      </w:r>
      <w:r>
        <w:rPr>
          <w:rFonts w:hint="eastAsia" w:ascii="宋体" w:hAnsi="宋体" w:eastAsia="宋体" w:cs="宋体"/>
          <w:color w:val="auto"/>
          <w:kern w:val="0"/>
          <w:sz w:val="28"/>
          <w:szCs w:val="28"/>
          <w:lang w:val="en-US" w:eastAsia="zh-CN"/>
        </w:rPr>
        <w:t>义马公开采购-2024-69</w:t>
      </w:r>
    </w:p>
    <w:p w14:paraId="04826192">
      <w:pPr>
        <w:spacing w:line="560" w:lineRule="exact"/>
        <w:ind w:firstLine="560" w:firstLineChars="200"/>
        <w:jc w:val="left"/>
        <w:rPr>
          <w:rFonts w:ascii="Calibri" w:hAnsi="Calibri" w:eastAsia="宋体" w:cs="Times New Roman"/>
          <w:color w:val="auto"/>
          <w:sz w:val="28"/>
          <w:szCs w:val="28"/>
        </w:rPr>
      </w:pPr>
      <w:r>
        <w:rPr>
          <w:rFonts w:hint="eastAsia" w:ascii="宋体" w:hAnsi="宋体" w:eastAsia="宋体" w:cs="宋体"/>
          <w:color w:val="auto"/>
          <w:kern w:val="0"/>
          <w:sz w:val="28"/>
          <w:szCs w:val="28"/>
        </w:rPr>
        <w:t>2、项目名称：</w:t>
      </w:r>
      <w:r>
        <w:rPr>
          <w:rFonts w:hint="eastAsia" w:ascii="宋体" w:hAnsi="宋体" w:eastAsia="宋体" w:cs="宋体"/>
          <w:color w:val="auto"/>
          <w:kern w:val="0"/>
          <w:sz w:val="28"/>
          <w:szCs w:val="28"/>
          <w:lang w:val="en-US" w:eastAsia="zh-CN"/>
        </w:rPr>
        <w:t>义马市人民医院电子高清胃肠镜、内窥镜用超声诊断设备采购项目</w:t>
      </w:r>
    </w:p>
    <w:p w14:paraId="5173A13E">
      <w:pPr>
        <w:spacing w:line="560" w:lineRule="exact"/>
        <w:ind w:firstLine="560" w:firstLineChars="200"/>
        <w:jc w:val="left"/>
        <w:rPr>
          <w:rFonts w:ascii="Calibri" w:hAnsi="Calibri" w:eastAsia="宋体" w:cs="Times New Roman"/>
          <w:color w:val="auto"/>
          <w:sz w:val="28"/>
          <w:szCs w:val="28"/>
        </w:rPr>
      </w:pPr>
      <w:r>
        <w:rPr>
          <w:rFonts w:hint="eastAsia" w:ascii="宋体" w:hAnsi="宋体" w:eastAsia="宋体" w:cs="宋体"/>
          <w:color w:val="auto"/>
          <w:kern w:val="0"/>
          <w:sz w:val="28"/>
          <w:szCs w:val="28"/>
        </w:rPr>
        <w:t>3、采购方式：公开招标</w:t>
      </w:r>
    </w:p>
    <w:p w14:paraId="1AE0402F">
      <w:pPr>
        <w:spacing w:line="560" w:lineRule="exact"/>
        <w:ind w:firstLine="560" w:firstLineChars="200"/>
        <w:jc w:val="left"/>
        <w:rPr>
          <w:rFonts w:ascii="宋体" w:hAnsi="宋体" w:eastAsia="宋体" w:cs="宋体"/>
          <w:color w:val="auto"/>
          <w:kern w:val="0"/>
          <w:sz w:val="28"/>
          <w:szCs w:val="28"/>
        </w:rPr>
      </w:pPr>
      <w:r>
        <w:rPr>
          <w:rFonts w:hint="eastAsia" w:ascii="宋体" w:hAnsi="宋体" w:eastAsia="宋体" w:cs="宋体"/>
          <w:color w:val="auto"/>
          <w:kern w:val="0"/>
          <w:sz w:val="28"/>
          <w:szCs w:val="28"/>
        </w:rPr>
        <w:t>4、预算金额：</w:t>
      </w:r>
      <w:r>
        <w:rPr>
          <w:rFonts w:hint="eastAsia" w:ascii="宋体" w:hAnsi="宋体" w:eastAsia="宋体" w:cs="宋体"/>
          <w:color w:val="auto"/>
          <w:kern w:val="0"/>
          <w:sz w:val="28"/>
          <w:szCs w:val="28"/>
          <w:lang w:val="en-US" w:eastAsia="zh-CN"/>
        </w:rPr>
        <w:t>240</w:t>
      </w:r>
      <w:r>
        <w:rPr>
          <w:rFonts w:hint="eastAsia" w:ascii="宋体" w:hAnsi="宋体" w:eastAsia="宋体" w:cs="宋体"/>
          <w:color w:val="auto"/>
          <w:kern w:val="0"/>
          <w:sz w:val="28"/>
          <w:szCs w:val="28"/>
        </w:rPr>
        <w:t>万元</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电子高清胃肠镜180万元、内窥镜用超声诊断设备60万</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债券</w:t>
      </w:r>
      <w:r>
        <w:rPr>
          <w:rFonts w:hint="eastAsia" w:ascii="宋体" w:hAnsi="宋体" w:eastAsia="宋体" w:cs="宋体"/>
          <w:color w:val="auto"/>
          <w:kern w:val="0"/>
          <w:sz w:val="28"/>
          <w:szCs w:val="28"/>
        </w:rPr>
        <w:t>资金，已落实</w:t>
      </w:r>
    </w:p>
    <w:p w14:paraId="41A38F62">
      <w:pPr>
        <w:spacing w:line="560" w:lineRule="exact"/>
        <w:ind w:firstLine="560" w:firstLineChars="200"/>
        <w:jc w:val="left"/>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5</w:t>
      </w:r>
      <w:r>
        <w:rPr>
          <w:rFonts w:hint="eastAsia" w:ascii="宋体" w:hAnsi="宋体" w:eastAsia="宋体" w:cs="宋体"/>
          <w:color w:val="auto"/>
          <w:kern w:val="0"/>
          <w:sz w:val="28"/>
          <w:szCs w:val="28"/>
        </w:rPr>
        <w:t>、采购</w:t>
      </w:r>
      <w:r>
        <w:rPr>
          <w:rFonts w:hint="eastAsia" w:ascii="宋体" w:hAnsi="宋体" w:eastAsia="宋体" w:cs="宋体"/>
          <w:color w:val="auto"/>
          <w:kern w:val="0"/>
          <w:sz w:val="28"/>
          <w:szCs w:val="28"/>
          <w:lang w:val="en-US" w:eastAsia="zh-CN"/>
        </w:rPr>
        <w:t>内容</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采购电子高清胃肠镜一台、内窥镜用超声诊断设备一套，负责设备</w:t>
      </w:r>
      <w:r>
        <w:rPr>
          <w:rFonts w:hint="eastAsia" w:ascii="宋体" w:hAnsi="宋体" w:eastAsia="宋体" w:cs="宋体"/>
          <w:color w:val="auto"/>
          <w:kern w:val="0"/>
          <w:sz w:val="28"/>
          <w:szCs w:val="28"/>
        </w:rPr>
        <w:t>采购、运输、保险、安装、调试、验收、培训、后期维护、保修等。（</w:t>
      </w:r>
      <w:r>
        <w:rPr>
          <w:rFonts w:hint="eastAsia" w:ascii="宋体" w:hAnsi="宋体" w:eastAsia="宋体" w:cs="宋体"/>
          <w:color w:val="auto"/>
          <w:kern w:val="0"/>
          <w:sz w:val="28"/>
          <w:szCs w:val="28"/>
          <w:lang w:val="en-US" w:eastAsia="zh-CN"/>
        </w:rPr>
        <w:t>具体参数</w:t>
      </w:r>
      <w:r>
        <w:rPr>
          <w:rFonts w:hint="eastAsia" w:ascii="宋体" w:hAnsi="宋体" w:eastAsia="宋体" w:cs="宋体"/>
          <w:color w:val="auto"/>
          <w:kern w:val="0"/>
          <w:sz w:val="28"/>
          <w:szCs w:val="28"/>
        </w:rPr>
        <w:t>详见文件</w:t>
      </w:r>
      <w:r>
        <w:rPr>
          <w:rFonts w:hint="eastAsia" w:ascii="宋体" w:hAnsi="宋体" w:eastAsia="宋体" w:cs="宋体"/>
          <w:color w:val="auto"/>
          <w:kern w:val="0"/>
          <w:sz w:val="28"/>
          <w:szCs w:val="28"/>
          <w:lang w:val="en-US" w:eastAsia="zh-CN"/>
        </w:rPr>
        <w:t>第五章</w:t>
      </w:r>
      <w:r>
        <w:rPr>
          <w:rFonts w:hint="eastAsia" w:ascii="宋体" w:hAnsi="宋体" w:eastAsia="宋体" w:cs="宋体"/>
          <w:color w:val="auto"/>
          <w:kern w:val="0"/>
          <w:sz w:val="28"/>
          <w:szCs w:val="28"/>
        </w:rPr>
        <w:t>）。</w:t>
      </w:r>
    </w:p>
    <w:p w14:paraId="31988964">
      <w:pPr>
        <w:spacing w:line="560" w:lineRule="exact"/>
        <w:ind w:firstLine="560" w:firstLineChars="200"/>
        <w:jc w:val="left"/>
        <w:rPr>
          <w:rFonts w:hint="default"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6</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交货期</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合同签订后20日历天内</w:t>
      </w:r>
      <w:r>
        <w:rPr>
          <w:rFonts w:ascii="sans-serif" w:hAnsi="sans-serif" w:eastAsia="sans-serif" w:cs="sans-serif"/>
          <w:i w:val="0"/>
          <w:iCs w:val="0"/>
          <w:caps w:val="0"/>
          <w:spacing w:val="0"/>
          <w:sz w:val="28"/>
          <w:szCs w:val="28"/>
          <w:shd w:val="clear" w:fill="FFFFFF"/>
        </w:rPr>
        <w:t>供货并安装、调试完毕</w:t>
      </w:r>
    </w:p>
    <w:p w14:paraId="334BD2BE">
      <w:pPr>
        <w:spacing w:line="560" w:lineRule="exact"/>
        <w:ind w:firstLine="560" w:firstLineChars="200"/>
        <w:jc w:val="left"/>
        <w:rPr>
          <w:rFonts w:hint="eastAsia" w:ascii="宋体" w:hAnsi="宋体" w:eastAsia="宋体" w:cs="宋体"/>
          <w:color w:val="auto"/>
          <w:spacing w:val="-1"/>
          <w:sz w:val="28"/>
          <w:szCs w:val="28"/>
          <w:lang w:val="en-US" w:eastAsia="zh-CN"/>
        </w:rPr>
      </w:pPr>
      <w:r>
        <w:rPr>
          <w:rFonts w:hint="eastAsia" w:ascii="宋体" w:hAnsi="宋体" w:eastAsia="宋体" w:cs="宋体"/>
          <w:color w:val="auto"/>
          <w:kern w:val="0"/>
          <w:sz w:val="28"/>
          <w:szCs w:val="28"/>
          <w:lang w:val="en-US" w:eastAsia="zh-CN"/>
        </w:rPr>
        <w:t>7</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质量要求</w:t>
      </w:r>
      <w:r>
        <w:rPr>
          <w:rFonts w:hint="eastAsia" w:ascii="宋体" w:hAnsi="宋体" w:eastAsia="宋体" w:cs="宋体"/>
          <w:color w:val="auto"/>
          <w:kern w:val="0"/>
          <w:sz w:val="28"/>
          <w:szCs w:val="28"/>
        </w:rPr>
        <w:t>：</w:t>
      </w:r>
      <w:r>
        <w:rPr>
          <w:rFonts w:hint="eastAsia" w:ascii="宋体" w:hAnsi="宋体" w:eastAsia="宋体" w:cs="宋体"/>
          <w:color w:val="auto"/>
          <w:spacing w:val="-1"/>
          <w:sz w:val="28"/>
          <w:szCs w:val="28"/>
          <w:lang w:val="en-US" w:eastAsia="zh-CN"/>
        </w:rPr>
        <w:t>达到国家及行业质量验收标准</w:t>
      </w:r>
    </w:p>
    <w:p w14:paraId="4A4BC2B1">
      <w:pPr>
        <w:spacing w:line="560" w:lineRule="exact"/>
        <w:ind w:firstLine="556" w:firstLineChars="200"/>
        <w:jc w:val="left"/>
        <w:rPr>
          <w:rFonts w:hint="default" w:ascii="宋体" w:hAnsi="宋体" w:eastAsia="宋体" w:cs="宋体"/>
          <w:color w:val="auto"/>
          <w:spacing w:val="-1"/>
          <w:sz w:val="28"/>
          <w:szCs w:val="28"/>
          <w:lang w:val="en-US" w:eastAsia="zh-CN"/>
        </w:rPr>
      </w:pPr>
      <w:r>
        <w:rPr>
          <w:rFonts w:hint="eastAsia" w:ascii="宋体" w:hAnsi="宋体" w:eastAsia="宋体" w:cs="宋体"/>
          <w:color w:val="auto"/>
          <w:spacing w:val="-1"/>
          <w:sz w:val="28"/>
          <w:szCs w:val="28"/>
          <w:lang w:val="en-US" w:eastAsia="zh-CN"/>
        </w:rPr>
        <w:t>8、质保期：一年</w:t>
      </w:r>
    </w:p>
    <w:p w14:paraId="124F50FF">
      <w:pPr>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val="en-US" w:eastAsia="zh-CN"/>
        </w:rPr>
        <w:t>9、是否接</w:t>
      </w:r>
      <w:r>
        <w:rPr>
          <w:rFonts w:ascii="sans-serif" w:hAnsi="sans-serif" w:eastAsia="sans-serif" w:cs="sans-serif"/>
          <w:i w:val="0"/>
          <w:iCs w:val="0"/>
          <w:caps w:val="0"/>
          <w:spacing w:val="0"/>
          <w:sz w:val="28"/>
          <w:szCs w:val="28"/>
          <w:shd w:val="clear" w:fill="FFFFFF"/>
        </w:rPr>
        <w:t>受进口产品：否</w:t>
      </w:r>
    </w:p>
    <w:p w14:paraId="587695C3">
      <w:pPr>
        <w:spacing w:line="560" w:lineRule="exact"/>
        <w:ind w:firstLine="560" w:firstLineChars="200"/>
        <w:jc w:val="left"/>
        <w:rPr>
          <w:rFonts w:ascii="Calibri" w:hAnsi="Calibri" w:eastAsia="宋体" w:cs="Times New Roman"/>
          <w:color w:val="auto"/>
          <w:sz w:val="28"/>
          <w:szCs w:val="28"/>
        </w:rPr>
      </w:pPr>
      <w:r>
        <w:rPr>
          <w:rFonts w:hint="eastAsia" w:ascii="宋体" w:hAnsi="宋体" w:eastAsia="宋体" w:cs="宋体"/>
          <w:color w:val="auto"/>
          <w:kern w:val="0"/>
          <w:sz w:val="28"/>
          <w:szCs w:val="28"/>
        </w:rPr>
        <w:t>二、申请人的资格要求</w:t>
      </w:r>
    </w:p>
    <w:p w14:paraId="28D4CC38">
      <w:pPr>
        <w:spacing w:line="560" w:lineRule="exact"/>
        <w:ind w:firstLine="560" w:firstLineChars="200"/>
        <w:rPr>
          <w:rFonts w:hint="eastAsia" w:cs="宋体" w:asciiTheme="minorEastAsia" w:hAnsiTheme="minorEastAsia"/>
          <w:color w:val="auto"/>
          <w:kern w:val="0"/>
          <w:sz w:val="28"/>
          <w:szCs w:val="28"/>
          <w:lang w:val="en-US"/>
        </w:rPr>
      </w:pPr>
      <w:r>
        <w:rPr>
          <w:rFonts w:hint="eastAsia" w:cs="宋体" w:asciiTheme="minorEastAsia" w:hAnsiTheme="minorEastAsia"/>
          <w:color w:val="auto"/>
          <w:kern w:val="0"/>
          <w:sz w:val="28"/>
          <w:szCs w:val="28"/>
          <w:lang w:val="en-US"/>
        </w:rPr>
        <w:t>1、满足《中华人民共和国政府采购法》第二十二条的规定：</w:t>
      </w:r>
    </w:p>
    <w:p w14:paraId="23FCC9FD">
      <w:pPr>
        <w:spacing w:line="560" w:lineRule="exact"/>
        <w:ind w:firstLine="560" w:firstLineChars="200"/>
        <w:rPr>
          <w:rFonts w:hint="eastAsia" w:cs="宋体" w:asciiTheme="minorEastAsia" w:hAnsiTheme="minorEastAsia"/>
          <w:color w:val="auto"/>
          <w:kern w:val="0"/>
          <w:sz w:val="28"/>
          <w:szCs w:val="28"/>
          <w:lang w:val="en-US"/>
        </w:rPr>
      </w:pP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一</w:t>
      </w: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具有独立承担民事责任的能力；</w:t>
      </w:r>
    </w:p>
    <w:p w14:paraId="2B8E2BD9">
      <w:pPr>
        <w:spacing w:line="560" w:lineRule="exact"/>
        <w:ind w:firstLine="560" w:firstLineChars="200"/>
        <w:rPr>
          <w:rFonts w:hint="eastAsia" w:cs="宋体" w:asciiTheme="minorEastAsia" w:hAnsiTheme="minorEastAsia"/>
          <w:color w:val="auto"/>
          <w:kern w:val="0"/>
          <w:sz w:val="28"/>
          <w:szCs w:val="28"/>
          <w:lang w:val="en-US"/>
        </w:rPr>
      </w:pP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二</w:t>
      </w: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具有良好的商业信誉和健全的财务会计制度；</w:t>
      </w:r>
    </w:p>
    <w:p w14:paraId="15B4E0EA">
      <w:pPr>
        <w:spacing w:line="560" w:lineRule="exact"/>
        <w:ind w:firstLine="560" w:firstLineChars="200"/>
        <w:rPr>
          <w:rFonts w:hint="eastAsia" w:cs="宋体" w:asciiTheme="minorEastAsia" w:hAnsiTheme="minorEastAsia"/>
          <w:color w:val="auto"/>
          <w:kern w:val="0"/>
          <w:sz w:val="28"/>
          <w:szCs w:val="28"/>
          <w:lang w:val="en-US"/>
        </w:rPr>
      </w:pP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三</w:t>
      </w: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具有履行合同所必需的设备和专业技术能力；</w:t>
      </w:r>
    </w:p>
    <w:p w14:paraId="17AB4088">
      <w:pPr>
        <w:spacing w:line="560" w:lineRule="exact"/>
        <w:ind w:firstLine="560" w:firstLineChars="200"/>
        <w:rPr>
          <w:rFonts w:hint="eastAsia" w:cs="宋体" w:asciiTheme="minorEastAsia" w:hAnsiTheme="minorEastAsia"/>
          <w:color w:val="auto"/>
          <w:kern w:val="0"/>
          <w:sz w:val="28"/>
          <w:szCs w:val="28"/>
          <w:lang w:val="en-US"/>
        </w:rPr>
      </w:pP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四</w:t>
      </w: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有依法缴纳税收和社会保障资金的良好记录；</w:t>
      </w:r>
    </w:p>
    <w:p w14:paraId="27F30A16">
      <w:pPr>
        <w:spacing w:line="560" w:lineRule="exact"/>
        <w:ind w:firstLine="560" w:firstLineChars="200"/>
        <w:rPr>
          <w:rFonts w:hint="eastAsia" w:cs="宋体" w:asciiTheme="minorEastAsia" w:hAnsiTheme="minorEastAsia"/>
          <w:color w:val="auto"/>
          <w:kern w:val="0"/>
          <w:sz w:val="28"/>
          <w:szCs w:val="28"/>
          <w:lang w:val="en-US"/>
        </w:rPr>
      </w:pP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五</w:t>
      </w: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参加政府采购活动前三年内，在经营活动中没有重大违法记录；</w:t>
      </w:r>
    </w:p>
    <w:p w14:paraId="1BE8DA8A">
      <w:pPr>
        <w:spacing w:line="560" w:lineRule="exact"/>
        <w:ind w:firstLine="560" w:firstLineChars="200"/>
        <w:rPr>
          <w:rFonts w:hint="eastAsia" w:cs="宋体" w:asciiTheme="minorEastAsia" w:hAnsiTheme="minorEastAsia"/>
          <w:color w:val="auto"/>
          <w:kern w:val="0"/>
          <w:sz w:val="28"/>
          <w:szCs w:val="28"/>
          <w:lang w:val="en-US"/>
        </w:rPr>
      </w:pP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六</w:t>
      </w: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法律、行政法规规定的其他条件。</w:t>
      </w:r>
    </w:p>
    <w:p w14:paraId="7BDB102C">
      <w:pPr>
        <w:spacing w:line="560" w:lineRule="exact"/>
        <w:ind w:firstLine="560" w:firstLineChars="200"/>
        <w:rPr>
          <w:rFonts w:cs="宋体" w:asciiTheme="minorEastAsia" w:hAnsiTheme="minorEastAsia"/>
          <w:color w:val="auto"/>
          <w:kern w:val="0"/>
          <w:sz w:val="28"/>
          <w:szCs w:val="28"/>
        </w:rPr>
      </w:pPr>
      <w:r>
        <w:rPr>
          <w:rFonts w:hint="eastAsia" w:cs="宋体" w:asciiTheme="minorEastAsia" w:hAnsiTheme="minorEastAsia"/>
          <w:color w:val="auto"/>
          <w:kern w:val="0"/>
          <w:sz w:val="28"/>
          <w:szCs w:val="28"/>
          <w:lang w:val="en-US"/>
        </w:rPr>
        <w:t>注：</w:t>
      </w:r>
      <w:r>
        <w:rPr>
          <w:rFonts w:hint="eastAsia" w:cs="宋体" w:asciiTheme="minorEastAsia" w:hAnsiTheme="minorEastAsia"/>
          <w:color w:val="auto"/>
          <w:kern w:val="0"/>
          <w:sz w:val="28"/>
          <w:szCs w:val="28"/>
          <w:lang w:val="en-US" w:eastAsia="zh-CN"/>
        </w:rPr>
        <w:t>供应商</w:t>
      </w:r>
      <w:r>
        <w:rPr>
          <w:rFonts w:hint="eastAsia" w:cs="宋体" w:asciiTheme="minorEastAsia" w:hAnsiTheme="minorEastAsia"/>
          <w:color w:val="auto"/>
          <w:kern w:val="0"/>
          <w:sz w:val="28"/>
          <w:szCs w:val="28"/>
          <w:lang w:val="en-US"/>
        </w:rPr>
        <w:t>在投标（响应）时，提供相关承诺函，无需提供上述证明材料；</w:t>
      </w:r>
      <w:r>
        <w:rPr>
          <w:rFonts w:hint="eastAsia" w:cs="宋体" w:asciiTheme="minorEastAsia" w:hAnsiTheme="minorEastAsia"/>
          <w:color w:val="auto"/>
          <w:kern w:val="0"/>
          <w:sz w:val="28"/>
          <w:szCs w:val="28"/>
          <w:lang w:val="en-US" w:eastAsia="zh-CN"/>
        </w:rPr>
        <w:t>采购人</w:t>
      </w:r>
      <w:r>
        <w:rPr>
          <w:rFonts w:hint="eastAsia" w:cs="宋体" w:asciiTheme="minorEastAsia" w:hAnsiTheme="minorEastAsia"/>
          <w:color w:val="auto"/>
          <w:kern w:val="0"/>
          <w:sz w:val="28"/>
          <w:szCs w:val="28"/>
          <w:lang w:val="en-US"/>
        </w:rPr>
        <w:t>有权在签订合同前要求</w:t>
      </w:r>
      <w:r>
        <w:rPr>
          <w:rFonts w:hint="eastAsia" w:cs="宋体" w:asciiTheme="minorEastAsia" w:hAnsiTheme="minorEastAsia"/>
          <w:color w:val="auto"/>
          <w:kern w:val="0"/>
          <w:sz w:val="28"/>
          <w:szCs w:val="28"/>
          <w:lang w:val="en-US" w:eastAsia="zh-CN"/>
        </w:rPr>
        <w:t>中标</w:t>
      </w:r>
      <w:r>
        <w:rPr>
          <w:rFonts w:hint="eastAsia" w:cs="宋体" w:asciiTheme="minorEastAsia" w:hAnsiTheme="minorEastAsia"/>
          <w:color w:val="auto"/>
          <w:kern w:val="0"/>
          <w:sz w:val="28"/>
          <w:szCs w:val="28"/>
          <w:lang w:val="en-US"/>
        </w:rPr>
        <w:t>供应商提供相关证明材料以核实</w:t>
      </w:r>
      <w:r>
        <w:rPr>
          <w:rFonts w:hint="eastAsia" w:cs="宋体" w:asciiTheme="minorEastAsia" w:hAnsiTheme="minorEastAsia"/>
          <w:color w:val="auto"/>
          <w:kern w:val="0"/>
          <w:sz w:val="28"/>
          <w:szCs w:val="28"/>
          <w:lang w:val="en-US" w:eastAsia="zh-CN"/>
        </w:rPr>
        <w:t>中标</w:t>
      </w:r>
      <w:r>
        <w:rPr>
          <w:rFonts w:hint="eastAsia" w:cs="宋体" w:asciiTheme="minorEastAsia" w:hAnsiTheme="minorEastAsia"/>
          <w:color w:val="auto"/>
          <w:kern w:val="0"/>
          <w:sz w:val="28"/>
          <w:szCs w:val="28"/>
          <w:lang w:val="en-US"/>
        </w:rPr>
        <w:t>供应商承诺事项的真实性</w:t>
      </w:r>
      <w:r>
        <w:rPr>
          <w:rFonts w:hint="eastAsia" w:cs="宋体" w:asciiTheme="minorEastAsia" w:hAnsiTheme="minorEastAsia"/>
          <w:color w:val="auto"/>
          <w:kern w:val="0"/>
          <w:sz w:val="28"/>
          <w:szCs w:val="28"/>
        </w:rPr>
        <w:t>。</w:t>
      </w:r>
    </w:p>
    <w:p w14:paraId="2899AF8D">
      <w:pPr>
        <w:spacing w:line="560" w:lineRule="exact"/>
        <w:ind w:firstLine="560" w:firstLineChars="200"/>
        <w:rPr>
          <w:rFonts w:cs="宋体" w:asciiTheme="minorEastAsia" w:hAnsiTheme="minorEastAsia"/>
          <w:color w:val="auto"/>
          <w:kern w:val="0"/>
          <w:sz w:val="28"/>
          <w:szCs w:val="28"/>
        </w:rPr>
      </w:pPr>
      <w:r>
        <w:rPr>
          <w:rFonts w:hint="eastAsia" w:cs="宋体" w:asciiTheme="minorEastAsia" w:hAnsiTheme="minorEastAsia"/>
          <w:color w:val="auto"/>
          <w:kern w:val="0"/>
          <w:sz w:val="28"/>
          <w:szCs w:val="28"/>
        </w:rPr>
        <w:t>2、落实政府采购政策需满足的资格要求：</w:t>
      </w:r>
      <w:r>
        <w:rPr>
          <w:rFonts w:hint="eastAsia" w:cs="宋体" w:asciiTheme="minorEastAsia" w:hAnsiTheme="minorEastAsia"/>
          <w:color w:val="auto"/>
          <w:kern w:val="0"/>
          <w:sz w:val="28"/>
          <w:szCs w:val="28"/>
          <w:lang w:eastAsia="zh-CN"/>
        </w:rPr>
        <w:t>本项目执行促进中小型企业发展政策（监狱企业、残疾人福利性企业视同小微企业）、优先采购节能环保产品等政府采购政策</w:t>
      </w:r>
      <w:r>
        <w:rPr>
          <w:rFonts w:hint="eastAsia" w:cs="宋体" w:asciiTheme="minorEastAsia" w:hAnsiTheme="minorEastAsia"/>
          <w:color w:val="auto"/>
          <w:kern w:val="0"/>
          <w:sz w:val="28"/>
          <w:szCs w:val="28"/>
        </w:rPr>
        <w:t>。</w:t>
      </w:r>
    </w:p>
    <w:p w14:paraId="0FE7FE31">
      <w:pPr>
        <w:spacing w:line="560" w:lineRule="exact"/>
        <w:ind w:firstLine="560" w:firstLineChars="200"/>
        <w:rPr>
          <w:rFonts w:cs="宋体" w:asciiTheme="minorEastAsia" w:hAnsiTheme="minorEastAsia"/>
          <w:color w:val="auto"/>
          <w:kern w:val="0"/>
          <w:sz w:val="28"/>
          <w:szCs w:val="28"/>
        </w:rPr>
      </w:pPr>
      <w:r>
        <w:rPr>
          <w:rFonts w:hint="eastAsia" w:cs="宋体" w:asciiTheme="minorEastAsia" w:hAnsiTheme="minorEastAsia"/>
          <w:color w:val="auto"/>
          <w:kern w:val="0"/>
          <w:sz w:val="28"/>
          <w:szCs w:val="28"/>
        </w:rPr>
        <w:t>3、本项目的特定资格要求：</w:t>
      </w:r>
    </w:p>
    <w:p w14:paraId="37E10211">
      <w:pPr>
        <w:spacing w:line="560" w:lineRule="exact"/>
        <w:ind w:firstLine="560" w:firstLineChars="200"/>
        <w:rPr>
          <w:rFonts w:ascii="宋体" w:hAnsi="宋体" w:eastAsia="宋体" w:cs="宋体"/>
          <w:color w:val="auto"/>
          <w:kern w:val="0"/>
          <w:sz w:val="28"/>
          <w:szCs w:val="28"/>
        </w:rPr>
      </w:pPr>
      <w:r>
        <w:rPr>
          <w:rFonts w:hint="eastAsia" w:cs="宋体" w:asciiTheme="minorEastAsia" w:hAnsiTheme="minorEastAsia"/>
          <w:color w:val="auto"/>
          <w:kern w:val="0"/>
          <w:sz w:val="28"/>
          <w:szCs w:val="28"/>
        </w:rPr>
        <w:t>（</w:t>
      </w:r>
      <w:r>
        <w:rPr>
          <w:rFonts w:hint="eastAsia" w:ascii="宋体" w:hAnsi="宋体" w:eastAsia="宋体" w:cs="宋体"/>
          <w:color w:val="auto"/>
          <w:kern w:val="0"/>
          <w:sz w:val="28"/>
          <w:szCs w:val="28"/>
        </w:rPr>
        <w:t>1</w:t>
      </w:r>
      <w:r>
        <w:rPr>
          <w:rFonts w:hint="eastAsia" w:cs="宋体" w:asciiTheme="minorEastAsia" w:hAnsiTheme="minorEastAsia"/>
          <w:color w:val="auto"/>
          <w:kern w:val="0"/>
          <w:sz w:val="28"/>
          <w:szCs w:val="28"/>
        </w:rPr>
        <w:t>）供应商须具备独立的法人资格，具有有效的营业执照</w:t>
      </w:r>
      <w:r>
        <w:rPr>
          <w:rFonts w:hint="eastAsia" w:ascii="宋体" w:hAnsi="宋体" w:eastAsia="宋体" w:cs="宋体"/>
          <w:color w:val="auto"/>
          <w:kern w:val="0"/>
          <w:sz w:val="28"/>
          <w:szCs w:val="28"/>
        </w:rPr>
        <w:t>。</w:t>
      </w:r>
    </w:p>
    <w:p w14:paraId="5C43FAFF">
      <w:pPr>
        <w:spacing w:line="560" w:lineRule="exact"/>
        <w:ind w:firstLine="560" w:firstLineChars="200"/>
        <w:rPr>
          <w:rFonts w:hint="eastAsia" w:cs="宋体" w:asciiTheme="minorEastAsia" w:hAnsiTheme="minorEastAsia"/>
          <w:color w:val="auto"/>
          <w:kern w:val="0"/>
          <w:sz w:val="28"/>
          <w:szCs w:val="28"/>
        </w:rPr>
      </w:pPr>
      <w:r>
        <w:rPr>
          <w:rFonts w:hint="eastAsia" w:cs="宋体" w:asciiTheme="minorEastAsia" w:hAnsiTheme="minorEastAsia"/>
          <w:color w:val="auto"/>
          <w:kern w:val="0"/>
          <w:sz w:val="28"/>
          <w:szCs w:val="28"/>
          <w:lang w:val="en-US" w:eastAsia="zh-CN"/>
        </w:rPr>
        <w:t>（2）投标人须为所投产品的制造商或代理商（经销商），制造商须具有《医疗器械生产许可证》；代理商或经销商须具有《医疗器械经营许可证》或《医疗器械经营备案凭证》，所投产品具有有效的医疗器械注册证。</w:t>
      </w:r>
    </w:p>
    <w:p w14:paraId="50FADAE7">
      <w:pPr>
        <w:spacing w:line="560" w:lineRule="exact"/>
        <w:ind w:firstLine="560" w:firstLineChars="200"/>
        <w:rPr>
          <w:rFonts w:ascii="宋体" w:hAnsi="宋体" w:eastAsia="宋体" w:cs="宋体"/>
          <w:color w:val="auto"/>
          <w:kern w:val="0"/>
          <w:sz w:val="28"/>
          <w:szCs w:val="28"/>
        </w:rPr>
      </w:pPr>
      <w:r>
        <w:rPr>
          <w:rFonts w:hint="eastAsia" w:cs="宋体" w:asciiTheme="minorEastAsia" w:hAnsiTheme="minorEastAsia"/>
          <w:color w:val="auto"/>
          <w:kern w:val="0"/>
          <w:sz w:val="28"/>
          <w:szCs w:val="28"/>
        </w:rPr>
        <w:t>（</w:t>
      </w:r>
      <w:r>
        <w:rPr>
          <w:rFonts w:hint="eastAsia" w:cs="宋体" w:asciiTheme="minorEastAsia" w:hAnsiTheme="minorEastAsia"/>
          <w:color w:val="auto"/>
          <w:kern w:val="0"/>
          <w:sz w:val="28"/>
          <w:szCs w:val="28"/>
          <w:lang w:val="en-US" w:eastAsia="zh-CN"/>
        </w:rPr>
        <w:t>3</w:t>
      </w:r>
      <w:r>
        <w:rPr>
          <w:rFonts w:hint="eastAsia" w:cs="宋体" w:asciiTheme="minorEastAsia" w:hAnsiTheme="minorEastAsia"/>
          <w:color w:val="auto"/>
          <w:kern w:val="0"/>
          <w:sz w:val="28"/>
          <w:szCs w:val="28"/>
        </w:rPr>
        <w:t>）</w:t>
      </w:r>
      <w:r>
        <w:rPr>
          <w:rFonts w:hint="eastAsia" w:ascii="宋体" w:hAnsi="宋体" w:eastAsia="宋体" w:cs="宋体"/>
          <w:color w:val="auto"/>
          <w:kern w:val="0"/>
          <w:sz w:val="28"/>
          <w:szCs w:val="28"/>
        </w:rPr>
        <w:t>供应商出具无行贿犯罪记录，在中国裁判文书网自行查询或自行承诺（查询对象：企业、法定代表人）</w:t>
      </w:r>
      <w:r>
        <w:rPr>
          <w:rFonts w:hint="eastAsia" w:cs="宋体" w:asciiTheme="minorEastAsia" w:hAnsiTheme="minorEastAsia"/>
          <w:color w:val="auto"/>
          <w:kern w:val="0"/>
          <w:sz w:val="28"/>
          <w:szCs w:val="28"/>
        </w:rPr>
        <w:t>。</w:t>
      </w:r>
    </w:p>
    <w:p w14:paraId="02B6E69A">
      <w:pPr>
        <w:spacing w:line="560" w:lineRule="exact"/>
        <w:ind w:firstLine="560" w:firstLineChars="200"/>
        <w:rPr>
          <w:rFonts w:ascii="宋体" w:hAnsi="宋体" w:eastAsia="宋体" w:cs="宋体"/>
          <w:color w:val="auto"/>
          <w:kern w:val="0"/>
          <w:sz w:val="28"/>
          <w:szCs w:val="28"/>
        </w:rPr>
      </w:pPr>
      <w:r>
        <w:rPr>
          <w:rFonts w:hint="eastAsia" w:cs="宋体" w:asciiTheme="minorEastAsia" w:hAnsiTheme="minorEastAsia"/>
          <w:color w:val="auto"/>
          <w:kern w:val="0"/>
          <w:sz w:val="28"/>
          <w:szCs w:val="28"/>
        </w:rPr>
        <w:t>（</w:t>
      </w:r>
      <w:r>
        <w:rPr>
          <w:rFonts w:hint="eastAsia" w:cs="宋体" w:asciiTheme="minorEastAsia" w:hAnsiTheme="minorEastAsia"/>
          <w:color w:val="auto"/>
          <w:kern w:val="0"/>
          <w:sz w:val="28"/>
          <w:szCs w:val="28"/>
          <w:lang w:val="en-US" w:eastAsia="zh-CN"/>
        </w:rPr>
        <w:t>4</w:t>
      </w:r>
      <w:r>
        <w:rPr>
          <w:rFonts w:hint="eastAsia" w:cs="宋体" w:asciiTheme="minorEastAsia" w:hAnsiTheme="minorEastAsia"/>
          <w:color w:val="auto"/>
          <w:kern w:val="0"/>
          <w:sz w:val="28"/>
          <w:szCs w:val="28"/>
        </w:rPr>
        <w:t>）</w:t>
      </w:r>
      <w:r>
        <w:rPr>
          <w:rFonts w:hint="eastAsia" w:ascii="宋体" w:hAnsi="宋体" w:eastAsia="宋体" w:cs="宋体"/>
          <w:color w:val="auto"/>
          <w:kern w:val="0"/>
          <w:sz w:val="28"/>
          <w:szCs w:val="28"/>
        </w:rPr>
        <w:t>供应商需提供无商业贿赂及不正当竞争行为的承诺书</w:t>
      </w:r>
      <w:r>
        <w:rPr>
          <w:rFonts w:hint="eastAsia" w:cs="宋体" w:asciiTheme="minorEastAsia" w:hAnsiTheme="minorEastAsia"/>
          <w:color w:val="auto"/>
          <w:kern w:val="0"/>
          <w:sz w:val="28"/>
          <w:szCs w:val="28"/>
        </w:rPr>
        <w:t>。</w:t>
      </w:r>
    </w:p>
    <w:p w14:paraId="0A10F020">
      <w:pPr>
        <w:spacing w:line="560" w:lineRule="exact"/>
        <w:ind w:firstLine="560" w:firstLineChars="200"/>
        <w:jc w:val="left"/>
        <w:rPr>
          <w:rFonts w:ascii="宋体" w:hAnsi="宋体" w:eastAsia="宋体" w:cs="宋体"/>
          <w:color w:val="auto"/>
          <w:kern w:val="0"/>
          <w:sz w:val="28"/>
          <w:szCs w:val="28"/>
        </w:rPr>
      </w:pPr>
      <w:r>
        <w:rPr>
          <w:rFonts w:hint="eastAsia" w:cs="宋体" w:asciiTheme="minorEastAsia" w:hAnsiTheme="minorEastAsia"/>
          <w:color w:val="auto"/>
          <w:kern w:val="0"/>
          <w:sz w:val="28"/>
          <w:szCs w:val="28"/>
        </w:rPr>
        <w:t>（</w:t>
      </w:r>
      <w:r>
        <w:rPr>
          <w:rFonts w:hint="eastAsia" w:cs="宋体" w:asciiTheme="minorEastAsia" w:hAnsiTheme="minorEastAsia"/>
          <w:color w:val="auto"/>
          <w:kern w:val="0"/>
          <w:sz w:val="28"/>
          <w:szCs w:val="28"/>
          <w:lang w:val="en-US" w:eastAsia="zh-CN"/>
        </w:rPr>
        <w:t>5</w:t>
      </w:r>
      <w:r>
        <w:rPr>
          <w:rFonts w:hint="eastAsia" w:cs="宋体" w:asciiTheme="minorEastAsia" w:hAnsiTheme="minorEastAsia"/>
          <w:color w:val="auto"/>
          <w:kern w:val="0"/>
          <w:sz w:val="28"/>
          <w:szCs w:val="28"/>
        </w:rPr>
        <w:t>）</w:t>
      </w:r>
      <w:r>
        <w:rPr>
          <w:rFonts w:hint="eastAsia" w:cs="宋体" w:asciiTheme="minorEastAsia" w:hAnsiTheme="minorEastAsia"/>
          <w:color w:val="auto"/>
          <w:kern w:val="0"/>
          <w:sz w:val="28"/>
          <w:szCs w:val="28"/>
          <w:lang w:val="en-US" w:eastAsia="zh-CN"/>
        </w:rPr>
        <w:t>根据《关于在政府采购活动中查询及使用信用记录有关问题的通知》(财库[2016]125号)和豫财购【2016】15号的规定，企业没有被列入“信用中国”网站的“失信被执行人（跳转中国执行信息公开网）”（查询对象为企业、法定代表人）和“税收违法黑名单或重大税收违法失信主体”（查询对象为企业）、“政府采购严重违法失信行为记录名单”（查询对象为企业）及“中国政府采购网”网站的“政府采购严重违法失信行为记录名单”（查询对象为企业），查询渠道：“中国执行信息公开网”网站（http://zxgk.court.gov.cn/shixin）“信用中国”网站（www.creditchina.gov.cn）、中国政府采购网（www.ccgp.gov.cn）；提供网站的查询结果截图，查询时间自本公告发布之日起</w:t>
      </w:r>
      <w:r>
        <w:rPr>
          <w:rFonts w:hint="eastAsia" w:cs="宋体" w:asciiTheme="minorEastAsia" w:hAnsiTheme="minorEastAsia"/>
          <w:color w:val="auto"/>
          <w:kern w:val="0"/>
          <w:sz w:val="28"/>
          <w:szCs w:val="28"/>
          <w:lang w:eastAsia="zh-CN"/>
        </w:rPr>
        <w:t>。</w:t>
      </w:r>
    </w:p>
    <w:p w14:paraId="604249AF">
      <w:pPr>
        <w:spacing w:line="560" w:lineRule="exact"/>
        <w:ind w:firstLine="560" w:firstLineChars="200"/>
        <w:jc w:val="left"/>
        <w:rPr>
          <w:rFonts w:hint="eastAsia" w:ascii="Calibri" w:hAnsi="Calibri" w:eastAsia="宋体" w:cs="Times New Roman"/>
          <w:color w:val="auto"/>
          <w:sz w:val="28"/>
          <w:szCs w:val="28"/>
          <w:lang w:eastAsia="zh-CN"/>
        </w:rPr>
      </w:pP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6</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本项目不接受联合体投标</w:t>
      </w:r>
      <w:r>
        <w:rPr>
          <w:rFonts w:hint="eastAsia" w:ascii="宋体" w:hAnsi="宋体" w:eastAsia="宋体" w:cs="宋体"/>
          <w:color w:val="auto"/>
          <w:kern w:val="0"/>
          <w:sz w:val="28"/>
          <w:szCs w:val="28"/>
          <w:lang w:eastAsia="zh-CN"/>
        </w:rPr>
        <w:t>。</w:t>
      </w:r>
    </w:p>
    <w:p w14:paraId="37A794F0">
      <w:pPr>
        <w:spacing w:line="560" w:lineRule="exact"/>
        <w:ind w:firstLine="560" w:firstLineChars="200"/>
        <w:jc w:val="left"/>
        <w:rPr>
          <w:rFonts w:hint="eastAsia" w:ascii="宋体" w:hAnsi="宋体" w:eastAsia="宋体" w:cs="宋体"/>
          <w:color w:val="auto"/>
          <w:kern w:val="0"/>
          <w:sz w:val="28"/>
          <w:szCs w:val="28"/>
          <w:lang w:eastAsia="zh-CN"/>
        </w:rPr>
      </w:pP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7</w:t>
      </w:r>
      <w:r>
        <w:rPr>
          <w:rFonts w:hint="eastAsia" w:ascii="宋体" w:hAnsi="宋体" w:eastAsia="宋体" w:cs="宋体"/>
          <w:color w:val="auto"/>
          <w:kern w:val="0"/>
          <w:sz w:val="28"/>
          <w:szCs w:val="28"/>
          <w:lang w:eastAsia="zh-CN"/>
        </w:rPr>
        <w:t>）</w:t>
      </w:r>
      <w:r>
        <w:rPr>
          <w:rFonts w:hint="eastAsia" w:ascii="宋体" w:hAnsi="宋体" w:eastAsia="宋体" w:cs="宋体"/>
          <w:color w:val="auto"/>
          <w:sz w:val="28"/>
          <w:szCs w:val="28"/>
          <w:highlight w:val="none"/>
          <w:lang w:val="en-US" w:eastAsia="zh-CN"/>
        </w:rPr>
        <w:t>单位负责人为同一人或者存在直接控股、管理关系的不同投标人，全部或者部分股东（基金公司或者专业投资公司作为股东的除外）为同一法人、其他组织或者自然人的不同投标人，同一自然人在两个以上投标人任职的不同投标人，不得参加同一合同项下的投标。【提供在“国家企业信用信息公示系统”中查询的相关材料并加盖公章（需包含公司基本信息、股东信息及股权变更信息）】。</w:t>
      </w:r>
    </w:p>
    <w:p w14:paraId="3D7F8434">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ascii="Calibri" w:hAnsi="Calibri" w:eastAsia="宋体" w:cs="Times New Roman"/>
          <w:color w:val="auto"/>
          <w:sz w:val="28"/>
          <w:szCs w:val="28"/>
        </w:rPr>
      </w:pPr>
      <w:r>
        <w:rPr>
          <w:rFonts w:hint="eastAsia" w:ascii="宋体" w:hAnsi="宋体" w:eastAsia="宋体" w:cs="宋体"/>
          <w:color w:val="auto"/>
          <w:kern w:val="0"/>
          <w:sz w:val="28"/>
          <w:szCs w:val="28"/>
        </w:rPr>
        <w:t>三、招标文件的获取</w:t>
      </w:r>
    </w:p>
    <w:p w14:paraId="725CC068">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0" w:firstLineChars="200"/>
        <w:jc w:val="left"/>
        <w:textAlignment w:val="auto"/>
        <w:rPr>
          <w:rFonts w:ascii="宋体" w:hAnsi="宋体" w:eastAsia="宋体" w:cs="Times New Roman"/>
          <w:color w:val="auto"/>
          <w:kern w:val="0"/>
          <w:sz w:val="28"/>
          <w:szCs w:val="28"/>
        </w:rPr>
      </w:pPr>
      <w:r>
        <w:rPr>
          <w:rFonts w:hint="eastAsia" w:ascii="宋体" w:hAnsi="宋体" w:eastAsia="宋体" w:cs="宋体"/>
          <w:color w:val="auto"/>
          <w:kern w:val="0"/>
          <w:sz w:val="28"/>
          <w:szCs w:val="28"/>
          <w:shd w:val="clear" w:color="auto" w:fill="FFFFFF"/>
        </w:rPr>
        <w:t>1、时间：202</w:t>
      </w:r>
      <w:r>
        <w:rPr>
          <w:rFonts w:hint="eastAsia" w:ascii="宋体" w:hAnsi="宋体" w:eastAsia="宋体" w:cs="宋体"/>
          <w:color w:val="auto"/>
          <w:kern w:val="0"/>
          <w:sz w:val="28"/>
          <w:szCs w:val="28"/>
          <w:shd w:val="clear" w:color="auto" w:fill="FFFFFF"/>
          <w:lang w:val="en-US" w:eastAsia="zh-CN"/>
        </w:rPr>
        <w:t>4</w:t>
      </w:r>
      <w:r>
        <w:rPr>
          <w:rFonts w:hint="eastAsia" w:ascii="宋体" w:hAnsi="宋体" w:eastAsia="宋体" w:cs="宋体"/>
          <w:color w:val="auto"/>
          <w:kern w:val="0"/>
          <w:sz w:val="28"/>
          <w:szCs w:val="28"/>
          <w:shd w:val="clear" w:color="auto" w:fill="FFFFFF"/>
        </w:rPr>
        <w:t>年</w:t>
      </w:r>
      <w:r>
        <w:rPr>
          <w:rFonts w:hint="eastAsia" w:ascii="宋体" w:hAnsi="宋体" w:eastAsia="宋体" w:cs="宋体"/>
          <w:color w:val="auto"/>
          <w:kern w:val="0"/>
          <w:sz w:val="28"/>
          <w:szCs w:val="28"/>
          <w:shd w:val="clear" w:color="auto" w:fill="FFFFFF"/>
          <w:lang w:val="en-US" w:eastAsia="zh-CN"/>
        </w:rPr>
        <w:t>11</w:t>
      </w:r>
      <w:r>
        <w:rPr>
          <w:rFonts w:hint="eastAsia" w:ascii="宋体" w:hAnsi="宋体" w:eastAsia="宋体" w:cs="宋体"/>
          <w:color w:val="auto"/>
          <w:kern w:val="0"/>
          <w:sz w:val="28"/>
          <w:szCs w:val="28"/>
          <w:shd w:val="clear" w:color="auto" w:fill="FFFFFF"/>
        </w:rPr>
        <w:t>月</w:t>
      </w:r>
      <w:r>
        <w:rPr>
          <w:rFonts w:hint="eastAsia" w:ascii="宋体" w:hAnsi="宋体" w:eastAsia="宋体" w:cs="宋体"/>
          <w:color w:val="auto"/>
          <w:kern w:val="0"/>
          <w:sz w:val="28"/>
          <w:szCs w:val="28"/>
          <w:shd w:val="clear" w:color="auto" w:fill="FFFFFF"/>
          <w:lang w:val="en-US" w:eastAsia="zh-CN"/>
        </w:rPr>
        <w:t>14</w:t>
      </w:r>
      <w:r>
        <w:rPr>
          <w:rFonts w:hint="eastAsia" w:ascii="宋体" w:hAnsi="宋体" w:eastAsia="宋体" w:cs="宋体"/>
          <w:color w:val="auto"/>
          <w:kern w:val="0"/>
          <w:sz w:val="28"/>
          <w:szCs w:val="28"/>
          <w:shd w:val="clear" w:color="auto" w:fill="FFFFFF"/>
        </w:rPr>
        <w:t>日至202</w:t>
      </w:r>
      <w:r>
        <w:rPr>
          <w:rFonts w:hint="eastAsia" w:ascii="宋体" w:hAnsi="宋体" w:eastAsia="宋体" w:cs="宋体"/>
          <w:color w:val="auto"/>
          <w:kern w:val="0"/>
          <w:sz w:val="28"/>
          <w:szCs w:val="28"/>
          <w:shd w:val="clear" w:color="auto" w:fill="FFFFFF"/>
          <w:lang w:val="en-US" w:eastAsia="zh-CN"/>
        </w:rPr>
        <w:t>4</w:t>
      </w:r>
      <w:r>
        <w:rPr>
          <w:rFonts w:hint="eastAsia" w:ascii="宋体" w:hAnsi="宋体" w:eastAsia="宋体" w:cs="宋体"/>
          <w:color w:val="auto"/>
          <w:kern w:val="0"/>
          <w:sz w:val="28"/>
          <w:szCs w:val="28"/>
          <w:shd w:val="clear" w:color="auto" w:fill="FFFFFF"/>
        </w:rPr>
        <w:t>年</w:t>
      </w:r>
      <w:r>
        <w:rPr>
          <w:rFonts w:hint="eastAsia" w:ascii="宋体" w:hAnsi="宋体" w:eastAsia="宋体" w:cs="宋体"/>
          <w:color w:val="auto"/>
          <w:kern w:val="0"/>
          <w:sz w:val="28"/>
          <w:szCs w:val="28"/>
          <w:shd w:val="clear" w:color="auto" w:fill="FFFFFF"/>
          <w:lang w:val="en-US" w:eastAsia="zh-CN"/>
        </w:rPr>
        <w:t>12</w:t>
      </w:r>
      <w:r>
        <w:rPr>
          <w:rFonts w:hint="eastAsia" w:ascii="宋体" w:hAnsi="宋体" w:eastAsia="宋体" w:cs="宋体"/>
          <w:color w:val="auto"/>
          <w:kern w:val="0"/>
          <w:sz w:val="28"/>
          <w:szCs w:val="28"/>
          <w:shd w:val="clear" w:color="auto" w:fill="FFFFFF"/>
        </w:rPr>
        <w:t>月</w:t>
      </w:r>
      <w:r>
        <w:rPr>
          <w:rFonts w:hint="eastAsia" w:ascii="宋体" w:hAnsi="宋体" w:eastAsia="宋体" w:cs="宋体"/>
          <w:color w:val="auto"/>
          <w:kern w:val="0"/>
          <w:sz w:val="28"/>
          <w:szCs w:val="28"/>
          <w:shd w:val="clear" w:color="auto" w:fill="FFFFFF"/>
          <w:lang w:val="en-US" w:eastAsia="zh-CN"/>
        </w:rPr>
        <w:t>4</w:t>
      </w:r>
      <w:r>
        <w:rPr>
          <w:rFonts w:hint="eastAsia" w:ascii="宋体" w:hAnsi="宋体" w:eastAsia="宋体" w:cs="宋体"/>
          <w:color w:val="auto"/>
          <w:kern w:val="0"/>
          <w:sz w:val="28"/>
          <w:szCs w:val="28"/>
          <w:shd w:val="clear" w:color="auto" w:fill="FFFFFF"/>
        </w:rPr>
        <w:t>日8时30分(北京时间)。</w:t>
      </w:r>
    </w:p>
    <w:p w14:paraId="3423E57C">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0" w:firstLineChars="200"/>
        <w:jc w:val="left"/>
        <w:textAlignment w:val="auto"/>
        <w:rPr>
          <w:rFonts w:ascii="宋体" w:hAnsi="宋体" w:eastAsia="宋体" w:cs="宋体"/>
          <w:color w:val="auto"/>
          <w:kern w:val="0"/>
          <w:sz w:val="28"/>
          <w:szCs w:val="28"/>
          <w:shd w:val="clear" w:color="auto" w:fill="FFFFFF"/>
        </w:rPr>
      </w:pPr>
      <w:r>
        <w:rPr>
          <w:rFonts w:hint="eastAsia" w:ascii="宋体" w:hAnsi="宋体" w:eastAsia="宋体" w:cs="宋体"/>
          <w:color w:val="auto"/>
          <w:kern w:val="0"/>
          <w:sz w:val="28"/>
          <w:szCs w:val="28"/>
          <w:shd w:val="clear" w:color="auto" w:fill="FFFFFF"/>
        </w:rPr>
        <w:t>2、地点：三门峡市公共资源交易中心网</w:t>
      </w:r>
    </w:p>
    <w:p w14:paraId="014BA50E">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0" w:firstLineChars="200"/>
        <w:jc w:val="left"/>
        <w:textAlignment w:val="auto"/>
        <w:rPr>
          <w:rFonts w:ascii="宋体" w:hAnsi="宋体" w:eastAsia="宋体" w:cs="宋体"/>
          <w:color w:val="auto"/>
          <w:kern w:val="0"/>
          <w:sz w:val="28"/>
          <w:szCs w:val="28"/>
          <w:shd w:val="clear" w:color="auto" w:fill="FFFFFF"/>
        </w:rPr>
      </w:pPr>
      <w:r>
        <w:rPr>
          <w:rFonts w:hint="eastAsia" w:ascii="宋体" w:hAnsi="宋体" w:eastAsia="宋体" w:cs="宋体"/>
          <w:color w:val="auto"/>
          <w:kern w:val="0"/>
          <w:sz w:val="28"/>
          <w:szCs w:val="28"/>
          <w:shd w:val="clear" w:color="auto" w:fill="FFFFFF"/>
        </w:rPr>
        <w:t>3、方式：</w:t>
      </w:r>
      <w:r>
        <w:rPr>
          <w:rFonts w:hint="eastAsia" w:ascii="宋体" w:hAnsi="宋体" w:eastAsia="宋体" w:cs="宋体"/>
          <w:color w:val="auto"/>
          <w:sz w:val="28"/>
          <w:szCs w:val="28"/>
          <w:highlight w:val="none"/>
          <w:lang w:eastAsia="zh-CN"/>
        </w:rPr>
        <w:t>投标人</w:t>
      </w:r>
      <w:r>
        <w:rPr>
          <w:rFonts w:hint="eastAsia" w:ascii="宋体" w:hAnsi="宋体" w:eastAsia="宋体" w:cs="宋体"/>
          <w:color w:val="auto"/>
          <w:sz w:val="28"/>
          <w:szCs w:val="28"/>
          <w:highlight w:val="none"/>
        </w:rPr>
        <w:t>凭CA数字证书通过三门峡市公共资源交易中心网（网址：http://gzjy.smx.gov.cn），点击交易平台选择“市场主体登录”，在所参与项目右侧点击参与投标，即可直接下载本项目</w:t>
      </w:r>
      <w:r>
        <w:rPr>
          <w:rFonts w:hint="eastAsia" w:ascii="宋体" w:hAnsi="宋体" w:eastAsia="宋体" w:cs="宋体"/>
          <w:color w:val="auto"/>
          <w:sz w:val="28"/>
          <w:szCs w:val="28"/>
          <w:highlight w:val="none"/>
          <w:lang w:eastAsia="zh-CN"/>
        </w:rPr>
        <w:t>招标文件</w:t>
      </w:r>
      <w:r>
        <w:rPr>
          <w:rFonts w:hint="eastAsia" w:ascii="宋体" w:hAnsi="宋体" w:eastAsia="宋体" w:cs="宋体"/>
          <w:color w:val="auto"/>
          <w:sz w:val="28"/>
          <w:szCs w:val="28"/>
          <w:highlight w:val="none"/>
        </w:rPr>
        <w:t>。</w:t>
      </w:r>
    </w:p>
    <w:p w14:paraId="7DF7B1E9">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kern w:val="0"/>
          <w:sz w:val="28"/>
          <w:szCs w:val="28"/>
          <w:shd w:val="clear" w:color="auto" w:fill="FFFFFF"/>
          <w:lang w:eastAsia="zh-CN"/>
        </w:rPr>
      </w:pPr>
      <w:r>
        <w:rPr>
          <w:rFonts w:hint="eastAsia" w:ascii="宋体" w:hAnsi="宋体" w:eastAsia="宋体" w:cs="宋体"/>
          <w:color w:val="auto"/>
          <w:kern w:val="0"/>
          <w:sz w:val="28"/>
          <w:szCs w:val="28"/>
          <w:shd w:val="clear" w:color="auto" w:fill="FFFFFF"/>
          <w:lang w:val="en-US" w:eastAsia="zh-CN"/>
        </w:rPr>
        <w:t>三门峡市公共资源交易平台使用CA证书操作手册：</w:t>
      </w:r>
    </w:p>
    <w:p w14:paraId="63485644">
      <w:pPr>
        <w:widowControl/>
        <w:shd w:val="clear" w:color="auto" w:fill="FFFFFF"/>
        <w:spacing w:line="560" w:lineRule="exact"/>
        <w:ind w:firstLine="601"/>
        <w:jc w:val="left"/>
        <w:rPr>
          <w:rFonts w:hint="eastAsia" w:ascii="宋体" w:hAnsi="宋体" w:eastAsia="宋体" w:cs="宋体"/>
          <w:color w:val="auto"/>
          <w:kern w:val="0"/>
          <w:sz w:val="28"/>
          <w:szCs w:val="28"/>
          <w:shd w:val="clear" w:color="auto" w:fill="FFFFFF"/>
          <w:lang w:eastAsia="zh-CN"/>
        </w:rPr>
      </w:pPr>
      <w:r>
        <w:rPr>
          <w:rFonts w:hint="eastAsia" w:ascii="宋体" w:hAnsi="宋体" w:eastAsia="宋体" w:cs="宋体"/>
          <w:color w:val="auto"/>
          <w:kern w:val="0"/>
          <w:sz w:val="28"/>
          <w:szCs w:val="28"/>
          <w:shd w:val="clear" w:color="auto" w:fill="FFFFFF"/>
          <w:lang w:val="en-US" w:eastAsia="zh-CN"/>
        </w:rPr>
        <w:fldChar w:fldCharType="begin"/>
      </w:r>
      <w:r>
        <w:rPr>
          <w:rFonts w:hint="eastAsia" w:ascii="宋体" w:hAnsi="宋体" w:eastAsia="宋体" w:cs="宋体"/>
          <w:color w:val="auto"/>
          <w:kern w:val="0"/>
          <w:sz w:val="28"/>
          <w:szCs w:val="28"/>
          <w:shd w:val="clear" w:color="auto" w:fill="FFFFFF"/>
          <w:lang w:val="en-US" w:eastAsia="zh-CN"/>
        </w:rPr>
        <w:instrText xml:space="preserve"> HYPERLINK "http://gzjy.smx.gov.cn/fwzn/004003/20210114/62052444-fa5b-47bb-8c75-c669600e56a8.html" </w:instrText>
      </w:r>
      <w:r>
        <w:rPr>
          <w:rFonts w:hint="eastAsia" w:ascii="宋体" w:hAnsi="宋体" w:eastAsia="宋体" w:cs="宋体"/>
          <w:color w:val="auto"/>
          <w:kern w:val="0"/>
          <w:sz w:val="28"/>
          <w:szCs w:val="28"/>
          <w:shd w:val="clear" w:color="auto" w:fill="FFFFFF"/>
          <w:lang w:val="en-US" w:eastAsia="zh-CN"/>
        </w:rPr>
        <w:fldChar w:fldCharType="separate"/>
      </w:r>
      <w:r>
        <w:rPr>
          <w:rFonts w:hint="eastAsia" w:ascii="宋体" w:hAnsi="宋体" w:eastAsia="宋体" w:cs="宋体"/>
          <w:color w:val="auto"/>
          <w:kern w:val="0"/>
          <w:sz w:val="28"/>
          <w:szCs w:val="28"/>
          <w:shd w:val="clear" w:color="auto" w:fill="FFFFFF"/>
          <w:lang w:eastAsia="zh-CN"/>
        </w:rPr>
        <w:t>http://gzjy.smx.gov.cn/fwzn/004003/20210114/62052444-fa5b-47bb-8c75-c669600e56a8.html</w:t>
      </w:r>
      <w:r>
        <w:rPr>
          <w:rFonts w:hint="eastAsia" w:ascii="宋体" w:hAnsi="宋体" w:eastAsia="宋体" w:cs="宋体"/>
          <w:color w:val="auto"/>
          <w:kern w:val="0"/>
          <w:sz w:val="28"/>
          <w:szCs w:val="28"/>
          <w:shd w:val="clear" w:color="auto" w:fill="FFFFFF"/>
          <w:lang w:val="en-US" w:eastAsia="zh-CN"/>
        </w:rPr>
        <w:fldChar w:fldCharType="end"/>
      </w:r>
    </w:p>
    <w:p w14:paraId="49FF153F">
      <w:pPr>
        <w:widowControl/>
        <w:shd w:val="clear" w:color="auto" w:fill="FFFFFF"/>
        <w:spacing w:line="560" w:lineRule="exact"/>
        <w:ind w:firstLine="601"/>
        <w:jc w:val="left"/>
        <w:rPr>
          <w:rFonts w:ascii="宋体" w:hAnsi="宋体" w:eastAsia="宋体" w:cs="宋体"/>
          <w:color w:val="auto"/>
          <w:kern w:val="0"/>
          <w:sz w:val="28"/>
          <w:szCs w:val="28"/>
          <w:shd w:val="clear" w:color="auto" w:fill="FFFFFF"/>
        </w:rPr>
      </w:pPr>
      <w:r>
        <w:rPr>
          <w:rFonts w:hint="eastAsia" w:ascii="宋体" w:hAnsi="宋体" w:eastAsia="宋体" w:cs="宋体"/>
          <w:color w:val="auto"/>
          <w:kern w:val="0"/>
          <w:sz w:val="28"/>
          <w:szCs w:val="28"/>
          <w:shd w:val="clear" w:color="auto" w:fill="FFFFFF"/>
        </w:rPr>
        <w:t>根据《关于进一步加强公共资源交易管理持续优化营商环境的通知》（三公管办[2020]2号）文件的要求，招标文件费用不再收取。</w:t>
      </w:r>
    </w:p>
    <w:p w14:paraId="4E5B5609">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0" w:firstLineChars="200"/>
        <w:jc w:val="left"/>
        <w:textAlignment w:val="auto"/>
        <w:rPr>
          <w:rFonts w:ascii="宋体" w:hAnsi="宋体" w:eastAsia="宋体" w:cs="Times New Roman"/>
          <w:color w:val="auto"/>
          <w:kern w:val="0"/>
          <w:sz w:val="28"/>
          <w:szCs w:val="28"/>
        </w:rPr>
      </w:pPr>
      <w:r>
        <w:rPr>
          <w:rFonts w:hint="eastAsia" w:ascii="宋体" w:hAnsi="宋体" w:eastAsia="宋体" w:cs="宋体"/>
          <w:color w:val="auto"/>
          <w:kern w:val="0"/>
          <w:sz w:val="28"/>
          <w:szCs w:val="28"/>
          <w:shd w:val="clear" w:color="auto" w:fill="FFFFFF"/>
        </w:rPr>
        <w:t>四、投标文件上传递交截止时间及地点</w:t>
      </w:r>
    </w:p>
    <w:p w14:paraId="31A73951">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0" w:firstLineChars="200"/>
        <w:jc w:val="left"/>
        <w:textAlignment w:val="auto"/>
        <w:rPr>
          <w:rFonts w:ascii="宋体" w:hAnsi="宋体" w:eastAsia="宋体" w:cs="Times New Roman"/>
          <w:color w:val="auto"/>
          <w:kern w:val="0"/>
          <w:sz w:val="28"/>
          <w:szCs w:val="28"/>
        </w:rPr>
      </w:pPr>
      <w:r>
        <w:rPr>
          <w:rFonts w:hint="eastAsia" w:ascii="宋体" w:hAnsi="宋体" w:eastAsia="宋体" w:cs="宋体"/>
          <w:color w:val="auto"/>
          <w:kern w:val="0"/>
          <w:sz w:val="28"/>
          <w:szCs w:val="28"/>
          <w:shd w:val="clear" w:color="auto" w:fill="FFFFFF"/>
        </w:rPr>
        <w:t>1、截止时间：202</w:t>
      </w:r>
      <w:r>
        <w:rPr>
          <w:rFonts w:hint="eastAsia" w:ascii="宋体" w:hAnsi="宋体" w:eastAsia="宋体" w:cs="宋体"/>
          <w:color w:val="auto"/>
          <w:kern w:val="0"/>
          <w:sz w:val="28"/>
          <w:szCs w:val="28"/>
          <w:shd w:val="clear" w:color="auto" w:fill="FFFFFF"/>
          <w:lang w:val="en-US" w:eastAsia="zh-CN"/>
        </w:rPr>
        <w:t>4</w:t>
      </w:r>
      <w:r>
        <w:rPr>
          <w:rFonts w:hint="eastAsia" w:ascii="宋体" w:hAnsi="宋体" w:eastAsia="宋体" w:cs="宋体"/>
          <w:color w:val="auto"/>
          <w:kern w:val="0"/>
          <w:sz w:val="28"/>
          <w:szCs w:val="28"/>
          <w:shd w:val="clear" w:color="auto" w:fill="FFFFFF"/>
        </w:rPr>
        <w:t>年</w:t>
      </w:r>
      <w:r>
        <w:rPr>
          <w:rFonts w:hint="eastAsia" w:ascii="宋体" w:hAnsi="宋体" w:eastAsia="宋体" w:cs="宋体"/>
          <w:color w:val="auto"/>
          <w:kern w:val="0"/>
          <w:sz w:val="28"/>
          <w:szCs w:val="28"/>
          <w:shd w:val="clear" w:color="auto" w:fill="FFFFFF"/>
          <w:lang w:val="en-US" w:eastAsia="zh-CN"/>
        </w:rPr>
        <w:t>12</w:t>
      </w:r>
      <w:r>
        <w:rPr>
          <w:rFonts w:hint="eastAsia" w:ascii="宋体" w:hAnsi="宋体" w:eastAsia="宋体" w:cs="宋体"/>
          <w:color w:val="auto"/>
          <w:kern w:val="0"/>
          <w:sz w:val="28"/>
          <w:szCs w:val="28"/>
          <w:shd w:val="clear" w:color="auto" w:fill="FFFFFF"/>
        </w:rPr>
        <w:t>月</w:t>
      </w:r>
      <w:r>
        <w:rPr>
          <w:rFonts w:hint="eastAsia" w:ascii="宋体" w:hAnsi="宋体" w:eastAsia="宋体" w:cs="宋体"/>
          <w:color w:val="auto"/>
          <w:kern w:val="0"/>
          <w:sz w:val="28"/>
          <w:szCs w:val="28"/>
          <w:shd w:val="clear" w:color="auto" w:fill="FFFFFF"/>
          <w:lang w:val="en-US" w:eastAsia="zh-CN"/>
        </w:rPr>
        <w:t>4</w:t>
      </w:r>
      <w:r>
        <w:rPr>
          <w:rFonts w:hint="eastAsia" w:ascii="宋体" w:hAnsi="宋体" w:eastAsia="宋体" w:cs="宋体"/>
          <w:color w:val="auto"/>
          <w:kern w:val="0"/>
          <w:sz w:val="28"/>
          <w:szCs w:val="28"/>
          <w:shd w:val="clear" w:color="auto" w:fill="FFFFFF"/>
        </w:rPr>
        <w:t>日8时30分（北京时间），逾期上传递交投标文件的，采购人不予受理。</w:t>
      </w:r>
    </w:p>
    <w:p w14:paraId="023F3B66">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Times New Roman"/>
          <w:color w:val="auto"/>
          <w:kern w:val="0"/>
          <w:sz w:val="28"/>
          <w:szCs w:val="28"/>
          <w:lang w:eastAsia="zh-CN"/>
        </w:rPr>
      </w:pPr>
      <w:r>
        <w:rPr>
          <w:rFonts w:hint="eastAsia" w:ascii="宋体" w:hAnsi="宋体" w:eastAsia="宋体" w:cs="宋体"/>
          <w:color w:val="auto"/>
          <w:kern w:val="0"/>
          <w:sz w:val="28"/>
          <w:szCs w:val="28"/>
          <w:shd w:val="clear" w:color="auto" w:fill="FFFFFF"/>
        </w:rPr>
        <w:t>2、地点：在三门峡市公共资源交易中心网上传加密投标文件</w:t>
      </w:r>
      <w:r>
        <w:rPr>
          <w:rFonts w:hint="eastAsia" w:ascii="宋体" w:hAnsi="宋体" w:eastAsia="宋体" w:cs="宋体"/>
          <w:color w:val="auto"/>
          <w:kern w:val="0"/>
          <w:sz w:val="28"/>
          <w:szCs w:val="28"/>
          <w:shd w:val="clear" w:color="auto" w:fill="FFFFFF"/>
          <w:lang w:eastAsia="zh-CN"/>
        </w:rPr>
        <w:t>。</w:t>
      </w:r>
    </w:p>
    <w:p w14:paraId="6EB9EA1A">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ascii="Calibri" w:hAnsi="Calibri" w:eastAsia="宋体" w:cs="Times New Roman"/>
          <w:color w:val="auto"/>
          <w:sz w:val="28"/>
          <w:szCs w:val="28"/>
        </w:rPr>
      </w:pPr>
      <w:r>
        <w:rPr>
          <w:rFonts w:hint="eastAsia" w:ascii="宋体" w:hAnsi="宋体" w:eastAsia="宋体" w:cs="宋体"/>
          <w:color w:val="auto"/>
          <w:kern w:val="0"/>
          <w:sz w:val="28"/>
          <w:szCs w:val="28"/>
        </w:rPr>
        <w:t>五、开标时间及地点</w:t>
      </w:r>
    </w:p>
    <w:p w14:paraId="32A297ED">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0" w:firstLineChars="200"/>
        <w:jc w:val="left"/>
        <w:textAlignment w:val="auto"/>
        <w:rPr>
          <w:rFonts w:ascii="宋体" w:hAnsi="宋体" w:eastAsia="宋体" w:cs="Times New Roman"/>
          <w:color w:val="auto"/>
          <w:kern w:val="0"/>
          <w:sz w:val="28"/>
          <w:szCs w:val="28"/>
        </w:rPr>
      </w:pPr>
      <w:r>
        <w:rPr>
          <w:rFonts w:hint="eastAsia" w:ascii="宋体" w:hAnsi="宋体" w:eastAsia="宋体" w:cs="宋体"/>
          <w:color w:val="auto"/>
          <w:kern w:val="0"/>
          <w:sz w:val="28"/>
          <w:szCs w:val="28"/>
          <w:shd w:val="clear" w:color="auto" w:fill="FFFFFF"/>
        </w:rPr>
        <w:t>1、开标时间：202</w:t>
      </w:r>
      <w:r>
        <w:rPr>
          <w:rFonts w:hint="eastAsia" w:ascii="宋体" w:hAnsi="宋体" w:eastAsia="宋体" w:cs="宋体"/>
          <w:color w:val="auto"/>
          <w:kern w:val="0"/>
          <w:sz w:val="28"/>
          <w:szCs w:val="28"/>
          <w:shd w:val="clear" w:color="auto" w:fill="FFFFFF"/>
          <w:lang w:val="en-US" w:eastAsia="zh-CN"/>
        </w:rPr>
        <w:t>4</w:t>
      </w:r>
      <w:r>
        <w:rPr>
          <w:rFonts w:hint="eastAsia" w:ascii="宋体" w:hAnsi="宋体" w:eastAsia="宋体" w:cs="宋体"/>
          <w:color w:val="auto"/>
          <w:kern w:val="0"/>
          <w:sz w:val="28"/>
          <w:szCs w:val="28"/>
          <w:shd w:val="clear" w:color="auto" w:fill="FFFFFF"/>
        </w:rPr>
        <w:t>年</w:t>
      </w:r>
      <w:r>
        <w:rPr>
          <w:rFonts w:hint="eastAsia" w:ascii="宋体" w:hAnsi="宋体" w:eastAsia="宋体" w:cs="宋体"/>
          <w:color w:val="auto"/>
          <w:kern w:val="0"/>
          <w:sz w:val="28"/>
          <w:szCs w:val="28"/>
          <w:shd w:val="clear" w:color="auto" w:fill="FFFFFF"/>
          <w:lang w:val="en-US" w:eastAsia="zh-CN"/>
        </w:rPr>
        <w:t>12</w:t>
      </w:r>
      <w:r>
        <w:rPr>
          <w:rFonts w:hint="eastAsia" w:ascii="宋体" w:hAnsi="宋体" w:eastAsia="宋体" w:cs="宋体"/>
          <w:color w:val="auto"/>
          <w:kern w:val="0"/>
          <w:sz w:val="28"/>
          <w:szCs w:val="28"/>
          <w:shd w:val="clear" w:color="auto" w:fill="FFFFFF"/>
        </w:rPr>
        <w:t>月</w:t>
      </w:r>
      <w:r>
        <w:rPr>
          <w:rFonts w:hint="eastAsia" w:ascii="宋体" w:hAnsi="宋体" w:eastAsia="宋体" w:cs="宋体"/>
          <w:color w:val="auto"/>
          <w:kern w:val="0"/>
          <w:sz w:val="28"/>
          <w:szCs w:val="28"/>
          <w:shd w:val="clear" w:color="auto" w:fill="FFFFFF"/>
          <w:lang w:val="en-US" w:eastAsia="zh-CN"/>
        </w:rPr>
        <w:t>4</w:t>
      </w:r>
      <w:r>
        <w:rPr>
          <w:rFonts w:hint="eastAsia" w:ascii="宋体" w:hAnsi="宋体" w:eastAsia="宋体" w:cs="宋体"/>
          <w:color w:val="auto"/>
          <w:kern w:val="0"/>
          <w:sz w:val="28"/>
          <w:szCs w:val="28"/>
          <w:shd w:val="clear" w:color="auto" w:fill="FFFFFF"/>
        </w:rPr>
        <w:t>日8时30分（北京时间）</w:t>
      </w:r>
    </w:p>
    <w:p w14:paraId="0F065A16">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0" w:firstLineChars="200"/>
        <w:jc w:val="left"/>
        <w:textAlignment w:val="auto"/>
        <w:rPr>
          <w:rFonts w:ascii="宋体" w:hAnsi="宋体" w:eastAsia="宋体" w:cs="Times New Roman"/>
          <w:color w:val="auto"/>
          <w:kern w:val="0"/>
          <w:sz w:val="28"/>
          <w:szCs w:val="28"/>
        </w:rPr>
      </w:pPr>
      <w:r>
        <w:rPr>
          <w:rFonts w:hint="eastAsia" w:ascii="宋体" w:hAnsi="宋体" w:eastAsia="宋体" w:cs="宋体"/>
          <w:color w:val="auto"/>
          <w:kern w:val="0"/>
          <w:sz w:val="28"/>
          <w:szCs w:val="28"/>
          <w:shd w:val="clear" w:color="auto" w:fill="FFFFFF"/>
        </w:rPr>
        <w:t>2、开标地点：义马市公共资源交易中心开标</w:t>
      </w:r>
      <w:r>
        <w:rPr>
          <w:rFonts w:hint="eastAsia" w:ascii="宋体" w:hAnsi="宋体" w:eastAsia="宋体" w:cs="宋体"/>
          <w:color w:val="auto"/>
          <w:kern w:val="0"/>
          <w:sz w:val="28"/>
          <w:szCs w:val="28"/>
          <w:shd w:val="clear" w:color="auto" w:fill="FFFFFF"/>
          <w:lang w:val="en-US" w:eastAsia="zh-CN"/>
        </w:rPr>
        <w:t>二</w:t>
      </w:r>
      <w:r>
        <w:rPr>
          <w:rFonts w:hint="eastAsia" w:ascii="宋体" w:hAnsi="宋体" w:eastAsia="宋体" w:cs="宋体"/>
          <w:color w:val="auto"/>
          <w:kern w:val="0"/>
          <w:sz w:val="28"/>
          <w:szCs w:val="28"/>
          <w:shd w:val="clear" w:color="auto" w:fill="FFFFFF"/>
        </w:rPr>
        <w:t>室。</w:t>
      </w:r>
    </w:p>
    <w:p w14:paraId="126489E0">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0" w:firstLineChars="200"/>
        <w:jc w:val="left"/>
        <w:textAlignment w:val="auto"/>
        <w:rPr>
          <w:rFonts w:ascii="宋体" w:hAnsi="宋体" w:eastAsia="宋体" w:cs="Times New Roman"/>
          <w:color w:val="auto"/>
          <w:kern w:val="0"/>
          <w:sz w:val="28"/>
          <w:szCs w:val="28"/>
        </w:rPr>
      </w:pPr>
      <w:r>
        <w:rPr>
          <w:rFonts w:hint="eastAsia" w:ascii="宋体" w:hAnsi="宋体" w:eastAsia="宋体" w:cs="宋体"/>
          <w:color w:val="auto"/>
          <w:kern w:val="0"/>
          <w:sz w:val="28"/>
          <w:szCs w:val="28"/>
          <w:shd w:val="clear" w:color="auto" w:fill="FFFFFF"/>
        </w:rPr>
        <w:t>3、方式：本项目为不见面开标项目。</w:t>
      </w:r>
    </w:p>
    <w:p w14:paraId="46760838">
      <w:pPr>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val="en-US" w:eastAsia="zh-CN"/>
        </w:rPr>
        <w:t>注：</w:t>
      </w:r>
      <w:r>
        <w:rPr>
          <w:rFonts w:hint="eastAsia" w:ascii="宋体" w:hAnsi="宋体" w:eastAsia="宋体" w:cs="宋体"/>
          <w:color w:val="auto"/>
          <w:kern w:val="0"/>
          <w:sz w:val="28"/>
          <w:szCs w:val="28"/>
        </w:rPr>
        <w:t>本项目为不见面开标项目，开标当日，投标人（供应商）无需到开标现场参加开标会议</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供应商应当在投标截止时间前，登陆不见面开标大厅选择登陆三门峡市公共资源电子招投标系统进行登陆（网址为http://120.194.249.36:10094/BidOpening/bidopeninghallaction/hall/login）,在线准时参加开标活动并进行</w:t>
      </w:r>
      <w:r>
        <w:rPr>
          <w:rFonts w:hint="eastAsia" w:ascii="宋体" w:hAnsi="宋体" w:eastAsia="宋体" w:cs="宋体"/>
          <w:color w:val="auto"/>
          <w:kern w:val="0"/>
          <w:sz w:val="28"/>
          <w:szCs w:val="28"/>
          <w:lang w:val="en-US" w:eastAsia="zh-CN"/>
        </w:rPr>
        <w:t>投标</w:t>
      </w:r>
      <w:r>
        <w:rPr>
          <w:rFonts w:hint="eastAsia" w:ascii="宋体" w:hAnsi="宋体" w:eastAsia="宋体" w:cs="宋体"/>
          <w:color w:val="auto"/>
          <w:kern w:val="0"/>
          <w:sz w:val="28"/>
          <w:szCs w:val="28"/>
        </w:rPr>
        <w:t>文件解密等。每位供应商的解密时间为开标时间起30分钟内完成。因供应商原因未能解密、解密失败或解密超时的将被拒绝。</w:t>
      </w:r>
    </w:p>
    <w:p w14:paraId="0989C7EF">
      <w:pPr>
        <w:spacing w:line="560" w:lineRule="exact"/>
        <w:ind w:firstLine="560" w:firstLineChars="200"/>
        <w:jc w:val="left"/>
        <w:rPr>
          <w:rFonts w:ascii="Calibri" w:hAnsi="Calibri" w:eastAsia="宋体" w:cs="Times New Roman"/>
          <w:color w:val="auto"/>
          <w:sz w:val="28"/>
          <w:szCs w:val="28"/>
        </w:rPr>
      </w:pPr>
      <w:r>
        <w:rPr>
          <w:rFonts w:hint="eastAsia" w:ascii="宋体" w:hAnsi="宋体" w:eastAsia="宋体" w:cs="宋体"/>
          <w:color w:val="auto"/>
          <w:kern w:val="0"/>
          <w:sz w:val="28"/>
          <w:szCs w:val="28"/>
        </w:rPr>
        <w:t>六、发布公告的媒介</w:t>
      </w:r>
    </w:p>
    <w:p w14:paraId="332F7B2A">
      <w:pPr>
        <w:widowControl/>
        <w:spacing w:line="560" w:lineRule="exact"/>
        <w:ind w:firstLine="560" w:firstLineChars="200"/>
        <w:jc w:val="left"/>
        <w:rPr>
          <w:rFonts w:ascii="Calibri" w:hAnsi="Calibri" w:eastAsia="宋体" w:cs="Times New Roman"/>
          <w:color w:val="auto"/>
          <w:sz w:val="28"/>
          <w:szCs w:val="28"/>
        </w:rPr>
      </w:pPr>
      <w:r>
        <w:rPr>
          <w:rFonts w:hint="eastAsia" w:ascii="宋体" w:hAnsi="宋体" w:eastAsia="宋体" w:cs="宋体"/>
          <w:color w:val="auto"/>
          <w:kern w:val="0"/>
          <w:sz w:val="28"/>
          <w:szCs w:val="28"/>
        </w:rPr>
        <w:t>本次招标公告在《河南省政府采购网》、《三门峡市公共资源交易中心网》、《中国招标投标公共服务平台》、《河南省电子招标投标公共服务平台》同时发布。</w:t>
      </w:r>
    </w:p>
    <w:p w14:paraId="0A427625">
      <w:pPr>
        <w:spacing w:line="560" w:lineRule="exact"/>
        <w:ind w:firstLine="560" w:firstLineChars="200"/>
        <w:jc w:val="left"/>
        <w:rPr>
          <w:rFonts w:ascii="Calibri" w:hAnsi="Calibri" w:eastAsia="宋体" w:cs="Times New Roman"/>
          <w:color w:val="auto"/>
          <w:sz w:val="28"/>
          <w:szCs w:val="28"/>
        </w:rPr>
      </w:pPr>
      <w:r>
        <w:rPr>
          <w:rFonts w:hint="eastAsia" w:ascii="宋体" w:hAnsi="宋体" w:eastAsia="宋体" w:cs="宋体"/>
          <w:color w:val="auto"/>
          <w:kern w:val="0"/>
          <w:sz w:val="28"/>
          <w:szCs w:val="28"/>
        </w:rPr>
        <w:t>七、其他补充事宜</w:t>
      </w:r>
    </w:p>
    <w:p w14:paraId="2F0E19D2">
      <w:pPr>
        <w:widowControl/>
        <w:spacing w:line="560" w:lineRule="exact"/>
        <w:ind w:firstLine="560" w:firstLineChars="200"/>
        <w:jc w:val="left"/>
        <w:rPr>
          <w:rFonts w:ascii="Calibri" w:hAnsi="Calibri" w:eastAsia="宋体" w:cs="Times New Roman"/>
          <w:color w:val="auto"/>
          <w:sz w:val="28"/>
          <w:szCs w:val="28"/>
        </w:rPr>
      </w:pPr>
      <w:r>
        <w:rPr>
          <w:rFonts w:hint="eastAsia" w:ascii="宋体" w:hAnsi="宋体" w:eastAsia="宋体" w:cs="宋体"/>
          <w:color w:val="auto"/>
          <w:kern w:val="0"/>
          <w:sz w:val="28"/>
          <w:szCs w:val="28"/>
        </w:rPr>
        <w:t>1、供应商应仔细阅读操作手册，在本公告中要求的截止时间前完成网上投标文件的上传递交等工作。因供应商操作不当等问题造成的无法下载招标文件、无法投标等一切后果，由供应商自行承担。</w:t>
      </w:r>
    </w:p>
    <w:p w14:paraId="123E1827">
      <w:pPr>
        <w:widowControl/>
        <w:spacing w:line="560" w:lineRule="exact"/>
        <w:ind w:firstLine="560" w:firstLineChars="200"/>
        <w:jc w:val="left"/>
        <w:rPr>
          <w:rFonts w:ascii="宋体" w:hAnsi="宋体" w:eastAsia="宋体" w:cs="宋体"/>
          <w:color w:val="auto"/>
          <w:kern w:val="0"/>
          <w:sz w:val="28"/>
          <w:szCs w:val="28"/>
        </w:rPr>
      </w:pPr>
      <w:r>
        <w:rPr>
          <w:rFonts w:hint="eastAsia" w:ascii="宋体" w:hAnsi="宋体" w:eastAsia="宋体" w:cs="宋体"/>
          <w:color w:val="auto"/>
          <w:kern w:val="0"/>
          <w:sz w:val="28"/>
          <w:szCs w:val="28"/>
        </w:rPr>
        <w:t>2、根据《河南省财政厅关于优化政府采购营商环境有关问题的通知》（豫财购【2019】4号）第6条的规定，投标保证金不再收取。投标人需提供投标承诺书。</w:t>
      </w:r>
    </w:p>
    <w:p w14:paraId="25523C5B">
      <w:pPr>
        <w:widowControl/>
        <w:spacing w:line="560" w:lineRule="exact"/>
        <w:ind w:firstLine="560" w:firstLineChars="200"/>
        <w:jc w:val="left"/>
        <w:rPr>
          <w:rFonts w:ascii="Calibri" w:hAnsi="Calibri" w:eastAsia="宋体" w:cs="Times New Roman"/>
          <w:color w:val="auto"/>
          <w:sz w:val="28"/>
          <w:szCs w:val="28"/>
        </w:rPr>
      </w:pPr>
      <w:r>
        <w:rPr>
          <w:rFonts w:hint="eastAsia" w:ascii="宋体" w:hAnsi="宋体" w:eastAsia="宋体" w:cs="宋体"/>
          <w:color w:val="auto"/>
          <w:kern w:val="0"/>
          <w:sz w:val="28"/>
          <w:szCs w:val="28"/>
        </w:rPr>
        <w:t>3、供应商递交的投标文件不论中标与否均不予退还。</w:t>
      </w:r>
    </w:p>
    <w:p w14:paraId="78B1F621">
      <w:pPr>
        <w:widowControl/>
        <w:spacing w:line="560" w:lineRule="exact"/>
        <w:ind w:firstLine="560" w:firstLineChars="200"/>
        <w:jc w:val="left"/>
        <w:rPr>
          <w:rFonts w:ascii="Calibri" w:hAnsi="Calibri" w:eastAsia="宋体" w:cs="Times New Roman"/>
          <w:color w:val="auto"/>
          <w:sz w:val="28"/>
          <w:szCs w:val="28"/>
        </w:rPr>
      </w:pPr>
      <w:r>
        <w:rPr>
          <w:rFonts w:hint="eastAsia" w:ascii="宋体" w:hAnsi="宋体" w:eastAsia="宋体" w:cs="宋体"/>
          <w:color w:val="auto"/>
          <w:kern w:val="0"/>
          <w:sz w:val="28"/>
          <w:szCs w:val="28"/>
        </w:rPr>
        <w:t>4、开标所发生的一切费用由各供应商自行承担，并承担相应的风险和责任。</w:t>
      </w:r>
    </w:p>
    <w:p w14:paraId="47789349">
      <w:pPr>
        <w:widowControl/>
        <w:spacing w:line="56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kern w:val="0"/>
          <w:sz w:val="28"/>
          <w:szCs w:val="28"/>
        </w:rPr>
        <w:t>5、</w:t>
      </w:r>
      <w:r>
        <w:rPr>
          <w:rFonts w:hint="eastAsia" w:ascii="宋体" w:hAnsi="宋体" w:eastAsia="宋体" w:cs="宋体"/>
          <w:color w:val="auto"/>
          <w:sz w:val="28"/>
          <w:szCs w:val="28"/>
          <w:highlight w:val="none"/>
        </w:rPr>
        <w:t>本项目实行资格后审，审查内容以投标截止时间前在三门峡市公共资源交易平台“</w:t>
      </w:r>
      <w:r>
        <w:rPr>
          <w:rFonts w:hint="eastAsia" w:ascii="宋体" w:hAnsi="宋体" w:eastAsia="宋体" w:cs="宋体"/>
          <w:color w:val="auto"/>
          <w:sz w:val="28"/>
          <w:szCs w:val="28"/>
          <w:highlight w:val="none"/>
          <w:lang w:val="en-US" w:eastAsia="zh-CN"/>
        </w:rPr>
        <w:t>投标</w:t>
      </w:r>
      <w:r>
        <w:rPr>
          <w:rFonts w:hint="eastAsia" w:ascii="宋体" w:hAnsi="宋体" w:eastAsia="宋体" w:cs="宋体"/>
          <w:color w:val="auto"/>
          <w:sz w:val="28"/>
          <w:szCs w:val="28"/>
          <w:highlight w:val="none"/>
        </w:rPr>
        <w:t>文件”上传的信息为准，同时，投标人（供应商）要完善主体库。规定时间外上传或更改的信息不作为评标依据。</w:t>
      </w:r>
      <w:r>
        <w:rPr>
          <w:rFonts w:hint="eastAsia" w:ascii="宋体" w:hAnsi="宋体" w:eastAsia="宋体" w:cs="宋体"/>
          <w:color w:val="auto"/>
          <w:sz w:val="28"/>
          <w:szCs w:val="28"/>
          <w:highlight w:val="none"/>
          <w:lang w:val="en-US" w:eastAsia="zh-CN"/>
        </w:rPr>
        <w:t>投标</w:t>
      </w:r>
      <w:r>
        <w:rPr>
          <w:rFonts w:hint="eastAsia" w:ascii="宋体" w:hAnsi="宋体" w:eastAsia="宋体" w:cs="宋体"/>
          <w:color w:val="auto"/>
          <w:sz w:val="28"/>
          <w:szCs w:val="28"/>
          <w:highlight w:val="none"/>
        </w:rPr>
        <w:t>文件中上传的信息真实有效，扫描件清晰可辨。否则，由此造成应得分而未得分或资格审查不合格等情况的，由</w:t>
      </w:r>
      <w:r>
        <w:rPr>
          <w:rFonts w:hint="eastAsia" w:ascii="宋体" w:hAnsi="宋体" w:eastAsia="宋体" w:cs="宋体"/>
          <w:color w:val="auto"/>
          <w:sz w:val="28"/>
          <w:szCs w:val="28"/>
          <w:highlight w:val="none"/>
          <w:lang w:val="en-US" w:eastAsia="zh-CN"/>
        </w:rPr>
        <w:t>供应商</w:t>
      </w:r>
      <w:r>
        <w:rPr>
          <w:rFonts w:hint="eastAsia" w:ascii="宋体" w:hAnsi="宋体" w:eastAsia="宋体" w:cs="宋体"/>
          <w:color w:val="auto"/>
          <w:sz w:val="28"/>
          <w:szCs w:val="28"/>
          <w:highlight w:val="none"/>
        </w:rPr>
        <w:t>承担责任。</w:t>
      </w:r>
    </w:p>
    <w:p w14:paraId="71B9A981">
      <w:pPr>
        <w:widowControl/>
        <w:spacing w:line="560" w:lineRule="exact"/>
        <w:ind w:firstLine="560" w:firstLineChars="200"/>
        <w:jc w:val="left"/>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6、供应商在中标后可以持政府采购合同向融资机构申请贷款，供应商可在河南省政府采购网“河南省政府采购合同融资平台”获取融资渠道和方式。</w:t>
      </w:r>
    </w:p>
    <w:p w14:paraId="6981195E">
      <w:pPr>
        <w:widowControl/>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八、联系方式</w:t>
      </w:r>
    </w:p>
    <w:p w14:paraId="4DE68FB0">
      <w:pPr>
        <w:widowControl/>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1、</w:t>
      </w:r>
      <w:r>
        <w:rPr>
          <w:rFonts w:hint="eastAsia" w:ascii="宋体" w:hAnsi="宋体" w:eastAsia="宋体" w:cs="宋体"/>
          <w:color w:val="auto"/>
          <w:kern w:val="0"/>
          <w:sz w:val="28"/>
          <w:szCs w:val="28"/>
          <w:lang w:val="en-US" w:eastAsia="zh-CN"/>
        </w:rPr>
        <w:t>名称</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 xml:space="preserve">义马市人民医院    </w:t>
      </w:r>
      <w:r>
        <w:rPr>
          <w:rFonts w:hint="eastAsia" w:ascii="宋体" w:hAnsi="宋体" w:eastAsia="宋体" w:cs="宋体"/>
          <w:color w:val="auto"/>
          <w:kern w:val="0"/>
          <w:sz w:val="28"/>
          <w:szCs w:val="28"/>
        </w:rPr>
        <w:t>地址：</w:t>
      </w:r>
      <w:r>
        <w:rPr>
          <w:rFonts w:hint="eastAsia" w:ascii="宋体" w:hAnsi="宋体" w:eastAsia="宋体" w:cs="宋体"/>
          <w:color w:val="auto"/>
          <w:kern w:val="0"/>
          <w:sz w:val="28"/>
          <w:szCs w:val="28"/>
          <w:lang w:val="en-US" w:eastAsia="zh-CN"/>
        </w:rPr>
        <w:t>义马市龙山街北段</w:t>
      </w:r>
    </w:p>
    <w:p w14:paraId="2D4F61E9">
      <w:pPr>
        <w:widowControl/>
        <w:spacing w:line="560" w:lineRule="exact"/>
        <w:ind w:firstLine="560" w:firstLineChars="200"/>
        <w:jc w:val="left"/>
        <w:rPr>
          <w:rFonts w:hint="default" w:ascii="宋体" w:hAnsi="宋体" w:eastAsia="宋体" w:cs="宋体"/>
          <w:color w:val="auto"/>
          <w:kern w:val="0"/>
          <w:sz w:val="28"/>
          <w:szCs w:val="28"/>
          <w:lang w:val="en-US"/>
        </w:rPr>
      </w:pPr>
      <w:r>
        <w:rPr>
          <w:rFonts w:hint="eastAsia" w:ascii="宋体" w:hAnsi="宋体" w:eastAsia="宋体" w:cs="宋体"/>
          <w:color w:val="auto"/>
          <w:kern w:val="0"/>
          <w:sz w:val="28"/>
          <w:szCs w:val="28"/>
        </w:rPr>
        <w:t>联系人：</w:t>
      </w:r>
      <w:r>
        <w:rPr>
          <w:rFonts w:hint="eastAsia" w:ascii="宋体" w:hAnsi="宋体" w:eastAsia="宋体" w:cs="宋体"/>
          <w:color w:val="auto"/>
          <w:kern w:val="0"/>
          <w:sz w:val="28"/>
          <w:szCs w:val="28"/>
          <w:lang w:val="en-US" w:eastAsia="zh-CN"/>
        </w:rPr>
        <w:t xml:space="preserve">常先生          </w:t>
      </w:r>
      <w:r>
        <w:rPr>
          <w:rFonts w:hint="eastAsia" w:ascii="宋体" w:hAnsi="宋体" w:eastAsia="宋体" w:cs="宋体"/>
          <w:color w:val="auto"/>
          <w:kern w:val="0"/>
          <w:sz w:val="28"/>
          <w:szCs w:val="28"/>
        </w:rPr>
        <w:t>联系方式：</w:t>
      </w:r>
      <w:r>
        <w:rPr>
          <w:rFonts w:hint="eastAsia" w:ascii="宋体" w:hAnsi="宋体" w:eastAsia="宋体" w:cs="宋体"/>
          <w:color w:val="auto"/>
          <w:kern w:val="0"/>
          <w:sz w:val="28"/>
          <w:szCs w:val="28"/>
          <w:lang w:val="en-US" w:eastAsia="zh-CN"/>
        </w:rPr>
        <w:t>13839851290</w:t>
      </w:r>
    </w:p>
    <w:p w14:paraId="10B936A7">
      <w:pPr>
        <w:widowControl/>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2、采购代理机构：河南弘新工程咨询有限公司</w:t>
      </w:r>
    </w:p>
    <w:p w14:paraId="524B87E9">
      <w:pPr>
        <w:widowControl/>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地址：郑州市金水区金成时代广场9号楼8楼803室</w:t>
      </w:r>
    </w:p>
    <w:p w14:paraId="2CD4001A">
      <w:pPr>
        <w:widowControl/>
        <w:spacing w:line="560" w:lineRule="exact"/>
        <w:ind w:firstLine="560" w:firstLineChars="200"/>
        <w:jc w:val="left"/>
        <w:rPr>
          <w:rFonts w:hint="default" w:ascii="宋体" w:hAnsi="宋体" w:eastAsia="宋体" w:cs="宋体"/>
          <w:color w:val="auto"/>
          <w:kern w:val="0"/>
          <w:sz w:val="28"/>
          <w:szCs w:val="28"/>
          <w:lang w:val="en-US"/>
        </w:rPr>
      </w:pPr>
      <w:r>
        <w:rPr>
          <w:rFonts w:hint="eastAsia" w:ascii="宋体" w:hAnsi="宋体" w:eastAsia="宋体" w:cs="宋体"/>
          <w:color w:val="auto"/>
          <w:kern w:val="0"/>
          <w:sz w:val="28"/>
          <w:szCs w:val="28"/>
        </w:rPr>
        <w:t>联系人：王女士          联系电话：</w:t>
      </w:r>
      <w:r>
        <w:rPr>
          <w:rFonts w:hint="eastAsia" w:ascii="宋体" w:hAnsi="宋体" w:eastAsia="宋体" w:cs="宋体"/>
          <w:color w:val="auto"/>
          <w:kern w:val="0"/>
          <w:sz w:val="28"/>
          <w:szCs w:val="28"/>
          <w:lang w:val="en-US" w:eastAsia="zh-CN"/>
        </w:rPr>
        <w:t>15239889886</w:t>
      </w:r>
    </w:p>
    <w:p w14:paraId="3E160EC6">
      <w:pPr>
        <w:widowControl/>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3、监督单位：义马市财政局政府采购监督管理科</w:t>
      </w:r>
    </w:p>
    <w:p w14:paraId="127ABE42">
      <w:pPr>
        <w:widowControl/>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联系电话：0398-5832143</w:t>
      </w:r>
    </w:p>
    <w:p w14:paraId="480724AB">
      <w:pPr>
        <w:widowControl/>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4、项目联系方式</w:t>
      </w:r>
    </w:p>
    <w:p w14:paraId="584A0432">
      <w:pPr>
        <w:widowControl/>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联系人：王女士          联系电话：15239889886</w:t>
      </w:r>
      <w:bookmarkStart w:id="3" w:name="_Toc7104348"/>
    </w:p>
    <w:p w14:paraId="67BE8A7F">
      <w:pPr>
        <w:spacing w:before="240" w:after="60" w:line="560" w:lineRule="exact"/>
        <w:jc w:val="center"/>
        <w:outlineLvl w:val="0"/>
        <w:rPr>
          <w:rFonts w:ascii="Cambria" w:hAnsi="Cambria"/>
          <w:color w:val="auto"/>
          <w:sz w:val="28"/>
          <w:szCs w:val="28"/>
        </w:rPr>
      </w:pPr>
      <w:r>
        <w:rPr>
          <w:rFonts w:hint="eastAsia" w:ascii="Cambria" w:hAnsi="Cambria"/>
          <w:b/>
          <w:bCs/>
          <w:color w:val="auto"/>
          <w:sz w:val="32"/>
          <w:szCs w:val="32"/>
        </w:rPr>
        <w:t xml:space="preserve">              </w:t>
      </w:r>
    </w:p>
    <w:p w14:paraId="53B8F1E3">
      <w:pPr>
        <w:spacing w:before="240" w:after="60" w:line="560" w:lineRule="exact"/>
        <w:ind w:firstLine="5880" w:firstLineChars="2100"/>
        <w:outlineLvl w:val="0"/>
        <w:rPr>
          <w:rFonts w:ascii="宋体" w:hAnsi="宋体" w:eastAsia="宋体" w:cs="宋体"/>
          <w:color w:val="auto"/>
          <w:kern w:val="0"/>
          <w:sz w:val="28"/>
          <w:szCs w:val="28"/>
          <w:shd w:val="clear" w:color="auto" w:fill="FFFFFF"/>
        </w:rPr>
      </w:pPr>
      <w:r>
        <w:rPr>
          <w:rFonts w:hint="eastAsia" w:ascii="宋体" w:hAnsi="宋体" w:eastAsia="宋体" w:cs="宋体"/>
          <w:color w:val="auto"/>
          <w:kern w:val="0"/>
          <w:sz w:val="28"/>
          <w:szCs w:val="28"/>
          <w:shd w:val="clear" w:color="auto" w:fill="FFFFFF"/>
        </w:rPr>
        <w:t>202</w:t>
      </w:r>
      <w:r>
        <w:rPr>
          <w:rFonts w:hint="eastAsia" w:ascii="宋体" w:hAnsi="宋体" w:eastAsia="宋体" w:cs="宋体"/>
          <w:color w:val="auto"/>
          <w:kern w:val="0"/>
          <w:sz w:val="28"/>
          <w:szCs w:val="28"/>
          <w:shd w:val="clear" w:color="auto" w:fill="FFFFFF"/>
          <w:lang w:val="en-US" w:eastAsia="zh-CN"/>
        </w:rPr>
        <w:t>4</w:t>
      </w:r>
      <w:r>
        <w:rPr>
          <w:rFonts w:hint="eastAsia" w:ascii="宋体" w:hAnsi="宋体" w:eastAsia="宋体" w:cs="宋体"/>
          <w:color w:val="auto"/>
          <w:kern w:val="0"/>
          <w:sz w:val="28"/>
          <w:szCs w:val="28"/>
          <w:shd w:val="clear" w:color="auto" w:fill="FFFFFF"/>
        </w:rPr>
        <w:t>年</w:t>
      </w:r>
      <w:r>
        <w:rPr>
          <w:rFonts w:hint="eastAsia" w:ascii="宋体" w:hAnsi="宋体" w:eastAsia="宋体" w:cs="宋体"/>
          <w:color w:val="auto"/>
          <w:kern w:val="0"/>
          <w:sz w:val="28"/>
          <w:szCs w:val="28"/>
          <w:shd w:val="clear" w:color="auto" w:fill="FFFFFF"/>
          <w:lang w:val="en-US" w:eastAsia="zh-CN"/>
        </w:rPr>
        <w:t>11</w:t>
      </w:r>
      <w:r>
        <w:rPr>
          <w:rFonts w:hint="eastAsia" w:ascii="宋体" w:hAnsi="宋体" w:eastAsia="宋体" w:cs="宋体"/>
          <w:color w:val="auto"/>
          <w:kern w:val="0"/>
          <w:sz w:val="28"/>
          <w:szCs w:val="28"/>
          <w:shd w:val="clear" w:color="auto" w:fill="FFFFFF"/>
        </w:rPr>
        <w:t>月</w:t>
      </w:r>
      <w:r>
        <w:rPr>
          <w:rFonts w:hint="eastAsia" w:ascii="宋体" w:hAnsi="宋体" w:eastAsia="宋体" w:cs="宋体"/>
          <w:color w:val="auto"/>
          <w:kern w:val="0"/>
          <w:sz w:val="28"/>
          <w:szCs w:val="28"/>
          <w:shd w:val="clear" w:color="auto" w:fill="FFFFFF"/>
          <w:lang w:val="en-US" w:eastAsia="zh-CN"/>
        </w:rPr>
        <w:t>13</w:t>
      </w:r>
      <w:r>
        <w:rPr>
          <w:rFonts w:hint="eastAsia" w:ascii="宋体" w:hAnsi="宋体" w:eastAsia="宋体" w:cs="宋体"/>
          <w:color w:val="auto"/>
          <w:kern w:val="0"/>
          <w:sz w:val="28"/>
          <w:szCs w:val="28"/>
          <w:shd w:val="clear" w:color="auto" w:fill="FFFFFF"/>
        </w:rPr>
        <w:t>日</w:t>
      </w:r>
    </w:p>
    <w:p w14:paraId="0257F0BD">
      <w:pPr>
        <w:spacing w:before="240" w:after="60" w:line="560" w:lineRule="exact"/>
        <w:outlineLvl w:val="0"/>
        <w:rPr>
          <w:rFonts w:ascii="Cambria" w:hAnsi="Cambria"/>
          <w:b/>
          <w:bCs/>
          <w:color w:val="auto"/>
          <w:sz w:val="32"/>
          <w:szCs w:val="32"/>
        </w:rPr>
      </w:pPr>
    </w:p>
    <w:p w14:paraId="29B255A1">
      <w:pPr>
        <w:spacing w:before="240" w:after="60" w:line="560" w:lineRule="exact"/>
        <w:jc w:val="center"/>
        <w:outlineLvl w:val="0"/>
        <w:rPr>
          <w:rFonts w:hint="eastAsia" w:ascii="Cambria" w:hAnsi="Cambria"/>
          <w:b/>
          <w:bCs/>
          <w:color w:val="auto"/>
          <w:sz w:val="32"/>
          <w:szCs w:val="32"/>
        </w:rPr>
      </w:pPr>
    </w:p>
    <w:p w14:paraId="1126920E">
      <w:pPr>
        <w:spacing w:before="240" w:after="60" w:line="560" w:lineRule="exact"/>
        <w:jc w:val="center"/>
        <w:outlineLvl w:val="0"/>
        <w:rPr>
          <w:rFonts w:hint="eastAsia" w:ascii="Cambria" w:hAnsi="Cambria"/>
          <w:b/>
          <w:bCs/>
          <w:color w:val="auto"/>
          <w:sz w:val="32"/>
          <w:szCs w:val="32"/>
        </w:rPr>
      </w:pPr>
    </w:p>
    <w:p w14:paraId="2E657266">
      <w:pPr>
        <w:spacing w:before="240" w:after="60" w:line="560" w:lineRule="exact"/>
        <w:jc w:val="center"/>
        <w:outlineLvl w:val="0"/>
        <w:rPr>
          <w:rFonts w:hint="eastAsia" w:ascii="Cambria" w:hAnsi="Cambria"/>
          <w:b/>
          <w:bCs/>
          <w:color w:val="auto"/>
          <w:sz w:val="32"/>
          <w:szCs w:val="32"/>
        </w:rPr>
      </w:pPr>
    </w:p>
    <w:p w14:paraId="7A0FC7EC">
      <w:pPr>
        <w:spacing w:before="240" w:after="60" w:line="560" w:lineRule="exact"/>
        <w:jc w:val="center"/>
        <w:outlineLvl w:val="0"/>
        <w:rPr>
          <w:rFonts w:hint="eastAsia" w:ascii="Cambria" w:hAnsi="Cambria"/>
          <w:b/>
          <w:bCs/>
          <w:color w:val="auto"/>
          <w:sz w:val="32"/>
          <w:szCs w:val="32"/>
        </w:rPr>
      </w:pPr>
    </w:p>
    <w:p w14:paraId="257EF05C">
      <w:pPr>
        <w:spacing w:before="240" w:after="60" w:line="560" w:lineRule="exact"/>
        <w:jc w:val="center"/>
        <w:outlineLvl w:val="0"/>
        <w:rPr>
          <w:rFonts w:hint="eastAsia" w:ascii="Cambria" w:hAnsi="Cambria"/>
          <w:b/>
          <w:bCs/>
          <w:color w:val="auto"/>
          <w:sz w:val="32"/>
          <w:szCs w:val="32"/>
        </w:rPr>
      </w:pPr>
    </w:p>
    <w:p w14:paraId="240AC6AA">
      <w:pPr>
        <w:spacing w:before="240" w:after="60" w:line="560" w:lineRule="exact"/>
        <w:jc w:val="center"/>
        <w:outlineLvl w:val="0"/>
        <w:rPr>
          <w:rFonts w:hint="eastAsia" w:ascii="Cambria" w:hAnsi="Cambria"/>
          <w:b/>
          <w:bCs/>
          <w:color w:val="auto"/>
          <w:sz w:val="32"/>
          <w:szCs w:val="32"/>
        </w:rPr>
      </w:pPr>
    </w:p>
    <w:p w14:paraId="229B4DEB">
      <w:pPr>
        <w:spacing w:before="240" w:after="60" w:line="560" w:lineRule="exact"/>
        <w:jc w:val="center"/>
        <w:outlineLvl w:val="0"/>
        <w:rPr>
          <w:rFonts w:ascii="Cambria" w:hAnsi="Cambria"/>
          <w:b/>
          <w:bCs/>
          <w:color w:val="auto"/>
          <w:sz w:val="32"/>
          <w:szCs w:val="32"/>
        </w:rPr>
      </w:pPr>
      <w:r>
        <w:rPr>
          <w:rFonts w:hint="eastAsia" w:ascii="Cambria" w:hAnsi="Cambria"/>
          <w:b/>
          <w:bCs/>
          <w:color w:val="auto"/>
          <w:sz w:val="32"/>
          <w:szCs w:val="32"/>
        </w:rPr>
        <w:t>第二章 供应商须知</w:t>
      </w:r>
      <w:bookmarkEnd w:id="2"/>
      <w:bookmarkEnd w:id="3"/>
    </w:p>
    <w:p w14:paraId="4FDAB264">
      <w:pPr>
        <w:widowControl/>
        <w:wordWrap w:val="0"/>
        <w:snapToGrid w:val="0"/>
        <w:spacing w:line="560" w:lineRule="exact"/>
        <w:jc w:val="center"/>
        <w:outlineLvl w:val="2"/>
        <w:rPr>
          <w:rFonts w:ascii="宋体" w:hAnsi="宋体" w:eastAsia="宋体" w:cs="Arial"/>
          <w:b/>
          <w:bCs/>
          <w:color w:val="auto"/>
          <w:kern w:val="0"/>
          <w:sz w:val="28"/>
          <w:szCs w:val="28"/>
        </w:rPr>
      </w:pPr>
      <w:bookmarkStart w:id="4" w:name="_Toc508875394"/>
      <w:bookmarkStart w:id="5" w:name="_Toc497233289"/>
      <w:bookmarkStart w:id="6" w:name="_Toc383782879"/>
      <w:r>
        <w:rPr>
          <w:rFonts w:hint="eastAsia" w:ascii="宋体" w:hAnsi="宋体" w:eastAsia="宋体" w:cs="Arial"/>
          <w:b/>
          <w:bCs/>
          <w:color w:val="auto"/>
          <w:kern w:val="0"/>
          <w:sz w:val="28"/>
          <w:szCs w:val="28"/>
        </w:rPr>
        <w:t>供应商须知前附表</w:t>
      </w:r>
      <w:bookmarkEnd w:id="4"/>
      <w:bookmarkEnd w:id="5"/>
      <w:bookmarkEnd w:id="6"/>
    </w:p>
    <w:tbl>
      <w:tblPr>
        <w:tblStyle w:val="49"/>
        <w:tblW w:w="9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2492"/>
        <w:gridCol w:w="5912"/>
      </w:tblGrid>
      <w:tr w14:paraId="23CA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49F198AC">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序号</w:t>
            </w:r>
          </w:p>
        </w:tc>
        <w:tc>
          <w:tcPr>
            <w:tcW w:w="2492" w:type="dxa"/>
            <w:tcBorders>
              <w:top w:val="single" w:color="auto" w:sz="4" w:space="0"/>
              <w:left w:val="single" w:color="auto" w:sz="4" w:space="0"/>
              <w:bottom w:val="single" w:color="auto" w:sz="4" w:space="0"/>
              <w:right w:val="single" w:color="auto" w:sz="4" w:space="0"/>
            </w:tcBorders>
            <w:vAlign w:val="center"/>
          </w:tcPr>
          <w:p w14:paraId="570E8EA3">
            <w:pPr>
              <w:spacing w:line="560" w:lineRule="exact"/>
              <w:jc w:val="center"/>
              <w:rPr>
                <w:rFonts w:asciiTheme="minorEastAsia" w:hAnsiTheme="minorEastAsia" w:cstheme="minorEastAsia"/>
                <w:b w:val="0"/>
                <w:bCs w:val="0"/>
                <w:color w:val="auto"/>
                <w:sz w:val="28"/>
                <w:szCs w:val="28"/>
              </w:rPr>
            </w:pPr>
            <w:r>
              <w:rPr>
                <w:rFonts w:hint="eastAsia" w:asciiTheme="minorEastAsia" w:hAnsiTheme="minorEastAsia" w:cstheme="minorEastAsia"/>
                <w:b w:val="0"/>
                <w:bCs w:val="0"/>
                <w:color w:val="auto"/>
                <w:sz w:val="28"/>
                <w:szCs w:val="28"/>
              </w:rPr>
              <w:t>条款名称</w:t>
            </w:r>
          </w:p>
        </w:tc>
        <w:tc>
          <w:tcPr>
            <w:tcW w:w="5912" w:type="dxa"/>
            <w:tcBorders>
              <w:top w:val="single" w:color="auto" w:sz="4" w:space="0"/>
              <w:left w:val="single" w:color="auto" w:sz="4" w:space="0"/>
              <w:bottom w:val="single" w:color="auto" w:sz="4" w:space="0"/>
              <w:right w:val="single" w:color="auto" w:sz="4" w:space="0"/>
            </w:tcBorders>
            <w:vAlign w:val="center"/>
          </w:tcPr>
          <w:p w14:paraId="6F1B3C2E">
            <w:pPr>
              <w:spacing w:line="560" w:lineRule="exact"/>
              <w:jc w:val="center"/>
              <w:rPr>
                <w:rFonts w:asciiTheme="minorEastAsia" w:hAnsiTheme="minorEastAsia" w:cstheme="minorEastAsia"/>
                <w:b w:val="0"/>
                <w:bCs w:val="0"/>
                <w:color w:val="auto"/>
                <w:sz w:val="28"/>
                <w:szCs w:val="28"/>
              </w:rPr>
            </w:pPr>
            <w:r>
              <w:rPr>
                <w:rFonts w:hint="eastAsia" w:asciiTheme="minorEastAsia" w:hAnsiTheme="minorEastAsia" w:cstheme="minorEastAsia"/>
                <w:b w:val="0"/>
                <w:bCs w:val="0"/>
                <w:color w:val="auto"/>
                <w:sz w:val="28"/>
                <w:szCs w:val="28"/>
              </w:rPr>
              <w:t>编列内容</w:t>
            </w:r>
          </w:p>
        </w:tc>
      </w:tr>
      <w:tr w14:paraId="5E19E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C4EE89C">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1.1.1</w:t>
            </w:r>
          </w:p>
        </w:tc>
        <w:tc>
          <w:tcPr>
            <w:tcW w:w="2492" w:type="dxa"/>
            <w:tcBorders>
              <w:top w:val="single" w:color="auto" w:sz="4" w:space="0"/>
              <w:left w:val="single" w:color="auto" w:sz="4" w:space="0"/>
              <w:bottom w:val="single" w:color="auto" w:sz="4" w:space="0"/>
              <w:right w:val="single" w:color="auto" w:sz="4" w:space="0"/>
            </w:tcBorders>
            <w:vAlign w:val="center"/>
          </w:tcPr>
          <w:p w14:paraId="5CAF8279">
            <w:pPr>
              <w:spacing w:line="560" w:lineRule="exact"/>
              <w:jc w:val="center"/>
              <w:rPr>
                <w:rFonts w:asciiTheme="minorEastAsia" w:hAnsiTheme="minorEastAsia" w:cstheme="minorEastAsia"/>
                <w:b w:val="0"/>
                <w:bCs w:val="0"/>
                <w:color w:val="auto"/>
                <w:sz w:val="28"/>
                <w:szCs w:val="28"/>
              </w:rPr>
            </w:pPr>
            <w:r>
              <w:rPr>
                <w:rFonts w:hint="eastAsia" w:asciiTheme="minorEastAsia" w:hAnsiTheme="minorEastAsia" w:cstheme="minorEastAsia"/>
                <w:b w:val="0"/>
                <w:bCs w:val="0"/>
                <w:color w:val="auto"/>
                <w:sz w:val="28"/>
                <w:szCs w:val="28"/>
              </w:rPr>
              <w:t>项目名称</w:t>
            </w:r>
          </w:p>
        </w:tc>
        <w:tc>
          <w:tcPr>
            <w:tcW w:w="5912" w:type="dxa"/>
            <w:tcBorders>
              <w:top w:val="single" w:color="auto" w:sz="4" w:space="0"/>
              <w:left w:val="single" w:color="auto" w:sz="4" w:space="0"/>
              <w:bottom w:val="single" w:color="auto" w:sz="4" w:space="0"/>
              <w:right w:val="single" w:color="auto" w:sz="4" w:space="0"/>
            </w:tcBorders>
            <w:vAlign w:val="center"/>
          </w:tcPr>
          <w:p w14:paraId="0F94D3D7">
            <w:pPr>
              <w:spacing w:line="560" w:lineRule="exact"/>
              <w:rPr>
                <w:rFonts w:asciiTheme="minorEastAsia" w:hAnsiTheme="minorEastAsia" w:cstheme="minorEastAsia"/>
                <w:b w:val="0"/>
                <w:bCs w:val="0"/>
                <w:color w:val="auto"/>
                <w:sz w:val="28"/>
                <w:szCs w:val="28"/>
              </w:rPr>
            </w:pPr>
            <w:r>
              <w:rPr>
                <w:rFonts w:hint="eastAsia" w:ascii="宋体" w:hAnsi="宋体" w:eastAsia="宋体" w:cs="宋体"/>
                <w:color w:val="auto"/>
                <w:kern w:val="0"/>
                <w:sz w:val="28"/>
                <w:szCs w:val="28"/>
                <w:lang w:val="en-US" w:eastAsia="zh-CN"/>
              </w:rPr>
              <w:t>义马市人民医院电子高清胃肠镜、内窥镜用超声诊断设备采购项目</w:t>
            </w:r>
          </w:p>
        </w:tc>
      </w:tr>
      <w:tr w14:paraId="5F54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EB4E6CA">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1.1.2</w:t>
            </w:r>
          </w:p>
        </w:tc>
        <w:tc>
          <w:tcPr>
            <w:tcW w:w="2492" w:type="dxa"/>
            <w:tcBorders>
              <w:top w:val="single" w:color="auto" w:sz="4" w:space="0"/>
              <w:left w:val="single" w:color="auto" w:sz="4" w:space="0"/>
              <w:bottom w:val="single" w:color="auto" w:sz="4" w:space="0"/>
              <w:right w:val="single" w:color="auto" w:sz="4" w:space="0"/>
            </w:tcBorders>
            <w:vAlign w:val="center"/>
          </w:tcPr>
          <w:p w14:paraId="10CAD2A2">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采购人</w:t>
            </w:r>
          </w:p>
        </w:tc>
        <w:tc>
          <w:tcPr>
            <w:tcW w:w="5912" w:type="dxa"/>
            <w:tcBorders>
              <w:top w:val="single" w:color="auto" w:sz="4" w:space="0"/>
              <w:left w:val="single" w:color="auto" w:sz="4" w:space="0"/>
              <w:bottom w:val="single" w:color="auto" w:sz="4" w:space="0"/>
              <w:right w:val="single" w:color="auto" w:sz="4" w:space="0"/>
            </w:tcBorders>
            <w:vAlign w:val="center"/>
          </w:tcPr>
          <w:p w14:paraId="14D77147">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名  称：</w:t>
            </w:r>
            <w:r>
              <w:rPr>
                <w:rFonts w:hint="eastAsia" w:ascii="宋体" w:hAnsi="宋体" w:eastAsia="宋体" w:cs="宋体"/>
                <w:color w:val="auto"/>
                <w:kern w:val="0"/>
                <w:sz w:val="28"/>
                <w:szCs w:val="28"/>
                <w:lang w:val="en-US" w:eastAsia="zh-CN"/>
              </w:rPr>
              <w:t>义马市人民医院</w:t>
            </w:r>
          </w:p>
          <w:p w14:paraId="1C092584">
            <w:pPr>
              <w:spacing w:line="560" w:lineRule="exact"/>
              <w:rPr>
                <w:rFonts w:hint="default" w:asciiTheme="minorEastAsia" w:hAnsiTheme="minorEastAsia" w:cstheme="minorEastAsia"/>
                <w:color w:val="auto"/>
                <w:sz w:val="28"/>
                <w:szCs w:val="28"/>
                <w:lang w:val="en-US"/>
              </w:rPr>
            </w:pPr>
            <w:r>
              <w:rPr>
                <w:rFonts w:hint="eastAsia" w:asciiTheme="minorEastAsia" w:hAnsiTheme="minorEastAsia" w:cstheme="minorEastAsia"/>
                <w:color w:val="auto"/>
                <w:sz w:val="28"/>
                <w:szCs w:val="28"/>
              </w:rPr>
              <w:t>联系人：</w:t>
            </w:r>
            <w:r>
              <w:rPr>
                <w:rFonts w:hint="eastAsia" w:ascii="宋体" w:hAnsi="宋体" w:eastAsia="宋体" w:cs="宋体"/>
                <w:color w:val="auto"/>
                <w:kern w:val="0"/>
                <w:sz w:val="28"/>
                <w:szCs w:val="28"/>
                <w:lang w:val="en-US" w:eastAsia="zh-CN"/>
              </w:rPr>
              <w:t>常</w:t>
            </w:r>
            <w:r>
              <w:rPr>
                <w:rFonts w:hint="eastAsia" w:ascii="宋体" w:hAnsi="宋体" w:eastAsia="宋体" w:cs="宋体"/>
                <w:color w:val="auto"/>
                <w:kern w:val="0"/>
                <w:sz w:val="28"/>
                <w:szCs w:val="28"/>
              </w:rPr>
              <w:t>先生</w:t>
            </w:r>
            <w:r>
              <w:rPr>
                <w:rFonts w:hint="eastAsia" w:asciiTheme="minorEastAsia" w:hAnsiTheme="minorEastAsia" w:cstheme="minorEastAsia"/>
                <w:color w:val="auto"/>
                <w:sz w:val="28"/>
                <w:szCs w:val="28"/>
              </w:rPr>
              <w:t xml:space="preserve">   </w:t>
            </w:r>
            <w:r>
              <w:rPr>
                <w:rFonts w:hint="eastAsia" w:asciiTheme="minorEastAsia" w:hAnsiTheme="minorEastAsia" w:cstheme="minorEastAsia"/>
                <w:color w:val="auto"/>
                <w:sz w:val="28"/>
                <w:szCs w:val="28"/>
                <w:lang w:val="en-US" w:eastAsia="zh-CN"/>
              </w:rPr>
              <w:t xml:space="preserve"> </w:t>
            </w:r>
            <w:r>
              <w:rPr>
                <w:rFonts w:hint="eastAsia" w:asciiTheme="minorEastAsia" w:hAnsiTheme="minorEastAsia" w:cstheme="minorEastAsia"/>
                <w:color w:val="auto"/>
                <w:sz w:val="28"/>
                <w:szCs w:val="28"/>
              </w:rPr>
              <w:t>联系电话：</w:t>
            </w:r>
            <w:r>
              <w:rPr>
                <w:rFonts w:hint="eastAsia" w:ascii="宋体" w:hAnsi="宋体" w:eastAsia="宋体" w:cs="宋体"/>
                <w:color w:val="auto"/>
                <w:kern w:val="0"/>
                <w:sz w:val="28"/>
                <w:szCs w:val="28"/>
                <w:lang w:val="en-US" w:eastAsia="zh-CN"/>
              </w:rPr>
              <w:t>13839851290</w:t>
            </w:r>
          </w:p>
        </w:tc>
      </w:tr>
      <w:tr w14:paraId="7035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0C7CC4C">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1.1.3</w:t>
            </w:r>
          </w:p>
        </w:tc>
        <w:tc>
          <w:tcPr>
            <w:tcW w:w="2492" w:type="dxa"/>
            <w:tcBorders>
              <w:top w:val="single" w:color="auto" w:sz="4" w:space="0"/>
              <w:left w:val="single" w:color="auto" w:sz="4" w:space="0"/>
              <w:bottom w:val="single" w:color="auto" w:sz="4" w:space="0"/>
              <w:right w:val="single" w:color="auto" w:sz="4" w:space="0"/>
            </w:tcBorders>
            <w:vAlign w:val="center"/>
          </w:tcPr>
          <w:p w14:paraId="6E3B17F3">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采购代理机构</w:t>
            </w:r>
          </w:p>
        </w:tc>
        <w:tc>
          <w:tcPr>
            <w:tcW w:w="5912" w:type="dxa"/>
            <w:tcBorders>
              <w:top w:val="single" w:color="auto" w:sz="4" w:space="0"/>
              <w:left w:val="single" w:color="auto" w:sz="4" w:space="0"/>
              <w:bottom w:val="single" w:color="auto" w:sz="4" w:space="0"/>
              <w:right w:val="single" w:color="auto" w:sz="4" w:space="0"/>
            </w:tcBorders>
            <w:vAlign w:val="center"/>
          </w:tcPr>
          <w:p w14:paraId="5EF3CC6A">
            <w:pPr>
              <w:spacing w:line="560" w:lineRule="exact"/>
              <w:rPr>
                <w:rFonts w:asciiTheme="minorEastAsia" w:hAnsiTheme="minorEastAsia" w:cstheme="minorEastAsia"/>
                <w:bCs/>
                <w:color w:val="auto"/>
                <w:sz w:val="28"/>
                <w:szCs w:val="28"/>
              </w:rPr>
            </w:pPr>
            <w:r>
              <w:rPr>
                <w:rFonts w:hint="eastAsia" w:asciiTheme="minorEastAsia" w:hAnsiTheme="minorEastAsia" w:cstheme="minorEastAsia"/>
                <w:color w:val="auto"/>
                <w:sz w:val="28"/>
                <w:szCs w:val="28"/>
              </w:rPr>
              <w:t>名  称：</w:t>
            </w:r>
            <w:r>
              <w:rPr>
                <w:rFonts w:hint="eastAsia" w:asciiTheme="minorEastAsia" w:hAnsiTheme="minorEastAsia" w:cstheme="minorEastAsia"/>
                <w:bCs/>
                <w:color w:val="auto"/>
                <w:sz w:val="28"/>
                <w:szCs w:val="28"/>
              </w:rPr>
              <w:t>河南弘新工程咨询有限公司</w:t>
            </w:r>
          </w:p>
          <w:p w14:paraId="7C6C09A4">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联系人：王女士    联系电话：15239889886</w:t>
            </w:r>
          </w:p>
        </w:tc>
      </w:tr>
      <w:tr w14:paraId="7ECE4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9F33511">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1.2.1</w:t>
            </w:r>
          </w:p>
        </w:tc>
        <w:tc>
          <w:tcPr>
            <w:tcW w:w="2492" w:type="dxa"/>
            <w:tcBorders>
              <w:top w:val="single" w:color="auto" w:sz="4" w:space="0"/>
              <w:left w:val="single" w:color="auto" w:sz="4" w:space="0"/>
              <w:bottom w:val="single" w:color="auto" w:sz="4" w:space="0"/>
              <w:right w:val="single" w:color="auto" w:sz="4" w:space="0"/>
            </w:tcBorders>
            <w:vAlign w:val="center"/>
          </w:tcPr>
          <w:p w14:paraId="22BE56B4">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采购预算金额</w:t>
            </w:r>
          </w:p>
        </w:tc>
        <w:tc>
          <w:tcPr>
            <w:tcW w:w="5912" w:type="dxa"/>
            <w:tcBorders>
              <w:top w:val="single" w:color="auto" w:sz="4" w:space="0"/>
              <w:left w:val="single" w:color="auto" w:sz="4" w:space="0"/>
              <w:bottom w:val="single" w:color="auto" w:sz="4" w:space="0"/>
              <w:right w:val="single" w:color="auto" w:sz="4" w:space="0"/>
            </w:tcBorders>
            <w:vAlign w:val="center"/>
          </w:tcPr>
          <w:p w14:paraId="362E7678">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lang w:val="en-US" w:eastAsia="zh-CN"/>
              </w:rPr>
              <w:t>240</w:t>
            </w:r>
            <w:r>
              <w:rPr>
                <w:rFonts w:hint="eastAsia" w:asciiTheme="minorEastAsia" w:hAnsiTheme="minorEastAsia" w:cstheme="minorEastAsia"/>
                <w:color w:val="auto"/>
                <w:sz w:val="28"/>
                <w:szCs w:val="28"/>
              </w:rPr>
              <w:t>万元</w:t>
            </w:r>
          </w:p>
        </w:tc>
      </w:tr>
      <w:tr w14:paraId="4A5E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05D20DBB">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1.2.2</w:t>
            </w:r>
          </w:p>
        </w:tc>
        <w:tc>
          <w:tcPr>
            <w:tcW w:w="2492" w:type="dxa"/>
            <w:tcBorders>
              <w:top w:val="single" w:color="auto" w:sz="4" w:space="0"/>
              <w:left w:val="single" w:color="auto" w:sz="4" w:space="0"/>
              <w:bottom w:val="single" w:color="auto" w:sz="4" w:space="0"/>
              <w:right w:val="single" w:color="auto" w:sz="4" w:space="0"/>
            </w:tcBorders>
            <w:vAlign w:val="center"/>
          </w:tcPr>
          <w:p w14:paraId="405D8D9F">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资金来源</w:t>
            </w:r>
          </w:p>
        </w:tc>
        <w:tc>
          <w:tcPr>
            <w:tcW w:w="5912" w:type="dxa"/>
            <w:tcBorders>
              <w:top w:val="single" w:color="auto" w:sz="4" w:space="0"/>
              <w:left w:val="single" w:color="auto" w:sz="4" w:space="0"/>
              <w:bottom w:val="single" w:color="auto" w:sz="4" w:space="0"/>
              <w:right w:val="single" w:color="auto" w:sz="4" w:space="0"/>
            </w:tcBorders>
            <w:vAlign w:val="center"/>
          </w:tcPr>
          <w:p w14:paraId="271AC877">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lang w:val="en-US" w:eastAsia="zh-CN"/>
              </w:rPr>
              <w:t>债券</w:t>
            </w:r>
            <w:r>
              <w:rPr>
                <w:rFonts w:hint="eastAsia" w:asciiTheme="minorEastAsia" w:hAnsiTheme="minorEastAsia" w:cstheme="minorEastAsia"/>
                <w:color w:val="auto"/>
                <w:sz w:val="28"/>
                <w:szCs w:val="28"/>
              </w:rPr>
              <w:t>资金，已落实</w:t>
            </w:r>
          </w:p>
        </w:tc>
      </w:tr>
      <w:tr w14:paraId="4D29B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604B6F5">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1.3.1</w:t>
            </w:r>
          </w:p>
        </w:tc>
        <w:tc>
          <w:tcPr>
            <w:tcW w:w="2492" w:type="dxa"/>
            <w:tcBorders>
              <w:top w:val="single" w:color="auto" w:sz="4" w:space="0"/>
              <w:left w:val="single" w:color="auto" w:sz="4" w:space="0"/>
              <w:bottom w:val="single" w:color="auto" w:sz="4" w:space="0"/>
              <w:right w:val="single" w:color="auto" w:sz="4" w:space="0"/>
            </w:tcBorders>
            <w:vAlign w:val="center"/>
          </w:tcPr>
          <w:p w14:paraId="5EC9F0C8">
            <w:pPr>
              <w:spacing w:line="560" w:lineRule="exact"/>
              <w:jc w:val="center"/>
              <w:rPr>
                <w:rFonts w:hint="eastAsia" w:asciiTheme="minorEastAsia" w:hAnsiTheme="minorEastAsia" w:eastAsiaTheme="minorEastAsia" w:cstheme="minorEastAsia"/>
                <w:color w:val="auto"/>
                <w:sz w:val="28"/>
                <w:szCs w:val="28"/>
                <w:lang w:eastAsia="zh-CN"/>
              </w:rPr>
            </w:pPr>
            <w:r>
              <w:rPr>
                <w:rFonts w:hint="eastAsia" w:asciiTheme="minorEastAsia" w:hAnsiTheme="minorEastAsia" w:cstheme="minorEastAsia"/>
                <w:color w:val="auto"/>
                <w:sz w:val="28"/>
                <w:szCs w:val="28"/>
              </w:rPr>
              <w:t>采购</w:t>
            </w:r>
            <w:r>
              <w:rPr>
                <w:rFonts w:hint="eastAsia" w:asciiTheme="minorEastAsia" w:hAnsiTheme="minorEastAsia" w:cstheme="minorEastAsia"/>
                <w:color w:val="auto"/>
                <w:sz w:val="28"/>
                <w:szCs w:val="28"/>
                <w:lang w:val="en-US" w:eastAsia="zh-CN"/>
              </w:rPr>
              <w:t>内容</w:t>
            </w:r>
          </w:p>
        </w:tc>
        <w:tc>
          <w:tcPr>
            <w:tcW w:w="5912" w:type="dxa"/>
            <w:tcBorders>
              <w:top w:val="single" w:color="auto" w:sz="4" w:space="0"/>
              <w:left w:val="single" w:color="auto" w:sz="4" w:space="0"/>
              <w:bottom w:val="single" w:color="auto" w:sz="4" w:space="0"/>
              <w:right w:val="single" w:color="auto" w:sz="4" w:space="0"/>
            </w:tcBorders>
            <w:vAlign w:val="center"/>
          </w:tcPr>
          <w:p w14:paraId="6396C73A">
            <w:pPr>
              <w:spacing w:line="560" w:lineRule="exact"/>
              <w:rPr>
                <w:rFonts w:asciiTheme="minorEastAsia" w:hAnsiTheme="minorEastAsia" w:cstheme="minorEastAsia"/>
                <w:color w:val="auto"/>
                <w:sz w:val="28"/>
                <w:szCs w:val="28"/>
              </w:rPr>
            </w:pPr>
            <w:r>
              <w:rPr>
                <w:rFonts w:hint="eastAsia" w:ascii="宋体" w:hAnsi="宋体" w:eastAsia="宋体" w:cs="宋体"/>
                <w:color w:val="auto"/>
                <w:kern w:val="0"/>
                <w:sz w:val="28"/>
                <w:szCs w:val="28"/>
                <w:lang w:val="en-US" w:eastAsia="zh-CN"/>
              </w:rPr>
              <w:t>采购电子高清胃肠镜一台、内窥镜用超声诊断设备一套，负责设备</w:t>
            </w:r>
            <w:r>
              <w:rPr>
                <w:rFonts w:hint="eastAsia" w:ascii="宋体" w:hAnsi="宋体" w:eastAsia="宋体" w:cs="宋体"/>
                <w:color w:val="auto"/>
                <w:kern w:val="0"/>
                <w:sz w:val="28"/>
                <w:szCs w:val="28"/>
              </w:rPr>
              <w:t>采购、运输、保险、安装、调试、验收、培训、后期维护、保修等。（</w:t>
            </w:r>
            <w:r>
              <w:rPr>
                <w:rFonts w:hint="eastAsia" w:ascii="宋体" w:hAnsi="宋体" w:eastAsia="宋体" w:cs="宋体"/>
                <w:color w:val="auto"/>
                <w:kern w:val="0"/>
                <w:sz w:val="28"/>
                <w:szCs w:val="28"/>
                <w:lang w:val="en-US" w:eastAsia="zh-CN"/>
              </w:rPr>
              <w:t>具体参数</w:t>
            </w:r>
            <w:r>
              <w:rPr>
                <w:rFonts w:hint="eastAsia" w:ascii="宋体" w:hAnsi="宋体" w:eastAsia="宋体" w:cs="宋体"/>
                <w:color w:val="auto"/>
                <w:kern w:val="0"/>
                <w:sz w:val="28"/>
                <w:szCs w:val="28"/>
              </w:rPr>
              <w:t>详见文件</w:t>
            </w:r>
            <w:r>
              <w:rPr>
                <w:rFonts w:hint="eastAsia" w:ascii="宋体" w:hAnsi="宋体" w:eastAsia="宋体" w:cs="宋体"/>
                <w:color w:val="auto"/>
                <w:kern w:val="0"/>
                <w:sz w:val="28"/>
                <w:szCs w:val="28"/>
                <w:lang w:val="en-US" w:eastAsia="zh-CN"/>
              </w:rPr>
              <w:t>第五章</w:t>
            </w:r>
            <w:r>
              <w:rPr>
                <w:rFonts w:hint="eastAsia" w:ascii="宋体" w:hAnsi="宋体" w:eastAsia="宋体" w:cs="宋体"/>
                <w:color w:val="auto"/>
                <w:kern w:val="0"/>
                <w:sz w:val="28"/>
                <w:szCs w:val="28"/>
              </w:rPr>
              <w:t>）</w:t>
            </w:r>
          </w:p>
        </w:tc>
      </w:tr>
      <w:tr w14:paraId="0E31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2D63FF04">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1.3.2</w:t>
            </w:r>
          </w:p>
        </w:tc>
        <w:tc>
          <w:tcPr>
            <w:tcW w:w="2492" w:type="dxa"/>
            <w:tcBorders>
              <w:top w:val="single" w:color="auto" w:sz="4" w:space="0"/>
              <w:left w:val="single" w:color="auto" w:sz="4" w:space="0"/>
              <w:bottom w:val="single" w:color="auto" w:sz="4" w:space="0"/>
              <w:right w:val="single" w:color="auto" w:sz="4" w:space="0"/>
            </w:tcBorders>
            <w:vAlign w:val="center"/>
          </w:tcPr>
          <w:p w14:paraId="5ECDD805">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lang w:val="en-US" w:eastAsia="zh-CN"/>
              </w:rPr>
              <w:t>交货期</w:t>
            </w:r>
          </w:p>
        </w:tc>
        <w:tc>
          <w:tcPr>
            <w:tcW w:w="5912" w:type="dxa"/>
            <w:tcBorders>
              <w:top w:val="single" w:color="auto" w:sz="4" w:space="0"/>
              <w:left w:val="single" w:color="auto" w:sz="4" w:space="0"/>
              <w:bottom w:val="single" w:color="auto" w:sz="4" w:space="0"/>
              <w:right w:val="single" w:color="auto" w:sz="4" w:space="0"/>
            </w:tcBorders>
            <w:vAlign w:val="center"/>
          </w:tcPr>
          <w:p w14:paraId="6E716185">
            <w:pPr>
              <w:spacing w:line="560" w:lineRule="exact"/>
              <w:rPr>
                <w:rFonts w:hint="default" w:asciiTheme="minorEastAsia" w:hAnsiTheme="minorEastAsia" w:eastAsiaTheme="minorEastAsia" w:cstheme="minorEastAsia"/>
                <w:color w:val="auto"/>
                <w:sz w:val="28"/>
                <w:szCs w:val="28"/>
                <w:lang w:val="en-US" w:eastAsia="zh-CN"/>
              </w:rPr>
            </w:pPr>
            <w:r>
              <w:rPr>
                <w:rFonts w:hint="eastAsia" w:ascii="宋体" w:hAnsi="宋体" w:eastAsia="宋体" w:cs="宋体"/>
                <w:color w:val="auto"/>
                <w:kern w:val="0"/>
                <w:sz w:val="28"/>
                <w:szCs w:val="28"/>
                <w:lang w:val="en-US" w:eastAsia="zh-CN"/>
              </w:rPr>
              <w:t>合同签订后20日历天内</w:t>
            </w:r>
            <w:r>
              <w:rPr>
                <w:rFonts w:ascii="sans-serif" w:hAnsi="sans-serif" w:eastAsia="sans-serif" w:cs="sans-serif"/>
                <w:i w:val="0"/>
                <w:iCs w:val="0"/>
                <w:caps w:val="0"/>
                <w:spacing w:val="0"/>
                <w:sz w:val="28"/>
                <w:szCs w:val="28"/>
                <w:shd w:val="clear" w:fill="FFFFFF"/>
              </w:rPr>
              <w:t>供货并安装、调试完毕</w:t>
            </w:r>
          </w:p>
        </w:tc>
      </w:tr>
      <w:tr w14:paraId="05AB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17F9F2B5">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1.3.3</w:t>
            </w:r>
          </w:p>
        </w:tc>
        <w:tc>
          <w:tcPr>
            <w:tcW w:w="2492" w:type="dxa"/>
            <w:tcBorders>
              <w:top w:val="single" w:color="auto" w:sz="4" w:space="0"/>
              <w:left w:val="single" w:color="auto" w:sz="4" w:space="0"/>
              <w:bottom w:val="single" w:color="auto" w:sz="4" w:space="0"/>
              <w:right w:val="single" w:color="auto" w:sz="4" w:space="0"/>
            </w:tcBorders>
            <w:vAlign w:val="center"/>
          </w:tcPr>
          <w:p w14:paraId="095F055D">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lang w:val="en-US" w:eastAsia="zh-CN"/>
              </w:rPr>
              <w:t>质量</w:t>
            </w:r>
            <w:r>
              <w:rPr>
                <w:rFonts w:hint="eastAsia" w:asciiTheme="minorEastAsia" w:hAnsiTheme="minorEastAsia" w:cstheme="minorEastAsia"/>
                <w:color w:val="auto"/>
                <w:sz w:val="28"/>
                <w:szCs w:val="28"/>
              </w:rPr>
              <w:t>要求</w:t>
            </w:r>
          </w:p>
        </w:tc>
        <w:tc>
          <w:tcPr>
            <w:tcW w:w="5912" w:type="dxa"/>
            <w:tcBorders>
              <w:top w:val="single" w:color="auto" w:sz="4" w:space="0"/>
              <w:left w:val="single" w:color="auto" w:sz="4" w:space="0"/>
              <w:bottom w:val="single" w:color="auto" w:sz="4" w:space="0"/>
              <w:right w:val="single" w:color="auto" w:sz="4" w:space="0"/>
            </w:tcBorders>
            <w:vAlign w:val="center"/>
          </w:tcPr>
          <w:p w14:paraId="585B2CBB">
            <w:pPr>
              <w:spacing w:line="560" w:lineRule="exact"/>
              <w:rPr>
                <w:rFonts w:asciiTheme="minorEastAsia" w:hAnsiTheme="minorEastAsia" w:cstheme="minorEastAsia"/>
                <w:color w:val="auto"/>
                <w:sz w:val="28"/>
                <w:szCs w:val="28"/>
              </w:rPr>
            </w:pPr>
            <w:r>
              <w:rPr>
                <w:rFonts w:hint="eastAsia" w:ascii="宋体" w:hAnsi="宋体" w:eastAsia="宋体" w:cs="宋体"/>
                <w:color w:val="auto"/>
                <w:spacing w:val="-1"/>
                <w:sz w:val="28"/>
                <w:szCs w:val="28"/>
                <w:lang w:val="en-US" w:eastAsia="zh-CN"/>
              </w:rPr>
              <w:t>达到国家及行业质量验收标准</w:t>
            </w:r>
          </w:p>
        </w:tc>
      </w:tr>
      <w:tr w14:paraId="2A1D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20AB919E">
            <w:pPr>
              <w:spacing w:line="560" w:lineRule="exact"/>
              <w:jc w:val="center"/>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1.3.4</w:t>
            </w:r>
          </w:p>
        </w:tc>
        <w:tc>
          <w:tcPr>
            <w:tcW w:w="2492" w:type="dxa"/>
            <w:tcBorders>
              <w:top w:val="single" w:color="auto" w:sz="4" w:space="0"/>
              <w:left w:val="single" w:color="auto" w:sz="4" w:space="0"/>
              <w:bottom w:val="single" w:color="auto" w:sz="4" w:space="0"/>
              <w:right w:val="single" w:color="auto" w:sz="4" w:space="0"/>
            </w:tcBorders>
            <w:vAlign w:val="center"/>
          </w:tcPr>
          <w:p w14:paraId="06E64821">
            <w:pPr>
              <w:spacing w:line="560" w:lineRule="exact"/>
              <w:jc w:val="center"/>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质保期</w:t>
            </w:r>
          </w:p>
        </w:tc>
        <w:tc>
          <w:tcPr>
            <w:tcW w:w="5912" w:type="dxa"/>
            <w:tcBorders>
              <w:top w:val="single" w:color="auto" w:sz="4" w:space="0"/>
              <w:left w:val="single" w:color="auto" w:sz="4" w:space="0"/>
              <w:bottom w:val="single" w:color="auto" w:sz="4" w:space="0"/>
              <w:right w:val="single" w:color="auto" w:sz="4" w:space="0"/>
            </w:tcBorders>
            <w:vAlign w:val="center"/>
          </w:tcPr>
          <w:p w14:paraId="100B080C">
            <w:pPr>
              <w:spacing w:line="56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一年</w:t>
            </w:r>
          </w:p>
        </w:tc>
      </w:tr>
      <w:tr w14:paraId="6E71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74C7EF22">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1.4</w:t>
            </w:r>
          </w:p>
        </w:tc>
        <w:tc>
          <w:tcPr>
            <w:tcW w:w="2492" w:type="dxa"/>
            <w:tcBorders>
              <w:top w:val="single" w:color="auto" w:sz="4" w:space="0"/>
              <w:left w:val="single" w:color="auto" w:sz="4" w:space="0"/>
              <w:bottom w:val="single" w:color="auto" w:sz="4" w:space="0"/>
              <w:right w:val="single" w:color="auto" w:sz="4" w:space="0"/>
            </w:tcBorders>
            <w:vAlign w:val="center"/>
          </w:tcPr>
          <w:p w14:paraId="4332952F">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供应商资质条件</w:t>
            </w:r>
          </w:p>
        </w:tc>
        <w:tc>
          <w:tcPr>
            <w:tcW w:w="5912" w:type="dxa"/>
            <w:tcBorders>
              <w:top w:val="single" w:color="auto" w:sz="4" w:space="0"/>
              <w:left w:val="single" w:color="auto" w:sz="4" w:space="0"/>
              <w:bottom w:val="single" w:color="auto" w:sz="4" w:space="0"/>
              <w:right w:val="single" w:color="auto" w:sz="4" w:space="0"/>
            </w:tcBorders>
            <w:vAlign w:val="center"/>
          </w:tcPr>
          <w:p w14:paraId="4C7194B0">
            <w:pPr>
              <w:spacing w:line="560" w:lineRule="exact"/>
              <w:ind w:firstLine="560" w:firstLineChars="200"/>
              <w:rPr>
                <w:rFonts w:hint="eastAsia" w:cs="宋体" w:asciiTheme="minorEastAsia" w:hAnsiTheme="minorEastAsia"/>
                <w:color w:val="auto"/>
                <w:kern w:val="0"/>
                <w:sz w:val="28"/>
                <w:szCs w:val="28"/>
                <w:lang w:val="en-US"/>
              </w:rPr>
            </w:pPr>
            <w:r>
              <w:rPr>
                <w:rFonts w:hint="eastAsia" w:cs="宋体" w:asciiTheme="minorEastAsia" w:hAnsiTheme="minorEastAsia"/>
                <w:color w:val="auto"/>
                <w:kern w:val="0"/>
                <w:sz w:val="28"/>
                <w:szCs w:val="28"/>
                <w:lang w:val="en-US"/>
              </w:rPr>
              <w:t>1、满足《中华人民共和国政府采购法》第二十二条的规定：</w:t>
            </w:r>
          </w:p>
          <w:p w14:paraId="269057BB">
            <w:pPr>
              <w:spacing w:line="560" w:lineRule="exact"/>
              <w:ind w:firstLine="560" w:firstLineChars="200"/>
              <w:rPr>
                <w:rFonts w:hint="eastAsia" w:cs="宋体" w:asciiTheme="minorEastAsia" w:hAnsiTheme="minorEastAsia"/>
                <w:color w:val="auto"/>
                <w:kern w:val="0"/>
                <w:sz w:val="28"/>
                <w:szCs w:val="28"/>
                <w:lang w:val="en-US"/>
              </w:rPr>
            </w:pP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一</w:t>
            </w: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具有独立承担民事责任的能力；</w:t>
            </w:r>
          </w:p>
          <w:p w14:paraId="24042975">
            <w:pPr>
              <w:spacing w:line="560" w:lineRule="exact"/>
              <w:ind w:firstLine="560" w:firstLineChars="200"/>
              <w:rPr>
                <w:rFonts w:hint="eastAsia" w:cs="宋体" w:asciiTheme="minorEastAsia" w:hAnsiTheme="minorEastAsia"/>
                <w:color w:val="auto"/>
                <w:kern w:val="0"/>
                <w:sz w:val="28"/>
                <w:szCs w:val="28"/>
                <w:lang w:val="en-US"/>
              </w:rPr>
            </w:pP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二</w:t>
            </w: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具有良好的商业信誉和健全的财务会计制度；</w:t>
            </w:r>
          </w:p>
          <w:p w14:paraId="3513A5B4">
            <w:pPr>
              <w:spacing w:line="560" w:lineRule="exact"/>
              <w:ind w:firstLine="560" w:firstLineChars="200"/>
              <w:rPr>
                <w:rFonts w:hint="eastAsia" w:cs="宋体" w:asciiTheme="minorEastAsia" w:hAnsiTheme="minorEastAsia"/>
                <w:color w:val="auto"/>
                <w:kern w:val="0"/>
                <w:sz w:val="28"/>
                <w:szCs w:val="28"/>
                <w:lang w:val="en-US"/>
              </w:rPr>
            </w:pP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三</w:t>
            </w: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具有履行合同所必需的设备和专业技术能力；</w:t>
            </w:r>
          </w:p>
          <w:p w14:paraId="093B8D55">
            <w:pPr>
              <w:spacing w:line="560" w:lineRule="exact"/>
              <w:ind w:firstLine="560" w:firstLineChars="200"/>
              <w:rPr>
                <w:rFonts w:hint="eastAsia" w:cs="宋体" w:asciiTheme="minorEastAsia" w:hAnsiTheme="minorEastAsia"/>
                <w:color w:val="auto"/>
                <w:kern w:val="0"/>
                <w:sz w:val="28"/>
                <w:szCs w:val="28"/>
                <w:lang w:val="en-US"/>
              </w:rPr>
            </w:pP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四</w:t>
            </w: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有依法缴纳税收和社会保障资金的良好记录；</w:t>
            </w:r>
          </w:p>
          <w:p w14:paraId="4C34A3C1">
            <w:pPr>
              <w:spacing w:line="560" w:lineRule="exact"/>
              <w:ind w:firstLine="560" w:firstLineChars="200"/>
              <w:rPr>
                <w:rFonts w:hint="eastAsia" w:cs="宋体" w:asciiTheme="minorEastAsia" w:hAnsiTheme="minorEastAsia"/>
                <w:color w:val="auto"/>
                <w:kern w:val="0"/>
                <w:sz w:val="28"/>
                <w:szCs w:val="28"/>
                <w:lang w:val="en-US"/>
              </w:rPr>
            </w:pP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五</w:t>
            </w: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参加政府采购活动前三年内，在经营活动中没有重大违法记录；</w:t>
            </w:r>
          </w:p>
          <w:p w14:paraId="0F6A6CE7">
            <w:pPr>
              <w:spacing w:line="560" w:lineRule="exact"/>
              <w:ind w:firstLine="560" w:firstLineChars="200"/>
              <w:rPr>
                <w:rFonts w:hint="eastAsia" w:cs="宋体" w:asciiTheme="minorEastAsia" w:hAnsiTheme="minorEastAsia"/>
                <w:color w:val="auto"/>
                <w:kern w:val="0"/>
                <w:sz w:val="28"/>
                <w:szCs w:val="28"/>
                <w:lang w:val="en-US"/>
              </w:rPr>
            </w:pP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六</w:t>
            </w:r>
            <w:r>
              <w:rPr>
                <w:rFonts w:hint="eastAsia" w:cs="宋体" w:asciiTheme="minorEastAsia" w:hAnsiTheme="minorEastAsia"/>
                <w:color w:val="auto"/>
                <w:kern w:val="0"/>
                <w:sz w:val="28"/>
                <w:szCs w:val="28"/>
                <w:lang w:val="en-US" w:eastAsia="zh-CN"/>
              </w:rPr>
              <w:t>）</w:t>
            </w:r>
            <w:r>
              <w:rPr>
                <w:rFonts w:hint="eastAsia" w:cs="宋体" w:asciiTheme="minorEastAsia" w:hAnsiTheme="minorEastAsia"/>
                <w:color w:val="auto"/>
                <w:kern w:val="0"/>
                <w:sz w:val="28"/>
                <w:szCs w:val="28"/>
                <w:lang w:val="en-US"/>
              </w:rPr>
              <w:t>法律、行政法规规定的其他条件。</w:t>
            </w:r>
          </w:p>
          <w:p w14:paraId="36A4A34C">
            <w:pPr>
              <w:spacing w:line="560" w:lineRule="exact"/>
              <w:ind w:firstLine="560" w:firstLineChars="200"/>
              <w:rPr>
                <w:rFonts w:cs="宋体" w:asciiTheme="minorEastAsia" w:hAnsiTheme="minorEastAsia"/>
                <w:color w:val="auto"/>
                <w:kern w:val="0"/>
                <w:sz w:val="28"/>
                <w:szCs w:val="28"/>
              </w:rPr>
            </w:pPr>
            <w:r>
              <w:rPr>
                <w:rFonts w:hint="eastAsia" w:cs="宋体" w:asciiTheme="minorEastAsia" w:hAnsiTheme="minorEastAsia"/>
                <w:color w:val="auto"/>
                <w:kern w:val="0"/>
                <w:sz w:val="28"/>
                <w:szCs w:val="28"/>
                <w:lang w:val="en-US"/>
              </w:rPr>
              <w:t>注：</w:t>
            </w:r>
            <w:r>
              <w:rPr>
                <w:rFonts w:hint="eastAsia" w:cs="宋体" w:asciiTheme="minorEastAsia" w:hAnsiTheme="minorEastAsia"/>
                <w:color w:val="auto"/>
                <w:kern w:val="0"/>
                <w:sz w:val="28"/>
                <w:szCs w:val="28"/>
                <w:lang w:val="en-US" w:eastAsia="zh-CN"/>
              </w:rPr>
              <w:t>供应商</w:t>
            </w:r>
            <w:r>
              <w:rPr>
                <w:rFonts w:hint="eastAsia" w:cs="宋体" w:asciiTheme="minorEastAsia" w:hAnsiTheme="minorEastAsia"/>
                <w:color w:val="auto"/>
                <w:kern w:val="0"/>
                <w:sz w:val="28"/>
                <w:szCs w:val="28"/>
                <w:lang w:val="en-US"/>
              </w:rPr>
              <w:t>在投标（响应）时，提供相关承诺函，无需提供上述证明材料；</w:t>
            </w:r>
            <w:r>
              <w:rPr>
                <w:rFonts w:hint="eastAsia" w:cs="宋体" w:asciiTheme="minorEastAsia" w:hAnsiTheme="minorEastAsia"/>
                <w:color w:val="auto"/>
                <w:kern w:val="0"/>
                <w:sz w:val="28"/>
                <w:szCs w:val="28"/>
                <w:lang w:val="en-US" w:eastAsia="zh-CN"/>
              </w:rPr>
              <w:t>采购人</w:t>
            </w:r>
            <w:r>
              <w:rPr>
                <w:rFonts w:hint="eastAsia" w:cs="宋体" w:asciiTheme="minorEastAsia" w:hAnsiTheme="minorEastAsia"/>
                <w:color w:val="auto"/>
                <w:kern w:val="0"/>
                <w:sz w:val="28"/>
                <w:szCs w:val="28"/>
                <w:lang w:val="en-US"/>
              </w:rPr>
              <w:t>有权在签订合同前要求成交供应商提供相关证明材料以核实成交供应商承诺事项的真实性</w:t>
            </w:r>
            <w:r>
              <w:rPr>
                <w:rFonts w:hint="eastAsia" w:cs="宋体" w:asciiTheme="minorEastAsia" w:hAnsiTheme="minorEastAsia"/>
                <w:color w:val="auto"/>
                <w:kern w:val="0"/>
                <w:sz w:val="28"/>
                <w:szCs w:val="28"/>
              </w:rPr>
              <w:t>。</w:t>
            </w:r>
          </w:p>
          <w:p w14:paraId="401688FF">
            <w:pPr>
              <w:spacing w:line="560" w:lineRule="exact"/>
              <w:ind w:firstLine="560" w:firstLineChars="200"/>
              <w:rPr>
                <w:rFonts w:cs="宋体" w:asciiTheme="minorEastAsia" w:hAnsiTheme="minorEastAsia"/>
                <w:color w:val="auto"/>
                <w:kern w:val="0"/>
                <w:sz w:val="28"/>
                <w:szCs w:val="28"/>
              </w:rPr>
            </w:pPr>
            <w:r>
              <w:rPr>
                <w:rFonts w:hint="eastAsia" w:cs="宋体" w:asciiTheme="minorEastAsia" w:hAnsiTheme="minorEastAsia"/>
                <w:color w:val="auto"/>
                <w:kern w:val="0"/>
                <w:sz w:val="28"/>
                <w:szCs w:val="28"/>
              </w:rPr>
              <w:t>2、落实政府采购政策需满足的资格要求：</w:t>
            </w:r>
            <w:r>
              <w:rPr>
                <w:rFonts w:hint="eastAsia" w:cs="宋体" w:asciiTheme="minorEastAsia" w:hAnsiTheme="minorEastAsia"/>
                <w:color w:val="auto"/>
                <w:kern w:val="0"/>
                <w:sz w:val="28"/>
                <w:szCs w:val="28"/>
                <w:lang w:eastAsia="zh-CN"/>
              </w:rPr>
              <w:t>本项目执行促进中小型企业发展政策（监狱企业、残疾人福利性企业视同小微企业）、优先采购节能环保产品等政府采购政策</w:t>
            </w:r>
            <w:r>
              <w:rPr>
                <w:rFonts w:hint="eastAsia" w:cs="宋体" w:asciiTheme="minorEastAsia" w:hAnsiTheme="minorEastAsia"/>
                <w:color w:val="auto"/>
                <w:kern w:val="0"/>
                <w:sz w:val="28"/>
                <w:szCs w:val="28"/>
              </w:rPr>
              <w:t>。</w:t>
            </w:r>
          </w:p>
          <w:p w14:paraId="7B6AB869">
            <w:pPr>
              <w:spacing w:line="560" w:lineRule="exact"/>
              <w:ind w:firstLine="560" w:firstLineChars="200"/>
              <w:rPr>
                <w:rFonts w:cs="宋体" w:asciiTheme="minorEastAsia" w:hAnsiTheme="minorEastAsia"/>
                <w:color w:val="auto"/>
                <w:kern w:val="0"/>
                <w:sz w:val="28"/>
                <w:szCs w:val="28"/>
              </w:rPr>
            </w:pPr>
            <w:r>
              <w:rPr>
                <w:rFonts w:hint="eastAsia" w:cs="宋体" w:asciiTheme="minorEastAsia" w:hAnsiTheme="minorEastAsia"/>
                <w:color w:val="auto"/>
                <w:kern w:val="0"/>
                <w:sz w:val="28"/>
                <w:szCs w:val="28"/>
              </w:rPr>
              <w:t>3、本项目的特定资格要求：</w:t>
            </w:r>
          </w:p>
          <w:p w14:paraId="2960C1BF">
            <w:pPr>
              <w:spacing w:line="560" w:lineRule="exact"/>
              <w:ind w:firstLine="560" w:firstLineChars="200"/>
              <w:rPr>
                <w:rFonts w:ascii="宋体" w:hAnsi="宋体" w:eastAsia="宋体" w:cs="宋体"/>
                <w:color w:val="auto"/>
                <w:kern w:val="0"/>
                <w:sz w:val="28"/>
                <w:szCs w:val="28"/>
              </w:rPr>
            </w:pPr>
            <w:r>
              <w:rPr>
                <w:rFonts w:hint="eastAsia" w:cs="宋体" w:asciiTheme="minorEastAsia" w:hAnsiTheme="minorEastAsia"/>
                <w:color w:val="auto"/>
                <w:kern w:val="0"/>
                <w:sz w:val="28"/>
                <w:szCs w:val="28"/>
              </w:rPr>
              <w:t>（</w:t>
            </w:r>
            <w:r>
              <w:rPr>
                <w:rFonts w:hint="eastAsia" w:ascii="宋体" w:hAnsi="宋体" w:eastAsia="宋体" w:cs="宋体"/>
                <w:color w:val="auto"/>
                <w:kern w:val="0"/>
                <w:sz w:val="28"/>
                <w:szCs w:val="28"/>
              </w:rPr>
              <w:t>1</w:t>
            </w:r>
            <w:r>
              <w:rPr>
                <w:rFonts w:hint="eastAsia" w:cs="宋体" w:asciiTheme="minorEastAsia" w:hAnsiTheme="minorEastAsia"/>
                <w:color w:val="auto"/>
                <w:kern w:val="0"/>
                <w:sz w:val="28"/>
                <w:szCs w:val="28"/>
              </w:rPr>
              <w:t>）供应商须具备独立的法人资格，具有有效的营业执照</w:t>
            </w:r>
            <w:r>
              <w:rPr>
                <w:rFonts w:hint="eastAsia" w:ascii="宋体" w:hAnsi="宋体" w:eastAsia="宋体" w:cs="宋体"/>
                <w:color w:val="auto"/>
                <w:kern w:val="0"/>
                <w:sz w:val="28"/>
                <w:szCs w:val="28"/>
              </w:rPr>
              <w:t>。</w:t>
            </w:r>
          </w:p>
          <w:p w14:paraId="0003932B">
            <w:pPr>
              <w:spacing w:line="560" w:lineRule="exact"/>
              <w:ind w:firstLine="560" w:firstLineChars="200"/>
              <w:rPr>
                <w:rFonts w:hint="eastAsia" w:cs="宋体" w:asciiTheme="minorEastAsia" w:hAnsiTheme="minorEastAsia"/>
                <w:color w:val="auto"/>
                <w:kern w:val="0"/>
                <w:sz w:val="28"/>
                <w:szCs w:val="28"/>
              </w:rPr>
            </w:pPr>
            <w:r>
              <w:rPr>
                <w:rFonts w:hint="eastAsia" w:cs="宋体" w:asciiTheme="minorEastAsia" w:hAnsiTheme="minorEastAsia"/>
                <w:color w:val="auto"/>
                <w:kern w:val="0"/>
                <w:sz w:val="28"/>
                <w:szCs w:val="28"/>
                <w:lang w:val="en-US" w:eastAsia="zh-CN"/>
              </w:rPr>
              <w:t>（2）投标人须为所投产品的制造商或代理商（经销商），制造商须具有《医疗器械生产许可证》；代理商或经销商须具有《医疗器械经营许可证》或《医疗器械经营备案凭证》，所投产品具有有效的医疗器械注册证。</w:t>
            </w:r>
          </w:p>
          <w:p w14:paraId="59C0F5D8">
            <w:pPr>
              <w:spacing w:line="560" w:lineRule="exact"/>
              <w:ind w:firstLine="560" w:firstLineChars="200"/>
              <w:rPr>
                <w:rFonts w:ascii="宋体" w:hAnsi="宋体" w:eastAsia="宋体" w:cs="宋体"/>
                <w:color w:val="auto"/>
                <w:kern w:val="0"/>
                <w:sz w:val="28"/>
                <w:szCs w:val="28"/>
              </w:rPr>
            </w:pPr>
            <w:r>
              <w:rPr>
                <w:rFonts w:hint="eastAsia" w:cs="宋体" w:asciiTheme="minorEastAsia" w:hAnsiTheme="minorEastAsia"/>
                <w:color w:val="auto"/>
                <w:kern w:val="0"/>
                <w:sz w:val="28"/>
                <w:szCs w:val="28"/>
              </w:rPr>
              <w:t>（</w:t>
            </w:r>
            <w:r>
              <w:rPr>
                <w:rFonts w:hint="eastAsia" w:cs="宋体" w:asciiTheme="minorEastAsia" w:hAnsiTheme="minorEastAsia"/>
                <w:color w:val="auto"/>
                <w:kern w:val="0"/>
                <w:sz w:val="28"/>
                <w:szCs w:val="28"/>
                <w:lang w:val="en-US" w:eastAsia="zh-CN"/>
              </w:rPr>
              <w:t>3</w:t>
            </w:r>
            <w:r>
              <w:rPr>
                <w:rFonts w:hint="eastAsia" w:cs="宋体" w:asciiTheme="minorEastAsia" w:hAnsiTheme="minorEastAsia"/>
                <w:color w:val="auto"/>
                <w:kern w:val="0"/>
                <w:sz w:val="28"/>
                <w:szCs w:val="28"/>
              </w:rPr>
              <w:t>）</w:t>
            </w:r>
            <w:r>
              <w:rPr>
                <w:rFonts w:hint="eastAsia" w:ascii="宋体" w:hAnsi="宋体" w:eastAsia="宋体" w:cs="宋体"/>
                <w:color w:val="auto"/>
                <w:kern w:val="0"/>
                <w:sz w:val="28"/>
                <w:szCs w:val="28"/>
              </w:rPr>
              <w:t>供应商出具无行贿犯罪记录，在中国裁判文书网自行查询或自行承诺（查询对象：企业、法定代表人）</w:t>
            </w:r>
            <w:r>
              <w:rPr>
                <w:rFonts w:hint="eastAsia" w:cs="宋体" w:asciiTheme="minorEastAsia" w:hAnsiTheme="minorEastAsia"/>
                <w:color w:val="auto"/>
                <w:kern w:val="0"/>
                <w:sz w:val="28"/>
                <w:szCs w:val="28"/>
              </w:rPr>
              <w:t>。</w:t>
            </w:r>
          </w:p>
          <w:p w14:paraId="052805CC">
            <w:pPr>
              <w:spacing w:line="560" w:lineRule="exact"/>
              <w:ind w:firstLine="560" w:firstLineChars="200"/>
              <w:rPr>
                <w:rFonts w:ascii="宋体" w:hAnsi="宋体" w:eastAsia="宋体" w:cs="宋体"/>
                <w:color w:val="auto"/>
                <w:kern w:val="0"/>
                <w:sz w:val="28"/>
                <w:szCs w:val="28"/>
              </w:rPr>
            </w:pPr>
            <w:r>
              <w:rPr>
                <w:rFonts w:hint="eastAsia" w:cs="宋体" w:asciiTheme="minorEastAsia" w:hAnsiTheme="minorEastAsia"/>
                <w:color w:val="auto"/>
                <w:kern w:val="0"/>
                <w:sz w:val="28"/>
                <w:szCs w:val="28"/>
              </w:rPr>
              <w:t>（</w:t>
            </w:r>
            <w:r>
              <w:rPr>
                <w:rFonts w:hint="eastAsia" w:cs="宋体" w:asciiTheme="minorEastAsia" w:hAnsiTheme="minorEastAsia"/>
                <w:color w:val="auto"/>
                <w:kern w:val="0"/>
                <w:sz w:val="28"/>
                <w:szCs w:val="28"/>
                <w:lang w:val="en-US" w:eastAsia="zh-CN"/>
              </w:rPr>
              <w:t>4</w:t>
            </w:r>
            <w:r>
              <w:rPr>
                <w:rFonts w:hint="eastAsia" w:cs="宋体" w:asciiTheme="minorEastAsia" w:hAnsiTheme="minorEastAsia"/>
                <w:color w:val="auto"/>
                <w:kern w:val="0"/>
                <w:sz w:val="28"/>
                <w:szCs w:val="28"/>
              </w:rPr>
              <w:t>）</w:t>
            </w:r>
            <w:r>
              <w:rPr>
                <w:rFonts w:hint="eastAsia" w:ascii="宋体" w:hAnsi="宋体" w:eastAsia="宋体" w:cs="宋体"/>
                <w:color w:val="auto"/>
                <w:kern w:val="0"/>
                <w:sz w:val="28"/>
                <w:szCs w:val="28"/>
              </w:rPr>
              <w:t>供应商需提供无商业贿赂及不正当竞争行为的承诺书</w:t>
            </w:r>
            <w:r>
              <w:rPr>
                <w:rFonts w:hint="eastAsia" w:cs="宋体" w:asciiTheme="minorEastAsia" w:hAnsiTheme="minorEastAsia"/>
                <w:color w:val="auto"/>
                <w:kern w:val="0"/>
                <w:sz w:val="28"/>
                <w:szCs w:val="28"/>
              </w:rPr>
              <w:t>。</w:t>
            </w:r>
          </w:p>
          <w:p w14:paraId="4F151AD8">
            <w:pPr>
              <w:spacing w:line="560" w:lineRule="exact"/>
              <w:ind w:firstLine="560" w:firstLineChars="200"/>
              <w:jc w:val="left"/>
              <w:rPr>
                <w:rFonts w:ascii="宋体" w:hAnsi="宋体" w:eastAsia="宋体" w:cs="宋体"/>
                <w:color w:val="auto"/>
                <w:kern w:val="0"/>
                <w:sz w:val="28"/>
                <w:szCs w:val="28"/>
              </w:rPr>
            </w:pPr>
            <w:r>
              <w:rPr>
                <w:rFonts w:hint="eastAsia" w:cs="宋体" w:asciiTheme="minorEastAsia" w:hAnsiTheme="minorEastAsia"/>
                <w:color w:val="auto"/>
                <w:kern w:val="0"/>
                <w:sz w:val="28"/>
                <w:szCs w:val="28"/>
              </w:rPr>
              <w:t>（</w:t>
            </w:r>
            <w:r>
              <w:rPr>
                <w:rFonts w:hint="eastAsia" w:cs="宋体" w:asciiTheme="minorEastAsia" w:hAnsiTheme="minorEastAsia"/>
                <w:color w:val="auto"/>
                <w:kern w:val="0"/>
                <w:sz w:val="28"/>
                <w:szCs w:val="28"/>
                <w:lang w:val="en-US" w:eastAsia="zh-CN"/>
              </w:rPr>
              <w:t>5</w:t>
            </w:r>
            <w:r>
              <w:rPr>
                <w:rFonts w:hint="eastAsia" w:cs="宋体" w:asciiTheme="minorEastAsia" w:hAnsiTheme="minorEastAsia"/>
                <w:color w:val="auto"/>
                <w:kern w:val="0"/>
                <w:sz w:val="28"/>
                <w:szCs w:val="28"/>
              </w:rPr>
              <w:t>）</w:t>
            </w:r>
            <w:r>
              <w:rPr>
                <w:rFonts w:hint="eastAsia" w:cs="宋体" w:asciiTheme="minorEastAsia" w:hAnsiTheme="minorEastAsia"/>
                <w:color w:val="auto"/>
                <w:kern w:val="0"/>
                <w:sz w:val="28"/>
                <w:szCs w:val="28"/>
                <w:lang w:val="en-US" w:eastAsia="zh-CN"/>
              </w:rPr>
              <w:t>根据《关于在政府采购活动中查询及使用信用记录有关问题的通知》(财库[2016]125号)和豫财购【2016】15号的规定，企业没有被列入“信用中国”网站的“失信被执行人（跳转中国执行信息公开网）”（查询对象为企业、法定代表人）和“税收违法黑名单或重大税收违法失信主体”（查询对象为企业）、“政府采购严重违法失信行为记录名单”（查询对象为企业）及“中国政府采购网”网站的“政府采购严重违法失信行为记录名单”（查询对象为企业），查询渠道：“中国执行信息公开网”网站（http://zxgk.court.gov.cn/shixin）“信用中国”网站（www.creditchina.gov.cn）、中国政府采购网（www.ccgp.gov.cn）；提供网站的查询结果截图，查询时间自本公告发布之日起</w:t>
            </w:r>
            <w:r>
              <w:rPr>
                <w:rFonts w:hint="eastAsia" w:cs="宋体" w:asciiTheme="minorEastAsia" w:hAnsiTheme="minorEastAsia"/>
                <w:color w:val="auto"/>
                <w:kern w:val="0"/>
                <w:sz w:val="28"/>
                <w:szCs w:val="28"/>
                <w:lang w:eastAsia="zh-CN"/>
              </w:rPr>
              <w:t>。</w:t>
            </w:r>
          </w:p>
          <w:p w14:paraId="0462CE84">
            <w:pPr>
              <w:spacing w:line="560" w:lineRule="exact"/>
              <w:ind w:firstLine="560" w:firstLineChars="200"/>
              <w:jc w:val="left"/>
              <w:rPr>
                <w:rFonts w:hint="eastAsia" w:ascii="Calibri" w:hAnsi="Calibri" w:eastAsia="宋体" w:cs="Times New Roman"/>
                <w:color w:val="auto"/>
                <w:sz w:val="28"/>
                <w:szCs w:val="28"/>
                <w:lang w:eastAsia="zh-CN"/>
              </w:rPr>
            </w:pP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6</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本项目不接受联合体投标</w:t>
            </w:r>
            <w:r>
              <w:rPr>
                <w:rFonts w:hint="eastAsia" w:ascii="宋体" w:hAnsi="宋体" w:eastAsia="宋体" w:cs="宋体"/>
                <w:color w:val="auto"/>
                <w:kern w:val="0"/>
                <w:sz w:val="28"/>
                <w:szCs w:val="28"/>
                <w:lang w:eastAsia="zh-CN"/>
              </w:rPr>
              <w:t>。</w:t>
            </w:r>
          </w:p>
          <w:p w14:paraId="11DF6463">
            <w:pPr>
              <w:spacing w:line="560" w:lineRule="exact"/>
              <w:ind w:firstLine="560" w:firstLineChars="200"/>
              <w:jc w:val="left"/>
              <w:rPr>
                <w:rFonts w:ascii="宋体" w:hAnsi="宋体" w:eastAsia="宋体" w:cs="宋体"/>
                <w:color w:val="auto"/>
                <w:kern w:val="0"/>
                <w:sz w:val="28"/>
                <w:szCs w:val="28"/>
              </w:rPr>
            </w:pP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7</w:t>
            </w:r>
            <w:r>
              <w:rPr>
                <w:rFonts w:hint="eastAsia" w:ascii="宋体" w:hAnsi="宋体" w:eastAsia="宋体" w:cs="宋体"/>
                <w:color w:val="auto"/>
                <w:kern w:val="0"/>
                <w:sz w:val="28"/>
                <w:szCs w:val="28"/>
                <w:lang w:eastAsia="zh-CN"/>
              </w:rPr>
              <w:t>）</w:t>
            </w:r>
            <w:r>
              <w:rPr>
                <w:rFonts w:hint="eastAsia" w:ascii="宋体" w:hAnsi="宋体" w:eastAsia="宋体" w:cs="宋体"/>
                <w:color w:val="auto"/>
                <w:sz w:val="28"/>
                <w:szCs w:val="28"/>
                <w:highlight w:val="none"/>
                <w:lang w:val="en-US" w:eastAsia="zh-CN"/>
              </w:rPr>
              <w:t>单位负责人为同一人或者存在直接控股、管理关系的不同投标人，全部或者部分股东（基金公司或者专业投资公司作为股东的除外）为同一法人、其他组织或者自然人的不同投标人，同一自然人在两个以上投标人任职的不同投标人，不得参加同一合同项下的投标。【提供在“国家企业信用信息公示系统”中查询的相关材料并加盖公章（需包含公司基本信息、股东信息及股权变更信息）】。</w:t>
            </w:r>
          </w:p>
        </w:tc>
      </w:tr>
      <w:tr w14:paraId="2490D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4AD829C7">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1.5</w:t>
            </w:r>
          </w:p>
        </w:tc>
        <w:tc>
          <w:tcPr>
            <w:tcW w:w="2492" w:type="dxa"/>
            <w:tcBorders>
              <w:top w:val="single" w:color="auto" w:sz="4" w:space="0"/>
              <w:left w:val="single" w:color="auto" w:sz="4" w:space="0"/>
              <w:bottom w:val="single" w:color="auto" w:sz="4" w:space="0"/>
              <w:right w:val="single" w:color="auto" w:sz="4" w:space="0"/>
            </w:tcBorders>
            <w:vAlign w:val="center"/>
          </w:tcPr>
          <w:p w14:paraId="6894575D">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踏勘现场</w:t>
            </w:r>
          </w:p>
        </w:tc>
        <w:tc>
          <w:tcPr>
            <w:tcW w:w="5912" w:type="dxa"/>
            <w:tcBorders>
              <w:top w:val="single" w:color="auto" w:sz="4" w:space="0"/>
              <w:left w:val="single" w:color="auto" w:sz="4" w:space="0"/>
              <w:bottom w:val="single" w:color="auto" w:sz="4" w:space="0"/>
              <w:right w:val="single" w:color="auto" w:sz="4" w:space="0"/>
            </w:tcBorders>
            <w:vAlign w:val="center"/>
          </w:tcPr>
          <w:p w14:paraId="0FB401A6">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不组织</w:t>
            </w:r>
          </w:p>
        </w:tc>
      </w:tr>
      <w:tr w14:paraId="2758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333A4B61">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1.6</w:t>
            </w:r>
          </w:p>
        </w:tc>
        <w:tc>
          <w:tcPr>
            <w:tcW w:w="2492" w:type="dxa"/>
            <w:tcBorders>
              <w:top w:val="single" w:color="auto" w:sz="4" w:space="0"/>
              <w:left w:val="single" w:color="auto" w:sz="4" w:space="0"/>
              <w:bottom w:val="single" w:color="auto" w:sz="4" w:space="0"/>
              <w:right w:val="single" w:color="auto" w:sz="4" w:space="0"/>
            </w:tcBorders>
            <w:vAlign w:val="center"/>
          </w:tcPr>
          <w:p w14:paraId="6E15EDE7">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投标预备会</w:t>
            </w:r>
          </w:p>
        </w:tc>
        <w:tc>
          <w:tcPr>
            <w:tcW w:w="5912" w:type="dxa"/>
            <w:tcBorders>
              <w:top w:val="single" w:color="auto" w:sz="4" w:space="0"/>
              <w:left w:val="single" w:color="auto" w:sz="4" w:space="0"/>
              <w:bottom w:val="single" w:color="auto" w:sz="4" w:space="0"/>
              <w:right w:val="single" w:color="auto" w:sz="4" w:space="0"/>
            </w:tcBorders>
            <w:vAlign w:val="center"/>
          </w:tcPr>
          <w:p w14:paraId="41299FE5">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不召开</w:t>
            </w:r>
          </w:p>
        </w:tc>
      </w:tr>
      <w:tr w14:paraId="5D49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35" w:type="dxa"/>
            <w:tcBorders>
              <w:top w:val="single" w:color="auto" w:sz="4" w:space="0"/>
              <w:left w:val="single" w:color="auto" w:sz="4" w:space="0"/>
              <w:right w:val="single" w:color="auto" w:sz="4" w:space="0"/>
            </w:tcBorders>
            <w:vAlign w:val="center"/>
          </w:tcPr>
          <w:p w14:paraId="30C5167B">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1.7</w:t>
            </w:r>
          </w:p>
        </w:tc>
        <w:tc>
          <w:tcPr>
            <w:tcW w:w="2492" w:type="dxa"/>
            <w:tcBorders>
              <w:top w:val="single" w:color="auto" w:sz="4" w:space="0"/>
              <w:left w:val="single" w:color="auto" w:sz="4" w:space="0"/>
              <w:bottom w:val="single" w:color="auto" w:sz="4" w:space="0"/>
              <w:right w:val="single" w:color="auto" w:sz="4" w:space="0"/>
            </w:tcBorders>
            <w:vAlign w:val="center"/>
          </w:tcPr>
          <w:p w14:paraId="5C6D1702">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实质性要求和条件</w:t>
            </w:r>
          </w:p>
        </w:tc>
        <w:tc>
          <w:tcPr>
            <w:tcW w:w="5912" w:type="dxa"/>
            <w:tcBorders>
              <w:top w:val="single" w:color="auto" w:sz="4" w:space="0"/>
              <w:left w:val="single" w:color="auto" w:sz="4" w:space="0"/>
              <w:bottom w:val="single" w:color="auto" w:sz="4" w:space="0"/>
              <w:right w:val="single" w:color="auto" w:sz="4" w:space="0"/>
            </w:tcBorders>
            <w:vAlign w:val="center"/>
          </w:tcPr>
          <w:p w14:paraId="78350AFD">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投标文件应当对招标文件的实质性要求和条件做出满足性或更有利于采购人的响应，否则，其投标将被否决。</w:t>
            </w:r>
          </w:p>
        </w:tc>
      </w:tr>
      <w:tr w14:paraId="2A37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35" w:type="dxa"/>
            <w:tcBorders>
              <w:top w:val="single" w:color="auto" w:sz="4" w:space="0"/>
              <w:left w:val="single" w:color="auto" w:sz="4" w:space="0"/>
              <w:right w:val="single" w:color="auto" w:sz="4" w:space="0"/>
            </w:tcBorders>
            <w:vAlign w:val="center"/>
          </w:tcPr>
          <w:p w14:paraId="45B7AC3B">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2.1</w:t>
            </w:r>
          </w:p>
        </w:tc>
        <w:tc>
          <w:tcPr>
            <w:tcW w:w="2492" w:type="dxa"/>
            <w:tcBorders>
              <w:top w:val="single" w:color="auto" w:sz="4" w:space="0"/>
              <w:left w:val="single" w:color="auto" w:sz="4" w:space="0"/>
              <w:bottom w:val="single" w:color="auto" w:sz="4" w:space="0"/>
              <w:right w:val="single" w:color="auto" w:sz="4" w:space="0"/>
            </w:tcBorders>
            <w:vAlign w:val="center"/>
          </w:tcPr>
          <w:p w14:paraId="6E201E3A">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构成招标文件的其他材料</w:t>
            </w:r>
          </w:p>
        </w:tc>
        <w:tc>
          <w:tcPr>
            <w:tcW w:w="5912" w:type="dxa"/>
            <w:tcBorders>
              <w:top w:val="single" w:color="auto" w:sz="4" w:space="0"/>
              <w:left w:val="single" w:color="auto" w:sz="4" w:space="0"/>
              <w:bottom w:val="single" w:color="auto" w:sz="4" w:space="0"/>
              <w:right w:val="single" w:color="auto" w:sz="4" w:space="0"/>
            </w:tcBorders>
            <w:vAlign w:val="center"/>
          </w:tcPr>
          <w:p w14:paraId="00769D0E">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招标文件的补充、澄清、修改、答疑（如有）</w:t>
            </w:r>
          </w:p>
        </w:tc>
      </w:tr>
      <w:tr w14:paraId="6360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035" w:type="dxa"/>
            <w:tcBorders>
              <w:top w:val="single" w:color="auto" w:sz="4" w:space="0"/>
              <w:left w:val="single" w:color="auto" w:sz="4" w:space="0"/>
              <w:right w:val="single" w:color="auto" w:sz="4" w:space="0"/>
            </w:tcBorders>
            <w:vAlign w:val="center"/>
          </w:tcPr>
          <w:p w14:paraId="1B195A00">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2.2.1</w:t>
            </w:r>
          </w:p>
        </w:tc>
        <w:tc>
          <w:tcPr>
            <w:tcW w:w="2492" w:type="dxa"/>
            <w:tcBorders>
              <w:top w:val="single" w:color="auto" w:sz="4" w:space="0"/>
              <w:left w:val="single" w:color="auto" w:sz="4" w:space="0"/>
              <w:bottom w:val="single" w:color="auto" w:sz="4" w:space="0"/>
              <w:right w:val="single" w:color="auto" w:sz="4" w:space="0"/>
            </w:tcBorders>
            <w:vAlign w:val="center"/>
          </w:tcPr>
          <w:p w14:paraId="4E73512E">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供应商要求澄清招标文件的截止时间</w:t>
            </w:r>
          </w:p>
        </w:tc>
        <w:tc>
          <w:tcPr>
            <w:tcW w:w="5912" w:type="dxa"/>
            <w:tcBorders>
              <w:top w:val="single" w:color="auto" w:sz="4" w:space="0"/>
              <w:left w:val="single" w:color="auto" w:sz="4" w:space="0"/>
              <w:bottom w:val="single" w:color="auto" w:sz="4" w:space="0"/>
              <w:right w:val="single" w:color="auto" w:sz="4" w:space="0"/>
            </w:tcBorders>
            <w:vAlign w:val="center"/>
          </w:tcPr>
          <w:p w14:paraId="0437E626">
            <w:pPr>
              <w:spacing w:line="560" w:lineRule="exact"/>
              <w:rPr>
                <w:rFonts w:asciiTheme="minorEastAsia" w:hAnsiTheme="minorEastAsia" w:cstheme="minorEastAsia"/>
                <w:color w:val="auto"/>
                <w:sz w:val="28"/>
                <w:szCs w:val="28"/>
                <w:highlight w:val="magenta"/>
                <w:u w:val="single"/>
              </w:rPr>
            </w:pPr>
            <w:r>
              <w:rPr>
                <w:rFonts w:hint="eastAsia" w:ascii="宋体" w:hAnsi="宋体" w:eastAsia="宋体" w:cs="宋体"/>
                <w:color w:val="auto"/>
                <w:sz w:val="28"/>
                <w:szCs w:val="28"/>
              </w:rPr>
              <w:t>投标截止时间10日前</w:t>
            </w:r>
          </w:p>
        </w:tc>
      </w:tr>
      <w:tr w14:paraId="68CB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5" w:type="dxa"/>
            <w:tcBorders>
              <w:left w:val="single" w:color="auto" w:sz="4" w:space="0"/>
              <w:right w:val="single" w:color="auto" w:sz="4" w:space="0"/>
            </w:tcBorders>
            <w:vAlign w:val="center"/>
          </w:tcPr>
          <w:p w14:paraId="2B90C77E">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2.2.2</w:t>
            </w:r>
          </w:p>
        </w:tc>
        <w:tc>
          <w:tcPr>
            <w:tcW w:w="2492" w:type="dxa"/>
            <w:tcBorders>
              <w:top w:val="single" w:color="auto" w:sz="4" w:space="0"/>
              <w:left w:val="single" w:color="auto" w:sz="4" w:space="0"/>
              <w:bottom w:val="single" w:color="auto" w:sz="4" w:space="0"/>
              <w:right w:val="single" w:color="auto" w:sz="4" w:space="0"/>
            </w:tcBorders>
            <w:vAlign w:val="center"/>
          </w:tcPr>
          <w:p w14:paraId="2F1F1489">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供应商确认收到招标文件澄清的时间</w:t>
            </w:r>
          </w:p>
        </w:tc>
        <w:tc>
          <w:tcPr>
            <w:tcW w:w="5912" w:type="dxa"/>
            <w:tcBorders>
              <w:top w:val="single" w:color="auto" w:sz="4" w:space="0"/>
              <w:left w:val="single" w:color="auto" w:sz="4" w:space="0"/>
              <w:bottom w:val="single" w:color="auto" w:sz="4" w:space="0"/>
              <w:right w:val="single" w:color="auto" w:sz="4" w:space="0"/>
            </w:tcBorders>
            <w:vAlign w:val="center"/>
          </w:tcPr>
          <w:p w14:paraId="643F3B30">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在收到相应澄清文件后</w:t>
            </w:r>
            <w:r>
              <w:rPr>
                <w:rFonts w:hint="eastAsia" w:asciiTheme="minorEastAsia" w:hAnsiTheme="minorEastAsia" w:cstheme="minorEastAsia"/>
                <w:color w:val="auto"/>
                <w:sz w:val="28"/>
                <w:szCs w:val="28"/>
                <w:u w:val="single"/>
              </w:rPr>
              <w:t xml:space="preserve">  24  </w:t>
            </w:r>
            <w:r>
              <w:rPr>
                <w:rFonts w:hint="eastAsia" w:asciiTheme="minorEastAsia" w:hAnsiTheme="minorEastAsia" w:cstheme="minorEastAsia"/>
                <w:color w:val="auto"/>
                <w:sz w:val="28"/>
                <w:szCs w:val="28"/>
              </w:rPr>
              <w:t>小时内</w:t>
            </w:r>
          </w:p>
        </w:tc>
      </w:tr>
      <w:tr w14:paraId="650A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9B84127">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2.2.3</w:t>
            </w:r>
          </w:p>
        </w:tc>
        <w:tc>
          <w:tcPr>
            <w:tcW w:w="2492" w:type="dxa"/>
            <w:tcBorders>
              <w:top w:val="single" w:color="auto" w:sz="4" w:space="0"/>
              <w:left w:val="single" w:color="auto" w:sz="4" w:space="0"/>
              <w:bottom w:val="single" w:color="auto" w:sz="4" w:space="0"/>
              <w:right w:val="single" w:color="auto" w:sz="4" w:space="0"/>
            </w:tcBorders>
            <w:vAlign w:val="center"/>
          </w:tcPr>
          <w:p w14:paraId="53B9856D">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供应商确认收到招标文件修改的时间</w:t>
            </w:r>
          </w:p>
        </w:tc>
        <w:tc>
          <w:tcPr>
            <w:tcW w:w="5912" w:type="dxa"/>
            <w:tcBorders>
              <w:top w:val="single" w:color="auto" w:sz="4" w:space="0"/>
              <w:left w:val="single" w:color="auto" w:sz="4" w:space="0"/>
              <w:bottom w:val="single" w:color="auto" w:sz="4" w:space="0"/>
              <w:right w:val="single" w:color="auto" w:sz="4" w:space="0"/>
            </w:tcBorders>
            <w:vAlign w:val="center"/>
          </w:tcPr>
          <w:p w14:paraId="34A58174">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在收到相应修改文件后</w:t>
            </w:r>
            <w:r>
              <w:rPr>
                <w:rFonts w:hint="eastAsia" w:asciiTheme="minorEastAsia" w:hAnsiTheme="minorEastAsia" w:cstheme="minorEastAsia"/>
                <w:color w:val="auto"/>
                <w:sz w:val="28"/>
                <w:szCs w:val="28"/>
                <w:u w:val="single"/>
              </w:rPr>
              <w:t xml:space="preserve">  24  </w:t>
            </w:r>
            <w:r>
              <w:rPr>
                <w:rFonts w:hint="eastAsia" w:asciiTheme="minorEastAsia" w:hAnsiTheme="minorEastAsia" w:cstheme="minorEastAsia"/>
                <w:color w:val="auto"/>
                <w:sz w:val="28"/>
                <w:szCs w:val="28"/>
              </w:rPr>
              <w:t>小时内</w:t>
            </w:r>
          </w:p>
        </w:tc>
      </w:tr>
      <w:tr w14:paraId="3E50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1B492B27">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3.1</w:t>
            </w:r>
          </w:p>
        </w:tc>
        <w:tc>
          <w:tcPr>
            <w:tcW w:w="2492" w:type="dxa"/>
            <w:tcBorders>
              <w:top w:val="single" w:color="auto" w:sz="4" w:space="0"/>
              <w:left w:val="single" w:color="auto" w:sz="4" w:space="0"/>
              <w:bottom w:val="single" w:color="auto" w:sz="4" w:space="0"/>
              <w:right w:val="single" w:color="auto" w:sz="4" w:space="0"/>
            </w:tcBorders>
            <w:vAlign w:val="center"/>
          </w:tcPr>
          <w:p w14:paraId="2A85C810">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投标有效期</w:t>
            </w:r>
          </w:p>
        </w:tc>
        <w:tc>
          <w:tcPr>
            <w:tcW w:w="5912" w:type="dxa"/>
            <w:tcBorders>
              <w:top w:val="single" w:color="auto" w:sz="4" w:space="0"/>
              <w:left w:val="single" w:color="auto" w:sz="4" w:space="0"/>
              <w:bottom w:val="single" w:color="auto" w:sz="4" w:space="0"/>
              <w:right w:val="single" w:color="auto" w:sz="4" w:space="0"/>
            </w:tcBorders>
            <w:vAlign w:val="center"/>
          </w:tcPr>
          <w:p w14:paraId="278296BE">
            <w:pPr>
              <w:widowControl/>
              <w:spacing w:line="460" w:lineRule="atLeast"/>
              <w:rPr>
                <w:rFonts w:asciiTheme="minorEastAsia" w:hAnsiTheme="minorEastAsia" w:cstheme="minorEastAsia"/>
                <w:color w:val="auto"/>
                <w:kern w:val="0"/>
                <w:sz w:val="28"/>
                <w:szCs w:val="28"/>
              </w:rPr>
            </w:pPr>
            <w:r>
              <w:rPr>
                <w:rFonts w:hint="eastAsia" w:asciiTheme="minorEastAsia" w:hAnsiTheme="minorEastAsia" w:cstheme="minorEastAsia"/>
                <w:color w:val="auto"/>
                <w:kern w:val="0"/>
                <w:sz w:val="28"/>
                <w:szCs w:val="28"/>
              </w:rPr>
              <w:t>投标文件递交截止之日起60日历天</w:t>
            </w:r>
          </w:p>
        </w:tc>
      </w:tr>
      <w:tr w14:paraId="01DF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A0EB47D">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3.2</w:t>
            </w:r>
          </w:p>
        </w:tc>
        <w:tc>
          <w:tcPr>
            <w:tcW w:w="2492" w:type="dxa"/>
            <w:tcBorders>
              <w:top w:val="single" w:color="auto" w:sz="4" w:space="0"/>
              <w:left w:val="single" w:color="auto" w:sz="4" w:space="0"/>
              <w:bottom w:val="single" w:color="auto" w:sz="4" w:space="0"/>
              <w:right w:val="single" w:color="auto" w:sz="4" w:space="0"/>
            </w:tcBorders>
            <w:vAlign w:val="center"/>
          </w:tcPr>
          <w:p w14:paraId="72772E05">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构成投标文件的其他资料</w:t>
            </w:r>
          </w:p>
        </w:tc>
        <w:tc>
          <w:tcPr>
            <w:tcW w:w="5912" w:type="dxa"/>
            <w:tcBorders>
              <w:top w:val="single" w:color="auto" w:sz="4" w:space="0"/>
              <w:left w:val="single" w:color="auto" w:sz="4" w:space="0"/>
              <w:bottom w:val="single" w:color="auto" w:sz="4" w:space="0"/>
              <w:right w:val="single" w:color="auto" w:sz="4" w:space="0"/>
            </w:tcBorders>
            <w:vAlign w:val="center"/>
          </w:tcPr>
          <w:p w14:paraId="7CC987F7">
            <w:pPr>
              <w:widowControl/>
              <w:spacing w:line="460" w:lineRule="atLeast"/>
              <w:rPr>
                <w:rFonts w:asciiTheme="minorEastAsia" w:hAnsiTheme="minorEastAsia" w:cstheme="minorEastAsia"/>
                <w:color w:val="auto"/>
                <w:kern w:val="0"/>
                <w:sz w:val="28"/>
                <w:szCs w:val="28"/>
              </w:rPr>
            </w:pPr>
            <w:r>
              <w:rPr>
                <w:rFonts w:hint="eastAsia" w:asciiTheme="minorEastAsia" w:hAnsiTheme="minorEastAsia" w:cstheme="minorEastAsia"/>
                <w:color w:val="auto"/>
                <w:kern w:val="0"/>
                <w:sz w:val="28"/>
                <w:szCs w:val="28"/>
              </w:rPr>
              <w:t>投标文件中须附有供应商须知前附表1.4款和第三章评标办法中所需证件、证明的扫描件或加盖公章的复印件</w:t>
            </w:r>
          </w:p>
        </w:tc>
      </w:tr>
      <w:tr w14:paraId="2819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4E83ADE">
            <w:pPr>
              <w:spacing w:line="560" w:lineRule="exact"/>
              <w:jc w:val="center"/>
              <w:rPr>
                <w:rFonts w:hint="eastAsia" w:asciiTheme="minorEastAsia" w:hAnsiTheme="minorEastAsia" w:eastAsiaTheme="minorEastAsia" w:cstheme="minorEastAsia"/>
                <w:color w:val="auto"/>
                <w:sz w:val="28"/>
                <w:szCs w:val="28"/>
                <w:lang w:eastAsia="zh-CN"/>
              </w:rPr>
            </w:pPr>
            <w:r>
              <w:rPr>
                <w:rFonts w:hint="eastAsia" w:asciiTheme="minorEastAsia" w:hAnsiTheme="minorEastAsia" w:cstheme="minorEastAsia"/>
                <w:color w:val="auto"/>
                <w:sz w:val="28"/>
                <w:szCs w:val="28"/>
              </w:rPr>
              <w:t>3.3</w:t>
            </w:r>
          </w:p>
        </w:tc>
        <w:tc>
          <w:tcPr>
            <w:tcW w:w="2492" w:type="dxa"/>
            <w:tcBorders>
              <w:top w:val="single" w:color="auto" w:sz="4" w:space="0"/>
              <w:left w:val="single" w:color="auto" w:sz="4" w:space="0"/>
              <w:bottom w:val="single" w:color="auto" w:sz="4" w:space="0"/>
              <w:right w:val="single" w:color="auto" w:sz="4" w:space="0"/>
            </w:tcBorders>
            <w:vAlign w:val="center"/>
          </w:tcPr>
          <w:p w14:paraId="720FF9DF">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近年完成的类似项目情况的时间要求</w:t>
            </w:r>
          </w:p>
        </w:tc>
        <w:tc>
          <w:tcPr>
            <w:tcW w:w="5912" w:type="dxa"/>
            <w:tcBorders>
              <w:top w:val="single" w:color="auto" w:sz="4" w:space="0"/>
              <w:left w:val="single" w:color="auto" w:sz="4" w:space="0"/>
              <w:bottom w:val="single" w:color="auto" w:sz="4" w:space="0"/>
              <w:right w:val="single" w:color="auto" w:sz="4" w:space="0"/>
            </w:tcBorders>
            <w:vAlign w:val="center"/>
          </w:tcPr>
          <w:p w14:paraId="4BB8DBDE">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20</w:t>
            </w:r>
            <w:r>
              <w:rPr>
                <w:rFonts w:hint="eastAsia" w:asciiTheme="minorEastAsia" w:hAnsiTheme="minorEastAsia" w:cstheme="minorEastAsia"/>
                <w:color w:val="auto"/>
                <w:sz w:val="28"/>
                <w:szCs w:val="28"/>
                <w:lang w:val="en-US" w:eastAsia="zh-CN"/>
              </w:rPr>
              <w:t>21</w:t>
            </w:r>
            <w:r>
              <w:rPr>
                <w:rFonts w:hint="eastAsia" w:asciiTheme="minorEastAsia" w:hAnsiTheme="minorEastAsia" w:cstheme="minorEastAsia"/>
                <w:color w:val="auto"/>
                <w:sz w:val="28"/>
                <w:szCs w:val="28"/>
              </w:rPr>
              <w:t>年1月以来（新成立企业按已有年份计算）</w:t>
            </w:r>
          </w:p>
        </w:tc>
      </w:tr>
      <w:tr w14:paraId="3354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6BFC047">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3.4</w:t>
            </w:r>
          </w:p>
        </w:tc>
        <w:tc>
          <w:tcPr>
            <w:tcW w:w="2492" w:type="dxa"/>
            <w:tcBorders>
              <w:top w:val="single" w:color="auto" w:sz="4" w:space="0"/>
              <w:left w:val="single" w:color="auto" w:sz="4" w:space="0"/>
              <w:bottom w:val="single" w:color="auto" w:sz="4" w:space="0"/>
              <w:right w:val="single" w:color="auto" w:sz="4" w:space="0"/>
            </w:tcBorders>
            <w:vAlign w:val="center"/>
          </w:tcPr>
          <w:p w14:paraId="47E2DC09">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是否允许递交备选投标文件</w:t>
            </w:r>
          </w:p>
        </w:tc>
        <w:tc>
          <w:tcPr>
            <w:tcW w:w="5912" w:type="dxa"/>
            <w:tcBorders>
              <w:top w:val="single" w:color="auto" w:sz="4" w:space="0"/>
              <w:left w:val="single" w:color="auto" w:sz="4" w:space="0"/>
              <w:bottom w:val="single" w:color="auto" w:sz="4" w:space="0"/>
              <w:right w:val="single" w:color="auto" w:sz="4" w:space="0"/>
            </w:tcBorders>
            <w:vAlign w:val="center"/>
          </w:tcPr>
          <w:p w14:paraId="796C019B">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不允许</w:t>
            </w:r>
          </w:p>
        </w:tc>
      </w:tr>
      <w:tr w14:paraId="64FF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3DA75926">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3.5</w:t>
            </w:r>
          </w:p>
        </w:tc>
        <w:tc>
          <w:tcPr>
            <w:tcW w:w="2492" w:type="dxa"/>
            <w:tcBorders>
              <w:top w:val="single" w:color="auto" w:sz="4" w:space="0"/>
              <w:left w:val="single" w:color="auto" w:sz="4" w:space="0"/>
              <w:bottom w:val="single" w:color="auto" w:sz="4" w:space="0"/>
              <w:right w:val="single" w:color="auto" w:sz="4" w:space="0"/>
            </w:tcBorders>
            <w:vAlign w:val="center"/>
          </w:tcPr>
          <w:p w14:paraId="25251517">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投标文件签字或盖章要求</w:t>
            </w:r>
          </w:p>
        </w:tc>
        <w:tc>
          <w:tcPr>
            <w:tcW w:w="5912" w:type="dxa"/>
            <w:tcBorders>
              <w:top w:val="single" w:color="auto" w:sz="4" w:space="0"/>
              <w:left w:val="single" w:color="auto" w:sz="4" w:space="0"/>
              <w:bottom w:val="single" w:color="auto" w:sz="4" w:space="0"/>
              <w:right w:val="single" w:color="auto" w:sz="4" w:space="0"/>
            </w:tcBorders>
            <w:vAlign w:val="center"/>
          </w:tcPr>
          <w:p w14:paraId="1409E798">
            <w:pPr>
              <w:spacing w:line="560" w:lineRule="exact"/>
              <w:rPr>
                <w:rFonts w:ascii="宋体" w:hAnsi="宋体" w:eastAsia="宋体" w:cs="宋体"/>
                <w:color w:val="auto"/>
                <w:sz w:val="28"/>
                <w:szCs w:val="28"/>
              </w:rPr>
            </w:pPr>
            <w:r>
              <w:rPr>
                <w:rFonts w:hint="eastAsia" w:ascii="宋体" w:hAnsi="宋体" w:eastAsia="宋体" w:cs="宋体"/>
                <w:color w:val="auto"/>
                <w:sz w:val="28"/>
                <w:szCs w:val="28"/>
              </w:rPr>
              <w:t>1、本项目为电子化、无纸化交易项目，投标文件是供应商通过中心投标文件制作系统制作，并经过电子签章和加密后生成的电子化投标文件，未对电子化投标文件进行签章的视为无效投标。供应商投标时，将不再接受任何纸质文件资料。</w:t>
            </w:r>
          </w:p>
          <w:p w14:paraId="33E958EF">
            <w:pPr>
              <w:spacing w:line="560" w:lineRule="exact"/>
              <w:rPr>
                <w:rFonts w:ascii="宋体" w:hAnsi="宋体" w:eastAsia="宋体" w:cs="宋体"/>
                <w:color w:val="auto"/>
                <w:sz w:val="28"/>
                <w:szCs w:val="28"/>
              </w:rPr>
            </w:pPr>
            <w:r>
              <w:rPr>
                <w:rFonts w:hint="eastAsia" w:ascii="宋体" w:hAnsi="宋体" w:eastAsia="宋体" w:cs="宋体"/>
                <w:color w:val="auto"/>
                <w:sz w:val="28"/>
                <w:szCs w:val="28"/>
              </w:rPr>
              <w:t>2、要求法定代表人或授权委托人签字或盖章的，供应商在进行电子化投标文件签章时，以签盖法定代表人签章为准。</w:t>
            </w:r>
          </w:p>
          <w:p w14:paraId="0BA47AEF">
            <w:pPr>
              <w:spacing w:line="560" w:lineRule="exact"/>
              <w:jc w:val="left"/>
              <w:rPr>
                <w:rFonts w:asciiTheme="minorEastAsia" w:hAnsiTheme="minorEastAsia" w:cstheme="minorEastAsia"/>
                <w:color w:val="auto"/>
                <w:sz w:val="28"/>
                <w:szCs w:val="28"/>
                <w:highlight w:val="cyan"/>
              </w:rPr>
            </w:pPr>
            <w:r>
              <w:rPr>
                <w:rFonts w:hint="eastAsia" w:ascii="宋体" w:hAnsi="宋体" w:eastAsia="宋体" w:cs="宋体"/>
                <w:color w:val="auto"/>
                <w:sz w:val="28"/>
                <w:szCs w:val="28"/>
              </w:rPr>
              <w:t>3、</w:t>
            </w:r>
            <w:r>
              <w:rPr>
                <w:rFonts w:hint="eastAsia" w:ascii="宋体" w:hAnsi="宋体" w:cs="宋体"/>
                <w:b w:val="0"/>
                <w:bCs w:val="0"/>
                <w:color w:val="auto"/>
                <w:sz w:val="28"/>
                <w:szCs w:val="28"/>
                <w:highlight w:val="none"/>
                <w:lang w:val="en-US" w:eastAsia="zh-CN"/>
              </w:rPr>
              <w:t>电子化响应文件具体制作教材请供应商通过CA证书登录三门峡市公共资源电子化交易系统在“下载专区”中查看。</w:t>
            </w:r>
          </w:p>
        </w:tc>
      </w:tr>
      <w:tr w14:paraId="29F23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1D62EE9F">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3.6</w:t>
            </w:r>
          </w:p>
        </w:tc>
        <w:tc>
          <w:tcPr>
            <w:tcW w:w="2492" w:type="dxa"/>
            <w:tcBorders>
              <w:top w:val="single" w:color="auto" w:sz="4" w:space="0"/>
              <w:left w:val="single" w:color="auto" w:sz="4" w:space="0"/>
              <w:bottom w:val="single" w:color="auto" w:sz="4" w:space="0"/>
              <w:right w:val="single" w:color="auto" w:sz="4" w:space="0"/>
            </w:tcBorders>
            <w:vAlign w:val="center"/>
          </w:tcPr>
          <w:p w14:paraId="01894598">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投标保证金</w:t>
            </w:r>
          </w:p>
        </w:tc>
        <w:tc>
          <w:tcPr>
            <w:tcW w:w="5912" w:type="dxa"/>
            <w:tcBorders>
              <w:top w:val="single" w:color="auto" w:sz="4" w:space="0"/>
              <w:left w:val="single" w:color="auto" w:sz="4" w:space="0"/>
              <w:bottom w:val="single" w:color="auto" w:sz="4" w:space="0"/>
              <w:right w:val="single" w:color="auto" w:sz="4" w:space="0"/>
            </w:tcBorders>
            <w:vAlign w:val="center"/>
          </w:tcPr>
          <w:p w14:paraId="3C347699">
            <w:pPr>
              <w:widowControl/>
              <w:spacing w:line="460" w:lineRule="atLeast"/>
              <w:rPr>
                <w:rFonts w:asciiTheme="minorEastAsia" w:hAnsiTheme="minorEastAsia" w:cstheme="minorEastAsia"/>
                <w:color w:val="auto"/>
                <w:kern w:val="0"/>
                <w:sz w:val="28"/>
                <w:szCs w:val="28"/>
              </w:rPr>
            </w:pPr>
            <w:r>
              <w:rPr>
                <w:rFonts w:hint="eastAsia" w:asciiTheme="minorEastAsia" w:hAnsiTheme="minorEastAsia" w:cstheme="minorEastAsia"/>
                <w:color w:val="auto"/>
                <w:kern w:val="0"/>
                <w:sz w:val="28"/>
                <w:szCs w:val="28"/>
              </w:rPr>
              <w:t>按照《河南省财政厅关于优化政府采购营商环境有关问题的通知》（豫财购[2019]4号文）的要求，本项目不再收取保证金，投标人需提供投标承诺书。</w:t>
            </w:r>
          </w:p>
        </w:tc>
      </w:tr>
      <w:tr w14:paraId="1F1AA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77B06A4">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4.1</w:t>
            </w:r>
          </w:p>
        </w:tc>
        <w:tc>
          <w:tcPr>
            <w:tcW w:w="2492" w:type="dxa"/>
            <w:tcBorders>
              <w:top w:val="single" w:color="auto" w:sz="4" w:space="0"/>
              <w:left w:val="single" w:color="auto" w:sz="4" w:space="0"/>
              <w:bottom w:val="single" w:color="auto" w:sz="4" w:space="0"/>
              <w:right w:val="single" w:color="auto" w:sz="4" w:space="0"/>
            </w:tcBorders>
            <w:vAlign w:val="center"/>
          </w:tcPr>
          <w:p w14:paraId="1EC98EFD">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是否退还投标文件</w:t>
            </w:r>
          </w:p>
        </w:tc>
        <w:tc>
          <w:tcPr>
            <w:tcW w:w="5912" w:type="dxa"/>
            <w:tcBorders>
              <w:top w:val="single" w:color="auto" w:sz="4" w:space="0"/>
              <w:left w:val="single" w:color="auto" w:sz="4" w:space="0"/>
              <w:bottom w:val="single" w:color="auto" w:sz="4" w:space="0"/>
              <w:right w:val="single" w:color="auto" w:sz="4" w:space="0"/>
            </w:tcBorders>
            <w:vAlign w:val="center"/>
          </w:tcPr>
          <w:p w14:paraId="147A1F1B">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否</w:t>
            </w:r>
          </w:p>
        </w:tc>
      </w:tr>
      <w:tr w14:paraId="4DA65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0739318C">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5.1</w:t>
            </w:r>
          </w:p>
        </w:tc>
        <w:tc>
          <w:tcPr>
            <w:tcW w:w="2492" w:type="dxa"/>
            <w:tcBorders>
              <w:top w:val="single" w:color="auto" w:sz="4" w:space="0"/>
              <w:left w:val="single" w:color="auto" w:sz="4" w:space="0"/>
              <w:bottom w:val="single" w:color="auto" w:sz="4" w:space="0"/>
              <w:right w:val="single" w:color="auto" w:sz="4" w:space="0"/>
            </w:tcBorders>
            <w:vAlign w:val="center"/>
          </w:tcPr>
          <w:p w14:paraId="00702C58">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开标时间和地点</w:t>
            </w:r>
          </w:p>
        </w:tc>
        <w:tc>
          <w:tcPr>
            <w:tcW w:w="5912" w:type="dxa"/>
            <w:tcBorders>
              <w:top w:val="single" w:color="auto" w:sz="4" w:space="0"/>
              <w:left w:val="single" w:color="auto" w:sz="4" w:space="0"/>
              <w:bottom w:val="single" w:color="auto" w:sz="4" w:space="0"/>
              <w:right w:val="single" w:color="auto" w:sz="4" w:space="0"/>
            </w:tcBorders>
            <w:vAlign w:val="center"/>
          </w:tcPr>
          <w:p w14:paraId="0BCD9A0D">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时间：202</w:t>
            </w:r>
            <w:r>
              <w:rPr>
                <w:rFonts w:hint="eastAsia" w:asciiTheme="minorEastAsia" w:hAnsiTheme="minorEastAsia" w:cstheme="minorEastAsia"/>
                <w:color w:val="auto"/>
                <w:sz w:val="28"/>
                <w:szCs w:val="28"/>
                <w:lang w:val="en-US" w:eastAsia="zh-CN"/>
              </w:rPr>
              <w:t>4</w:t>
            </w:r>
            <w:r>
              <w:rPr>
                <w:rFonts w:hint="eastAsia" w:asciiTheme="minorEastAsia" w:hAnsiTheme="minorEastAsia" w:cstheme="minorEastAsia"/>
                <w:color w:val="auto"/>
                <w:sz w:val="28"/>
                <w:szCs w:val="28"/>
              </w:rPr>
              <w:t>年</w:t>
            </w:r>
            <w:r>
              <w:rPr>
                <w:rFonts w:hint="eastAsia" w:asciiTheme="minorEastAsia" w:hAnsiTheme="minorEastAsia" w:cstheme="minorEastAsia"/>
                <w:color w:val="auto"/>
                <w:sz w:val="28"/>
                <w:szCs w:val="28"/>
                <w:lang w:val="en-US" w:eastAsia="zh-CN"/>
              </w:rPr>
              <w:t>12</w:t>
            </w:r>
            <w:r>
              <w:rPr>
                <w:rFonts w:hint="eastAsia" w:asciiTheme="minorEastAsia" w:hAnsiTheme="minorEastAsia" w:cstheme="minorEastAsia"/>
                <w:color w:val="auto"/>
                <w:sz w:val="28"/>
                <w:szCs w:val="28"/>
              </w:rPr>
              <w:t>月</w:t>
            </w:r>
            <w:r>
              <w:rPr>
                <w:rFonts w:hint="eastAsia" w:asciiTheme="minorEastAsia" w:hAnsiTheme="minorEastAsia" w:cstheme="minorEastAsia"/>
                <w:color w:val="auto"/>
                <w:sz w:val="28"/>
                <w:szCs w:val="28"/>
                <w:lang w:val="en-US" w:eastAsia="zh-CN"/>
              </w:rPr>
              <w:t>4</w:t>
            </w:r>
            <w:r>
              <w:rPr>
                <w:rFonts w:hint="eastAsia" w:asciiTheme="minorEastAsia" w:hAnsiTheme="minorEastAsia" w:cstheme="minorEastAsia"/>
                <w:color w:val="auto"/>
                <w:sz w:val="28"/>
                <w:szCs w:val="28"/>
              </w:rPr>
              <w:t>日8时30分（北京时间）</w:t>
            </w:r>
          </w:p>
          <w:p w14:paraId="6BB324E3">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地点：义马市公共资源交易中心开标二室</w:t>
            </w:r>
          </w:p>
        </w:tc>
      </w:tr>
      <w:tr w14:paraId="3512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9C823C4">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5.2</w:t>
            </w:r>
          </w:p>
        </w:tc>
        <w:tc>
          <w:tcPr>
            <w:tcW w:w="2492" w:type="dxa"/>
            <w:tcBorders>
              <w:top w:val="single" w:color="auto" w:sz="4" w:space="0"/>
              <w:left w:val="single" w:color="auto" w:sz="4" w:space="0"/>
              <w:bottom w:val="single" w:color="auto" w:sz="4" w:space="0"/>
              <w:right w:val="single" w:color="auto" w:sz="4" w:space="0"/>
            </w:tcBorders>
            <w:vAlign w:val="center"/>
          </w:tcPr>
          <w:p w14:paraId="124A0A4B">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开标程序</w:t>
            </w:r>
          </w:p>
        </w:tc>
        <w:tc>
          <w:tcPr>
            <w:tcW w:w="5912" w:type="dxa"/>
            <w:tcBorders>
              <w:top w:val="single" w:color="auto" w:sz="4" w:space="0"/>
              <w:left w:val="single" w:color="auto" w:sz="4" w:space="0"/>
              <w:bottom w:val="single" w:color="auto" w:sz="4" w:space="0"/>
              <w:right w:val="single" w:color="auto" w:sz="4" w:space="0"/>
            </w:tcBorders>
            <w:vAlign w:val="center"/>
          </w:tcPr>
          <w:p w14:paraId="72F6EE47">
            <w:pPr>
              <w:spacing w:line="560" w:lineRule="exact"/>
              <w:rPr>
                <w:rFonts w:ascii="宋体" w:hAnsi="宋体" w:eastAsia="宋体" w:cs="宋体"/>
                <w:color w:val="auto"/>
                <w:sz w:val="28"/>
                <w:szCs w:val="28"/>
              </w:rPr>
            </w:pPr>
            <w:r>
              <w:rPr>
                <w:rFonts w:hint="eastAsia" w:ascii="宋体" w:hAnsi="宋体" w:eastAsia="宋体" w:cs="宋体"/>
                <w:color w:val="auto"/>
                <w:sz w:val="28"/>
                <w:szCs w:val="28"/>
              </w:rPr>
              <w:t>主持人按下列程序进行开标会议：</w:t>
            </w:r>
          </w:p>
          <w:p w14:paraId="4BFB296E">
            <w:pPr>
              <w:spacing w:line="560" w:lineRule="exact"/>
              <w:rPr>
                <w:rFonts w:asciiTheme="minorEastAsia" w:hAnsiTheme="minorEastAsia" w:cstheme="minorEastAsia"/>
                <w:color w:val="auto"/>
                <w:sz w:val="28"/>
                <w:szCs w:val="28"/>
                <w:highlight w:val="cyan"/>
              </w:rPr>
            </w:pPr>
            <w:r>
              <w:rPr>
                <w:rFonts w:hint="eastAsia" w:ascii="宋体" w:hAnsi="宋体" w:eastAsia="宋体" w:cs="宋体"/>
                <w:color w:val="auto"/>
                <w:sz w:val="28"/>
                <w:szCs w:val="28"/>
              </w:rPr>
              <w:t>（1）宣布会议纪律；（2）公布在投标截止时间前递交投标文件的供应商名称；（3）投标文件解密；（4）公布投标报价及其他主要内容；（5）会议结束。</w:t>
            </w:r>
          </w:p>
        </w:tc>
      </w:tr>
      <w:tr w14:paraId="6717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DA02BA3">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6.1</w:t>
            </w:r>
          </w:p>
        </w:tc>
        <w:tc>
          <w:tcPr>
            <w:tcW w:w="2492" w:type="dxa"/>
            <w:tcBorders>
              <w:top w:val="single" w:color="auto" w:sz="4" w:space="0"/>
              <w:left w:val="single" w:color="auto" w:sz="4" w:space="0"/>
              <w:bottom w:val="single" w:color="auto" w:sz="4" w:space="0"/>
              <w:right w:val="single" w:color="auto" w:sz="4" w:space="0"/>
            </w:tcBorders>
            <w:vAlign w:val="center"/>
          </w:tcPr>
          <w:p w14:paraId="5D57BCE1">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评标委员会的组建</w:t>
            </w:r>
          </w:p>
        </w:tc>
        <w:tc>
          <w:tcPr>
            <w:tcW w:w="5912" w:type="dxa"/>
            <w:tcBorders>
              <w:top w:val="single" w:color="auto" w:sz="4" w:space="0"/>
              <w:left w:val="single" w:color="auto" w:sz="4" w:space="0"/>
              <w:bottom w:val="single" w:color="auto" w:sz="4" w:space="0"/>
              <w:right w:val="single" w:color="auto" w:sz="4" w:space="0"/>
            </w:tcBorders>
            <w:vAlign w:val="center"/>
          </w:tcPr>
          <w:p w14:paraId="1BD9DFE6">
            <w:pPr>
              <w:spacing w:before="26" w:line="560" w:lineRule="exact"/>
              <w:jc w:val="left"/>
              <w:rPr>
                <w:rFonts w:ascii="宋体" w:hAnsi="宋体" w:eastAsia="宋体" w:cs="宋体"/>
                <w:color w:val="auto"/>
                <w:w w:val="99"/>
                <w:sz w:val="28"/>
                <w:szCs w:val="28"/>
              </w:rPr>
            </w:pPr>
            <w:r>
              <w:rPr>
                <w:rFonts w:ascii="宋体" w:hAnsi="宋体" w:eastAsia="宋体" w:cs="宋体"/>
                <w:color w:val="auto"/>
                <w:sz w:val="28"/>
                <w:szCs w:val="28"/>
              </w:rPr>
              <w:t>评标委员会构成：5人，由业主代表1人</w:t>
            </w:r>
            <w:r>
              <w:rPr>
                <w:rFonts w:hint="eastAsia" w:ascii="宋体" w:hAnsi="宋体" w:eastAsia="宋体" w:cs="宋体"/>
                <w:color w:val="auto"/>
                <w:sz w:val="28"/>
                <w:szCs w:val="28"/>
              </w:rPr>
              <w:t>，</w:t>
            </w:r>
            <w:r>
              <w:rPr>
                <w:rFonts w:ascii="宋体" w:hAnsi="宋体" w:eastAsia="宋体" w:cs="宋体"/>
                <w:color w:val="auto"/>
                <w:sz w:val="28"/>
                <w:szCs w:val="28"/>
              </w:rPr>
              <w:t>有关技术、经济等方面的专家4人组成</w:t>
            </w:r>
            <w:r>
              <w:rPr>
                <w:rFonts w:hint="eastAsia" w:ascii="宋体" w:hAnsi="宋体" w:eastAsia="宋体" w:cs="宋体"/>
                <w:color w:val="auto"/>
                <w:sz w:val="28"/>
                <w:szCs w:val="28"/>
              </w:rPr>
              <w:t>。</w:t>
            </w:r>
          </w:p>
          <w:p w14:paraId="72D005B1">
            <w:pPr>
              <w:spacing w:line="560" w:lineRule="exact"/>
              <w:rPr>
                <w:rFonts w:asciiTheme="minorEastAsia" w:hAnsiTheme="minorEastAsia" w:cstheme="minorEastAsia"/>
                <w:color w:val="auto"/>
                <w:sz w:val="28"/>
                <w:szCs w:val="28"/>
              </w:rPr>
            </w:pPr>
            <w:r>
              <w:rPr>
                <w:rFonts w:ascii="宋体" w:hAnsi="宋体" w:eastAsia="宋体" w:cs="宋体"/>
                <w:color w:val="auto"/>
                <w:sz w:val="28"/>
                <w:szCs w:val="28"/>
              </w:rPr>
              <w:t>评标专家确定方式：</w:t>
            </w:r>
            <w:r>
              <w:rPr>
                <w:rFonts w:hint="eastAsia" w:ascii="宋体" w:hAnsi="宋体" w:eastAsia="宋体" w:cs="宋体"/>
                <w:b w:val="0"/>
                <w:bCs w:val="0"/>
                <w:color w:val="auto"/>
                <w:sz w:val="28"/>
                <w:szCs w:val="28"/>
                <w:highlight w:val="none"/>
              </w:rPr>
              <w:t>从</w:t>
            </w:r>
            <w:r>
              <w:rPr>
                <w:rFonts w:hint="eastAsia" w:ascii="宋体" w:hAnsi="宋体" w:cs="宋体"/>
                <w:b w:val="0"/>
                <w:bCs w:val="0"/>
                <w:color w:val="auto"/>
                <w:sz w:val="28"/>
                <w:szCs w:val="28"/>
                <w:highlight w:val="none"/>
                <w:lang w:val="en-US" w:eastAsia="zh-CN"/>
              </w:rPr>
              <w:t>相关</w:t>
            </w:r>
            <w:r>
              <w:rPr>
                <w:rFonts w:hint="eastAsia" w:ascii="宋体" w:hAnsi="宋体" w:eastAsia="宋体" w:cs="宋体"/>
                <w:b w:val="0"/>
                <w:bCs w:val="0"/>
                <w:color w:val="auto"/>
                <w:sz w:val="28"/>
                <w:szCs w:val="28"/>
                <w:highlight w:val="none"/>
              </w:rPr>
              <w:t>评标专家库中随机抽取。</w:t>
            </w:r>
          </w:p>
        </w:tc>
      </w:tr>
      <w:tr w14:paraId="552E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205D0F26">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6.2</w:t>
            </w:r>
          </w:p>
        </w:tc>
        <w:tc>
          <w:tcPr>
            <w:tcW w:w="2492" w:type="dxa"/>
            <w:tcBorders>
              <w:top w:val="single" w:color="auto" w:sz="4" w:space="0"/>
              <w:left w:val="single" w:color="auto" w:sz="4" w:space="0"/>
              <w:bottom w:val="single" w:color="auto" w:sz="4" w:space="0"/>
              <w:right w:val="single" w:color="auto" w:sz="4" w:space="0"/>
            </w:tcBorders>
            <w:vAlign w:val="center"/>
          </w:tcPr>
          <w:p w14:paraId="27EF47A1">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授权评标委员会推荐中标候选人数</w:t>
            </w:r>
          </w:p>
        </w:tc>
        <w:tc>
          <w:tcPr>
            <w:tcW w:w="5912" w:type="dxa"/>
            <w:tcBorders>
              <w:top w:val="single" w:color="auto" w:sz="4" w:space="0"/>
              <w:left w:val="single" w:color="auto" w:sz="4" w:space="0"/>
              <w:bottom w:val="single" w:color="auto" w:sz="4" w:space="0"/>
              <w:right w:val="single" w:color="auto" w:sz="4" w:space="0"/>
            </w:tcBorders>
            <w:vAlign w:val="center"/>
          </w:tcPr>
          <w:p w14:paraId="02133B0A">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按顺序推荐中标候选人数：3名</w:t>
            </w:r>
          </w:p>
        </w:tc>
      </w:tr>
      <w:tr w14:paraId="0F3D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79909D0E">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7.1</w:t>
            </w:r>
          </w:p>
        </w:tc>
        <w:tc>
          <w:tcPr>
            <w:tcW w:w="2492" w:type="dxa"/>
            <w:tcBorders>
              <w:top w:val="single" w:color="auto" w:sz="4" w:space="0"/>
              <w:left w:val="single" w:color="auto" w:sz="4" w:space="0"/>
              <w:bottom w:val="single" w:color="auto" w:sz="4" w:space="0"/>
              <w:right w:val="single" w:color="auto" w:sz="4" w:space="0"/>
            </w:tcBorders>
            <w:vAlign w:val="center"/>
          </w:tcPr>
          <w:p w14:paraId="1BB2AA61">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履约保证金</w:t>
            </w:r>
          </w:p>
        </w:tc>
        <w:tc>
          <w:tcPr>
            <w:tcW w:w="5912" w:type="dxa"/>
            <w:tcBorders>
              <w:top w:val="single" w:color="auto" w:sz="4" w:space="0"/>
              <w:left w:val="single" w:color="auto" w:sz="4" w:space="0"/>
              <w:bottom w:val="single" w:color="auto" w:sz="4" w:space="0"/>
              <w:right w:val="single" w:color="auto" w:sz="4" w:space="0"/>
            </w:tcBorders>
            <w:vAlign w:val="center"/>
          </w:tcPr>
          <w:p w14:paraId="46ADDDE3">
            <w:pPr>
              <w:pStyle w:val="29"/>
              <w:widowControl/>
              <w:spacing w:line="560" w:lineRule="exact"/>
              <w:jc w:val="left"/>
              <w:textAlignment w:val="baseline"/>
              <w:rPr>
                <w:rFonts w:hint="eastAsia" w:ascii="宋体" w:hAnsi="宋体" w:eastAsia="宋体" w:cs="宋体"/>
                <w:b w:val="0"/>
                <w:bCs w:val="0"/>
                <w:color w:val="auto"/>
                <w:kern w:val="0"/>
                <w:sz w:val="28"/>
                <w:szCs w:val="28"/>
                <w:highlight w:val="none"/>
                <w:u w:color="000000"/>
                <w:lang w:val="en-US" w:eastAsia="zh-CN" w:bidi="ar-SA"/>
              </w:rPr>
            </w:pPr>
            <w:r>
              <w:rPr>
                <w:rFonts w:hint="eastAsia" w:ascii="宋体" w:hAnsi="宋体" w:eastAsia="宋体" w:cs="宋体"/>
                <w:b w:val="0"/>
                <w:bCs w:val="0"/>
                <w:color w:val="auto"/>
                <w:kern w:val="0"/>
                <w:sz w:val="28"/>
                <w:szCs w:val="28"/>
                <w:highlight w:val="none"/>
                <w:u w:color="000000"/>
                <w:lang w:val="en-US" w:eastAsia="zh-CN" w:bidi="ar-SA"/>
              </w:rPr>
              <w:t>本项目不收取履约保证金。</w:t>
            </w:r>
          </w:p>
          <w:p w14:paraId="0DD27E7E">
            <w:pPr>
              <w:pStyle w:val="29"/>
              <w:widowControl/>
              <w:spacing w:line="560" w:lineRule="exact"/>
              <w:jc w:val="left"/>
              <w:textAlignment w:val="baseline"/>
              <w:rPr>
                <w:rFonts w:hint="eastAsia" w:ascii="宋体" w:hAnsi="宋体" w:eastAsia="宋体" w:cs="宋体"/>
                <w:b w:val="0"/>
                <w:bCs w:val="0"/>
                <w:color w:val="auto"/>
                <w:kern w:val="0"/>
                <w:sz w:val="28"/>
                <w:szCs w:val="28"/>
                <w:highlight w:val="none"/>
                <w:u w:color="000000"/>
                <w:lang w:val="en-US" w:eastAsia="zh-CN" w:bidi="ar-SA"/>
              </w:rPr>
            </w:pPr>
            <w:r>
              <w:rPr>
                <w:rFonts w:hint="eastAsia" w:ascii="宋体" w:hAnsi="宋体" w:eastAsia="宋体" w:cs="宋体"/>
                <w:b w:val="0"/>
                <w:bCs w:val="0"/>
                <w:color w:val="auto"/>
                <w:kern w:val="0"/>
                <w:sz w:val="28"/>
                <w:szCs w:val="28"/>
                <w:highlight w:val="none"/>
                <w:u w:color="000000"/>
                <w:lang w:val="en-US" w:eastAsia="zh-CN" w:bidi="ar-SA"/>
              </w:rPr>
              <w:t>中标人必须严格、诚信履约，非因不可抗因素外，不得违约；因中标人违约给</w:t>
            </w:r>
            <w:r>
              <w:rPr>
                <w:rFonts w:hint="eastAsia" w:hAnsi="宋体" w:eastAsia="宋体" w:cs="宋体"/>
                <w:b w:val="0"/>
                <w:bCs w:val="0"/>
                <w:color w:val="auto"/>
                <w:kern w:val="0"/>
                <w:sz w:val="28"/>
                <w:szCs w:val="28"/>
                <w:highlight w:val="none"/>
                <w:u w:color="000000"/>
                <w:lang w:val="en-US" w:eastAsia="zh-CN" w:bidi="ar-SA"/>
              </w:rPr>
              <w:t>采购人</w:t>
            </w:r>
            <w:r>
              <w:rPr>
                <w:rFonts w:hint="eastAsia" w:ascii="宋体" w:hAnsi="宋体" w:eastAsia="宋体" w:cs="宋体"/>
                <w:b w:val="0"/>
                <w:bCs w:val="0"/>
                <w:color w:val="auto"/>
                <w:kern w:val="0"/>
                <w:sz w:val="28"/>
                <w:szCs w:val="28"/>
                <w:highlight w:val="none"/>
                <w:u w:color="000000"/>
                <w:lang w:val="en-US" w:eastAsia="zh-CN" w:bidi="ar-SA"/>
              </w:rPr>
              <w:t>造成损失的，中标人应赔偿</w:t>
            </w:r>
            <w:r>
              <w:rPr>
                <w:rFonts w:hint="eastAsia" w:hAnsi="宋体" w:eastAsia="宋体" w:cs="宋体"/>
                <w:b w:val="0"/>
                <w:bCs w:val="0"/>
                <w:color w:val="auto"/>
                <w:kern w:val="0"/>
                <w:sz w:val="28"/>
                <w:szCs w:val="28"/>
                <w:highlight w:val="none"/>
                <w:u w:color="000000"/>
                <w:lang w:val="en-US" w:eastAsia="zh-CN" w:bidi="ar-SA"/>
              </w:rPr>
              <w:t>采购人</w:t>
            </w:r>
            <w:r>
              <w:rPr>
                <w:rFonts w:hint="eastAsia" w:ascii="宋体" w:hAnsi="宋体" w:eastAsia="宋体" w:cs="宋体"/>
                <w:b w:val="0"/>
                <w:bCs w:val="0"/>
                <w:color w:val="auto"/>
                <w:kern w:val="0"/>
                <w:sz w:val="28"/>
                <w:szCs w:val="28"/>
                <w:highlight w:val="none"/>
                <w:u w:color="000000"/>
                <w:lang w:val="en-US" w:eastAsia="zh-CN" w:bidi="ar-SA"/>
              </w:rPr>
              <w:t>相应损失，否则，</w:t>
            </w:r>
            <w:r>
              <w:rPr>
                <w:rFonts w:hint="eastAsia" w:hAnsi="宋体" w:eastAsia="宋体" w:cs="宋体"/>
                <w:b w:val="0"/>
                <w:bCs w:val="0"/>
                <w:color w:val="auto"/>
                <w:kern w:val="0"/>
                <w:sz w:val="28"/>
                <w:szCs w:val="28"/>
                <w:highlight w:val="none"/>
                <w:u w:color="000000"/>
                <w:lang w:val="en-US" w:eastAsia="zh-CN" w:bidi="ar-SA"/>
              </w:rPr>
              <w:t>采购人</w:t>
            </w:r>
            <w:r>
              <w:rPr>
                <w:rFonts w:hint="eastAsia" w:ascii="宋体" w:hAnsi="宋体" w:eastAsia="宋体" w:cs="宋体"/>
                <w:b w:val="0"/>
                <w:bCs w:val="0"/>
                <w:color w:val="auto"/>
                <w:kern w:val="0"/>
                <w:sz w:val="28"/>
                <w:szCs w:val="28"/>
                <w:highlight w:val="none"/>
                <w:u w:color="000000"/>
                <w:lang w:val="en-US" w:eastAsia="zh-CN" w:bidi="ar-SA"/>
              </w:rPr>
              <w:t>有权向监督部门请求将该投标人列入政府采购严重违法失信行为名单，并向所在地人民法院起诉，维护自身合法权益。</w:t>
            </w:r>
          </w:p>
        </w:tc>
      </w:tr>
      <w:tr w14:paraId="4E84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C73D88C">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8.1</w:t>
            </w:r>
          </w:p>
        </w:tc>
        <w:tc>
          <w:tcPr>
            <w:tcW w:w="2492" w:type="dxa"/>
            <w:tcBorders>
              <w:top w:val="single" w:color="auto" w:sz="4" w:space="0"/>
              <w:left w:val="single" w:color="auto" w:sz="4" w:space="0"/>
              <w:bottom w:val="single" w:color="auto" w:sz="4" w:space="0"/>
              <w:right w:val="single" w:color="auto" w:sz="4" w:space="0"/>
            </w:tcBorders>
            <w:vAlign w:val="center"/>
          </w:tcPr>
          <w:p w14:paraId="491309F0">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费用</w:t>
            </w:r>
          </w:p>
        </w:tc>
        <w:tc>
          <w:tcPr>
            <w:tcW w:w="5912" w:type="dxa"/>
            <w:tcBorders>
              <w:top w:val="single" w:color="auto" w:sz="4" w:space="0"/>
              <w:left w:val="single" w:color="auto" w:sz="4" w:space="0"/>
              <w:bottom w:val="single" w:color="auto" w:sz="4" w:space="0"/>
              <w:right w:val="single" w:color="auto" w:sz="4" w:space="0"/>
            </w:tcBorders>
            <w:vAlign w:val="center"/>
          </w:tcPr>
          <w:p w14:paraId="1A880994">
            <w:pPr>
              <w:spacing w:line="560" w:lineRule="exact"/>
              <w:rPr>
                <w:rFonts w:ascii="宋体" w:hAnsi="宋体" w:eastAsia="宋体" w:cs="宋体"/>
                <w:color w:val="auto"/>
                <w:sz w:val="28"/>
                <w:szCs w:val="28"/>
              </w:rPr>
            </w:pPr>
            <w:r>
              <w:rPr>
                <w:rFonts w:hint="eastAsia" w:ascii="宋体" w:hAnsi="宋体" w:cs="宋体"/>
                <w:color w:val="auto"/>
                <w:sz w:val="28"/>
                <w:szCs w:val="28"/>
                <w:highlight w:val="none"/>
              </w:rPr>
              <w:t>代理费用收取方式：</w:t>
            </w:r>
            <w:r>
              <w:rPr>
                <w:rFonts w:hint="eastAsia" w:ascii="宋体" w:hAnsi="宋体" w:eastAsia="宋体" w:cs="宋体"/>
                <w:color w:val="auto"/>
                <w:kern w:val="2"/>
                <w:sz w:val="28"/>
                <w:szCs w:val="28"/>
                <w:highlight w:val="none"/>
                <w:lang w:val="en-US" w:eastAsia="zh-CN" w:bidi="ar-SA"/>
              </w:rPr>
              <w:t>本项目代理服务费根据《河南省招标代理服务收费指导意见（豫招协【2023】002号）》有关规定收取，参照控制价中标代理费暂定为33800.00元，具体以实际中标金额为基数计取，由成交供应商支付。</w:t>
            </w:r>
          </w:p>
        </w:tc>
      </w:tr>
      <w:tr w14:paraId="687B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79DE94CF">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9.1</w:t>
            </w:r>
          </w:p>
        </w:tc>
        <w:tc>
          <w:tcPr>
            <w:tcW w:w="2492" w:type="dxa"/>
            <w:tcBorders>
              <w:top w:val="single" w:color="auto" w:sz="4" w:space="0"/>
              <w:left w:val="single" w:color="auto" w:sz="4" w:space="0"/>
              <w:bottom w:val="single" w:color="auto" w:sz="4" w:space="0"/>
              <w:right w:val="single" w:color="auto" w:sz="4" w:space="0"/>
            </w:tcBorders>
            <w:vAlign w:val="center"/>
          </w:tcPr>
          <w:p w14:paraId="4399E2D2">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招标文件的解释</w:t>
            </w:r>
          </w:p>
        </w:tc>
        <w:tc>
          <w:tcPr>
            <w:tcW w:w="5912" w:type="dxa"/>
            <w:tcBorders>
              <w:top w:val="single" w:color="auto" w:sz="4" w:space="0"/>
              <w:left w:val="single" w:color="auto" w:sz="4" w:space="0"/>
              <w:bottom w:val="single" w:color="auto" w:sz="4" w:space="0"/>
              <w:right w:val="single" w:color="auto" w:sz="4" w:space="0"/>
            </w:tcBorders>
            <w:vAlign w:val="center"/>
          </w:tcPr>
          <w:p w14:paraId="2C0A7EB8">
            <w:pPr>
              <w:spacing w:line="560" w:lineRule="exact"/>
              <w:rPr>
                <w:rFonts w:eastAsia="宋体" w:asciiTheme="minorEastAsia" w:hAnsiTheme="minorEastAsia" w:cstheme="minorEastAsia"/>
                <w:color w:val="auto"/>
                <w:sz w:val="28"/>
                <w:szCs w:val="28"/>
                <w:highlight w:val="cyan"/>
              </w:rPr>
            </w:pPr>
            <w:r>
              <w:rPr>
                <w:rFonts w:hint="eastAsia" w:ascii="宋体" w:hAnsi="宋体" w:eastAsia="宋体" w:cs="宋体"/>
                <w:color w:val="auto"/>
                <w:kern w:val="0"/>
                <w:sz w:val="28"/>
                <w:szCs w:val="28"/>
              </w:rPr>
              <w:t>在符合相关法律法规的前提下，招标文件的解释权归采购人所有。本招标文件中其他部分内容与供应商须知前附表不一致的，以供应商须知前附表为准。本招标文件未尽事宜，执行国家、省、市相关规定。</w:t>
            </w:r>
          </w:p>
        </w:tc>
      </w:tr>
      <w:tr w14:paraId="73F29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003EA54C">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9.2</w:t>
            </w:r>
          </w:p>
        </w:tc>
        <w:tc>
          <w:tcPr>
            <w:tcW w:w="2492" w:type="dxa"/>
            <w:tcBorders>
              <w:top w:val="single" w:color="auto" w:sz="4" w:space="0"/>
              <w:left w:val="single" w:color="auto" w:sz="4" w:space="0"/>
              <w:bottom w:val="single" w:color="auto" w:sz="4" w:space="0"/>
              <w:right w:val="single" w:color="auto" w:sz="4" w:space="0"/>
            </w:tcBorders>
            <w:vAlign w:val="center"/>
          </w:tcPr>
          <w:p w14:paraId="2307065E">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答疑</w:t>
            </w:r>
          </w:p>
        </w:tc>
        <w:tc>
          <w:tcPr>
            <w:tcW w:w="5912" w:type="dxa"/>
            <w:tcBorders>
              <w:top w:val="single" w:color="auto" w:sz="4" w:space="0"/>
              <w:left w:val="single" w:color="auto" w:sz="4" w:space="0"/>
              <w:bottom w:val="single" w:color="auto" w:sz="4" w:space="0"/>
              <w:right w:val="single" w:color="auto" w:sz="4" w:space="0"/>
            </w:tcBorders>
            <w:vAlign w:val="center"/>
          </w:tcPr>
          <w:p w14:paraId="5831EFA8">
            <w:pPr>
              <w:spacing w:line="560" w:lineRule="exact"/>
              <w:rPr>
                <w:rFonts w:eastAsia="宋体" w:asciiTheme="minorEastAsia" w:hAnsiTheme="minorEastAsia" w:cstheme="minorEastAsia"/>
                <w:color w:val="auto"/>
                <w:sz w:val="28"/>
                <w:szCs w:val="28"/>
              </w:rPr>
            </w:pPr>
            <w:r>
              <w:rPr>
                <w:rFonts w:hint="eastAsia" w:ascii="宋体" w:hAnsi="宋体" w:eastAsia="宋体" w:cs="宋体"/>
                <w:color w:val="auto"/>
                <w:sz w:val="28"/>
                <w:szCs w:val="28"/>
              </w:rPr>
              <w:t>供应商需</w:t>
            </w:r>
            <w:r>
              <w:rPr>
                <w:rFonts w:hint="eastAsia" w:ascii="宋体" w:hAnsi="宋体" w:eastAsia="宋体" w:cs="宋体"/>
                <w:color w:val="auto"/>
                <w:kern w:val="0"/>
                <w:sz w:val="28"/>
                <w:szCs w:val="28"/>
              </w:rPr>
              <w:t>要解答的疑问以书面形式加盖单位公章递交至采购人或代理机构，采购人将需要解答的内容以公告形式发至所有</w:t>
            </w:r>
            <w:r>
              <w:rPr>
                <w:rFonts w:hint="eastAsia" w:ascii="宋体" w:hAnsi="宋体" w:eastAsia="宋体" w:cs="宋体"/>
                <w:color w:val="auto"/>
                <w:sz w:val="28"/>
                <w:szCs w:val="28"/>
              </w:rPr>
              <w:t>潜在供应商。</w:t>
            </w:r>
          </w:p>
        </w:tc>
      </w:tr>
      <w:tr w14:paraId="44672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F9624FF">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9.3</w:t>
            </w:r>
          </w:p>
        </w:tc>
        <w:tc>
          <w:tcPr>
            <w:tcW w:w="2492" w:type="dxa"/>
            <w:tcBorders>
              <w:top w:val="single" w:color="auto" w:sz="4" w:space="0"/>
              <w:left w:val="single" w:color="auto" w:sz="4" w:space="0"/>
              <w:bottom w:val="single" w:color="auto" w:sz="4" w:space="0"/>
              <w:right w:val="single" w:color="auto" w:sz="4" w:space="0"/>
            </w:tcBorders>
            <w:vAlign w:val="center"/>
          </w:tcPr>
          <w:p w14:paraId="02E18528">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中标公示</w:t>
            </w:r>
          </w:p>
        </w:tc>
        <w:tc>
          <w:tcPr>
            <w:tcW w:w="5912" w:type="dxa"/>
            <w:tcBorders>
              <w:top w:val="single" w:color="auto" w:sz="4" w:space="0"/>
              <w:left w:val="single" w:color="auto" w:sz="4" w:space="0"/>
              <w:bottom w:val="single" w:color="auto" w:sz="4" w:space="0"/>
              <w:right w:val="single" w:color="auto" w:sz="4" w:space="0"/>
            </w:tcBorders>
            <w:vAlign w:val="center"/>
          </w:tcPr>
          <w:p w14:paraId="009481BD">
            <w:pPr>
              <w:spacing w:line="560" w:lineRule="exact"/>
              <w:rPr>
                <w:rFonts w:eastAsia="宋体" w:asciiTheme="minorEastAsia" w:hAnsiTheme="minorEastAsia" w:cstheme="minorEastAsia"/>
                <w:color w:val="auto"/>
                <w:sz w:val="28"/>
                <w:szCs w:val="28"/>
                <w:highlight w:val="cyan"/>
              </w:rPr>
            </w:pPr>
            <w:r>
              <w:rPr>
                <w:rFonts w:hint="eastAsia" w:ascii="宋体" w:hAnsi="宋体" w:eastAsia="宋体" w:cs="宋体"/>
                <w:color w:val="auto"/>
                <w:kern w:val="0"/>
                <w:sz w:val="28"/>
                <w:szCs w:val="28"/>
              </w:rPr>
              <w:t>在中标通知书发出前，采购人将中标候选人的情况在本项目招标公告发布的同一媒介《河南省政府采购网》、《三门峡市公共资源交易中心网》、《中国招标投标公共服务平台》、《河南省电子招标投标公共服务平台》予以公示，公示期为1个工作日。</w:t>
            </w:r>
          </w:p>
        </w:tc>
      </w:tr>
      <w:tr w14:paraId="68E48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332F1F5E">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9.4</w:t>
            </w:r>
          </w:p>
        </w:tc>
        <w:tc>
          <w:tcPr>
            <w:tcW w:w="2492" w:type="dxa"/>
            <w:tcBorders>
              <w:top w:val="single" w:color="auto" w:sz="4" w:space="0"/>
              <w:left w:val="single" w:color="auto" w:sz="4" w:space="0"/>
              <w:bottom w:val="single" w:color="auto" w:sz="4" w:space="0"/>
              <w:right w:val="single" w:color="auto" w:sz="4" w:space="0"/>
            </w:tcBorders>
            <w:vAlign w:val="center"/>
          </w:tcPr>
          <w:p w14:paraId="52DEAF1B">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重新招标的其他情形</w:t>
            </w:r>
          </w:p>
        </w:tc>
        <w:tc>
          <w:tcPr>
            <w:tcW w:w="5912" w:type="dxa"/>
            <w:tcBorders>
              <w:top w:val="single" w:color="auto" w:sz="4" w:space="0"/>
              <w:left w:val="single" w:color="auto" w:sz="4" w:space="0"/>
              <w:bottom w:val="single" w:color="auto" w:sz="4" w:space="0"/>
              <w:right w:val="single" w:color="auto" w:sz="4" w:space="0"/>
            </w:tcBorders>
            <w:vAlign w:val="center"/>
          </w:tcPr>
          <w:p w14:paraId="6FC9EAD6">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除供应商须知规定的情形外，除非已经产生中标候选人，在投标有效期内同意延长投标有效期的供应商少于三个的，采购人应当依法重新招标。</w:t>
            </w:r>
          </w:p>
        </w:tc>
      </w:tr>
      <w:tr w14:paraId="41CF7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39EBC42">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9.5</w:t>
            </w:r>
          </w:p>
        </w:tc>
        <w:tc>
          <w:tcPr>
            <w:tcW w:w="2492" w:type="dxa"/>
            <w:tcBorders>
              <w:top w:val="single" w:color="auto" w:sz="4" w:space="0"/>
              <w:left w:val="single" w:color="auto" w:sz="4" w:space="0"/>
              <w:bottom w:val="single" w:color="auto" w:sz="4" w:space="0"/>
              <w:right w:val="single" w:color="auto" w:sz="4" w:space="0"/>
            </w:tcBorders>
            <w:vAlign w:val="center"/>
          </w:tcPr>
          <w:p w14:paraId="2C0AB7E4">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监督</w:t>
            </w:r>
          </w:p>
        </w:tc>
        <w:tc>
          <w:tcPr>
            <w:tcW w:w="5912" w:type="dxa"/>
            <w:tcBorders>
              <w:top w:val="single" w:color="auto" w:sz="4" w:space="0"/>
              <w:left w:val="single" w:color="auto" w:sz="4" w:space="0"/>
              <w:bottom w:val="single" w:color="auto" w:sz="4" w:space="0"/>
              <w:right w:val="single" w:color="auto" w:sz="4" w:space="0"/>
            </w:tcBorders>
            <w:vAlign w:val="center"/>
          </w:tcPr>
          <w:p w14:paraId="11EB723C">
            <w:pPr>
              <w:spacing w:line="560" w:lineRule="exact"/>
              <w:rPr>
                <w:rFonts w:asciiTheme="minorEastAsia" w:hAnsiTheme="minorEastAsia" w:cstheme="minorEastAsia"/>
                <w:color w:val="auto"/>
                <w:sz w:val="28"/>
                <w:szCs w:val="28"/>
                <w:highlight w:val="cyan"/>
              </w:rPr>
            </w:pPr>
            <w:r>
              <w:rPr>
                <w:rFonts w:hint="eastAsia" w:ascii="宋体" w:hAnsi="宋体" w:eastAsia="宋体" w:cs="宋体"/>
                <w:color w:val="auto"/>
                <w:sz w:val="28"/>
                <w:szCs w:val="28"/>
              </w:rPr>
              <w:t>本项目的招标投标活动及其相关当事人应当接受有管辖权的行政监督部门依法实施的监督。</w:t>
            </w:r>
          </w:p>
        </w:tc>
      </w:tr>
      <w:tr w14:paraId="6D2E1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1ECB999">
            <w:pPr>
              <w:spacing w:line="560" w:lineRule="exact"/>
              <w:jc w:val="center"/>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9.6</w:t>
            </w:r>
          </w:p>
          <w:p w14:paraId="18855FB6">
            <w:pPr>
              <w:spacing w:line="560" w:lineRule="exact"/>
              <w:jc w:val="center"/>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电</w:t>
            </w:r>
          </w:p>
          <w:p w14:paraId="26CF7C64">
            <w:pPr>
              <w:spacing w:line="560" w:lineRule="exact"/>
              <w:jc w:val="center"/>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子</w:t>
            </w:r>
          </w:p>
          <w:p w14:paraId="49F64D82">
            <w:pPr>
              <w:spacing w:line="560" w:lineRule="exact"/>
              <w:jc w:val="center"/>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化</w:t>
            </w:r>
          </w:p>
          <w:p w14:paraId="3EA3DCEB">
            <w:pPr>
              <w:spacing w:line="560" w:lineRule="exact"/>
              <w:jc w:val="center"/>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交</w:t>
            </w:r>
          </w:p>
          <w:p w14:paraId="3472EED8">
            <w:pPr>
              <w:spacing w:line="560" w:lineRule="exact"/>
              <w:jc w:val="center"/>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易</w:t>
            </w:r>
          </w:p>
          <w:p w14:paraId="1C6E53C6">
            <w:pPr>
              <w:spacing w:line="560" w:lineRule="exact"/>
              <w:jc w:val="center"/>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注</w:t>
            </w:r>
          </w:p>
          <w:p w14:paraId="4BA5A79F">
            <w:pPr>
              <w:spacing w:line="560" w:lineRule="exact"/>
              <w:jc w:val="center"/>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意</w:t>
            </w:r>
          </w:p>
          <w:p w14:paraId="790E0F86">
            <w:pPr>
              <w:spacing w:line="560" w:lineRule="exact"/>
              <w:jc w:val="center"/>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事</w:t>
            </w:r>
          </w:p>
          <w:p w14:paraId="6C45969B">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b/>
                <w:bCs/>
                <w:color w:val="auto"/>
                <w:sz w:val="28"/>
                <w:szCs w:val="28"/>
              </w:rPr>
              <w:t>项</w:t>
            </w:r>
          </w:p>
        </w:tc>
        <w:tc>
          <w:tcPr>
            <w:tcW w:w="8404" w:type="dxa"/>
            <w:gridSpan w:val="2"/>
            <w:tcBorders>
              <w:top w:val="single" w:color="auto" w:sz="4" w:space="0"/>
              <w:left w:val="single" w:color="auto" w:sz="4" w:space="0"/>
              <w:bottom w:val="single" w:color="auto" w:sz="4" w:space="0"/>
              <w:right w:val="single" w:color="auto" w:sz="4" w:space="0"/>
            </w:tcBorders>
            <w:vAlign w:val="center"/>
          </w:tcPr>
          <w:p w14:paraId="08C2CED4">
            <w:pPr>
              <w:spacing w:line="560"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本项目为电子化、无纸化交易项目，投标文件是供应商通过中心投标文件制作系统制作，并经过电子签章和加密后生成的电子版投标文件。供应商投标时，将不再接受任何纸质文件资料。</w:t>
            </w:r>
          </w:p>
          <w:p w14:paraId="6522E2DC">
            <w:pPr>
              <w:spacing w:line="560" w:lineRule="exact"/>
              <w:ind w:firstLine="560" w:firstLineChars="200"/>
              <w:rPr>
                <w:rFonts w:hint="eastAsia" w:ascii="宋体" w:hAnsi="宋体" w:cs="宋体"/>
                <w:b/>
                <w:bCs/>
                <w:color w:val="auto"/>
                <w:sz w:val="28"/>
                <w:szCs w:val="28"/>
                <w:highlight w:val="none"/>
              </w:rPr>
            </w:pPr>
            <w:r>
              <w:rPr>
                <w:rFonts w:hint="eastAsia" w:ascii="宋体" w:hAnsi="宋体" w:cs="宋体"/>
                <w:b w:val="0"/>
                <w:bCs w:val="0"/>
                <w:color w:val="auto"/>
                <w:sz w:val="28"/>
                <w:szCs w:val="28"/>
                <w:highlight w:val="none"/>
                <w:lang w:val="en-US" w:eastAsia="zh-CN"/>
              </w:rPr>
              <w:t>电子化响应文件具体制作教材请供应商通过CA证书登录三门峡市公共资源电子化交易系统在“下载专区”中查看。</w:t>
            </w:r>
          </w:p>
          <w:p w14:paraId="3E7C715A">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温馨提示：本项目为电子化、无纸化交易项目，开标时不接受任何纸质资料，为保证您能投标成功，请需仔细阅读以下条款。</w:t>
            </w:r>
          </w:p>
          <w:p w14:paraId="532E8FDB">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一、电子化投标</w:t>
            </w:r>
          </w:p>
          <w:p w14:paraId="12EA808C">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（一）电子化投标文件的签章</w:t>
            </w:r>
          </w:p>
          <w:p w14:paraId="53F73133">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1、供应商在生成电子化投标文件后，应对电子化投标文件进行签章，未进行签章的视为无效投标。</w:t>
            </w:r>
          </w:p>
          <w:p w14:paraId="5EF108C4">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2、招标文件中要求法定代表人或授权委托人签字或盖章的，供应商在进行电子化投标文件签章时，以签盖法定代表人签章为准。</w:t>
            </w:r>
          </w:p>
          <w:p w14:paraId="5BE67F24">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（二）电子化投标文件的格式及上传投标</w:t>
            </w:r>
          </w:p>
          <w:p w14:paraId="357836C1">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1、供应商所上传的电子化投标文件，应是通过中心投标文件制作系统制作的</w:t>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https://download.bqpoint.com/download/downloaddetail.html?SourceFrom=Ztb&amp;ZtbSoftXiaQuCode=1532&amp;ZtbSoftType=tballinclusive），经过签章和加密后生成的电子版投标文件。其中包含用于投标文件上传的主文件（后缀为.smxtf）和用于应急补救的投标文件备份文件（后缀为.nsmxtf）。备份文件主要用于电子化开标出现技术问题后的补救。"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，经过签章和加密后生成的电子版投标文件。其中包含用于投标文件上传的主文件（后缀为.smxtf）和用于应急补救的投标文件备份文件（后缀为.nsmxtf）。备份文件主要用于电子化开标出现技术问题后的补救。</w:t>
            </w:r>
            <w:r>
              <w:rPr>
                <w:rFonts w:hint="eastAsia" w:ascii="宋体" w:hAnsi="宋体" w:eastAsia="宋体" w:cs="宋体"/>
                <w:color w:val="auto"/>
                <w:sz w:val="28"/>
                <w:szCs w:val="28"/>
              </w:rPr>
              <w:fldChar w:fldCharType="end"/>
            </w:r>
          </w:p>
          <w:p w14:paraId="5D18FF3A">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2、电子化投标文件应在投标截止时间前成功上传至三门峡市公共资源电子化交易系统。至投标截止时间止，仍未上传成功的电子化投标文件将不予接收。</w:t>
            </w:r>
          </w:p>
          <w:p w14:paraId="7225DE90">
            <w:pPr>
              <w:spacing w:line="560" w:lineRule="exact"/>
              <w:ind w:firstLine="562" w:firstLineChars="200"/>
              <w:rPr>
                <w:rFonts w:ascii="宋体" w:hAnsi="宋体" w:eastAsia="宋体" w:cs="宋体"/>
                <w:b/>
                <w:bCs/>
                <w:color w:val="auto"/>
                <w:kern w:val="0"/>
                <w:sz w:val="28"/>
                <w:szCs w:val="28"/>
              </w:rPr>
            </w:pPr>
            <w:r>
              <w:rPr>
                <w:rFonts w:hint="eastAsia" w:ascii="宋体" w:hAnsi="宋体" w:eastAsia="宋体" w:cs="宋体"/>
                <w:b/>
                <w:bCs/>
                <w:color w:val="auto"/>
                <w:kern w:val="0"/>
                <w:sz w:val="28"/>
                <w:szCs w:val="28"/>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2956F478">
            <w:pPr>
              <w:spacing w:line="560" w:lineRule="exact"/>
              <w:rPr>
                <w:rFonts w:ascii="宋体" w:hAnsi="宋体" w:eastAsia="宋体" w:cs="宋体"/>
                <w:b/>
                <w:bCs/>
                <w:color w:val="auto"/>
                <w:kern w:val="0"/>
                <w:sz w:val="28"/>
                <w:szCs w:val="28"/>
              </w:rPr>
            </w:pPr>
            <w:r>
              <w:rPr>
                <w:rFonts w:hint="eastAsia" w:ascii="宋体" w:hAnsi="宋体" w:eastAsia="宋体" w:cs="宋体"/>
                <w:b/>
                <w:bCs/>
                <w:color w:val="auto"/>
                <w:kern w:val="0"/>
                <w:sz w:val="28"/>
                <w:szCs w:val="28"/>
              </w:rPr>
              <w:t xml:space="preserve">技术联系电话：0398-3117871 </w:t>
            </w:r>
          </w:p>
          <w:p w14:paraId="32099DB7">
            <w:pPr>
              <w:spacing w:line="560" w:lineRule="exact"/>
              <w:ind w:firstLine="560" w:firstLineChars="200"/>
              <w:rPr>
                <w:rFonts w:ascii="宋体" w:hAnsi="宋体" w:eastAsia="宋体" w:cs="宋体"/>
                <w:color w:val="auto"/>
                <w:kern w:val="0"/>
                <w:sz w:val="28"/>
                <w:szCs w:val="28"/>
              </w:rPr>
            </w:pPr>
            <w:r>
              <w:rPr>
                <w:rFonts w:hint="eastAsia" w:ascii="宋体" w:hAnsi="宋体" w:eastAsia="宋体" w:cs="宋体"/>
                <w:color w:val="auto"/>
                <w:sz w:val="28"/>
                <w:szCs w:val="28"/>
              </w:rPr>
              <w:t>（三）</w:t>
            </w:r>
            <w:r>
              <w:rPr>
                <w:rFonts w:hint="eastAsia" w:ascii="宋体" w:hAnsi="宋体" w:eastAsia="宋体" w:cs="宋体"/>
                <w:color w:val="auto"/>
                <w:kern w:val="0"/>
                <w:sz w:val="28"/>
                <w:szCs w:val="28"/>
              </w:rPr>
              <w:t>电子化项目开标、解密、唱标、评标</w:t>
            </w:r>
          </w:p>
          <w:p w14:paraId="4676616D">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1、本项目采用电子化、无纸化进行开标，供应商</w:t>
            </w:r>
            <w:r>
              <w:rPr>
                <w:rFonts w:hint="eastAsia" w:ascii="宋体" w:hAnsi="宋体" w:cs="宋体"/>
                <w:color w:val="auto"/>
                <w:sz w:val="28"/>
                <w:szCs w:val="28"/>
                <w:highlight w:val="none"/>
                <w:lang w:val="en-US" w:eastAsia="zh-CN"/>
              </w:rPr>
              <w:t>无需</w:t>
            </w:r>
            <w:r>
              <w:rPr>
                <w:rFonts w:hint="eastAsia" w:ascii="宋体" w:hAnsi="宋体" w:eastAsia="宋体" w:cs="宋体"/>
                <w:color w:val="auto"/>
                <w:sz w:val="28"/>
                <w:szCs w:val="28"/>
                <w:highlight w:val="none"/>
              </w:rPr>
              <w:t>到开标现场参加开标。</w:t>
            </w:r>
            <w:r>
              <w:rPr>
                <w:rFonts w:hint="eastAsia" w:ascii="宋体" w:hAnsi="宋体" w:eastAsia="宋体" w:cs="宋体"/>
                <w:color w:val="auto"/>
                <w:sz w:val="28"/>
                <w:szCs w:val="28"/>
              </w:rPr>
              <w:t>供应商应当在投标截止时间前，登陆不见面开标大厅选择登陆三门峡市公共资源电子招投标系统进行登陆（</w:t>
            </w:r>
            <w:r>
              <w:rPr>
                <w:rFonts w:hint="eastAsia" w:ascii="宋体" w:hAnsi="宋体" w:eastAsia="宋体" w:cs="宋体"/>
                <w:color w:val="auto"/>
                <w:szCs w:val="21"/>
              </w:rPr>
              <w:t>http://120.194.249.36:10094/BidOpening/bidopeninghallaction/hall/login</w:t>
            </w:r>
            <w:r>
              <w:rPr>
                <w:rFonts w:hint="eastAsia" w:ascii="宋体" w:hAnsi="宋体" w:eastAsia="宋体" w:cs="宋体"/>
                <w:color w:val="auto"/>
                <w:sz w:val="28"/>
                <w:szCs w:val="28"/>
              </w:rPr>
              <w:t>），在线准时参加开标活动并进行投标文件解密等。</w:t>
            </w:r>
          </w:p>
          <w:p w14:paraId="7EAD83FA">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2、电子化投标文件采用一次加密方式。开标时，由供应商使用CA证书，在规定时间内对其电子化投标文件进行解密。每位供应商的解密时间为开标时间起30分钟内，如在规定时间内未完成解密的，其投标文件不予开标、唱标。</w:t>
            </w:r>
          </w:p>
          <w:p w14:paraId="069ACE90">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3、电子化投标文件解密异常的处理</w:t>
            </w:r>
          </w:p>
          <w:p w14:paraId="749374F4">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如出现供应商的电子投标文件无法解密的情况，供应商应及时致电中介服务机构说明。投标文件解密异常，按以下步骤进行处理：</w:t>
            </w:r>
          </w:p>
          <w:p w14:paraId="3BBC94B1">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（1）首先由技术人员进行问题排查。</w:t>
            </w:r>
          </w:p>
          <w:p w14:paraId="345D34D9">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（2）经技术人员排查后，是供应商投标文件自身问题导致投标文件无法解密的，该投标文件将不予接收、解密和唱标。开标会议继续进行。</w:t>
            </w:r>
          </w:p>
          <w:p w14:paraId="265E3905">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303EE61D">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4、待所有供应商投标文件解密完成后，由中介服务机构操作，对所有已解密投标文件进行唱标。</w:t>
            </w:r>
          </w:p>
          <w:p w14:paraId="418790ED">
            <w:pPr>
              <w:spacing w:line="560" w:lineRule="exact"/>
              <w:ind w:firstLine="560" w:firstLineChars="200"/>
              <w:rPr>
                <w:rFonts w:ascii="宋体" w:hAnsi="宋体" w:eastAsia="宋体" w:cs="宋体"/>
                <w:color w:val="auto"/>
              </w:rPr>
            </w:pPr>
            <w:r>
              <w:rPr>
                <w:rFonts w:hint="eastAsia" w:ascii="宋体" w:hAnsi="宋体" w:eastAsia="宋体" w:cs="宋体"/>
                <w:color w:val="auto"/>
                <w:sz w:val="28"/>
                <w:szCs w:val="28"/>
              </w:rPr>
              <w:t>供应商应保证在开标期间电话、电脑、网络能够正常工作，供应商因停电、电脑病毒、网络堵塞等原因，未在规定的解密时间内对投标文件进行解密的，其投标文件不予接收、唱标。</w:t>
            </w:r>
          </w:p>
          <w:p w14:paraId="4CAF1E7D">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1F6EED51">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供应商和其法定代表人签章的PDF格式文件为准，并通过电子化交易系统提交至评标委员会。</w:t>
            </w:r>
          </w:p>
          <w:p w14:paraId="33D02FBE">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7、如评标委员会对需要回复的供应商连续三次致电未接通的，视为供应商放弃回复，评标委员会将自行对需要回复的内容进行认定。</w:t>
            </w:r>
          </w:p>
          <w:p w14:paraId="08B31874">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二、相关证书原件的提交</w:t>
            </w:r>
          </w:p>
          <w:p w14:paraId="1E6F5BFC">
            <w:pPr>
              <w:spacing w:line="560" w:lineRule="exact"/>
              <w:ind w:firstLine="560" w:firstLineChars="200"/>
              <w:rPr>
                <w:rFonts w:hint="eastAsia" w:ascii="宋体" w:hAnsi="宋体" w:eastAsia="宋体" w:cs="宋体"/>
                <w:b/>
                <w:bCs/>
                <w:color w:val="auto"/>
                <w:sz w:val="28"/>
                <w:szCs w:val="28"/>
                <w:highlight w:val="none"/>
              </w:rPr>
            </w:pPr>
            <w:r>
              <w:rPr>
                <w:rFonts w:hint="eastAsia" w:ascii="宋体" w:hAnsi="宋体" w:eastAsia="宋体" w:cs="宋体"/>
                <w:b w:val="0"/>
                <w:bCs w:val="0"/>
                <w:color w:val="auto"/>
                <w:sz w:val="28"/>
                <w:szCs w:val="28"/>
                <w:highlight w:val="none"/>
                <w:lang w:eastAsia="zh-CN"/>
              </w:rPr>
              <w:t>（</w:t>
            </w:r>
            <w:r>
              <w:rPr>
                <w:rFonts w:hint="eastAsia" w:ascii="宋体" w:hAnsi="宋体" w:eastAsia="宋体" w:cs="宋体"/>
                <w:b w:val="0"/>
                <w:bCs w:val="0"/>
                <w:color w:val="auto"/>
                <w:sz w:val="28"/>
                <w:szCs w:val="28"/>
                <w:highlight w:val="none"/>
                <w:lang w:val="en-US" w:eastAsia="zh-CN"/>
              </w:rPr>
              <w:t>一</w:t>
            </w:r>
            <w:r>
              <w:rPr>
                <w:rFonts w:hint="eastAsia" w:ascii="宋体" w:hAnsi="宋体" w:eastAsia="宋体" w:cs="宋体"/>
                <w:b w:val="0"/>
                <w:bCs w:val="0"/>
                <w:color w:val="auto"/>
                <w:sz w:val="28"/>
                <w:szCs w:val="28"/>
                <w:highlight w:val="none"/>
                <w:lang w:eastAsia="zh-CN"/>
              </w:rPr>
              <w:t>）</w:t>
            </w:r>
            <w:r>
              <w:rPr>
                <w:rFonts w:hint="eastAsia" w:ascii="宋体" w:hAnsi="宋体" w:eastAsia="宋体" w:cs="宋体"/>
                <w:b w:val="0"/>
                <w:bCs w:val="0"/>
                <w:color w:val="auto"/>
                <w:sz w:val="28"/>
                <w:szCs w:val="28"/>
                <w:highlight w:val="none"/>
              </w:rPr>
              <w:t>本项目实行资格后审，审查内容以投标截止时间前在三门峡市公共资源交易平台“投标文件”上传的信息为准，同时，</w:t>
            </w:r>
            <w:r>
              <w:rPr>
                <w:rFonts w:hint="eastAsia" w:ascii="宋体" w:hAnsi="宋体" w:cs="宋体"/>
                <w:b w:val="0"/>
                <w:bCs w:val="0"/>
                <w:color w:val="auto"/>
                <w:sz w:val="28"/>
                <w:szCs w:val="28"/>
                <w:highlight w:val="none"/>
                <w:lang w:eastAsia="zh-CN"/>
              </w:rPr>
              <w:t>投标人</w:t>
            </w:r>
            <w:r>
              <w:rPr>
                <w:rFonts w:hint="eastAsia" w:ascii="宋体" w:hAnsi="宋体" w:eastAsia="宋体" w:cs="宋体"/>
                <w:b w:val="0"/>
                <w:bCs w:val="0"/>
                <w:color w:val="auto"/>
                <w:sz w:val="28"/>
                <w:szCs w:val="28"/>
                <w:highlight w:val="none"/>
              </w:rPr>
              <w:t>要完善主体库。规定时间外上传或更改的信息不作为评标依据。投标文件中上传的信息真实有效，扫描件清晰可辨。否则，由此造成应得分而未得分或资格审查不合格等情况的，由投标人承担责任。</w:t>
            </w:r>
          </w:p>
          <w:p w14:paraId="1200CDAF">
            <w:pPr>
              <w:spacing w:line="56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w:t>
            </w:r>
            <w:r>
              <w:rPr>
                <w:rFonts w:hint="eastAsia" w:ascii="宋体" w:hAnsi="宋体" w:cs="宋体"/>
                <w:color w:val="auto"/>
                <w:sz w:val="28"/>
                <w:szCs w:val="28"/>
                <w:highlight w:val="none"/>
                <w:lang w:eastAsia="zh-CN"/>
              </w:rPr>
              <w:t>投标人</w:t>
            </w:r>
            <w:r>
              <w:rPr>
                <w:rFonts w:hint="eastAsia" w:ascii="宋体" w:hAnsi="宋体" w:eastAsia="宋体" w:cs="宋体"/>
                <w:color w:val="auto"/>
                <w:sz w:val="28"/>
                <w:szCs w:val="28"/>
                <w:highlight w:val="none"/>
              </w:rPr>
              <w:t>需仔细阅读操作手册，保证上传内容齐全，真实有效，原件扫描件清晰可辨。因</w:t>
            </w:r>
            <w:r>
              <w:rPr>
                <w:rFonts w:hint="eastAsia" w:ascii="宋体" w:hAnsi="宋体" w:cs="宋体"/>
                <w:color w:val="auto"/>
                <w:sz w:val="28"/>
                <w:szCs w:val="28"/>
                <w:highlight w:val="none"/>
                <w:lang w:eastAsia="zh-CN"/>
              </w:rPr>
              <w:t>投标人</w:t>
            </w:r>
            <w:r>
              <w:rPr>
                <w:rFonts w:hint="eastAsia" w:ascii="宋体" w:hAnsi="宋体" w:eastAsia="宋体" w:cs="宋体"/>
                <w:color w:val="auto"/>
                <w:sz w:val="28"/>
                <w:szCs w:val="28"/>
                <w:highlight w:val="none"/>
              </w:rPr>
              <w:t>上传原因导致应得分项而未得分或资格审查不合格等情况的，由</w:t>
            </w:r>
            <w:r>
              <w:rPr>
                <w:rFonts w:hint="eastAsia" w:ascii="宋体" w:hAnsi="宋体" w:cs="宋体"/>
                <w:color w:val="auto"/>
                <w:sz w:val="28"/>
                <w:szCs w:val="28"/>
                <w:highlight w:val="none"/>
                <w:lang w:eastAsia="zh-CN"/>
              </w:rPr>
              <w:t>投标人</w:t>
            </w:r>
            <w:r>
              <w:rPr>
                <w:rFonts w:hint="eastAsia" w:ascii="宋体" w:hAnsi="宋体" w:eastAsia="宋体" w:cs="宋体"/>
                <w:color w:val="auto"/>
                <w:sz w:val="28"/>
                <w:szCs w:val="28"/>
                <w:highlight w:val="none"/>
              </w:rPr>
              <w:t>自行承担责任。</w:t>
            </w:r>
          </w:p>
          <w:p w14:paraId="2712F927">
            <w:pPr>
              <w:spacing w:line="560" w:lineRule="exact"/>
              <w:ind w:firstLine="602" w:firstLineChars="215"/>
              <w:rPr>
                <w:rFonts w:asciiTheme="minorEastAsia" w:hAnsiTheme="minorEastAsia" w:cstheme="minorEastAsia"/>
                <w:bCs/>
                <w:color w:val="auto"/>
                <w:sz w:val="28"/>
                <w:szCs w:val="28"/>
              </w:rPr>
            </w:pPr>
            <w:r>
              <w:rPr>
                <w:rFonts w:hint="eastAsia" w:ascii="宋体" w:hAnsi="宋体" w:eastAsia="宋体" w:cs="宋体"/>
                <w:color w:val="auto"/>
                <w:sz w:val="28"/>
                <w:szCs w:val="28"/>
                <w:highlight w:val="none"/>
              </w:rPr>
              <w:t>提示：本项目为电子化、无纸化交易项目，评标时不再接受任何纸质资料，为保证您能投标成功，请需仔细阅读以上条款。</w:t>
            </w:r>
          </w:p>
        </w:tc>
      </w:tr>
    </w:tbl>
    <w:p w14:paraId="3EDBA12F">
      <w:pPr>
        <w:tabs>
          <w:tab w:val="left" w:pos="900"/>
        </w:tabs>
        <w:spacing w:line="560" w:lineRule="exact"/>
        <w:ind w:firstLine="562" w:firstLineChars="200"/>
        <w:rPr>
          <w:rFonts w:asciiTheme="minorEastAsia" w:hAnsiTheme="minorEastAsia" w:cstheme="minorEastAsia"/>
          <w:b/>
          <w:bCs/>
          <w:color w:val="auto"/>
          <w:sz w:val="28"/>
          <w:szCs w:val="28"/>
        </w:rPr>
      </w:pPr>
      <w:bookmarkStart w:id="7" w:name="_Toc466284452"/>
      <w:bookmarkStart w:id="8" w:name="_Toc14871"/>
      <w:r>
        <w:rPr>
          <w:rFonts w:hint="eastAsia" w:asciiTheme="minorEastAsia" w:hAnsiTheme="minorEastAsia" w:cstheme="minorEastAsia"/>
          <w:b/>
          <w:bCs/>
          <w:color w:val="auto"/>
          <w:sz w:val="28"/>
          <w:szCs w:val="28"/>
        </w:rPr>
        <w:t>1.总则</w:t>
      </w:r>
      <w:bookmarkEnd w:id="7"/>
      <w:bookmarkEnd w:id="8"/>
    </w:p>
    <w:p w14:paraId="19EBFA1F">
      <w:pPr>
        <w:tabs>
          <w:tab w:val="left" w:pos="900"/>
        </w:tabs>
        <w:spacing w:line="560" w:lineRule="exact"/>
        <w:ind w:firstLine="562" w:firstLineChars="200"/>
        <w:rPr>
          <w:rFonts w:asciiTheme="minorEastAsia" w:hAnsiTheme="minorEastAsia" w:cstheme="minorEastAsia"/>
          <w:b/>
          <w:bCs/>
          <w:color w:val="auto"/>
          <w:sz w:val="28"/>
          <w:szCs w:val="28"/>
        </w:rPr>
      </w:pPr>
      <w:bookmarkStart w:id="9" w:name="_Toc466284453"/>
      <w:bookmarkStart w:id="10" w:name="_Toc277149365"/>
      <w:bookmarkStart w:id="11" w:name="_Toc380394466"/>
      <w:bookmarkStart w:id="12" w:name="_Toc278155328"/>
      <w:bookmarkStart w:id="13" w:name="_Toc62"/>
      <w:r>
        <w:rPr>
          <w:rFonts w:hint="eastAsia" w:asciiTheme="minorEastAsia" w:hAnsiTheme="minorEastAsia" w:cstheme="minorEastAsia"/>
          <w:b/>
          <w:bCs/>
          <w:color w:val="auto"/>
          <w:sz w:val="28"/>
          <w:szCs w:val="28"/>
        </w:rPr>
        <w:t>1.1项目概况</w:t>
      </w:r>
      <w:bookmarkEnd w:id="9"/>
      <w:bookmarkEnd w:id="10"/>
      <w:bookmarkEnd w:id="11"/>
      <w:bookmarkEnd w:id="12"/>
      <w:bookmarkEnd w:id="13"/>
    </w:p>
    <w:p w14:paraId="7E585825">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根据《中华人民共和国政府采购法》等有关法律、法规和规章的规定，本招标项目已具备招标条件，现对本项目进行公开招标。</w:t>
      </w:r>
    </w:p>
    <w:p w14:paraId="3F013C67">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1.1.1采购人：见供应商须知前附表。</w:t>
      </w:r>
    </w:p>
    <w:p w14:paraId="1F08D434">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1.1.2采购代理机构：见供应商须知前附表。</w:t>
      </w:r>
    </w:p>
    <w:p w14:paraId="0A50A1DF">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1.1.3本项目名称：见供应商须知前附表。</w:t>
      </w:r>
    </w:p>
    <w:p w14:paraId="44C6B92A">
      <w:pPr>
        <w:tabs>
          <w:tab w:val="left" w:pos="900"/>
          <w:tab w:val="left" w:pos="1680"/>
        </w:tabs>
        <w:spacing w:line="560" w:lineRule="exact"/>
        <w:ind w:firstLine="562" w:firstLineChars="200"/>
        <w:rPr>
          <w:rFonts w:asciiTheme="minorEastAsia" w:hAnsiTheme="minorEastAsia" w:cstheme="minorEastAsia"/>
          <w:b/>
          <w:color w:val="auto"/>
          <w:sz w:val="28"/>
          <w:szCs w:val="28"/>
        </w:rPr>
      </w:pPr>
      <w:r>
        <w:rPr>
          <w:rFonts w:hint="eastAsia" w:asciiTheme="minorEastAsia" w:hAnsiTheme="minorEastAsia" w:cstheme="minorEastAsia"/>
          <w:b/>
          <w:color w:val="auto"/>
          <w:sz w:val="28"/>
          <w:szCs w:val="28"/>
        </w:rPr>
        <w:t>1.2 资金来源和落实情况</w:t>
      </w:r>
    </w:p>
    <w:p w14:paraId="6C0A29C2">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1.2.1本项目的资金来源：见供应商须知前附表。</w:t>
      </w:r>
    </w:p>
    <w:p w14:paraId="5BD79A97">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1.2.2本项目的资金落实情况：见供应商须知前附表</w:t>
      </w:r>
    </w:p>
    <w:p w14:paraId="48DB0BA4">
      <w:pPr>
        <w:tabs>
          <w:tab w:val="left" w:pos="900"/>
        </w:tabs>
        <w:spacing w:line="560" w:lineRule="exact"/>
        <w:ind w:firstLine="562" w:firstLineChars="200"/>
        <w:rPr>
          <w:rFonts w:hint="default" w:asciiTheme="minorEastAsia" w:hAnsiTheme="minorEastAsia" w:eastAsiaTheme="minorEastAsia" w:cstheme="minorEastAsia"/>
          <w:b/>
          <w:bCs/>
          <w:color w:val="auto"/>
          <w:sz w:val="28"/>
          <w:szCs w:val="28"/>
          <w:lang w:val="en-US" w:eastAsia="zh-CN"/>
        </w:rPr>
      </w:pPr>
      <w:r>
        <w:rPr>
          <w:rFonts w:hint="eastAsia" w:asciiTheme="minorEastAsia" w:hAnsiTheme="minorEastAsia" w:cstheme="minorEastAsia"/>
          <w:b/>
          <w:bCs/>
          <w:color w:val="auto"/>
          <w:sz w:val="28"/>
          <w:szCs w:val="28"/>
        </w:rPr>
        <w:t>1.3采购</w:t>
      </w:r>
      <w:r>
        <w:rPr>
          <w:rFonts w:hint="eastAsia" w:asciiTheme="minorEastAsia" w:hAnsiTheme="minorEastAsia" w:cstheme="minorEastAsia"/>
          <w:b/>
          <w:bCs/>
          <w:color w:val="auto"/>
          <w:sz w:val="28"/>
          <w:szCs w:val="28"/>
          <w:lang w:val="en-US" w:eastAsia="zh-CN"/>
        </w:rPr>
        <w:t>内容</w:t>
      </w:r>
      <w:r>
        <w:rPr>
          <w:rFonts w:hint="eastAsia" w:asciiTheme="minorEastAsia" w:hAnsiTheme="minorEastAsia" w:cstheme="minorEastAsia"/>
          <w:b/>
          <w:bCs/>
          <w:color w:val="auto"/>
          <w:sz w:val="28"/>
          <w:szCs w:val="28"/>
        </w:rPr>
        <w:t>、</w:t>
      </w:r>
      <w:r>
        <w:rPr>
          <w:rFonts w:hint="eastAsia" w:asciiTheme="minorEastAsia" w:hAnsiTheme="minorEastAsia" w:cstheme="minorEastAsia"/>
          <w:b/>
          <w:bCs/>
          <w:color w:val="auto"/>
          <w:sz w:val="28"/>
          <w:szCs w:val="28"/>
          <w:lang w:val="en-US" w:eastAsia="zh-CN"/>
        </w:rPr>
        <w:t>交货期</w:t>
      </w:r>
      <w:r>
        <w:rPr>
          <w:rFonts w:hint="eastAsia" w:asciiTheme="minorEastAsia" w:hAnsiTheme="minorEastAsia" w:cstheme="minorEastAsia"/>
          <w:b/>
          <w:bCs/>
          <w:color w:val="auto"/>
          <w:sz w:val="28"/>
          <w:szCs w:val="28"/>
          <w:lang w:eastAsia="zh-CN"/>
        </w:rPr>
        <w:t>、</w:t>
      </w:r>
      <w:r>
        <w:rPr>
          <w:rFonts w:hint="eastAsia" w:asciiTheme="minorEastAsia" w:hAnsiTheme="minorEastAsia" w:cstheme="minorEastAsia"/>
          <w:b/>
          <w:bCs/>
          <w:color w:val="auto"/>
          <w:sz w:val="28"/>
          <w:szCs w:val="28"/>
          <w:lang w:val="en-US" w:eastAsia="zh-CN"/>
        </w:rPr>
        <w:t>质量</w:t>
      </w:r>
      <w:r>
        <w:rPr>
          <w:rFonts w:hint="eastAsia" w:asciiTheme="minorEastAsia" w:hAnsiTheme="minorEastAsia" w:cstheme="minorEastAsia"/>
          <w:b/>
          <w:bCs/>
          <w:color w:val="auto"/>
          <w:sz w:val="28"/>
          <w:szCs w:val="28"/>
        </w:rPr>
        <w:t>要求</w:t>
      </w:r>
      <w:r>
        <w:rPr>
          <w:rFonts w:hint="eastAsia" w:asciiTheme="minorEastAsia" w:hAnsiTheme="minorEastAsia" w:cstheme="minorEastAsia"/>
          <w:b/>
          <w:bCs/>
          <w:color w:val="auto"/>
          <w:sz w:val="28"/>
          <w:szCs w:val="28"/>
          <w:lang w:eastAsia="zh-CN"/>
        </w:rPr>
        <w:t>、</w:t>
      </w:r>
      <w:r>
        <w:rPr>
          <w:rFonts w:hint="eastAsia" w:asciiTheme="minorEastAsia" w:hAnsiTheme="minorEastAsia" w:cstheme="minorEastAsia"/>
          <w:b/>
          <w:bCs/>
          <w:color w:val="auto"/>
          <w:sz w:val="28"/>
          <w:szCs w:val="28"/>
          <w:lang w:val="en-US" w:eastAsia="zh-CN"/>
        </w:rPr>
        <w:t>质保期</w:t>
      </w:r>
    </w:p>
    <w:p w14:paraId="0F72D775">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1.3.1本次采购</w:t>
      </w:r>
      <w:r>
        <w:rPr>
          <w:rFonts w:hint="eastAsia" w:asciiTheme="minorEastAsia" w:hAnsiTheme="minorEastAsia" w:cstheme="minorEastAsia"/>
          <w:color w:val="auto"/>
          <w:sz w:val="28"/>
          <w:szCs w:val="28"/>
          <w:lang w:val="en-US" w:eastAsia="zh-CN"/>
        </w:rPr>
        <w:t>内容</w:t>
      </w:r>
      <w:r>
        <w:rPr>
          <w:rFonts w:hint="eastAsia" w:asciiTheme="minorEastAsia" w:hAnsiTheme="minorEastAsia" w:cstheme="minorEastAsia"/>
          <w:color w:val="auto"/>
          <w:sz w:val="28"/>
          <w:szCs w:val="28"/>
        </w:rPr>
        <w:t>：见供应商须知前附表。</w:t>
      </w:r>
    </w:p>
    <w:p w14:paraId="0B43B6BA">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1.3.2本项目的</w:t>
      </w:r>
      <w:r>
        <w:rPr>
          <w:rFonts w:hint="eastAsia" w:asciiTheme="minorEastAsia" w:hAnsiTheme="minorEastAsia" w:cstheme="minorEastAsia"/>
          <w:color w:val="auto"/>
          <w:sz w:val="28"/>
          <w:szCs w:val="28"/>
          <w:lang w:val="en-US" w:eastAsia="zh-CN"/>
        </w:rPr>
        <w:t>交货期</w:t>
      </w:r>
      <w:r>
        <w:rPr>
          <w:rFonts w:hint="eastAsia" w:asciiTheme="minorEastAsia" w:hAnsiTheme="minorEastAsia" w:cstheme="minorEastAsia"/>
          <w:color w:val="auto"/>
          <w:sz w:val="28"/>
          <w:szCs w:val="28"/>
        </w:rPr>
        <w:t>：见供应商须知前附表。</w:t>
      </w:r>
    </w:p>
    <w:p w14:paraId="5E75771D">
      <w:pPr>
        <w:tabs>
          <w:tab w:val="left" w:pos="900"/>
        </w:tabs>
        <w:spacing w:line="560" w:lineRule="exact"/>
        <w:ind w:firstLine="560" w:firstLineChars="200"/>
        <w:rPr>
          <w:rFonts w:hint="eastAsia" w:asciiTheme="minorEastAsia" w:hAnsiTheme="minorEastAsia" w:cstheme="minorEastAsia"/>
          <w:color w:val="auto"/>
          <w:sz w:val="28"/>
          <w:szCs w:val="28"/>
        </w:rPr>
      </w:pPr>
      <w:r>
        <w:rPr>
          <w:rFonts w:hint="eastAsia" w:asciiTheme="minorEastAsia" w:hAnsiTheme="minorEastAsia" w:cstheme="minorEastAsia"/>
          <w:color w:val="auto"/>
          <w:sz w:val="28"/>
          <w:szCs w:val="28"/>
        </w:rPr>
        <w:t>1.3.3本项目的</w:t>
      </w:r>
      <w:r>
        <w:rPr>
          <w:rFonts w:hint="eastAsia" w:asciiTheme="minorEastAsia" w:hAnsiTheme="minorEastAsia" w:cstheme="minorEastAsia"/>
          <w:color w:val="auto"/>
          <w:sz w:val="28"/>
          <w:szCs w:val="28"/>
          <w:lang w:val="en-US" w:eastAsia="zh-CN"/>
        </w:rPr>
        <w:t>质量</w:t>
      </w:r>
      <w:r>
        <w:rPr>
          <w:rFonts w:hint="eastAsia" w:asciiTheme="minorEastAsia" w:hAnsiTheme="minorEastAsia" w:cstheme="minorEastAsia"/>
          <w:color w:val="auto"/>
          <w:sz w:val="28"/>
          <w:szCs w:val="28"/>
        </w:rPr>
        <w:t>要求：见供应商须知前附表。</w:t>
      </w:r>
    </w:p>
    <w:p w14:paraId="69E00155">
      <w:pPr>
        <w:tabs>
          <w:tab w:val="left" w:pos="900"/>
        </w:tabs>
        <w:spacing w:line="56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1.3.4</w:t>
      </w:r>
      <w:r>
        <w:rPr>
          <w:rFonts w:hint="eastAsia" w:asciiTheme="minorEastAsia" w:hAnsiTheme="minorEastAsia" w:cstheme="minorEastAsia"/>
          <w:color w:val="auto"/>
          <w:sz w:val="28"/>
          <w:szCs w:val="28"/>
        </w:rPr>
        <w:t>本项目的</w:t>
      </w:r>
      <w:r>
        <w:rPr>
          <w:rFonts w:hint="eastAsia" w:asciiTheme="minorEastAsia" w:hAnsiTheme="minorEastAsia" w:cstheme="minorEastAsia"/>
          <w:color w:val="auto"/>
          <w:sz w:val="28"/>
          <w:szCs w:val="28"/>
          <w:lang w:val="en-US" w:eastAsia="zh-CN"/>
        </w:rPr>
        <w:t>质保期</w:t>
      </w:r>
      <w:r>
        <w:rPr>
          <w:rFonts w:hint="eastAsia" w:asciiTheme="minorEastAsia" w:hAnsiTheme="minorEastAsia" w:cstheme="minorEastAsia"/>
          <w:color w:val="auto"/>
          <w:sz w:val="28"/>
          <w:szCs w:val="28"/>
        </w:rPr>
        <w:t>：见供应商须知前附表。</w:t>
      </w:r>
    </w:p>
    <w:p w14:paraId="06FC896C">
      <w:pPr>
        <w:tabs>
          <w:tab w:val="left" w:pos="900"/>
        </w:tabs>
        <w:spacing w:line="560" w:lineRule="exact"/>
        <w:ind w:firstLine="562" w:firstLineChars="200"/>
        <w:rPr>
          <w:rFonts w:asciiTheme="minorEastAsia" w:hAnsiTheme="minorEastAsia" w:cstheme="minorEastAsia"/>
          <w:color w:val="auto"/>
          <w:sz w:val="28"/>
          <w:szCs w:val="28"/>
        </w:rPr>
      </w:pPr>
      <w:r>
        <w:rPr>
          <w:rFonts w:hint="eastAsia" w:asciiTheme="minorEastAsia" w:hAnsiTheme="minorEastAsia" w:cstheme="minorEastAsia"/>
          <w:b/>
          <w:bCs/>
          <w:color w:val="auto"/>
          <w:sz w:val="28"/>
          <w:szCs w:val="28"/>
        </w:rPr>
        <w:t>1.4 供应商资格要求：</w:t>
      </w:r>
      <w:r>
        <w:rPr>
          <w:rFonts w:hint="eastAsia" w:asciiTheme="minorEastAsia" w:hAnsiTheme="minorEastAsia" w:cstheme="minorEastAsia"/>
          <w:color w:val="auto"/>
          <w:sz w:val="28"/>
          <w:szCs w:val="28"/>
        </w:rPr>
        <w:t>见供应商须知前附表。</w:t>
      </w:r>
    </w:p>
    <w:p w14:paraId="113D381E">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1.4.1供应商应具备承担本招标项目资质条件、能力和信誉：</w:t>
      </w:r>
    </w:p>
    <w:p w14:paraId="38C4C4E9">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（1）资质要求：见供应商须知前附表；</w:t>
      </w:r>
    </w:p>
    <w:p w14:paraId="35B0FDE6">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（2）信誉要求：见供应商须知前附表；</w:t>
      </w:r>
    </w:p>
    <w:p w14:paraId="5F748434">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 xml:space="preserve">（3）项目负责人的资格要求：见供应商须知前附表。 </w:t>
      </w:r>
    </w:p>
    <w:p w14:paraId="122466CC">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1.4.2本项目不接受联合体投标。</w:t>
      </w:r>
    </w:p>
    <w:p w14:paraId="144B7FAF">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1.4.3供应商不得存在下列情形之一：</w:t>
      </w:r>
    </w:p>
    <w:p w14:paraId="74276074">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（1）为采购人不具有独立法人资格的附属机构（单位）；</w:t>
      </w:r>
    </w:p>
    <w:p w14:paraId="13BBCBC2">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（2）与采购人存在利害关系且可能影响招标公正性；</w:t>
      </w:r>
    </w:p>
    <w:p w14:paraId="52ECB2D9">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（3）与本招标项目的其他供应商为同一个单位负责人；</w:t>
      </w:r>
    </w:p>
    <w:p w14:paraId="01694084">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（4）与本招标项目的其他供应商存在控股、管理关系；</w:t>
      </w:r>
    </w:p>
    <w:p w14:paraId="66A4A0AE">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（5）为本招标项目的</w:t>
      </w:r>
      <w:r>
        <w:rPr>
          <w:rFonts w:hint="eastAsia" w:ascii="宋体" w:hAnsi="宋体" w:eastAsia="宋体" w:cs="宋体"/>
          <w:color w:val="auto"/>
          <w:sz w:val="28"/>
          <w:szCs w:val="28"/>
          <w:lang w:eastAsia="zh-CN"/>
        </w:rPr>
        <w:t>采购代理机构</w:t>
      </w:r>
      <w:r>
        <w:rPr>
          <w:rFonts w:hint="eastAsia" w:ascii="宋体" w:hAnsi="宋体" w:eastAsia="宋体" w:cs="宋体"/>
          <w:color w:val="auto"/>
          <w:sz w:val="28"/>
          <w:szCs w:val="28"/>
        </w:rPr>
        <w:t>；</w:t>
      </w:r>
    </w:p>
    <w:p w14:paraId="34F3EC67">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（6）与本招标项目</w:t>
      </w:r>
      <w:r>
        <w:rPr>
          <w:rFonts w:hint="eastAsia" w:ascii="宋体" w:hAnsi="宋体" w:eastAsia="宋体" w:cs="宋体"/>
          <w:color w:val="auto"/>
          <w:sz w:val="28"/>
          <w:szCs w:val="28"/>
          <w:lang w:eastAsia="zh-CN"/>
        </w:rPr>
        <w:t>采购代理机构</w:t>
      </w:r>
      <w:r>
        <w:rPr>
          <w:rFonts w:hint="eastAsia" w:ascii="宋体" w:hAnsi="宋体" w:eastAsia="宋体" w:cs="宋体"/>
          <w:color w:val="auto"/>
          <w:sz w:val="28"/>
          <w:szCs w:val="28"/>
        </w:rPr>
        <w:t>同为一个法定代表人或与本招标项目</w:t>
      </w:r>
      <w:r>
        <w:rPr>
          <w:rFonts w:hint="eastAsia" w:ascii="宋体" w:hAnsi="宋体" w:eastAsia="宋体" w:cs="宋体"/>
          <w:color w:val="auto"/>
          <w:sz w:val="28"/>
          <w:szCs w:val="28"/>
          <w:lang w:eastAsia="zh-CN"/>
        </w:rPr>
        <w:t>采购代理机构</w:t>
      </w:r>
      <w:r>
        <w:rPr>
          <w:rFonts w:hint="eastAsia" w:ascii="宋体" w:hAnsi="宋体" w:eastAsia="宋体" w:cs="宋体"/>
          <w:color w:val="auto"/>
          <w:sz w:val="28"/>
          <w:szCs w:val="28"/>
        </w:rPr>
        <w:t>存在控股或参股关系；</w:t>
      </w:r>
    </w:p>
    <w:p w14:paraId="43C05A0A">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（7）被依法暂停或者取消投标资格；</w:t>
      </w:r>
    </w:p>
    <w:p w14:paraId="486F95AC">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（8）被责令停产停业、暂扣或者吊销许可证、暂扣或者吊销执照；</w:t>
      </w:r>
    </w:p>
    <w:p w14:paraId="3D9D75B2">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（9）进入清算程序，或被宣告破产，或其他丧失履约能力的情形；</w:t>
      </w:r>
    </w:p>
    <w:p w14:paraId="025059B7">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（10）法律法规或供应商须知前附表规定的其他情形。</w:t>
      </w:r>
    </w:p>
    <w:p w14:paraId="73875A33">
      <w:pPr>
        <w:tabs>
          <w:tab w:val="left" w:pos="900"/>
        </w:tabs>
        <w:spacing w:line="560" w:lineRule="exact"/>
        <w:ind w:firstLine="562" w:firstLineChars="200"/>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1.5 费用承担</w:t>
      </w:r>
    </w:p>
    <w:p w14:paraId="74D26B63">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供应商准备和参加招标投标活动发生的费用自理。</w:t>
      </w:r>
    </w:p>
    <w:p w14:paraId="01A214D1">
      <w:pPr>
        <w:tabs>
          <w:tab w:val="left" w:pos="900"/>
        </w:tabs>
        <w:spacing w:line="560" w:lineRule="exact"/>
        <w:ind w:firstLine="562" w:firstLineChars="200"/>
        <w:rPr>
          <w:rFonts w:asciiTheme="minorEastAsia" w:hAnsiTheme="minorEastAsia" w:cstheme="minorEastAsia"/>
          <w:color w:val="auto"/>
          <w:sz w:val="28"/>
          <w:szCs w:val="28"/>
        </w:rPr>
      </w:pPr>
      <w:r>
        <w:rPr>
          <w:rFonts w:hint="eastAsia" w:asciiTheme="minorEastAsia" w:hAnsiTheme="minorEastAsia" w:cstheme="minorEastAsia"/>
          <w:b/>
          <w:bCs/>
          <w:color w:val="auto"/>
          <w:sz w:val="28"/>
          <w:szCs w:val="28"/>
        </w:rPr>
        <w:t>1.6保密</w:t>
      </w:r>
    </w:p>
    <w:p w14:paraId="70D8F6B5">
      <w:pPr>
        <w:tabs>
          <w:tab w:val="left" w:pos="900"/>
        </w:tabs>
        <w:spacing w:line="560" w:lineRule="exact"/>
        <w:ind w:firstLine="560" w:firstLineChars="200"/>
        <w:rPr>
          <w:rFonts w:ascii="宋体" w:hAnsi="宋体" w:eastAsia="宋体" w:cs="宋体"/>
          <w:color w:val="auto"/>
          <w:sz w:val="24"/>
        </w:rPr>
      </w:pPr>
      <w:r>
        <w:rPr>
          <w:rFonts w:hint="eastAsia" w:asciiTheme="minorEastAsia" w:hAnsiTheme="minorEastAsia" w:cstheme="minorEastAsia"/>
          <w:color w:val="auto"/>
          <w:sz w:val="28"/>
          <w:szCs w:val="28"/>
        </w:rPr>
        <w:t>参与招标投标活动的各方应对招标文件和投标文件中的商业和技术等秘密保密，违者应对由此造成的后果承担法律责任。</w:t>
      </w:r>
    </w:p>
    <w:p w14:paraId="0170D8A1">
      <w:pPr>
        <w:tabs>
          <w:tab w:val="left" w:pos="900"/>
        </w:tabs>
        <w:spacing w:line="560" w:lineRule="exact"/>
        <w:ind w:firstLine="562" w:firstLineChars="200"/>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1.7语言文字</w:t>
      </w:r>
    </w:p>
    <w:p w14:paraId="300D95AD">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除专用术语外，与采购有关的语言均使用中文。必要时专用术语应附有中文注释。</w:t>
      </w:r>
    </w:p>
    <w:p w14:paraId="76085B6B">
      <w:pPr>
        <w:tabs>
          <w:tab w:val="left" w:pos="900"/>
        </w:tabs>
        <w:spacing w:line="560" w:lineRule="exact"/>
        <w:ind w:firstLine="562" w:firstLineChars="200"/>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1.8 计量单位</w:t>
      </w:r>
    </w:p>
    <w:p w14:paraId="29D87D1A">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所有计量均采用中华人民共和国法定计量单位。</w:t>
      </w:r>
    </w:p>
    <w:p w14:paraId="51B52570">
      <w:pPr>
        <w:tabs>
          <w:tab w:val="left" w:pos="900"/>
        </w:tabs>
        <w:spacing w:line="560" w:lineRule="exact"/>
        <w:ind w:firstLine="562" w:firstLineChars="200"/>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1.9考察现场：不组织</w:t>
      </w:r>
    </w:p>
    <w:p w14:paraId="0A3AA7FD">
      <w:pPr>
        <w:tabs>
          <w:tab w:val="left" w:pos="900"/>
        </w:tabs>
        <w:spacing w:line="560" w:lineRule="exact"/>
        <w:ind w:firstLine="562" w:firstLineChars="200"/>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1.10投标预备会：不组织</w:t>
      </w:r>
    </w:p>
    <w:p w14:paraId="00A9B3B2">
      <w:pPr>
        <w:tabs>
          <w:tab w:val="left" w:pos="900"/>
        </w:tabs>
        <w:spacing w:line="560" w:lineRule="exact"/>
        <w:ind w:firstLine="562" w:firstLineChars="200"/>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2.招标文件</w:t>
      </w:r>
    </w:p>
    <w:p w14:paraId="1411E11C">
      <w:pPr>
        <w:tabs>
          <w:tab w:val="left" w:pos="900"/>
        </w:tabs>
        <w:spacing w:line="560" w:lineRule="exact"/>
        <w:ind w:firstLine="562" w:firstLineChars="200"/>
        <w:rPr>
          <w:rFonts w:asciiTheme="minorEastAsia" w:hAnsiTheme="minorEastAsia" w:cstheme="minorEastAsia"/>
          <w:color w:val="auto"/>
          <w:sz w:val="28"/>
          <w:szCs w:val="28"/>
        </w:rPr>
      </w:pPr>
      <w:r>
        <w:rPr>
          <w:rFonts w:hint="eastAsia" w:asciiTheme="minorEastAsia" w:hAnsiTheme="minorEastAsia" w:cstheme="minorEastAsia"/>
          <w:b/>
          <w:bCs/>
          <w:color w:val="auto"/>
          <w:sz w:val="28"/>
          <w:szCs w:val="28"/>
        </w:rPr>
        <w:t>2.1招标文件的组成</w:t>
      </w:r>
    </w:p>
    <w:p w14:paraId="607B4FC0">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招标文件包括：</w:t>
      </w:r>
    </w:p>
    <w:p w14:paraId="152FEAF5">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（1）招标公告；</w:t>
      </w:r>
    </w:p>
    <w:p w14:paraId="08BA8946">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（2）供应商须知；</w:t>
      </w:r>
    </w:p>
    <w:p w14:paraId="3E2D7980">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（3）评标办法；</w:t>
      </w:r>
    </w:p>
    <w:p w14:paraId="34F5B52C">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（4）合同条款及格式；</w:t>
      </w:r>
    </w:p>
    <w:p w14:paraId="68DE2F33">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（5）采购需求</w:t>
      </w:r>
      <w:r>
        <w:rPr>
          <w:rFonts w:hint="eastAsia" w:asciiTheme="minorEastAsia" w:hAnsiTheme="minorEastAsia" w:cstheme="minorEastAsia"/>
          <w:color w:val="auto"/>
          <w:sz w:val="28"/>
          <w:szCs w:val="28"/>
          <w:lang w:val="en-US" w:eastAsia="zh-CN"/>
        </w:rPr>
        <w:t>及参数</w:t>
      </w:r>
      <w:r>
        <w:rPr>
          <w:rFonts w:hint="eastAsia" w:asciiTheme="minorEastAsia" w:hAnsiTheme="minorEastAsia" w:cstheme="minorEastAsia"/>
          <w:color w:val="auto"/>
          <w:sz w:val="28"/>
          <w:szCs w:val="28"/>
        </w:rPr>
        <w:t>；</w:t>
      </w:r>
    </w:p>
    <w:p w14:paraId="532DD5B8">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（6）投标文件内容及格式。</w:t>
      </w:r>
    </w:p>
    <w:p w14:paraId="5EC78774">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根据本章第2.2款和第2.3款对招标文件所作的澄清、修改，构成招标文件的组成部分。</w:t>
      </w:r>
    </w:p>
    <w:p w14:paraId="496DE80F">
      <w:pPr>
        <w:tabs>
          <w:tab w:val="left" w:pos="900"/>
        </w:tabs>
        <w:spacing w:line="560" w:lineRule="exact"/>
        <w:ind w:firstLine="562" w:firstLineChars="200"/>
        <w:rPr>
          <w:rFonts w:asciiTheme="minorEastAsia" w:hAnsiTheme="minorEastAsia" w:cstheme="minorEastAsia"/>
          <w:b/>
          <w:bCs/>
          <w:color w:val="auto"/>
          <w:sz w:val="28"/>
          <w:szCs w:val="28"/>
        </w:rPr>
      </w:pPr>
      <w:bookmarkStart w:id="14" w:name="_Toc391284749"/>
      <w:bookmarkStart w:id="15" w:name="_Toc438797952"/>
      <w:bookmarkStart w:id="16" w:name="_Toc438797187"/>
      <w:r>
        <w:rPr>
          <w:rFonts w:hint="eastAsia" w:asciiTheme="minorEastAsia" w:hAnsiTheme="minorEastAsia" w:cstheme="minorEastAsia"/>
          <w:b/>
          <w:bCs/>
          <w:color w:val="auto"/>
          <w:sz w:val="28"/>
          <w:szCs w:val="28"/>
        </w:rPr>
        <w:t>2.2 招标文件的澄清</w:t>
      </w:r>
      <w:bookmarkEnd w:id="14"/>
      <w:bookmarkEnd w:id="15"/>
      <w:bookmarkEnd w:id="16"/>
    </w:p>
    <w:p w14:paraId="0607B2EC">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2.2.1 供应商应仔细阅读和检查招标文件的全部内容。如发现缺页或附件不全，应及时向采购人提出，以便补齐。</w:t>
      </w:r>
      <w:r>
        <w:rPr>
          <w:rFonts w:hint="eastAsia" w:ascii="宋体" w:hAnsi="宋体" w:eastAsia="宋体" w:cs="宋体"/>
          <w:color w:val="auto"/>
          <w:sz w:val="28"/>
          <w:szCs w:val="28"/>
        </w:rPr>
        <w:t>应在下载招标文件后24小时内在三门峡市公共资源交易系统中提出咨询并打电话至</w:t>
      </w:r>
      <w:r>
        <w:rPr>
          <w:rFonts w:hint="eastAsia" w:ascii="宋体" w:hAnsi="宋体" w:eastAsia="宋体" w:cs="宋体"/>
          <w:color w:val="auto"/>
          <w:sz w:val="28"/>
          <w:szCs w:val="28"/>
          <w:lang w:eastAsia="zh-CN"/>
        </w:rPr>
        <w:t>采购人</w:t>
      </w:r>
      <w:r>
        <w:rPr>
          <w:rFonts w:hint="eastAsia" w:ascii="宋体" w:hAnsi="宋体" w:eastAsia="宋体" w:cs="宋体"/>
          <w:color w:val="auto"/>
          <w:sz w:val="28"/>
          <w:szCs w:val="28"/>
        </w:rPr>
        <w:t>和</w:t>
      </w:r>
      <w:r>
        <w:rPr>
          <w:rFonts w:hint="eastAsia" w:ascii="宋体" w:hAnsi="宋体" w:eastAsia="宋体" w:cs="宋体"/>
          <w:color w:val="auto"/>
          <w:sz w:val="28"/>
          <w:szCs w:val="28"/>
          <w:lang w:eastAsia="zh-CN"/>
        </w:rPr>
        <w:t>采购代理机构</w:t>
      </w:r>
      <w:r>
        <w:rPr>
          <w:rFonts w:hint="eastAsia" w:ascii="宋体" w:hAnsi="宋体" w:eastAsia="宋体" w:cs="宋体"/>
          <w:color w:val="auto"/>
          <w:sz w:val="28"/>
          <w:szCs w:val="28"/>
        </w:rPr>
        <w:t>，要求</w:t>
      </w:r>
      <w:r>
        <w:rPr>
          <w:rFonts w:hint="eastAsia" w:ascii="宋体" w:hAnsi="宋体" w:eastAsia="宋体" w:cs="宋体"/>
          <w:color w:val="auto"/>
          <w:sz w:val="28"/>
          <w:szCs w:val="28"/>
          <w:lang w:eastAsia="zh-CN"/>
        </w:rPr>
        <w:t>采购人</w:t>
      </w:r>
      <w:r>
        <w:rPr>
          <w:rFonts w:hint="eastAsia" w:ascii="宋体" w:hAnsi="宋体" w:eastAsia="宋体" w:cs="宋体"/>
          <w:color w:val="auto"/>
          <w:sz w:val="28"/>
          <w:szCs w:val="28"/>
        </w:rPr>
        <w:t>和</w:t>
      </w:r>
      <w:r>
        <w:rPr>
          <w:rFonts w:hint="eastAsia" w:ascii="宋体" w:hAnsi="宋体" w:eastAsia="宋体" w:cs="宋体"/>
          <w:color w:val="auto"/>
          <w:sz w:val="28"/>
          <w:szCs w:val="28"/>
          <w:lang w:eastAsia="zh-CN"/>
        </w:rPr>
        <w:t>采购代理机构</w:t>
      </w:r>
      <w:r>
        <w:rPr>
          <w:rFonts w:hint="eastAsia" w:ascii="宋体" w:hAnsi="宋体" w:eastAsia="宋体" w:cs="宋体"/>
          <w:color w:val="auto"/>
          <w:sz w:val="28"/>
          <w:szCs w:val="28"/>
        </w:rPr>
        <w:t>对招标文件予以澄清。</w:t>
      </w:r>
      <w:r>
        <w:rPr>
          <w:rFonts w:hint="eastAsia" w:asciiTheme="minorEastAsia" w:hAnsiTheme="minorEastAsia" w:cstheme="minorEastAsia"/>
          <w:color w:val="auto"/>
          <w:sz w:val="28"/>
          <w:szCs w:val="28"/>
        </w:rPr>
        <w:t>否则，将视为对本招标文件要求无任何异议。</w:t>
      </w:r>
    </w:p>
    <w:p w14:paraId="39575210">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2.2.2 招标文件的澄清以澄清回复的方式在三门峡市公共资源交易系统中回复所有报名完成供应商或发布澄清公告，但不指明澄清问题的来源。澄清招标文件实质性内容且影响投标文件编制的，应当顺延提交首次投标文件截止时间。</w:t>
      </w:r>
    </w:p>
    <w:p w14:paraId="6321884C">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2.2.3 提交首次投标文件截止之日前，采购人、采购代理机构可以对已发出的招标文件进行必要的澄清或者修改，澄清或者修改的内容作为招标文件的组成部分。澄清或者修改的内容可能影响投标文件编制的，采购人、采购代理机构将在提交首次投标文件截止时间至少15日前，在相关网上发布变更公告形式通知所有获取招标文件的供应商。不足15日的，应当顺延提交首次投标文件截止时间。</w:t>
      </w:r>
    </w:p>
    <w:p w14:paraId="24B24DE5">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2.2.4招标文件澄清、修改、补充通知内容均以发布的澄清、变更、补充公告内容为准。当招标文件、修改补充通知、澄清内容相互矛盾时，以最后发出的通知或修改文件为准。</w:t>
      </w:r>
    </w:p>
    <w:p w14:paraId="23C978DC">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2.2.5供应商应自行查看澄清或变更信息。</w:t>
      </w:r>
    </w:p>
    <w:p w14:paraId="422A087B">
      <w:pPr>
        <w:tabs>
          <w:tab w:val="left" w:pos="900"/>
        </w:tabs>
        <w:spacing w:line="560" w:lineRule="exact"/>
        <w:ind w:firstLine="562" w:firstLineChars="200"/>
        <w:rPr>
          <w:rFonts w:asciiTheme="minorEastAsia" w:hAnsiTheme="minorEastAsia" w:cstheme="minorEastAsia"/>
          <w:b/>
          <w:bCs/>
          <w:color w:val="auto"/>
          <w:sz w:val="28"/>
          <w:szCs w:val="28"/>
        </w:rPr>
      </w:pPr>
      <w:bookmarkStart w:id="17" w:name="_Toc497233292"/>
      <w:bookmarkStart w:id="18" w:name="_Toc508875397"/>
      <w:r>
        <w:rPr>
          <w:rFonts w:hint="eastAsia" w:asciiTheme="minorEastAsia" w:hAnsiTheme="minorEastAsia" w:cstheme="minorEastAsia"/>
          <w:b/>
          <w:bCs/>
          <w:color w:val="auto"/>
          <w:sz w:val="28"/>
          <w:szCs w:val="28"/>
        </w:rPr>
        <w:t>2.3 招标文件的修改</w:t>
      </w:r>
    </w:p>
    <w:p w14:paraId="56B97777">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2.3.1 在投标截止时间15天前，采购人可以在电子交易系统中修改招标文件，并以公告的形式告知所有潜在供应商。如果修改招标文件的时间距投标截止时间不足15天，相应延长投标截止时间。</w:t>
      </w:r>
    </w:p>
    <w:p w14:paraId="650A6322">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2.3.2 采购人一旦对招标文件作出了澄清、修改，即刻发生效力，采购人有关的补充文件，将作为招标文件的组成部分。无论潜在的竞（投）标人是否实际收到该澄清和修改文件，招标文件澄清、修改均对其具有约束力。同时，采购人和供应商的权利及义务将受到新的截止期的约束。</w:t>
      </w:r>
    </w:p>
    <w:p w14:paraId="5A9CE5E4">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2.3.4 修改（更正）或补充文件将作为招标文件的组成部分，对所有供应商具有约束力。当招标文件与修改（更正）或补充文件相矛盾时，以最后发出的修改（更正）或补充文件为准。</w:t>
      </w:r>
    </w:p>
    <w:p w14:paraId="7CDE2522">
      <w:pPr>
        <w:tabs>
          <w:tab w:val="left" w:pos="900"/>
        </w:tabs>
        <w:spacing w:line="560" w:lineRule="exact"/>
        <w:ind w:firstLine="562" w:firstLineChars="200"/>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2.4投标报价</w:t>
      </w:r>
    </w:p>
    <w:p w14:paraId="7C0FBA8A">
      <w:pPr>
        <w:tabs>
          <w:tab w:val="left" w:pos="900"/>
        </w:tabs>
        <w:spacing w:line="560" w:lineRule="exact"/>
        <w:ind w:firstLine="560" w:firstLineChars="200"/>
        <w:rPr>
          <w:rFonts w:asciiTheme="minorEastAsia" w:hAnsiTheme="minorEastAsia" w:cstheme="minorEastAsia"/>
          <w:color w:val="auto"/>
          <w:sz w:val="28"/>
          <w:szCs w:val="28"/>
        </w:rPr>
      </w:pPr>
      <w:bookmarkStart w:id="19" w:name="_Toc373158159"/>
      <w:bookmarkStart w:id="20" w:name="_Toc269470314"/>
      <w:bookmarkStart w:id="21" w:name="_Toc380394485"/>
      <w:bookmarkStart w:id="22" w:name="_Toc425761648"/>
      <w:bookmarkStart w:id="23" w:name="_Toc399229080"/>
      <w:r>
        <w:rPr>
          <w:rFonts w:hint="eastAsia" w:asciiTheme="minorEastAsia" w:hAnsiTheme="minorEastAsia" w:cstheme="minorEastAsia"/>
          <w:color w:val="auto"/>
          <w:sz w:val="28"/>
          <w:szCs w:val="28"/>
        </w:rPr>
        <w:t>本项目投标报价根据市场环境和生产要素价格变化情况及企业自身情况自主报价，</w:t>
      </w:r>
      <w:r>
        <w:rPr>
          <w:rFonts w:asciiTheme="minorEastAsia" w:hAnsiTheme="minorEastAsia" w:cstheme="minorEastAsia"/>
          <w:color w:val="auto"/>
          <w:sz w:val="28"/>
          <w:szCs w:val="28"/>
        </w:rPr>
        <w:t>投标供应商应就该项目完整投标（报价、服务、税费、售后服务等综合费用</w:t>
      </w:r>
      <w:r>
        <w:rPr>
          <w:rFonts w:hint="eastAsia" w:asciiTheme="minorEastAsia" w:hAnsiTheme="minorEastAsia" w:cstheme="minorEastAsia"/>
          <w:color w:val="auto"/>
          <w:sz w:val="28"/>
          <w:szCs w:val="28"/>
        </w:rPr>
        <w:t>）。</w:t>
      </w:r>
    </w:p>
    <w:p w14:paraId="712B680F">
      <w:pPr>
        <w:tabs>
          <w:tab w:val="left" w:pos="900"/>
        </w:tabs>
        <w:spacing w:line="560" w:lineRule="exact"/>
        <w:ind w:firstLine="562" w:firstLineChars="200"/>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2.5投标有效期</w:t>
      </w:r>
    </w:p>
    <w:p w14:paraId="67977BB1">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2.5.1除供应商须知前附表另有规定外，投标有效期为60日历天。</w:t>
      </w:r>
    </w:p>
    <w:p w14:paraId="4B8FF328">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2.5.2出现特殊情况需要延长投标有效期的，采购人以书面形式通知所有供应商延长投标有效期。供应商同意延长的，不得要求或被允许修改或撤销其投标文件；供应商拒绝延长的，其投标失效。</w:t>
      </w:r>
    </w:p>
    <w:p w14:paraId="6FBB4D1F">
      <w:pPr>
        <w:tabs>
          <w:tab w:val="left" w:pos="900"/>
        </w:tabs>
        <w:spacing w:line="560" w:lineRule="exact"/>
        <w:ind w:firstLine="562" w:firstLineChars="200"/>
        <w:rPr>
          <w:rFonts w:asciiTheme="minorEastAsia" w:hAnsiTheme="minorEastAsia" w:cstheme="minorEastAsia"/>
          <w:b/>
          <w:bCs/>
          <w:color w:val="auto"/>
          <w:sz w:val="28"/>
          <w:szCs w:val="28"/>
        </w:rPr>
      </w:pPr>
      <w:bookmarkStart w:id="24" w:name="_Toc466284473"/>
      <w:bookmarkStart w:id="25" w:name="_Toc270604823"/>
      <w:bookmarkStart w:id="26" w:name="_Toc277149385"/>
      <w:bookmarkStart w:id="27" w:name="_Toc269470318"/>
      <w:bookmarkStart w:id="28" w:name="_Toc278155348"/>
      <w:bookmarkStart w:id="29" w:name="_Toc380394487"/>
      <w:bookmarkStart w:id="30" w:name="_Toc270604596"/>
      <w:r>
        <w:rPr>
          <w:rFonts w:hint="eastAsia" w:asciiTheme="minorEastAsia" w:hAnsiTheme="minorEastAsia" w:cstheme="minorEastAsia"/>
          <w:b/>
          <w:bCs/>
          <w:color w:val="auto"/>
          <w:sz w:val="28"/>
          <w:szCs w:val="28"/>
        </w:rPr>
        <w:t>2.6投标文件的编制</w:t>
      </w:r>
      <w:bookmarkEnd w:id="24"/>
      <w:bookmarkEnd w:id="25"/>
      <w:bookmarkEnd w:id="26"/>
      <w:bookmarkEnd w:id="27"/>
      <w:bookmarkEnd w:id="28"/>
      <w:bookmarkEnd w:id="29"/>
      <w:bookmarkEnd w:id="30"/>
      <w:r>
        <w:rPr>
          <w:rFonts w:hint="eastAsia" w:asciiTheme="minorEastAsia" w:hAnsiTheme="minorEastAsia" w:cstheme="minorEastAsia"/>
          <w:b/>
          <w:bCs/>
          <w:color w:val="auto"/>
          <w:sz w:val="28"/>
          <w:szCs w:val="28"/>
        </w:rPr>
        <w:t>和签署</w:t>
      </w:r>
    </w:p>
    <w:p w14:paraId="6E4A5509">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2.6.1投标文件应按第六章“投标文件内容及格式”进行编写，如有必要，可以增加附页，作为投标文件的组成部分。</w:t>
      </w:r>
    </w:p>
    <w:p w14:paraId="29758839">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2.6.2投标文件应当对招标文件有关服务期限、投标有效期、项目采购需求等实质性内容作出响应。其中，投标函附录在满足招标文件实质性要求的基础上，可以提出比招标文件要求更有利于采购人的承诺。</w:t>
      </w:r>
    </w:p>
    <w:p w14:paraId="03F10EDD">
      <w:pPr>
        <w:tabs>
          <w:tab w:val="left" w:pos="900"/>
        </w:tabs>
        <w:spacing w:line="560" w:lineRule="exact"/>
        <w:ind w:firstLine="560" w:firstLineChars="200"/>
        <w:rPr>
          <w:rFonts w:asciiTheme="minorEastAsia" w:hAnsiTheme="minorEastAsia" w:cstheme="minorEastAsia"/>
          <w:color w:val="auto"/>
          <w:sz w:val="28"/>
          <w:szCs w:val="28"/>
          <w:highlight w:val="cyan"/>
        </w:rPr>
      </w:pPr>
      <w:r>
        <w:rPr>
          <w:rFonts w:hint="eastAsia" w:asciiTheme="minorEastAsia" w:hAnsiTheme="minorEastAsia" w:cstheme="minorEastAsia"/>
          <w:color w:val="auto"/>
          <w:sz w:val="28"/>
          <w:szCs w:val="28"/>
        </w:rPr>
        <w:t>2.6.3供应商在生成电子化投标文件后，必须对电子化投标文件进行电子签章，未进行签章的视为无效文件。</w:t>
      </w:r>
    </w:p>
    <w:p w14:paraId="496B8D6F">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2.6.4招标文件中要求法定代表人或委托代理人签字或盖章的，供应商在进行电子化投标文件签章时，以法定代表人签章为准。电子化投标文件具体制作教材请供应商通过CA证书登录三门峡市公共资源电子化交易系统“交易智库-使用指南”中认真查看。</w:t>
      </w:r>
    </w:p>
    <w:bookmarkEnd w:id="19"/>
    <w:bookmarkEnd w:id="20"/>
    <w:bookmarkEnd w:id="21"/>
    <w:bookmarkEnd w:id="22"/>
    <w:bookmarkEnd w:id="23"/>
    <w:p w14:paraId="0AE66DDD">
      <w:pPr>
        <w:tabs>
          <w:tab w:val="left" w:pos="900"/>
        </w:tabs>
        <w:spacing w:line="560" w:lineRule="exact"/>
        <w:ind w:firstLine="562" w:firstLineChars="200"/>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 xml:space="preserve">3. </w:t>
      </w:r>
      <w:r>
        <w:rPr>
          <w:rFonts w:hint="eastAsia" w:ascii="宋体" w:hAnsi="宋体" w:eastAsia="宋体" w:cs="宋体"/>
          <w:b/>
          <w:bCs/>
          <w:color w:val="auto"/>
          <w:sz w:val="28"/>
          <w:szCs w:val="28"/>
        </w:rPr>
        <w:t>投标文件</w:t>
      </w:r>
    </w:p>
    <w:p w14:paraId="0AB259A8">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3.1投标文件的组成</w:t>
      </w:r>
    </w:p>
    <w:p w14:paraId="18A49D4D">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3.1.1投标文件应包括下列内容：</w:t>
      </w:r>
    </w:p>
    <w:p w14:paraId="27BF008A">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（1）投标函及投标函附录；</w:t>
      </w:r>
    </w:p>
    <w:p w14:paraId="07FB6DD0">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（2）法定代表人身份证明；</w:t>
      </w:r>
    </w:p>
    <w:p w14:paraId="66A87585">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（3）授权委托书；</w:t>
      </w:r>
    </w:p>
    <w:p w14:paraId="635082F6">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（4）投标承诺函；</w:t>
      </w:r>
    </w:p>
    <w:p w14:paraId="26C1169C">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（5）投标报价明细表；</w:t>
      </w:r>
    </w:p>
    <w:p w14:paraId="6B150CB2">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（6）技术部分；</w:t>
      </w:r>
    </w:p>
    <w:p w14:paraId="4775D226">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（7）供应商资格审查资料；</w:t>
      </w:r>
    </w:p>
    <w:p w14:paraId="314C226E">
      <w:pPr>
        <w:spacing w:line="560" w:lineRule="exact"/>
        <w:ind w:firstLine="560" w:firstLineChars="200"/>
        <w:rPr>
          <w:rFonts w:hint="eastAsia" w:ascii="宋体" w:hAnsi="宋体" w:eastAsia="宋体" w:cs="宋体"/>
          <w:color w:val="auto"/>
          <w:sz w:val="28"/>
          <w:szCs w:val="28"/>
          <w:lang w:eastAsia="zh-CN"/>
        </w:rPr>
      </w:pPr>
      <w:r>
        <w:rPr>
          <w:rFonts w:hint="eastAsia" w:ascii="宋体" w:hAnsi="宋体" w:eastAsia="宋体" w:cs="宋体"/>
          <w:color w:val="auto"/>
          <w:sz w:val="28"/>
          <w:szCs w:val="28"/>
        </w:rPr>
        <w:t>（8）其他资料</w:t>
      </w:r>
      <w:r>
        <w:rPr>
          <w:rFonts w:hint="eastAsia" w:ascii="宋体" w:hAnsi="宋体" w:eastAsia="宋体" w:cs="宋体"/>
          <w:color w:val="auto"/>
          <w:sz w:val="28"/>
          <w:szCs w:val="28"/>
          <w:lang w:eastAsia="zh-CN"/>
        </w:rPr>
        <w:t>。</w:t>
      </w:r>
    </w:p>
    <w:p w14:paraId="4A63E024">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供应商在评标过程中作出的符合法律法规和招标文件规定的澄清确认，构成投标文件的组成部分。</w:t>
      </w:r>
    </w:p>
    <w:p w14:paraId="59EF6347">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3.2投标报价</w:t>
      </w:r>
    </w:p>
    <w:p w14:paraId="16131DE7">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3.2.1 投标供应商的投标报价应包含验收合格正式交付使用前所发生的一切费用，且投标供应商只能提出一个不变价格，采购人不接受任何选择报价。</w:t>
      </w:r>
    </w:p>
    <w:p w14:paraId="2D142894">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3.2.2 该项目类别及取费标准按照国家相关规定执行。</w:t>
      </w:r>
    </w:p>
    <w:p w14:paraId="2B5B45E8">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3.2.3 投标文件的投标报价，应是完成本文件所列招标范围的全部内容。投标供应商应认真阅读招标文件，如果投标供应商对预算中任何子目和报价遗漏或未计，均被认为已包含在其他子目中，采购人不另行支付。</w:t>
      </w:r>
    </w:p>
    <w:p w14:paraId="2B24CF8E">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3.2.4如投标报价表中的大写金额和小写金额不一致的，以大写金额为准；总价金额与单价金额不一致的，以单价金额为准，但单价金额小数点有明显错误的除外；对不同文字文本投标文件的解释发生异议的，以中文文本为准。</w:t>
      </w:r>
    </w:p>
    <w:p w14:paraId="343B35C3">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3.2.5全部报价均应以人民币为计量币种，并以人民币进行结算。</w:t>
      </w:r>
    </w:p>
    <w:p w14:paraId="20D35D57">
      <w:pPr>
        <w:spacing w:line="560" w:lineRule="exact"/>
        <w:ind w:firstLine="562" w:firstLineChars="200"/>
        <w:rPr>
          <w:rFonts w:ascii="宋体" w:hAnsi="宋体" w:eastAsia="宋体" w:cs="宋体"/>
          <w:color w:val="auto"/>
          <w:sz w:val="28"/>
          <w:szCs w:val="28"/>
        </w:rPr>
      </w:pPr>
      <w:r>
        <w:rPr>
          <w:rFonts w:hint="eastAsia" w:ascii="宋体" w:hAnsi="宋体" w:eastAsia="宋体" w:cs="宋体"/>
          <w:b/>
          <w:bCs/>
          <w:color w:val="auto"/>
          <w:sz w:val="28"/>
          <w:szCs w:val="28"/>
        </w:rPr>
        <w:t>3.3投标有效期</w:t>
      </w:r>
    </w:p>
    <w:p w14:paraId="111A0EE9">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3.3.1除供应商须知前附表另有规定外，投标有效期为60日历天。</w:t>
      </w:r>
    </w:p>
    <w:p w14:paraId="31F4858F">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3.3.2在投标有效期内，供应商撤销投标文件的，应承担招标文件和法律规定的责任。</w:t>
      </w:r>
    </w:p>
    <w:p w14:paraId="25C77EBB">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3.3.3出现特殊情况需要延长投标有效期的，采购人以书面形式通知所有供应商延长投标有效期。供应商同意延长的，应予以书面答复，但不得要求或被允许修改或撤销其投标文件；供应商拒绝延长的，其投标失效。</w:t>
      </w:r>
    </w:p>
    <w:p w14:paraId="2D9122DB">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3.4资格审查资料</w:t>
      </w:r>
    </w:p>
    <w:p w14:paraId="55EDBAB0">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本次招标实行资格后审，资格审查的具体要求见招标文件前附表。</w:t>
      </w:r>
    </w:p>
    <w:p w14:paraId="1937877A">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3.5备选投标方案</w:t>
      </w:r>
    </w:p>
    <w:p w14:paraId="3BB71336">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供应商不得递交备选投标方案。</w:t>
      </w:r>
    </w:p>
    <w:p w14:paraId="3EECBA56">
      <w:pPr>
        <w:spacing w:line="560" w:lineRule="exact"/>
        <w:ind w:firstLine="562" w:firstLineChars="200"/>
        <w:rPr>
          <w:rFonts w:ascii="宋体" w:hAnsi="宋体" w:eastAsia="宋体" w:cs="宋体"/>
          <w:color w:val="auto"/>
          <w:sz w:val="28"/>
          <w:szCs w:val="28"/>
        </w:rPr>
      </w:pPr>
      <w:r>
        <w:rPr>
          <w:rFonts w:hint="eastAsia" w:ascii="宋体" w:hAnsi="宋体" w:eastAsia="宋体" w:cs="宋体"/>
          <w:b/>
          <w:bCs/>
          <w:color w:val="auto"/>
          <w:sz w:val="28"/>
          <w:szCs w:val="28"/>
        </w:rPr>
        <w:t>3.6投标文件的编制</w:t>
      </w:r>
    </w:p>
    <w:p w14:paraId="2BCB8885">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3.6.1投标文件应按第六章“投标文件格式”进行编写，如有必要，可以增加附页，作为投标文件的组成部分。其中，投标函附录在满足招标文件实质性要求的基础上，可以提出比招标文件要求更有利于采购人的承诺。</w:t>
      </w:r>
    </w:p>
    <w:p w14:paraId="73A9E49F">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3.6.2投标文件应当对招标文件有关交货期、投标有效期、采购需求等实质性内容作出响应。</w:t>
      </w:r>
    </w:p>
    <w:p w14:paraId="18A48F78">
      <w:pPr>
        <w:tabs>
          <w:tab w:val="left" w:pos="900"/>
        </w:tabs>
        <w:spacing w:line="560" w:lineRule="exact"/>
        <w:ind w:firstLine="560" w:firstLineChars="200"/>
        <w:rPr>
          <w:rFonts w:asciiTheme="minorEastAsia" w:hAnsiTheme="minorEastAsia" w:cstheme="minorEastAsia"/>
          <w:color w:val="auto"/>
          <w:sz w:val="28"/>
          <w:szCs w:val="28"/>
        </w:rPr>
      </w:pPr>
      <w:r>
        <w:rPr>
          <w:rFonts w:hint="eastAsia" w:ascii="宋体" w:hAnsi="宋体" w:eastAsia="宋体" w:cs="宋体"/>
          <w:color w:val="auto"/>
          <w:sz w:val="28"/>
          <w:szCs w:val="28"/>
        </w:rPr>
        <w:t>3.6.3签字或盖章的具体要求见供应商须知前附表规定。</w:t>
      </w:r>
    </w:p>
    <w:p w14:paraId="3419B82C">
      <w:pPr>
        <w:spacing w:line="560" w:lineRule="exact"/>
        <w:ind w:firstLine="562" w:firstLineChars="200"/>
        <w:rPr>
          <w:rFonts w:ascii="宋体" w:hAnsi="宋体" w:eastAsia="宋体" w:cs="宋体"/>
          <w:color w:val="auto"/>
          <w:sz w:val="28"/>
          <w:szCs w:val="28"/>
        </w:rPr>
      </w:pPr>
      <w:bookmarkStart w:id="31" w:name="_Toc505093161"/>
      <w:r>
        <w:rPr>
          <w:rFonts w:hint="eastAsia" w:ascii="宋体" w:hAnsi="宋体" w:eastAsia="宋体" w:cs="宋体"/>
          <w:b/>
          <w:bCs/>
          <w:color w:val="auto"/>
          <w:sz w:val="28"/>
          <w:szCs w:val="28"/>
        </w:rPr>
        <w:t>4.投标</w:t>
      </w:r>
      <w:bookmarkEnd w:id="31"/>
    </w:p>
    <w:p w14:paraId="49151DFC">
      <w:pPr>
        <w:spacing w:line="560" w:lineRule="exact"/>
        <w:ind w:firstLine="562" w:firstLineChars="200"/>
        <w:rPr>
          <w:rFonts w:ascii="宋体" w:hAnsi="宋体" w:eastAsia="宋体" w:cs="宋体"/>
          <w:b/>
          <w:bCs/>
          <w:color w:val="auto"/>
          <w:sz w:val="28"/>
          <w:szCs w:val="28"/>
        </w:rPr>
      </w:pPr>
      <w:bookmarkStart w:id="32" w:name="_Toc505093162"/>
      <w:r>
        <w:rPr>
          <w:rFonts w:hint="eastAsia" w:ascii="宋体" w:hAnsi="宋体" w:eastAsia="宋体" w:cs="宋体"/>
          <w:b/>
          <w:bCs/>
          <w:color w:val="auto"/>
          <w:sz w:val="28"/>
          <w:szCs w:val="28"/>
        </w:rPr>
        <w:t>4.1电子投标文件的递交</w:t>
      </w:r>
    </w:p>
    <w:p w14:paraId="5D6579D0">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4.1.1 供应商应在规定的投标截止时间前上传递交投标文件。</w:t>
      </w:r>
    </w:p>
    <w:p w14:paraId="72FD8D28">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4.1.2 逾期上传的或者未按规定上传的投标文件，采购人不予受理。</w:t>
      </w:r>
    </w:p>
    <w:p w14:paraId="3ABFB8A5">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4.1.3供应商上传递交的投标文件不论中标与否均不予退还。</w:t>
      </w:r>
    </w:p>
    <w:p w14:paraId="6CE465FA">
      <w:pPr>
        <w:spacing w:line="560" w:lineRule="exact"/>
        <w:ind w:firstLine="562" w:firstLineChars="200"/>
        <w:rPr>
          <w:rFonts w:ascii="宋体" w:hAnsi="宋体" w:eastAsia="宋体" w:cs="宋体"/>
          <w:color w:val="auto"/>
          <w:sz w:val="28"/>
          <w:szCs w:val="28"/>
        </w:rPr>
      </w:pPr>
      <w:r>
        <w:rPr>
          <w:rFonts w:hint="eastAsia" w:ascii="宋体" w:hAnsi="宋体" w:eastAsia="宋体" w:cs="宋体"/>
          <w:b/>
          <w:bCs/>
          <w:color w:val="auto"/>
          <w:sz w:val="28"/>
          <w:szCs w:val="28"/>
        </w:rPr>
        <w:t>5.开标</w:t>
      </w:r>
      <w:bookmarkEnd w:id="32"/>
    </w:p>
    <w:p w14:paraId="6139E613">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5.1开标时间和地点</w:t>
      </w:r>
    </w:p>
    <w:p w14:paraId="3FE23F47">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供应商在供应商须知前附表规定的时间和地点进行开标，参加该项目的供应商代表必须是本企业的法定代表人或法人授权委托人，供应商携带CA证书登录网上参加开标。</w:t>
      </w:r>
    </w:p>
    <w:p w14:paraId="575BA632">
      <w:pPr>
        <w:spacing w:line="560" w:lineRule="exact"/>
        <w:ind w:firstLine="562" w:firstLineChars="200"/>
        <w:jc w:val="left"/>
        <w:rPr>
          <w:rFonts w:ascii="宋体" w:hAnsi="宋体" w:eastAsia="宋体" w:cs="宋体"/>
          <w:b/>
          <w:bCs/>
          <w:color w:val="auto"/>
          <w:sz w:val="28"/>
          <w:szCs w:val="28"/>
        </w:rPr>
      </w:pPr>
      <w:bookmarkStart w:id="33" w:name="_Toc505093163"/>
      <w:r>
        <w:rPr>
          <w:rFonts w:hint="eastAsia" w:ascii="宋体" w:hAnsi="宋体" w:eastAsia="宋体" w:cs="宋体"/>
          <w:b/>
          <w:bCs/>
          <w:color w:val="auto"/>
          <w:sz w:val="28"/>
          <w:szCs w:val="28"/>
        </w:rPr>
        <w:t>5.2开标程序</w:t>
      </w:r>
    </w:p>
    <w:p w14:paraId="161FB215">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见供应商须知前附表规定。</w:t>
      </w:r>
    </w:p>
    <w:p w14:paraId="45A839B0">
      <w:pPr>
        <w:spacing w:line="560" w:lineRule="exact"/>
        <w:ind w:firstLine="562" w:firstLineChars="200"/>
        <w:jc w:val="left"/>
        <w:rPr>
          <w:rFonts w:ascii="宋体" w:hAnsi="宋体" w:eastAsia="宋体" w:cs="宋体"/>
          <w:b/>
          <w:bCs/>
          <w:color w:val="auto"/>
          <w:sz w:val="28"/>
          <w:szCs w:val="28"/>
        </w:rPr>
      </w:pPr>
      <w:r>
        <w:rPr>
          <w:rFonts w:hint="eastAsia" w:ascii="宋体" w:hAnsi="宋体" w:eastAsia="宋体" w:cs="宋体"/>
          <w:b/>
          <w:bCs/>
          <w:color w:val="auto"/>
          <w:sz w:val="28"/>
          <w:szCs w:val="28"/>
        </w:rPr>
        <w:t>6.评标</w:t>
      </w:r>
      <w:bookmarkEnd w:id="33"/>
    </w:p>
    <w:p w14:paraId="30033370">
      <w:pPr>
        <w:spacing w:line="560" w:lineRule="exact"/>
        <w:ind w:firstLine="562" w:firstLineChars="200"/>
        <w:jc w:val="left"/>
        <w:rPr>
          <w:rFonts w:ascii="宋体" w:hAnsi="宋体" w:eastAsia="宋体" w:cs="宋体"/>
          <w:b/>
          <w:bCs/>
          <w:color w:val="auto"/>
          <w:sz w:val="28"/>
          <w:szCs w:val="28"/>
        </w:rPr>
      </w:pPr>
      <w:r>
        <w:rPr>
          <w:rFonts w:hint="eastAsia" w:ascii="宋体" w:hAnsi="宋体" w:eastAsia="宋体" w:cs="宋体"/>
          <w:b/>
          <w:bCs/>
          <w:color w:val="auto"/>
          <w:sz w:val="28"/>
          <w:szCs w:val="28"/>
        </w:rPr>
        <w:t>6.1评标委员会</w:t>
      </w:r>
    </w:p>
    <w:p w14:paraId="2F1B3B0A">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6.1.1评标由采购人依法组建的评标委员会负责。</w:t>
      </w:r>
      <w:r>
        <w:rPr>
          <w:rFonts w:ascii="宋体" w:hAnsi="宋体" w:eastAsia="宋体" w:cs="宋体"/>
          <w:color w:val="auto"/>
          <w:sz w:val="28"/>
          <w:szCs w:val="28"/>
        </w:rPr>
        <w:t>评标委员会构成：5人，由业主代表1人，有关技术、经济等方面的专家4人组成。 评标专家确定方式：</w:t>
      </w:r>
      <w:r>
        <w:rPr>
          <w:rFonts w:hint="eastAsia" w:ascii="宋体" w:hAnsi="宋体" w:eastAsia="宋体" w:cs="宋体"/>
          <w:color w:val="auto"/>
          <w:sz w:val="28"/>
          <w:szCs w:val="28"/>
        </w:rPr>
        <w:t>专家从相关专家库中通过随机方式抽取。</w:t>
      </w:r>
    </w:p>
    <w:p w14:paraId="02FA9344">
      <w:pPr>
        <w:spacing w:before="26" w:line="560"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6.1.2评标委员会成员有下列情形之一的，应当回避：</w:t>
      </w:r>
    </w:p>
    <w:p w14:paraId="48B3929C">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（1）供应商或供应商主要负责人的近亲属；</w:t>
      </w:r>
    </w:p>
    <w:p w14:paraId="4D17B156">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（2）项目主管部门或者行政监督部门的人员；</w:t>
      </w:r>
    </w:p>
    <w:p w14:paraId="2C3131A2">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（3）与供应商有经济利益关系，可能影响对投标公正评审的；</w:t>
      </w:r>
    </w:p>
    <w:p w14:paraId="1D74EA6C">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（4）曾因在招标、评标以及其他与招标投标有关活动中从事违法行为而受过行政处罚或刑事处罚的；</w:t>
      </w:r>
    </w:p>
    <w:p w14:paraId="101BC75A">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（5）与供应商有其他利害关系。</w:t>
      </w:r>
    </w:p>
    <w:p w14:paraId="204662A0">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6.1.3评标过程中，评标委员会成员有回避事由、擅离职守或者因健康等原因不能继续评标的，采购人有权更换。被更换的评标委员会成员作出的评审结论无效，由更换后的评标委员会成员重新进行评审。</w:t>
      </w:r>
    </w:p>
    <w:p w14:paraId="2774D8EE">
      <w:pPr>
        <w:spacing w:line="560" w:lineRule="exact"/>
        <w:ind w:firstLine="562" w:firstLineChars="200"/>
        <w:rPr>
          <w:rFonts w:ascii="宋体" w:hAnsi="宋体" w:eastAsia="宋体" w:cs="宋体"/>
          <w:color w:val="auto"/>
          <w:sz w:val="28"/>
          <w:szCs w:val="28"/>
        </w:rPr>
      </w:pPr>
      <w:r>
        <w:rPr>
          <w:rFonts w:hint="eastAsia" w:ascii="宋体" w:hAnsi="宋体" w:eastAsia="宋体" w:cs="宋体"/>
          <w:b/>
          <w:bCs/>
          <w:color w:val="auto"/>
          <w:sz w:val="28"/>
          <w:szCs w:val="28"/>
        </w:rPr>
        <w:t>6.2评标原则</w:t>
      </w:r>
    </w:p>
    <w:p w14:paraId="7E403C12">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评标活动遵循公平、公正、科学和择优的原则。</w:t>
      </w:r>
    </w:p>
    <w:p w14:paraId="7733F32F">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6.3评标</w:t>
      </w:r>
    </w:p>
    <w:p w14:paraId="4A83B4B0">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6.3.1评标委员会按照第三章“评标办法”规定的方法、评审因素、标准和程序对投标文件进行评审。第三章“评标办法”没有规定的方法、评审因素和标准，不作为评标依据。</w:t>
      </w:r>
    </w:p>
    <w:p w14:paraId="3AF5CC92">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6.3.2评标完成后，评标委员会应当向采购人提交书面评标报告和中标候选人名单。评标委员会推荐中标候选人的人数见供应商须知前附表。</w:t>
      </w:r>
    </w:p>
    <w:p w14:paraId="14B67FAC">
      <w:pPr>
        <w:spacing w:line="560" w:lineRule="exact"/>
        <w:ind w:firstLine="562" w:firstLineChars="200"/>
        <w:rPr>
          <w:rFonts w:ascii="宋体" w:hAnsi="宋体" w:eastAsia="宋体" w:cs="宋体"/>
          <w:b/>
          <w:bCs/>
          <w:color w:val="auto"/>
          <w:sz w:val="28"/>
          <w:szCs w:val="28"/>
        </w:rPr>
      </w:pPr>
      <w:bookmarkStart w:id="34" w:name="_Toc505093164"/>
      <w:r>
        <w:rPr>
          <w:rFonts w:hint="eastAsia" w:ascii="宋体" w:hAnsi="宋体" w:eastAsia="宋体" w:cs="宋体"/>
          <w:b/>
          <w:bCs/>
          <w:color w:val="auto"/>
          <w:sz w:val="28"/>
          <w:szCs w:val="28"/>
        </w:rPr>
        <w:t>7.合同授予</w:t>
      </w:r>
      <w:bookmarkEnd w:id="34"/>
    </w:p>
    <w:p w14:paraId="3C7F6D73">
      <w:pPr>
        <w:spacing w:line="560" w:lineRule="exact"/>
        <w:ind w:firstLine="562" w:firstLineChars="200"/>
        <w:rPr>
          <w:rFonts w:ascii="宋体" w:hAnsi="宋体" w:eastAsia="宋体" w:cs="宋体"/>
          <w:color w:val="auto"/>
          <w:sz w:val="28"/>
          <w:szCs w:val="28"/>
        </w:rPr>
      </w:pPr>
      <w:r>
        <w:rPr>
          <w:rFonts w:hint="eastAsia" w:ascii="宋体" w:hAnsi="宋体" w:eastAsia="宋体" w:cs="宋体"/>
          <w:b/>
          <w:bCs/>
          <w:color w:val="auto"/>
          <w:sz w:val="28"/>
          <w:szCs w:val="28"/>
        </w:rPr>
        <w:t>7.1中标候选人公示</w:t>
      </w:r>
    </w:p>
    <w:p w14:paraId="00BC58A3">
      <w:pPr>
        <w:spacing w:line="560" w:lineRule="exact"/>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lang w:eastAsia="zh-CN"/>
        </w:rPr>
        <w:t>采购人</w:t>
      </w:r>
      <w:r>
        <w:rPr>
          <w:rFonts w:hint="eastAsia" w:ascii="宋体" w:hAnsi="宋体" w:eastAsia="宋体" w:cs="宋体"/>
          <w:b w:val="0"/>
          <w:bCs w:val="0"/>
          <w:color w:val="auto"/>
          <w:sz w:val="28"/>
          <w:szCs w:val="28"/>
        </w:rPr>
        <w:t>在收到评标报告之日起3日内，按照投标人须知前附表规定的公示媒介和期限公示中标候选人。</w:t>
      </w:r>
    </w:p>
    <w:p w14:paraId="5C51974B">
      <w:pPr>
        <w:spacing w:line="560" w:lineRule="exact"/>
        <w:ind w:firstLine="562" w:firstLineChars="200"/>
        <w:rPr>
          <w:rFonts w:ascii="宋体" w:hAnsi="宋体" w:eastAsia="宋体" w:cs="宋体"/>
          <w:color w:val="auto"/>
          <w:sz w:val="28"/>
          <w:szCs w:val="28"/>
        </w:rPr>
      </w:pPr>
      <w:r>
        <w:rPr>
          <w:rFonts w:hint="eastAsia" w:ascii="宋体" w:hAnsi="宋体" w:eastAsia="宋体" w:cs="宋体"/>
          <w:b/>
          <w:bCs/>
          <w:color w:val="auto"/>
          <w:sz w:val="28"/>
          <w:szCs w:val="28"/>
        </w:rPr>
        <w:t>7.2评标结果异议</w:t>
      </w:r>
    </w:p>
    <w:p w14:paraId="4D556BCB">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供应商或者其他利害关系人对评标结果有异议的，应当在中标候选人公示期间提出。</w:t>
      </w:r>
      <w:r>
        <w:rPr>
          <w:rFonts w:hint="eastAsia" w:ascii="宋体" w:hAnsi="宋体" w:eastAsia="宋体" w:cs="宋体"/>
          <w:color w:val="auto"/>
          <w:sz w:val="28"/>
          <w:szCs w:val="28"/>
          <w:lang w:val="en-US" w:eastAsia="zh-CN"/>
        </w:rPr>
        <w:t>采购人</w:t>
      </w:r>
      <w:r>
        <w:rPr>
          <w:rFonts w:hint="eastAsia" w:ascii="宋体" w:hAnsi="宋体" w:eastAsia="宋体" w:cs="宋体"/>
          <w:color w:val="auto"/>
          <w:sz w:val="28"/>
          <w:szCs w:val="28"/>
        </w:rPr>
        <w:t>将在收到异议之日起3个工作日内作出答复；作出答复前，将暂停招标投标活动。</w:t>
      </w:r>
    </w:p>
    <w:p w14:paraId="25E47C73">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7.3中标候选人履约能力审查</w:t>
      </w:r>
    </w:p>
    <w:p w14:paraId="39335F33">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中标候选人的经营、财务状况发生较大变化或存在违法行为，采购人认为可能影响其履约能力的，将在发出中标通知书前提请原评标委员会按照招标文件规定的标准和方法进行审查确认。</w:t>
      </w:r>
    </w:p>
    <w:p w14:paraId="017F28A8">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7.4定标</w:t>
      </w:r>
    </w:p>
    <w:p w14:paraId="18E9E562">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按照供应商须知前附表的规定，采购人或采购人授权的评标委员会依法确定中标供应商。</w:t>
      </w:r>
    </w:p>
    <w:p w14:paraId="0F8913D6">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7.5中标通知</w:t>
      </w:r>
    </w:p>
    <w:p w14:paraId="4AFE7574">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在本章第3.3款规定的投标有效期内，</w:t>
      </w:r>
      <w:r>
        <w:rPr>
          <w:rFonts w:hint="eastAsia" w:ascii="宋体" w:hAnsi="宋体" w:eastAsia="宋体" w:cs="宋体"/>
          <w:color w:val="auto"/>
          <w:sz w:val="28"/>
          <w:szCs w:val="28"/>
          <w:lang w:eastAsia="zh-CN"/>
        </w:rPr>
        <w:t>采购代理机构</w:t>
      </w:r>
      <w:r>
        <w:rPr>
          <w:rFonts w:hint="eastAsia" w:ascii="宋体" w:hAnsi="宋体" w:eastAsia="宋体" w:cs="宋体"/>
          <w:color w:val="auto"/>
          <w:sz w:val="28"/>
          <w:szCs w:val="28"/>
        </w:rPr>
        <w:t>以书面形式向中标供应商发出中标通知书，同时将中标结果通知未中标的供应商。</w:t>
      </w:r>
    </w:p>
    <w:p w14:paraId="318AD288">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7.6履约保证金</w:t>
      </w:r>
    </w:p>
    <w:p w14:paraId="2A91FA28">
      <w:pPr>
        <w:spacing w:line="560" w:lineRule="exact"/>
        <w:ind w:firstLine="560" w:firstLineChars="200"/>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本项目不收取履约保证金。中标人必须严格、诚信履约，非因不可抗因素外，不得违约；因中标人违约给采购人造成损失的，中标人应赔偿采购人相应损失，否则，采购人有权向监督部门请求将该投标人列入政府采购严重违法失信行为名单，并向所在地人民法院起诉，维护自身合法权益。</w:t>
      </w:r>
    </w:p>
    <w:p w14:paraId="64C00200">
      <w:pPr>
        <w:spacing w:line="560" w:lineRule="exact"/>
        <w:ind w:firstLine="562" w:firstLineChars="200"/>
        <w:rPr>
          <w:rFonts w:ascii="宋体" w:hAnsi="宋体" w:eastAsia="宋体" w:cs="宋体"/>
          <w:color w:val="auto"/>
          <w:sz w:val="28"/>
          <w:szCs w:val="28"/>
        </w:rPr>
      </w:pPr>
      <w:r>
        <w:rPr>
          <w:rFonts w:hint="eastAsia" w:ascii="宋体" w:hAnsi="宋体" w:eastAsia="宋体" w:cs="宋体"/>
          <w:b/>
          <w:bCs/>
          <w:color w:val="auto"/>
          <w:sz w:val="28"/>
          <w:szCs w:val="28"/>
        </w:rPr>
        <w:t>7.7签订合同</w:t>
      </w:r>
    </w:p>
    <w:p w14:paraId="4C5E71F8">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 xml:space="preserve">7.7.1采购人应当自中标通知书发出之日起30个日历天内，根据招标文件和中标供应商投标文件订立书面合同。所签订的合同不得对招标文件确定的事项和中标供应商投标文件作实质性修改。  </w:t>
      </w:r>
    </w:p>
    <w:p w14:paraId="54BA1A24">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 xml:space="preserve"> 7.7.2中标供应商拒绝与采购人签订合同的，</w:t>
      </w:r>
      <w:r>
        <w:rPr>
          <w:rFonts w:hint="eastAsia" w:ascii="宋体" w:hAnsi="宋体" w:eastAsia="宋体" w:cs="宋体"/>
          <w:color w:val="auto"/>
          <w:sz w:val="28"/>
          <w:szCs w:val="28"/>
          <w:lang w:val="en-US" w:eastAsia="zh-CN"/>
        </w:rPr>
        <w:t>采购人</w:t>
      </w:r>
      <w:r>
        <w:rPr>
          <w:rFonts w:hint="eastAsia" w:ascii="宋体" w:hAnsi="宋体" w:eastAsia="宋体" w:cs="宋体"/>
          <w:color w:val="auto"/>
          <w:sz w:val="28"/>
          <w:szCs w:val="28"/>
        </w:rPr>
        <w:t>可以按照评标报告推荐的中标候选人名单排序，确定下一候选人为中标供应商，也可以重新开展政府采购活动。</w:t>
      </w:r>
    </w:p>
    <w:p w14:paraId="2EC97931">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7.7.3 招标文件、中标供应商的投标文件和澄清文件等，均应作为签约的合同文本的基础。</w:t>
      </w:r>
    </w:p>
    <w:p w14:paraId="6E774437">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7.7.4 如采购人或中标供应商拒签合同，则按违约处理。对违约方收取中标金额2%的违约金。</w:t>
      </w:r>
    </w:p>
    <w:p w14:paraId="18119DA7">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7.7.5 政府采购合同应当包括采购人与中标供应商的名称和住所、标的、数量、质量、价款或者报酬、履行期限及地点和方式、验收要求、违约责任、解决争议的方法等内容。</w:t>
      </w:r>
    </w:p>
    <w:p w14:paraId="3C054855">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7.7.6 如中标供应商不按本章第7.7.1项约定签订合同，采购人将报请取消其中标决定。采购人可在中标候选人中重新选定中标供应商或者重新招标。</w:t>
      </w:r>
    </w:p>
    <w:p w14:paraId="029B6FCA">
      <w:pPr>
        <w:spacing w:line="560" w:lineRule="exact"/>
        <w:ind w:firstLine="562" w:firstLineChars="200"/>
        <w:rPr>
          <w:rFonts w:ascii="宋体" w:hAnsi="宋体" w:eastAsia="宋体" w:cs="宋体"/>
          <w:b/>
          <w:bCs/>
          <w:color w:val="auto"/>
          <w:sz w:val="28"/>
          <w:szCs w:val="28"/>
        </w:rPr>
      </w:pPr>
      <w:bookmarkStart w:id="35" w:name="_Toc466566700"/>
      <w:bookmarkStart w:id="36" w:name="_Toc505093165"/>
      <w:r>
        <w:rPr>
          <w:rFonts w:hint="eastAsia" w:ascii="宋体" w:hAnsi="宋体" w:eastAsia="宋体" w:cs="宋体"/>
          <w:b/>
          <w:bCs/>
          <w:color w:val="auto"/>
          <w:sz w:val="28"/>
          <w:szCs w:val="28"/>
        </w:rPr>
        <w:t>8．重新招标</w:t>
      </w:r>
      <w:bookmarkEnd w:id="35"/>
      <w:r>
        <w:rPr>
          <w:rFonts w:hint="eastAsia" w:ascii="宋体" w:hAnsi="宋体" w:eastAsia="宋体" w:cs="宋体"/>
          <w:b/>
          <w:bCs/>
          <w:color w:val="auto"/>
          <w:sz w:val="28"/>
          <w:szCs w:val="28"/>
        </w:rPr>
        <w:t>和不再招标</w:t>
      </w:r>
    </w:p>
    <w:p w14:paraId="58D7F9BE">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8.1 重新招标</w:t>
      </w:r>
    </w:p>
    <w:p w14:paraId="3C42E458">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有下列情形之一的，采购人将重新招标：</w:t>
      </w:r>
    </w:p>
    <w:p w14:paraId="189FEF7C">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（l）投标截止时间止，供应商少于规定个数的；</w:t>
      </w:r>
    </w:p>
    <w:p w14:paraId="75A78706">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（2）经评标委员会评审后否决所有投标的；</w:t>
      </w:r>
    </w:p>
    <w:p w14:paraId="3F398BD3">
      <w:pPr>
        <w:spacing w:after="120"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8.2 不再招标</w:t>
      </w:r>
    </w:p>
    <w:p w14:paraId="7D164033">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重新招标后供应商仍少于规定个数或者所有投标被否决的，属于按照国家规定需要政府审批的项目，报项目审批或核准部门批准后可以不再进行招标。</w:t>
      </w:r>
    </w:p>
    <w:p w14:paraId="086FC8C1">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9.纪律和监督</w:t>
      </w:r>
      <w:bookmarkEnd w:id="36"/>
    </w:p>
    <w:p w14:paraId="57A0900F">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9.1对采购人的纪律要求</w:t>
      </w:r>
    </w:p>
    <w:p w14:paraId="69CBBC51">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采购人不得泄露招标投标活动中应当保密的情况和资料，不得与供应商串通损害国家利益、社会公共利益或者他人合法权益。</w:t>
      </w:r>
    </w:p>
    <w:p w14:paraId="2A387176">
      <w:pPr>
        <w:spacing w:line="560" w:lineRule="exact"/>
        <w:ind w:firstLine="562" w:firstLineChars="200"/>
        <w:rPr>
          <w:rFonts w:ascii="宋体" w:hAnsi="宋体" w:eastAsia="宋体" w:cs="宋体"/>
          <w:color w:val="auto"/>
          <w:sz w:val="28"/>
          <w:szCs w:val="28"/>
        </w:rPr>
      </w:pPr>
      <w:r>
        <w:rPr>
          <w:rFonts w:hint="eastAsia" w:ascii="宋体" w:hAnsi="宋体" w:eastAsia="宋体" w:cs="宋体"/>
          <w:b/>
          <w:bCs/>
          <w:color w:val="auto"/>
          <w:sz w:val="28"/>
          <w:szCs w:val="28"/>
        </w:rPr>
        <w:t>9.2对供应商的纪律要求</w:t>
      </w:r>
    </w:p>
    <w:p w14:paraId="01C80F59">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供应商不得相互串通投标或者与采购人串通投标，不得向采购人或者评标委员会成员行贿谋取中标，不得以他人名义投标或者以其他方式弄虚作假骗取中标；供应商不得以任何方式干扰、影响评标工作。</w:t>
      </w:r>
    </w:p>
    <w:p w14:paraId="6BF1B4B4">
      <w:pPr>
        <w:spacing w:line="560" w:lineRule="exact"/>
        <w:ind w:firstLine="562" w:firstLineChars="200"/>
        <w:rPr>
          <w:rFonts w:ascii="宋体" w:hAnsi="宋体" w:eastAsia="宋体" w:cs="宋体"/>
          <w:color w:val="auto"/>
          <w:sz w:val="28"/>
          <w:szCs w:val="28"/>
        </w:rPr>
      </w:pPr>
      <w:r>
        <w:rPr>
          <w:rFonts w:hint="eastAsia" w:ascii="宋体" w:hAnsi="宋体" w:eastAsia="宋体" w:cs="宋体"/>
          <w:b/>
          <w:bCs/>
          <w:color w:val="auto"/>
          <w:sz w:val="28"/>
          <w:szCs w:val="28"/>
        </w:rPr>
        <w:t>9.3对评标委员会成员的纪律要求</w:t>
      </w:r>
    </w:p>
    <w:p w14:paraId="37620CC4">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24E8D876">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9.4对与评标活动有关的工作人员的纪律要求</w:t>
      </w:r>
    </w:p>
    <w:p w14:paraId="5C191204">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0E8DEA64">
      <w:pPr>
        <w:spacing w:line="56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9.5投诉</w:t>
      </w:r>
    </w:p>
    <w:p w14:paraId="688AB594">
      <w:pPr>
        <w:spacing w:line="560" w:lineRule="exact"/>
        <w:ind w:firstLine="560" w:firstLineChars="200"/>
        <w:rPr>
          <w:rFonts w:ascii="宋体" w:hAnsi="宋体" w:eastAsia="宋体" w:cs="宋体"/>
          <w:color w:val="auto"/>
          <w:sz w:val="28"/>
          <w:szCs w:val="28"/>
        </w:rPr>
      </w:pPr>
      <w:bookmarkStart w:id="37" w:name="_Toc505093166"/>
      <w:r>
        <w:rPr>
          <w:rFonts w:hint="eastAsia" w:ascii="宋体" w:hAnsi="宋体" w:eastAsia="宋体" w:cs="宋体"/>
          <w:color w:val="auto"/>
          <w:sz w:val="28"/>
          <w:szCs w:val="28"/>
        </w:rPr>
        <w:t>供应商和其他利害关系人认为本次招标活动违反法律、法规和规章规定的，有权向有关行政监督部门投诉。</w:t>
      </w:r>
      <w:bookmarkEnd w:id="37"/>
      <w:bookmarkStart w:id="38" w:name="_Toc505093167"/>
    </w:p>
    <w:p w14:paraId="3B1E71D2">
      <w:pPr>
        <w:spacing w:line="560" w:lineRule="exact"/>
        <w:ind w:firstLine="562" w:firstLineChars="200"/>
        <w:rPr>
          <w:rFonts w:ascii="宋体" w:hAnsi="宋体" w:eastAsia="宋体" w:cs="宋体"/>
          <w:b/>
          <w:color w:val="auto"/>
          <w:sz w:val="28"/>
          <w:szCs w:val="28"/>
        </w:rPr>
      </w:pPr>
      <w:r>
        <w:rPr>
          <w:rFonts w:hint="eastAsia" w:ascii="宋体" w:hAnsi="宋体" w:eastAsia="宋体" w:cs="宋体"/>
          <w:b/>
          <w:color w:val="auto"/>
          <w:sz w:val="28"/>
          <w:szCs w:val="28"/>
        </w:rPr>
        <w:t>10.需要补充的其他内容</w:t>
      </w:r>
      <w:bookmarkEnd w:id="38"/>
    </w:p>
    <w:p w14:paraId="4F0DF34C">
      <w:pPr>
        <w:spacing w:line="56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需要补充的其他内容：见供应商须知前附表</w:t>
      </w:r>
      <w:bookmarkStart w:id="39" w:name="page41"/>
      <w:bookmarkEnd w:id="39"/>
      <w:r>
        <w:rPr>
          <w:rFonts w:hint="eastAsia" w:ascii="宋体" w:hAnsi="宋体" w:eastAsia="宋体" w:cs="宋体"/>
          <w:color w:val="auto"/>
          <w:sz w:val="28"/>
          <w:szCs w:val="28"/>
        </w:rPr>
        <w:t>。</w:t>
      </w:r>
    </w:p>
    <w:bookmarkEnd w:id="17"/>
    <w:bookmarkEnd w:id="18"/>
    <w:p w14:paraId="2096C061">
      <w:pPr>
        <w:autoSpaceDE w:val="0"/>
        <w:autoSpaceDN w:val="0"/>
        <w:spacing w:before="90" w:line="312" w:lineRule="auto"/>
        <w:ind w:right="95" w:firstLine="560" w:firstLineChars="200"/>
        <w:rPr>
          <w:rFonts w:ascii="宋体" w:hAnsi="宋体" w:eastAsia="宋体" w:cs="宋体"/>
          <w:color w:val="auto"/>
          <w:kern w:val="0"/>
          <w:sz w:val="28"/>
          <w:szCs w:val="28"/>
        </w:rPr>
      </w:pPr>
      <w:bookmarkStart w:id="40" w:name="_Toc7104349"/>
    </w:p>
    <w:p w14:paraId="6000EF18">
      <w:pPr>
        <w:autoSpaceDE w:val="0"/>
        <w:autoSpaceDN w:val="0"/>
        <w:spacing w:before="90" w:line="312" w:lineRule="auto"/>
        <w:ind w:right="95" w:firstLine="560" w:firstLineChars="200"/>
        <w:rPr>
          <w:rFonts w:ascii="宋体" w:hAnsi="宋体" w:eastAsia="宋体" w:cs="宋体"/>
          <w:color w:val="auto"/>
          <w:kern w:val="0"/>
          <w:sz w:val="28"/>
          <w:szCs w:val="28"/>
        </w:rPr>
      </w:pPr>
    </w:p>
    <w:p w14:paraId="1BA44045">
      <w:pPr>
        <w:autoSpaceDE w:val="0"/>
        <w:autoSpaceDN w:val="0"/>
        <w:spacing w:before="90" w:line="312" w:lineRule="auto"/>
        <w:ind w:right="95" w:firstLine="560" w:firstLineChars="200"/>
        <w:rPr>
          <w:rFonts w:ascii="宋体" w:hAnsi="宋体" w:eastAsia="宋体" w:cs="宋体"/>
          <w:color w:val="auto"/>
          <w:kern w:val="0"/>
          <w:sz w:val="28"/>
          <w:szCs w:val="28"/>
        </w:rPr>
      </w:pPr>
    </w:p>
    <w:p w14:paraId="1E507040">
      <w:pPr>
        <w:autoSpaceDE w:val="0"/>
        <w:autoSpaceDN w:val="0"/>
        <w:spacing w:before="90" w:line="312" w:lineRule="auto"/>
        <w:ind w:right="95" w:firstLine="560" w:firstLineChars="200"/>
        <w:rPr>
          <w:rFonts w:ascii="宋体" w:hAnsi="宋体" w:eastAsia="宋体" w:cs="宋体"/>
          <w:color w:val="auto"/>
          <w:kern w:val="0"/>
          <w:sz w:val="28"/>
          <w:szCs w:val="28"/>
        </w:rPr>
      </w:pPr>
    </w:p>
    <w:p w14:paraId="2B83BE79">
      <w:pPr>
        <w:autoSpaceDE w:val="0"/>
        <w:autoSpaceDN w:val="0"/>
        <w:spacing w:before="90" w:line="312" w:lineRule="auto"/>
        <w:ind w:right="95" w:firstLine="560" w:firstLineChars="200"/>
        <w:rPr>
          <w:rFonts w:ascii="宋体" w:hAnsi="宋体" w:eastAsia="宋体" w:cs="宋体"/>
          <w:color w:val="auto"/>
          <w:kern w:val="0"/>
          <w:sz w:val="28"/>
          <w:szCs w:val="28"/>
        </w:rPr>
      </w:pPr>
    </w:p>
    <w:p w14:paraId="4F378A80">
      <w:pPr>
        <w:autoSpaceDE w:val="0"/>
        <w:autoSpaceDN w:val="0"/>
        <w:spacing w:before="90" w:line="312" w:lineRule="auto"/>
        <w:ind w:right="95" w:firstLine="560" w:firstLineChars="200"/>
        <w:rPr>
          <w:rFonts w:ascii="宋体" w:hAnsi="宋体" w:eastAsia="宋体" w:cs="宋体"/>
          <w:color w:val="auto"/>
          <w:kern w:val="0"/>
          <w:sz w:val="28"/>
          <w:szCs w:val="28"/>
        </w:rPr>
      </w:pPr>
    </w:p>
    <w:p w14:paraId="34452907">
      <w:pPr>
        <w:spacing w:before="240" w:after="60" w:line="560" w:lineRule="exact"/>
        <w:jc w:val="center"/>
        <w:outlineLvl w:val="0"/>
        <w:rPr>
          <w:rFonts w:hint="eastAsia" w:asciiTheme="minorEastAsia" w:hAnsiTheme="minorEastAsia" w:cstheme="minorEastAsia"/>
          <w:b/>
          <w:bCs/>
          <w:color w:val="auto"/>
          <w:sz w:val="32"/>
          <w:szCs w:val="32"/>
        </w:rPr>
      </w:pPr>
    </w:p>
    <w:p w14:paraId="623DAA9B">
      <w:pPr>
        <w:spacing w:before="240" w:after="60" w:line="560" w:lineRule="exact"/>
        <w:jc w:val="center"/>
        <w:outlineLvl w:val="0"/>
        <w:rPr>
          <w:rFonts w:hint="eastAsia" w:asciiTheme="minorEastAsia" w:hAnsiTheme="minorEastAsia" w:cstheme="minorEastAsia"/>
          <w:b/>
          <w:bCs/>
          <w:color w:val="auto"/>
          <w:sz w:val="32"/>
          <w:szCs w:val="32"/>
        </w:rPr>
      </w:pPr>
    </w:p>
    <w:p w14:paraId="343991D6">
      <w:pPr>
        <w:spacing w:before="240" w:after="60" w:line="560" w:lineRule="exact"/>
        <w:jc w:val="center"/>
        <w:outlineLvl w:val="0"/>
        <w:rPr>
          <w:rFonts w:hint="eastAsia" w:asciiTheme="minorEastAsia" w:hAnsiTheme="minorEastAsia" w:cstheme="minorEastAsia"/>
          <w:b/>
          <w:bCs/>
          <w:color w:val="auto"/>
          <w:sz w:val="32"/>
          <w:szCs w:val="32"/>
        </w:rPr>
      </w:pPr>
    </w:p>
    <w:p w14:paraId="1909967A">
      <w:pPr>
        <w:spacing w:before="240" w:after="60" w:line="560" w:lineRule="exact"/>
        <w:jc w:val="center"/>
        <w:outlineLvl w:val="0"/>
        <w:rPr>
          <w:rFonts w:hint="eastAsia" w:asciiTheme="minorEastAsia" w:hAnsiTheme="minorEastAsia" w:cstheme="minorEastAsia"/>
          <w:b/>
          <w:bCs/>
          <w:color w:val="auto"/>
          <w:sz w:val="32"/>
          <w:szCs w:val="32"/>
        </w:rPr>
      </w:pPr>
    </w:p>
    <w:p w14:paraId="09BD9E6F">
      <w:pPr>
        <w:spacing w:before="240" w:after="60" w:line="560" w:lineRule="exact"/>
        <w:jc w:val="center"/>
        <w:outlineLvl w:val="0"/>
        <w:rPr>
          <w:rFonts w:hint="eastAsia" w:asciiTheme="minorEastAsia" w:hAnsiTheme="minorEastAsia" w:cstheme="minorEastAsia"/>
          <w:b/>
          <w:bCs/>
          <w:color w:val="auto"/>
          <w:sz w:val="32"/>
          <w:szCs w:val="32"/>
        </w:rPr>
      </w:pPr>
    </w:p>
    <w:p w14:paraId="7F0FA0DA">
      <w:pPr>
        <w:spacing w:before="240" w:after="60" w:line="560" w:lineRule="exact"/>
        <w:jc w:val="center"/>
        <w:outlineLvl w:val="0"/>
        <w:rPr>
          <w:rFonts w:hint="eastAsia" w:asciiTheme="minorEastAsia" w:hAnsiTheme="minorEastAsia" w:cstheme="minorEastAsia"/>
          <w:b/>
          <w:bCs/>
          <w:color w:val="auto"/>
          <w:sz w:val="32"/>
          <w:szCs w:val="32"/>
        </w:rPr>
      </w:pPr>
    </w:p>
    <w:p w14:paraId="0546D1EA">
      <w:pPr>
        <w:spacing w:before="240" w:after="60" w:line="560" w:lineRule="exact"/>
        <w:jc w:val="center"/>
        <w:outlineLvl w:val="0"/>
        <w:rPr>
          <w:rFonts w:hint="eastAsia" w:asciiTheme="minorEastAsia" w:hAnsiTheme="minorEastAsia" w:cstheme="minorEastAsia"/>
          <w:b/>
          <w:bCs/>
          <w:color w:val="auto"/>
          <w:sz w:val="32"/>
          <w:szCs w:val="32"/>
        </w:rPr>
      </w:pPr>
    </w:p>
    <w:p w14:paraId="44293EBB">
      <w:pPr>
        <w:spacing w:before="240" w:after="60" w:line="560" w:lineRule="exact"/>
        <w:jc w:val="center"/>
        <w:outlineLvl w:val="0"/>
        <w:rPr>
          <w:rFonts w:hint="eastAsia" w:asciiTheme="minorEastAsia" w:hAnsiTheme="minorEastAsia" w:cstheme="minorEastAsia"/>
          <w:b/>
          <w:bCs/>
          <w:color w:val="auto"/>
          <w:sz w:val="32"/>
          <w:szCs w:val="32"/>
        </w:rPr>
      </w:pPr>
    </w:p>
    <w:p w14:paraId="6C4362A1">
      <w:pPr>
        <w:spacing w:before="240" w:after="60" w:line="560" w:lineRule="exact"/>
        <w:jc w:val="center"/>
        <w:outlineLvl w:val="0"/>
        <w:rPr>
          <w:rFonts w:hint="eastAsia" w:asciiTheme="minorEastAsia" w:hAnsiTheme="minorEastAsia" w:cstheme="minorEastAsia"/>
          <w:b/>
          <w:bCs/>
          <w:color w:val="auto"/>
          <w:sz w:val="32"/>
          <w:szCs w:val="32"/>
        </w:rPr>
      </w:pPr>
    </w:p>
    <w:p w14:paraId="18959F7D">
      <w:pPr>
        <w:spacing w:before="240" w:after="60" w:line="560" w:lineRule="exact"/>
        <w:jc w:val="center"/>
        <w:outlineLvl w:val="0"/>
        <w:rPr>
          <w:rFonts w:hint="eastAsia" w:asciiTheme="minorEastAsia" w:hAnsiTheme="minorEastAsia" w:cstheme="minorEastAsia"/>
          <w:b/>
          <w:bCs/>
          <w:color w:val="auto"/>
          <w:sz w:val="32"/>
          <w:szCs w:val="32"/>
        </w:rPr>
      </w:pPr>
    </w:p>
    <w:p w14:paraId="11C3AB67">
      <w:pPr>
        <w:spacing w:before="240" w:after="60" w:line="560" w:lineRule="exact"/>
        <w:jc w:val="center"/>
        <w:outlineLvl w:val="0"/>
        <w:rPr>
          <w:rFonts w:asciiTheme="minorEastAsia" w:hAnsiTheme="minorEastAsia" w:cstheme="minorEastAsia"/>
          <w:b/>
          <w:bCs/>
          <w:color w:val="auto"/>
          <w:sz w:val="32"/>
          <w:szCs w:val="32"/>
        </w:rPr>
      </w:pPr>
      <w:r>
        <w:rPr>
          <w:rFonts w:hint="eastAsia" w:asciiTheme="minorEastAsia" w:hAnsiTheme="minorEastAsia" w:cstheme="minorEastAsia"/>
          <w:b/>
          <w:bCs/>
          <w:color w:val="auto"/>
          <w:sz w:val="32"/>
          <w:szCs w:val="32"/>
        </w:rPr>
        <w:t>第三章 评标办法</w:t>
      </w:r>
      <w:bookmarkEnd w:id="40"/>
    </w:p>
    <w:p w14:paraId="0EA0FA6D">
      <w:pPr>
        <w:spacing w:before="240" w:after="60" w:line="560" w:lineRule="exact"/>
        <w:jc w:val="center"/>
        <w:outlineLvl w:val="0"/>
        <w:rPr>
          <w:rFonts w:asciiTheme="minorEastAsia" w:hAnsiTheme="minorEastAsia" w:cstheme="minorEastAsia"/>
          <w:b/>
          <w:bCs/>
          <w:color w:val="auto"/>
          <w:sz w:val="28"/>
          <w:szCs w:val="28"/>
        </w:rPr>
      </w:pPr>
      <w:bookmarkStart w:id="41" w:name="_Toc32421"/>
      <w:r>
        <w:rPr>
          <w:rFonts w:hint="eastAsia" w:asciiTheme="minorEastAsia" w:hAnsiTheme="minorEastAsia" w:cstheme="minorEastAsia"/>
          <w:b/>
          <w:bCs/>
          <w:color w:val="auto"/>
          <w:sz w:val="28"/>
          <w:szCs w:val="28"/>
        </w:rPr>
        <w:t>评标办法前附表</w:t>
      </w:r>
      <w:bookmarkEnd w:id="41"/>
    </w:p>
    <w:tbl>
      <w:tblPr>
        <w:tblStyle w:val="49"/>
        <w:tblW w:w="10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5"/>
        <w:gridCol w:w="1097"/>
        <w:gridCol w:w="1802"/>
        <w:gridCol w:w="6514"/>
      </w:tblGrid>
      <w:tr w14:paraId="14CAE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1912" w:type="dxa"/>
            <w:gridSpan w:val="2"/>
            <w:vAlign w:val="center"/>
          </w:tcPr>
          <w:p w14:paraId="189163B1">
            <w:pPr>
              <w:autoSpaceDE w:val="0"/>
              <w:autoSpaceDN w:val="0"/>
              <w:adjustRightInd w:val="0"/>
              <w:spacing w:before="50" w:line="560" w:lineRule="exact"/>
              <w:ind w:right="97" w:firstLine="79" w:firstLineChars="28"/>
              <w:jc w:val="center"/>
              <w:rPr>
                <w:rFonts w:hint="eastAsia" w:ascii="宋体" w:hAnsi="宋体" w:eastAsia="宋体" w:cs="宋体"/>
                <w:b/>
                <w:color w:val="auto"/>
                <w:spacing w:val="1"/>
                <w:kern w:val="0"/>
                <w:sz w:val="28"/>
                <w:szCs w:val="28"/>
              </w:rPr>
            </w:pPr>
            <w:r>
              <w:rPr>
                <w:rFonts w:hint="eastAsia" w:ascii="宋体" w:hAnsi="宋体" w:eastAsia="宋体" w:cs="宋体"/>
                <w:b/>
                <w:color w:val="auto"/>
                <w:spacing w:val="1"/>
                <w:kern w:val="0"/>
                <w:sz w:val="28"/>
                <w:szCs w:val="28"/>
              </w:rPr>
              <w:t>条款号</w:t>
            </w:r>
          </w:p>
        </w:tc>
        <w:tc>
          <w:tcPr>
            <w:tcW w:w="1802" w:type="dxa"/>
            <w:vAlign w:val="center"/>
          </w:tcPr>
          <w:p w14:paraId="443B9196">
            <w:pPr>
              <w:autoSpaceDE w:val="0"/>
              <w:autoSpaceDN w:val="0"/>
              <w:adjustRightInd w:val="0"/>
              <w:spacing w:before="50" w:line="560" w:lineRule="exact"/>
              <w:ind w:right="97" w:firstLine="79" w:firstLineChars="28"/>
              <w:jc w:val="center"/>
              <w:rPr>
                <w:rFonts w:hint="eastAsia" w:ascii="宋体" w:hAnsi="宋体" w:eastAsia="宋体" w:cs="宋体"/>
                <w:b/>
                <w:color w:val="auto"/>
                <w:spacing w:val="1"/>
                <w:kern w:val="0"/>
                <w:sz w:val="28"/>
                <w:szCs w:val="28"/>
              </w:rPr>
            </w:pPr>
            <w:r>
              <w:rPr>
                <w:rFonts w:hint="eastAsia" w:ascii="宋体" w:hAnsi="宋体" w:eastAsia="宋体" w:cs="宋体"/>
                <w:b/>
                <w:color w:val="auto"/>
                <w:spacing w:val="1"/>
                <w:kern w:val="0"/>
                <w:sz w:val="28"/>
                <w:szCs w:val="28"/>
              </w:rPr>
              <w:t>评审因素</w:t>
            </w:r>
          </w:p>
        </w:tc>
        <w:tc>
          <w:tcPr>
            <w:tcW w:w="6514" w:type="dxa"/>
            <w:vAlign w:val="center"/>
          </w:tcPr>
          <w:p w14:paraId="47FF5523">
            <w:pPr>
              <w:autoSpaceDE w:val="0"/>
              <w:autoSpaceDN w:val="0"/>
              <w:adjustRightInd w:val="0"/>
              <w:spacing w:before="50" w:line="560" w:lineRule="exact"/>
              <w:ind w:right="97" w:firstLine="79" w:firstLineChars="28"/>
              <w:jc w:val="center"/>
              <w:rPr>
                <w:rFonts w:hint="eastAsia" w:ascii="宋体" w:hAnsi="宋体" w:eastAsia="宋体" w:cs="宋体"/>
                <w:b/>
                <w:color w:val="auto"/>
                <w:spacing w:val="1"/>
                <w:kern w:val="0"/>
                <w:sz w:val="28"/>
                <w:szCs w:val="28"/>
              </w:rPr>
            </w:pPr>
            <w:r>
              <w:rPr>
                <w:rFonts w:hint="eastAsia" w:ascii="宋体" w:hAnsi="宋体" w:eastAsia="宋体" w:cs="宋体"/>
                <w:b/>
                <w:color w:val="auto"/>
                <w:spacing w:val="1"/>
                <w:kern w:val="0"/>
                <w:sz w:val="28"/>
                <w:szCs w:val="28"/>
              </w:rPr>
              <w:t>评审标准</w:t>
            </w:r>
          </w:p>
        </w:tc>
      </w:tr>
      <w:tr w14:paraId="264F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restart"/>
            <w:vAlign w:val="center"/>
          </w:tcPr>
          <w:p w14:paraId="59758181">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1.1</w:t>
            </w:r>
          </w:p>
        </w:tc>
        <w:tc>
          <w:tcPr>
            <w:tcW w:w="1097" w:type="dxa"/>
            <w:vMerge w:val="restart"/>
            <w:vAlign w:val="center"/>
          </w:tcPr>
          <w:p w14:paraId="7D3791AE">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形式评审标准</w:t>
            </w:r>
          </w:p>
        </w:tc>
        <w:tc>
          <w:tcPr>
            <w:tcW w:w="1802" w:type="dxa"/>
            <w:vAlign w:val="center"/>
          </w:tcPr>
          <w:p w14:paraId="74FFFEB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供应商名称</w:t>
            </w:r>
          </w:p>
        </w:tc>
        <w:tc>
          <w:tcPr>
            <w:tcW w:w="6514" w:type="dxa"/>
            <w:vAlign w:val="center"/>
          </w:tcPr>
          <w:p w14:paraId="22001BAD">
            <w:pPr>
              <w:autoSpaceDE w:val="0"/>
              <w:autoSpaceDN w:val="0"/>
              <w:adjustRightInd w:val="0"/>
              <w:spacing w:before="50" w:line="560" w:lineRule="exact"/>
              <w:ind w:right="97"/>
              <w:jc w:val="left"/>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与营业执照一致</w:t>
            </w:r>
          </w:p>
        </w:tc>
      </w:tr>
      <w:tr w14:paraId="452F8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098F01A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43D69288">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16F931BE">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投标函签字盖章</w:t>
            </w:r>
          </w:p>
        </w:tc>
        <w:tc>
          <w:tcPr>
            <w:tcW w:w="6514" w:type="dxa"/>
            <w:vAlign w:val="center"/>
          </w:tcPr>
          <w:p w14:paraId="1A234781">
            <w:pPr>
              <w:autoSpaceDE w:val="0"/>
              <w:autoSpaceDN w:val="0"/>
              <w:adjustRightInd w:val="0"/>
              <w:spacing w:before="50" w:line="560" w:lineRule="exact"/>
              <w:ind w:right="10" w:firstLine="11" w:firstLineChars="4"/>
              <w:jc w:val="left"/>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加盖单位章并有法定代表人或其授权委托人签字或盖章</w:t>
            </w:r>
          </w:p>
        </w:tc>
      </w:tr>
      <w:tr w14:paraId="0E114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051C3A3D">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1C7D284F">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603B42D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报价唯一</w:t>
            </w:r>
          </w:p>
        </w:tc>
        <w:tc>
          <w:tcPr>
            <w:tcW w:w="6514" w:type="dxa"/>
            <w:vAlign w:val="center"/>
          </w:tcPr>
          <w:p w14:paraId="6E5B6CFC">
            <w:pPr>
              <w:autoSpaceDE w:val="0"/>
              <w:autoSpaceDN w:val="0"/>
              <w:adjustRightInd w:val="0"/>
              <w:spacing w:before="50" w:line="560" w:lineRule="exact"/>
              <w:ind w:right="97"/>
              <w:jc w:val="left"/>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只能有一个有效报价，且不超过最高限价</w:t>
            </w:r>
          </w:p>
        </w:tc>
      </w:tr>
      <w:tr w14:paraId="66D84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restart"/>
            <w:vAlign w:val="center"/>
          </w:tcPr>
          <w:p w14:paraId="35375C9C">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1.2</w:t>
            </w:r>
          </w:p>
        </w:tc>
        <w:tc>
          <w:tcPr>
            <w:tcW w:w="1097" w:type="dxa"/>
            <w:vMerge w:val="restart"/>
            <w:vAlign w:val="center"/>
          </w:tcPr>
          <w:p w14:paraId="0D694280">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资格评审标准</w:t>
            </w:r>
          </w:p>
        </w:tc>
        <w:tc>
          <w:tcPr>
            <w:tcW w:w="1802" w:type="dxa"/>
            <w:vAlign w:val="center"/>
          </w:tcPr>
          <w:p w14:paraId="2491D897">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营业执照</w:t>
            </w:r>
          </w:p>
        </w:tc>
        <w:tc>
          <w:tcPr>
            <w:tcW w:w="6514" w:type="dxa"/>
            <w:vAlign w:val="center"/>
          </w:tcPr>
          <w:p w14:paraId="350B4C55">
            <w:pPr>
              <w:autoSpaceDE w:val="0"/>
              <w:autoSpaceDN w:val="0"/>
              <w:adjustRightInd w:val="0"/>
              <w:spacing w:before="50" w:line="560" w:lineRule="exact"/>
              <w:ind w:right="97"/>
              <w:jc w:val="left"/>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具备独立的法人资格，具有有效的营业执照</w:t>
            </w:r>
          </w:p>
        </w:tc>
      </w:tr>
      <w:tr w14:paraId="5630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69390364">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332EA8F3">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4ACE01B4">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法定代表人或授权委托人</w:t>
            </w:r>
          </w:p>
        </w:tc>
        <w:tc>
          <w:tcPr>
            <w:tcW w:w="6514" w:type="dxa"/>
            <w:vAlign w:val="center"/>
          </w:tcPr>
          <w:p w14:paraId="69F83C68">
            <w:pPr>
              <w:snapToGrid w:val="0"/>
              <w:spacing w:line="560" w:lineRule="exact"/>
              <w:jc w:val="left"/>
              <w:textAlignment w:val="baseline"/>
              <w:rPr>
                <w:rFonts w:hint="eastAsia" w:ascii="宋体" w:hAnsi="宋体" w:eastAsia="宋体" w:cs="宋体"/>
                <w:color w:val="auto"/>
                <w:sz w:val="28"/>
                <w:szCs w:val="28"/>
              </w:rPr>
            </w:pPr>
            <w:r>
              <w:rPr>
                <w:rFonts w:hint="eastAsia" w:ascii="宋体" w:hAnsi="宋体" w:eastAsia="宋体" w:cs="宋体"/>
                <w:color w:val="auto"/>
                <w:sz w:val="28"/>
                <w:szCs w:val="28"/>
                <w:highlight w:val="none"/>
              </w:rPr>
              <w:t>企业应提供法定代表人身份证明或法人授权委托书及受托人身份证</w:t>
            </w:r>
          </w:p>
        </w:tc>
      </w:tr>
      <w:tr w14:paraId="51BE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235D75C8">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1B2BE46D">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55DD4D54">
            <w:pPr>
              <w:autoSpaceDE w:val="0"/>
              <w:autoSpaceDN w:val="0"/>
              <w:adjustRightInd w:val="0"/>
              <w:spacing w:before="50" w:line="560" w:lineRule="exact"/>
              <w:ind w:right="97" w:rightChars="0" w:firstLine="78" w:firstLineChars="28"/>
              <w:jc w:val="center"/>
              <w:rPr>
                <w:rFonts w:hint="eastAsia" w:ascii="宋体" w:hAnsi="宋体" w:eastAsia="宋体" w:cs="宋体"/>
                <w:color w:val="auto"/>
                <w:spacing w:val="1"/>
                <w:kern w:val="0"/>
                <w:sz w:val="28"/>
                <w:szCs w:val="28"/>
                <w:highlight w:val="none"/>
                <w:lang w:val="en-US" w:eastAsia="zh-CN" w:bidi="ar-SA"/>
              </w:rPr>
            </w:pPr>
            <w:r>
              <w:rPr>
                <w:rFonts w:hint="eastAsia" w:ascii="宋体" w:hAnsi="宋体" w:eastAsia="宋体" w:cs="宋体"/>
                <w:color w:val="auto"/>
                <w:spacing w:val="1"/>
                <w:kern w:val="0"/>
                <w:sz w:val="28"/>
                <w:szCs w:val="28"/>
                <w:highlight w:val="none"/>
                <w:lang w:val="en-US" w:eastAsia="zh-CN"/>
              </w:rPr>
              <w:t>满足《政府采购法》第二十二条的承诺函</w:t>
            </w:r>
          </w:p>
        </w:tc>
        <w:tc>
          <w:tcPr>
            <w:tcW w:w="6514" w:type="dxa"/>
            <w:vAlign w:val="center"/>
          </w:tcPr>
          <w:p w14:paraId="2AFFA6BA">
            <w:pPr>
              <w:autoSpaceDE w:val="0"/>
              <w:autoSpaceDN w:val="0"/>
              <w:adjustRightInd w:val="0"/>
              <w:spacing w:before="50" w:line="560" w:lineRule="exact"/>
              <w:ind w:right="97" w:rightChars="0"/>
              <w:jc w:val="left"/>
              <w:rPr>
                <w:rFonts w:hint="eastAsia" w:ascii="宋体" w:hAnsi="宋体" w:eastAsia="宋体" w:cs="宋体"/>
                <w:color w:val="auto"/>
                <w:spacing w:val="1"/>
                <w:kern w:val="0"/>
                <w:sz w:val="28"/>
                <w:szCs w:val="28"/>
                <w:highlight w:val="none"/>
                <w:lang w:val="en-US" w:eastAsia="zh-CN" w:bidi="ar-SA"/>
              </w:rPr>
            </w:pPr>
            <w:r>
              <w:rPr>
                <w:rFonts w:hint="eastAsia" w:ascii="宋体" w:hAnsi="宋体" w:eastAsia="宋体" w:cs="宋体"/>
                <w:color w:val="auto"/>
                <w:spacing w:val="1"/>
                <w:kern w:val="0"/>
                <w:sz w:val="28"/>
                <w:szCs w:val="28"/>
                <w:highlight w:val="none"/>
                <w:lang w:val="en-US" w:eastAsia="zh-CN"/>
              </w:rPr>
              <w:t>需提供满足《政府采购法》第二十二条的承诺函</w:t>
            </w:r>
          </w:p>
        </w:tc>
      </w:tr>
      <w:tr w14:paraId="6784D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272F8A55">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1F81EABC">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shd w:val="clear" w:color="auto" w:fill="auto"/>
            <w:vAlign w:val="center"/>
          </w:tcPr>
          <w:p w14:paraId="294CC365">
            <w:pPr>
              <w:pStyle w:val="29"/>
              <w:spacing w:line="560" w:lineRule="exact"/>
              <w:jc w:val="center"/>
              <w:rPr>
                <w:rFonts w:hint="eastAsia" w:ascii="宋体" w:hAnsi="宋体" w:eastAsia="宋体" w:cs="宋体"/>
                <w:color w:val="auto"/>
                <w:kern w:val="2"/>
                <w:sz w:val="28"/>
                <w:szCs w:val="28"/>
                <w:lang w:val="en-US" w:eastAsia="zh-CN" w:bidi="ar-SA"/>
              </w:rPr>
            </w:pPr>
            <w:r>
              <w:rPr>
                <w:rFonts w:hint="eastAsia" w:hAnsi="宋体" w:cs="宋体"/>
                <w:color w:val="auto"/>
                <w:sz w:val="28"/>
                <w:szCs w:val="28"/>
                <w:lang w:val="en-US" w:eastAsia="zh-CN"/>
              </w:rPr>
              <w:t>投标人</w:t>
            </w:r>
            <w:r>
              <w:rPr>
                <w:rFonts w:hint="eastAsia" w:ascii="宋体" w:hAnsi="宋体" w:eastAsia="宋体" w:cs="宋体"/>
                <w:color w:val="auto"/>
                <w:sz w:val="28"/>
                <w:szCs w:val="28"/>
              </w:rPr>
              <w:t>资质</w:t>
            </w:r>
          </w:p>
        </w:tc>
        <w:tc>
          <w:tcPr>
            <w:tcW w:w="6514" w:type="dxa"/>
            <w:shd w:val="clear" w:color="auto" w:fill="auto"/>
            <w:vAlign w:val="center"/>
          </w:tcPr>
          <w:p w14:paraId="75A66758">
            <w:pPr>
              <w:widowControl/>
              <w:shd w:val="clear" w:color="auto" w:fill="FFFFFF"/>
              <w:spacing w:line="560" w:lineRule="exact"/>
              <w:jc w:val="left"/>
              <w:rPr>
                <w:rFonts w:hint="eastAsia" w:ascii="宋体" w:hAnsi="宋体" w:eastAsia="宋体" w:cs="宋体"/>
                <w:color w:val="auto"/>
                <w:kern w:val="0"/>
                <w:sz w:val="28"/>
                <w:szCs w:val="28"/>
                <w:lang w:val="en-US" w:eastAsia="zh-CN" w:bidi="ar-SA"/>
              </w:rPr>
            </w:pPr>
            <w:r>
              <w:rPr>
                <w:rFonts w:hint="eastAsia" w:cs="宋体" w:asciiTheme="minorEastAsia" w:hAnsiTheme="minorEastAsia"/>
                <w:color w:val="auto"/>
                <w:kern w:val="0"/>
                <w:sz w:val="28"/>
                <w:szCs w:val="28"/>
                <w:lang w:val="en-US" w:eastAsia="zh-CN"/>
              </w:rPr>
              <w:t>投标人须为所投产品的制造商或代理商（经销商），制造商须具有《医疗器械生产许可证》；代理商或经销商须具有《医疗器械经营许可证》或《医疗器械经营备案凭证》，所投产品具有有效的医疗器械注册证</w:t>
            </w:r>
            <w:bookmarkStart w:id="93" w:name="_GoBack"/>
            <w:bookmarkEnd w:id="93"/>
          </w:p>
        </w:tc>
      </w:tr>
      <w:tr w14:paraId="04FF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0F63AA85">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4B6C8717">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15CBC7F3">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无行贿犯罪记录</w:t>
            </w:r>
          </w:p>
        </w:tc>
        <w:tc>
          <w:tcPr>
            <w:tcW w:w="6514" w:type="dxa"/>
            <w:vAlign w:val="center"/>
          </w:tcPr>
          <w:p w14:paraId="2F99EB7D">
            <w:pPr>
              <w:snapToGrid w:val="0"/>
              <w:spacing w:line="560" w:lineRule="exact"/>
              <w:jc w:val="left"/>
              <w:textAlignment w:val="baseline"/>
              <w:rPr>
                <w:rFonts w:hint="eastAsia" w:ascii="宋体" w:hAnsi="宋体" w:eastAsia="宋体" w:cs="宋体"/>
                <w:color w:val="auto"/>
                <w:sz w:val="28"/>
                <w:szCs w:val="28"/>
              </w:rPr>
            </w:pPr>
            <w:r>
              <w:rPr>
                <w:rFonts w:hint="eastAsia" w:ascii="宋体" w:hAnsi="宋体" w:eastAsia="宋体" w:cs="宋体"/>
                <w:color w:val="auto"/>
                <w:kern w:val="0"/>
                <w:sz w:val="28"/>
                <w:szCs w:val="28"/>
              </w:rPr>
              <w:t>供应商出具无行贿犯罪记录，在中国裁判文书网自行查询或自行承诺（查询对象：企业、法定代表人）</w:t>
            </w:r>
          </w:p>
        </w:tc>
      </w:tr>
      <w:tr w14:paraId="2BE8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1D54429F">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37E65F08">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107BEC02">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无商业贿赂及不正当竞争行为的承诺书</w:t>
            </w:r>
          </w:p>
        </w:tc>
        <w:tc>
          <w:tcPr>
            <w:tcW w:w="6514" w:type="dxa"/>
            <w:vAlign w:val="center"/>
          </w:tcPr>
          <w:p w14:paraId="352166A5">
            <w:pPr>
              <w:snapToGrid w:val="0"/>
              <w:spacing w:line="560" w:lineRule="exact"/>
              <w:jc w:val="left"/>
              <w:textAlignment w:val="baseline"/>
              <w:rPr>
                <w:rFonts w:hint="eastAsia" w:ascii="宋体" w:hAnsi="宋体" w:eastAsia="宋体" w:cs="宋体"/>
                <w:color w:val="auto"/>
                <w:sz w:val="28"/>
                <w:szCs w:val="28"/>
              </w:rPr>
            </w:pPr>
            <w:r>
              <w:rPr>
                <w:rFonts w:hint="eastAsia" w:ascii="宋体" w:hAnsi="宋体" w:eastAsia="宋体" w:cs="宋体"/>
                <w:color w:val="auto"/>
                <w:sz w:val="28"/>
                <w:szCs w:val="28"/>
              </w:rPr>
              <w:t>供应商出具无商业贿赂及不正当竞争行为的承诺书</w:t>
            </w:r>
          </w:p>
        </w:tc>
      </w:tr>
      <w:tr w14:paraId="6D41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50F2BF1A">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226AD56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201DFC4B">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“信用中国”、“中国政府采购网”查询结果</w:t>
            </w:r>
          </w:p>
        </w:tc>
        <w:tc>
          <w:tcPr>
            <w:tcW w:w="6514" w:type="dxa"/>
            <w:vAlign w:val="center"/>
          </w:tcPr>
          <w:p w14:paraId="1FD0AF28">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highlight w:val="none"/>
                <w:lang w:val="en-US" w:eastAsia="zh-CN"/>
              </w:rPr>
              <w:t>根据《关于在政府采购活动中查询及使用信用记录有关问题的通知》(财库[2016]125号)和豫财购【2016】15号的规定，企业没有被列入“信用中国”网站的“失信被执行人（跳转中国执行信息公开网）”（查询对象为企业、法定代表人）和“税收违法黑名单或重大税收违法失信主体”（查询对象为企业）、“政府采购严重违法失信行为记录名单”（查询对象为企业）及“中国政府采购网”网站的“政府采购严重违法失信行为记录名单”（查询对象为企业），查询渠道：“中国执行信息公开网”网站（http://zxgk.court.gov.cn/shixin）“信用中国”网站（www.creditchina.gov.cn）、中国政府采购网（www.ccgp.gov.cn）；提供网站的查询结果截图，查询时间自本公告发布之日起</w:t>
            </w:r>
            <w:r>
              <w:rPr>
                <w:rFonts w:hint="eastAsia" w:ascii="宋体" w:hAnsi="宋体" w:eastAsia="宋体" w:cs="宋体"/>
                <w:color w:val="auto"/>
                <w:sz w:val="28"/>
                <w:szCs w:val="28"/>
                <w:highlight w:val="none"/>
                <w:lang w:eastAsia="zh-CN"/>
              </w:rPr>
              <w:t>。</w:t>
            </w:r>
          </w:p>
        </w:tc>
      </w:tr>
      <w:tr w14:paraId="0E22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46A5DE2A">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4413DD6F">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01DAB3D1">
            <w:pPr>
              <w:spacing w:line="560" w:lineRule="exact"/>
              <w:jc w:val="center"/>
              <w:rPr>
                <w:rFonts w:hint="eastAsia" w:ascii="宋体" w:hAnsi="宋体" w:eastAsia="宋体" w:cs="宋体"/>
                <w:color w:val="auto"/>
                <w:spacing w:val="1"/>
                <w:kern w:val="0"/>
                <w:sz w:val="28"/>
                <w:szCs w:val="28"/>
                <w:lang w:val="en-US" w:eastAsia="zh-CN" w:bidi="ar-SA"/>
              </w:rPr>
            </w:pPr>
            <w:r>
              <w:rPr>
                <w:rFonts w:hint="eastAsia" w:ascii="宋体" w:hAnsi="宋体" w:eastAsia="宋体" w:cs="宋体"/>
                <w:color w:val="auto"/>
                <w:sz w:val="28"/>
                <w:szCs w:val="28"/>
                <w:lang w:val="en-US" w:eastAsia="zh-CN"/>
              </w:rPr>
              <w:t>非</w:t>
            </w:r>
            <w:r>
              <w:rPr>
                <w:rFonts w:hint="eastAsia" w:ascii="宋体" w:hAnsi="宋体" w:eastAsia="宋体" w:cs="宋体"/>
                <w:color w:val="auto"/>
                <w:sz w:val="28"/>
                <w:szCs w:val="28"/>
              </w:rPr>
              <w:t>联合体投标</w:t>
            </w:r>
          </w:p>
        </w:tc>
        <w:tc>
          <w:tcPr>
            <w:tcW w:w="6514" w:type="dxa"/>
            <w:vAlign w:val="center"/>
          </w:tcPr>
          <w:p w14:paraId="678F2D8F">
            <w:pPr>
              <w:spacing w:line="560" w:lineRule="exact"/>
              <w:rPr>
                <w:rFonts w:hint="default" w:ascii="宋体" w:hAnsi="宋体" w:eastAsia="宋体" w:cs="宋体"/>
                <w:color w:val="auto"/>
                <w:kern w:val="2"/>
                <w:sz w:val="28"/>
                <w:szCs w:val="28"/>
                <w:lang w:val="en-US" w:eastAsia="zh-CN" w:bidi="ar-SA"/>
              </w:rPr>
            </w:pPr>
            <w:r>
              <w:rPr>
                <w:rFonts w:hint="eastAsia" w:ascii="宋体" w:hAnsi="宋体" w:eastAsia="宋体" w:cs="宋体"/>
                <w:color w:val="auto"/>
                <w:sz w:val="28"/>
                <w:szCs w:val="28"/>
              </w:rPr>
              <w:t>本项目不接受联合体投标</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提供声明书</w:t>
            </w:r>
          </w:p>
        </w:tc>
      </w:tr>
      <w:tr w14:paraId="2EAC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71F30329">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2BF5FB99">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48097045">
            <w:pPr>
              <w:pStyle w:val="29"/>
              <w:spacing w:line="560" w:lineRule="exact"/>
              <w:jc w:val="center"/>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sz w:val="28"/>
                <w:szCs w:val="28"/>
                <w:highlight w:val="none"/>
                <w:lang w:val="en-US" w:eastAsia="zh-CN"/>
              </w:rPr>
              <w:t>企业信用信息</w:t>
            </w:r>
          </w:p>
        </w:tc>
        <w:tc>
          <w:tcPr>
            <w:tcW w:w="6514" w:type="dxa"/>
            <w:vAlign w:val="center"/>
          </w:tcPr>
          <w:p w14:paraId="4EC42FCD">
            <w:pPr>
              <w:spacing w:line="560" w:lineRule="exac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sz w:val="28"/>
                <w:szCs w:val="28"/>
                <w:highlight w:val="none"/>
                <w:lang w:val="en-US" w:eastAsia="zh-CN"/>
              </w:rPr>
              <w:t>单位负责人为同一人或者存在直接控股、管理关系的不同投标人，全部或者部分股东（基金公司或者专业投资公司作为股东的除外）为同一法人、其他组织或者自然人的不同投标人，同一自然人在两个以上投标人任职的不同投标人，不得参加同一合同项下的投标。【提供在“国家企业信用信息公示系统”中查询的相关材料并加盖公章（需包含公司基本信息、股东信息及股权变更信息）】</w:t>
            </w:r>
          </w:p>
        </w:tc>
      </w:tr>
      <w:tr w14:paraId="051E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228" w:type="dxa"/>
            <w:gridSpan w:val="4"/>
            <w:vAlign w:val="center"/>
          </w:tcPr>
          <w:p w14:paraId="44D5B63C">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应中华人民共和国财政部令第 87号《政府采购货物和服务招标投标管理办法》第四十四条 公开招标采购项目开标结束后，采购人或者采购代理机构应当依法对投标供应商的资格进行审查。合格投标供应商不足3家的，不得评标。</w:t>
            </w:r>
          </w:p>
        </w:tc>
      </w:tr>
      <w:tr w14:paraId="6699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restart"/>
            <w:vAlign w:val="center"/>
          </w:tcPr>
          <w:p w14:paraId="68E7DEC7">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 xml:space="preserve">                           1.3</w:t>
            </w:r>
          </w:p>
        </w:tc>
        <w:tc>
          <w:tcPr>
            <w:tcW w:w="1097" w:type="dxa"/>
            <w:vMerge w:val="restart"/>
            <w:vAlign w:val="center"/>
          </w:tcPr>
          <w:p w14:paraId="2730D586">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响应性评审标准</w:t>
            </w:r>
          </w:p>
        </w:tc>
        <w:tc>
          <w:tcPr>
            <w:tcW w:w="1802" w:type="dxa"/>
            <w:vAlign w:val="center"/>
          </w:tcPr>
          <w:p w14:paraId="28419627">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采购需求</w:t>
            </w:r>
          </w:p>
        </w:tc>
        <w:tc>
          <w:tcPr>
            <w:tcW w:w="6514" w:type="dxa"/>
            <w:vAlign w:val="center"/>
          </w:tcPr>
          <w:p w14:paraId="6F570A79">
            <w:pPr>
              <w:autoSpaceDE w:val="0"/>
              <w:autoSpaceDN w:val="0"/>
              <w:adjustRightInd w:val="0"/>
              <w:spacing w:before="50" w:line="560" w:lineRule="exact"/>
              <w:ind w:right="97"/>
              <w:jc w:val="left"/>
              <w:rPr>
                <w:rFonts w:hint="eastAsia" w:ascii="宋体" w:hAnsi="宋体" w:eastAsia="宋体" w:cs="宋体"/>
                <w:color w:val="auto"/>
                <w:spacing w:val="1"/>
                <w:kern w:val="0"/>
                <w:sz w:val="28"/>
                <w:szCs w:val="28"/>
              </w:rPr>
            </w:pPr>
            <w:r>
              <w:rPr>
                <w:rFonts w:hint="eastAsia" w:ascii="宋体" w:hAnsi="宋体" w:eastAsia="宋体" w:cs="宋体"/>
                <w:color w:val="auto"/>
                <w:kern w:val="0"/>
                <w:sz w:val="28"/>
                <w:szCs w:val="28"/>
                <w:lang w:val="en-US" w:eastAsia="zh-CN"/>
              </w:rPr>
              <w:t>采购电子高清胃肠镜一台、内窥镜用超声诊断设备一套，负责设备</w:t>
            </w:r>
            <w:r>
              <w:rPr>
                <w:rFonts w:hint="eastAsia" w:ascii="宋体" w:hAnsi="宋体" w:eastAsia="宋体" w:cs="宋体"/>
                <w:color w:val="auto"/>
                <w:kern w:val="0"/>
                <w:sz w:val="28"/>
                <w:szCs w:val="28"/>
              </w:rPr>
              <w:t>采购、运输、保险、安装、调试、验收、培训、后期维护、保修等。（</w:t>
            </w:r>
            <w:r>
              <w:rPr>
                <w:rFonts w:hint="eastAsia" w:ascii="宋体" w:hAnsi="宋体" w:eastAsia="宋体" w:cs="宋体"/>
                <w:color w:val="auto"/>
                <w:kern w:val="0"/>
                <w:sz w:val="28"/>
                <w:szCs w:val="28"/>
                <w:lang w:val="en-US" w:eastAsia="zh-CN"/>
              </w:rPr>
              <w:t>具体参数</w:t>
            </w:r>
            <w:r>
              <w:rPr>
                <w:rFonts w:hint="eastAsia" w:ascii="宋体" w:hAnsi="宋体" w:eastAsia="宋体" w:cs="宋体"/>
                <w:color w:val="auto"/>
                <w:kern w:val="0"/>
                <w:sz w:val="28"/>
                <w:szCs w:val="28"/>
              </w:rPr>
              <w:t>详见文件</w:t>
            </w:r>
            <w:r>
              <w:rPr>
                <w:rFonts w:hint="eastAsia" w:ascii="宋体" w:hAnsi="宋体" w:eastAsia="宋体" w:cs="宋体"/>
                <w:color w:val="auto"/>
                <w:kern w:val="0"/>
                <w:sz w:val="28"/>
                <w:szCs w:val="28"/>
                <w:lang w:val="en-US" w:eastAsia="zh-CN"/>
              </w:rPr>
              <w:t>第五章</w:t>
            </w:r>
            <w:r>
              <w:rPr>
                <w:rFonts w:hint="eastAsia" w:ascii="宋体" w:hAnsi="宋体" w:eastAsia="宋体" w:cs="宋体"/>
                <w:color w:val="auto"/>
                <w:kern w:val="0"/>
                <w:sz w:val="28"/>
                <w:szCs w:val="28"/>
              </w:rPr>
              <w:t>）</w:t>
            </w:r>
          </w:p>
        </w:tc>
      </w:tr>
      <w:tr w14:paraId="61BA3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5" w:hRule="atLeast"/>
          <w:jc w:val="center"/>
        </w:trPr>
        <w:tc>
          <w:tcPr>
            <w:tcW w:w="815" w:type="dxa"/>
            <w:vMerge w:val="continue"/>
            <w:vAlign w:val="center"/>
          </w:tcPr>
          <w:p w14:paraId="0AA64E66">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4DDF03D3">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455A3399">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lang w:eastAsia="zh-CN"/>
              </w:rPr>
            </w:pPr>
            <w:r>
              <w:rPr>
                <w:rFonts w:hint="eastAsia" w:ascii="宋体" w:hAnsi="宋体" w:eastAsia="宋体" w:cs="宋体"/>
                <w:color w:val="auto"/>
                <w:spacing w:val="1"/>
                <w:kern w:val="0"/>
                <w:sz w:val="28"/>
                <w:szCs w:val="28"/>
                <w:lang w:val="en-US" w:eastAsia="zh-CN"/>
              </w:rPr>
              <w:t>交货期</w:t>
            </w:r>
          </w:p>
        </w:tc>
        <w:tc>
          <w:tcPr>
            <w:tcW w:w="6514" w:type="dxa"/>
            <w:vAlign w:val="center"/>
          </w:tcPr>
          <w:p w14:paraId="30F3C9E1">
            <w:pPr>
              <w:autoSpaceDE w:val="0"/>
              <w:autoSpaceDN w:val="0"/>
              <w:adjustRightInd w:val="0"/>
              <w:spacing w:before="50" w:line="560" w:lineRule="exact"/>
              <w:ind w:right="97"/>
              <w:jc w:val="left"/>
              <w:rPr>
                <w:rFonts w:hint="eastAsia" w:ascii="宋体" w:hAnsi="宋体" w:eastAsia="宋体" w:cs="宋体"/>
                <w:color w:val="auto"/>
                <w:spacing w:val="1"/>
                <w:kern w:val="0"/>
                <w:sz w:val="28"/>
                <w:szCs w:val="28"/>
                <w:lang w:val="en-US" w:eastAsia="zh-CN"/>
              </w:rPr>
            </w:pPr>
            <w:r>
              <w:rPr>
                <w:rFonts w:hint="eastAsia" w:ascii="宋体" w:hAnsi="宋体" w:eastAsia="宋体" w:cs="宋体"/>
                <w:color w:val="auto"/>
                <w:kern w:val="0"/>
                <w:sz w:val="28"/>
                <w:szCs w:val="28"/>
                <w:lang w:val="en-US" w:eastAsia="zh-CN"/>
              </w:rPr>
              <w:t>合同签订后20日历天内</w:t>
            </w:r>
            <w:r>
              <w:rPr>
                <w:rFonts w:ascii="sans-serif" w:hAnsi="sans-serif" w:eastAsia="sans-serif" w:cs="sans-serif"/>
                <w:i w:val="0"/>
                <w:iCs w:val="0"/>
                <w:caps w:val="0"/>
                <w:spacing w:val="0"/>
                <w:sz w:val="28"/>
                <w:szCs w:val="28"/>
                <w:shd w:val="clear" w:fill="FFFFFF"/>
              </w:rPr>
              <w:t>供货并安装、调试完毕</w:t>
            </w:r>
          </w:p>
        </w:tc>
      </w:tr>
      <w:tr w14:paraId="0AEB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0F22CB1F">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522E505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7B9977A1">
            <w:pPr>
              <w:spacing w:line="560" w:lineRule="exact"/>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质量要求</w:t>
            </w:r>
          </w:p>
        </w:tc>
        <w:tc>
          <w:tcPr>
            <w:tcW w:w="6514" w:type="dxa"/>
            <w:vAlign w:val="center"/>
          </w:tcPr>
          <w:p w14:paraId="6A20EB80">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达到国家及行业质量验收标准</w:t>
            </w:r>
          </w:p>
        </w:tc>
      </w:tr>
      <w:tr w14:paraId="3599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600620CE">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452D84A3">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2EAE7DE8">
            <w:pPr>
              <w:spacing w:line="560" w:lineRule="exact"/>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质保期</w:t>
            </w:r>
          </w:p>
        </w:tc>
        <w:tc>
          <w:tcPr>
            <w:tcW w:w="6514" w:type="dxa"/>
            <w:vAlign w:val="center"/>
          </w:tcPr>
          <w:p w14:paraId="4AB2406B">
            <w:pPr>
              <w:spacing w:line="560" w:lineRule="exac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一年</w:t>
            </w:r>
          </w:p>
        </w:tc>
      </w:tr>
      <w:tr w14:paraId="144BE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68131A99">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65A0CC60">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6DBAE10E">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投标保证金</w:t>
            </w:r>
          </w:p>
        </w:tc>
        <w:tc>
          <w:tcPr>
            <w:tcW w:w="6514" w:type="dxa"/>
            <w:vAlign w:val="center"/>
          </w:tcPr>
          <w:p w14:paraId="65C8EB67">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按照《河南省财政厅关于优化政府采购营商环境有关问题的通知》（豫财购[2019]4号文）的要求不再收取投标保证金，投标人需提供投标承诺书</w:t>
            </w:r>
          </w:p>
        </w:tc>
      </w:tr>
      <w:tr w14:paraId="3D95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0BE1E9DE">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663F1E32">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30D15F41">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投标有效期</w:t>
            </w:r>
          </w:p>
        </w:tc>
        <w:tc>
          <w:tcPr>
            <w:tcW w:w="6514" w:type="dxa"/>
            <w:vAlign w:val="center"/>
          </w:tcPr>
          <w:p w14:paraId="04162DAA">
            <w:pPr>
              <w:autoSpaceDE w:val="0"/>
              <w:autoSpaceDN w:val="0"/>
              <w:adjustRightInd w:val="0"/>
              <w:spacing w:before="50" w:line="560" w:lineRule="exact"/>
              <w:ind w:right="97"/>
              <w:jc w:val="left"/>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投标有效期为60日历天</w:t>
            </w:r>
          </w:p>
        </w:tc>
      </w:tr>
      <w:tr w14:paraId="458C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09460068">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4CE9CA35">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2C182B2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投标报价</w:t>
            </w:r>
          </w:p>
        </w:tc>
        <w:tc>
          <w:tcPr>
            <w:tcW w:w="6514" w:type="dxa"/>
            <w:vAlign w:val="center"/>
          </w:tcPr>
          <w:p w14:paraId="51FAD554">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超出“预算价”的，该投标供应商的投标按无效处理</w:t>
            </w:r>
          </w:p>
        </w:tc>
      </w:tr>
      <w:tr w14:paraId="66C3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181CAEB1">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630682B4">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02" w:type="dxa"/>
            <w:vAlign w:val="center"/>
          </w:tcPr>
          <w:p w14:paraId="4930EFA9">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投标文件的其他响应</w:t>
            </w:r>
          </w:p>
        </w:tc>
        <w:tc>
          <w:tcPr>
            <w:tcW w:w="6514" w:type="dxa"/>
            <w:vAlign w:val="center"/>
          </w:tcPr>
          <w:p w14:paraId="2D4FDFD2">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符合法律、法规和招标文件中规定的其他实质性要求</w:t>
            </w:r>
          </w:p>
        </w:tc>
      </w:tr>
      <w:tr w14:paraId="1F73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7" w:hRule="atLeast"/>
          <w:jc w:val="center"/>
        </w:trPr>
        <w:tc>
          <w:tcPr>
            <w:tcW w:w="815" w:type="dxa"/>
            <w:vAlign w:val="center"/>
          </w:tcPr>
          <w:p w14:paraId="2EA4E476">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2</w:t>
            </w:r>
          </w:p>
        </w:tc>
        <w:tc>
          <w:tcPr>
            <w:tcW w:w="2899" w:type="dxa"/>
            <w:gridSpan w:val="2"/>
            <w:vAlign w:val="center"/>
          </w:tcPr>
          <w:p w14:paraId="00AC7343">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分值构成(总分100分)</w:t>
            </w:r>
          </w:p>
        </w:tc>
        <w:tc>
          <w:tcPr>
            <w:tcW w:w="6514" w:type="dxa"/>
            <w:vAlign w:val="center"/>
          </w:tcPr>
          <w:p w14:paraId="63A63CEA">
            <w:pPr>
              <w:autoSpaceDE w:val="0"/>
              <w:autoSpaceDN w:val="0"/>
              <w:adjustRightInd w:val="0"/>
              <w:spacing w:line="560" w:lineRule="exact"/>
              <w:ind w:right="97"/>
              <w:jc w:val="left"/>
              <w:rPr>
                <w:rFonts w:hint="eastAsia" w:ascii="宋体" w:hAnsi="宋体" w:eastAsia="宋体" w:cs="宋体"/>
                <w:color w:val="auto"/>
                <w:spacing w:val="1"/>
                <w:kern w:val="0"/>
                <w:sz w:val="28"/>
                <w:szCs w:val="28"/>
              </w:rPr>
            </w:pPr>
            <w:r>
              <w:rPr>
                <w:rFonts w:hint="eastAsia" w:ascii="宋体" w:hAnsi="宋体" w:eastAsia="宋体" w:cs="宋体"/>
                <w:bCs/>
                <w:color w:val="auto"/>
                <w:spacing w:val="1"/>
                <w:kern w:val="0"/>
                <w:sz w:val="28"/>
                <w:szCs w:val="28"/>
              </w:rPr>
              <w:t>投标报价：</w:t>
            </w:r>
            <w:r>
              <w:rPr>
                <w:rFonts w:hint="eastAsia" w:ascii="宋体" w:hAnsi="宋体" w:eastAsia="宋体" w:cs="宋体"/>
                <w:bCs/>
                <w:color w:val="auto"/>
                <w:spacing w:val="1"/>
                <w:kern w:val="0"/>
                <w:sz w:val="28"/>
                <w:szCs w:val="28"/>
                <w:lang w:val="en-US" w:eastAsia="zh-CN"/>
              </w:rPr>
              <w:t>30</w:t>
            </w:r>
            <w:r>
              <w:rPr>
                <w:rFonts w:hint="eastAsia" w:ascii="宋体" w:hAnsi="宋体" w:eastAsia="宋体" w:cs="宋体"/>
                <w:bCs/>
                <w:color w:val="auto"/>
                <w:spacing w:val="1"/>
                <w:kern w:val="0"/>
                <w:sz w:val="28"/>
                <w:szCs w:val="28"/>
              </w:rPr>
              <w:t>分</w:t>
            </w:r>
            <w:r>
              <w:rPr>
                <w:rFonts w:hint="eastAsia" w:ascii="宋体" w:hAnsi="宋体" w:eastAsia="宋体" w:cs="宋体"/>
                <w:bCs/>
                <w:color w:val="auto"/>
                <w:spacing w:val="1"/>
                <w:kern w:val="0"/>
                <w:sz w:val="28"/>
                <w:szCs w:val="28"/>
                <w:lang w:eastAsia="zh-CN"/>
              </w:rPr>
              <w:t>；</w:t>
            </w:r>
            <w:r>
              <w:rPr>
                <w:rFonts w:hint="eastAsia" w:ascii="宋体" w:hAnsi="宋体" w:eastAsia="宋体" w:cs="宋体"/>
                <w:bCs/>
                <w:color w:val="auto"/>
                <w:sz w:val="28"/>
                <w:szCs w:val="28"/>
              </w:rPr>
              <w:t>技术部分</w:t>
            </w:r>
            <w:r>
              <w:rPr>
                <w:rFonts w:hint="eastAsia" w:ascii="宋体" w:hAnsi="宋体" w:eastAsia="宋体" w:cs="宋体"/>
                <w:bCs/>
                <w:color w:val="auto"/>
                <w:spacing w:val="1"/>
                <w:kern w:val="0"/>
                <w:sz w:val="28"/>
                <w:szCs w:val="28"/>
              </w:rPr>
              <w:t>：</w:t>
            </w:r>
            <w:r>
              <w:rPr>
                <w:rFonts w:hint="eastAsia" w:ascii="宋体" w:hAnsi="宋体" w:eastAsia="宋体" w:cs="宋体"/>
                <w:bCs/>
                <w:color w:val="auto"/>
                <w:spacing w:val="1"/>
                <w:kern w:val="0"/>
                <w:sz w:val="28"/>
                <w:szCs w:val="28"/>
                <w:lang w:val="en-US" w:eastAsia="zh-CN"/>
              </w:rPr>
              <w:t>60</w:t>
            </w:r>
            <w:r>
              <w:rPr>
                <w:rFonts w:hint="eastAsia" w:ascii="宋体" w:hAnsi="宋体" w:eastAsia="宋体" w:cs="宋体"/>
                <w:bCs/>
                <w:color w:val="auto"/>
                <w:spacing w:val="1"/>
                <w:kern w:val="0"/>
                <w:sz w:val="28"/>
                <w:szCs w:val="28"/>
              </w:rPr>
              <w:t>分</w:t>
            </w:r>
            <w:r>
              <w:rPr>
                <w:rFonts w:hint="eastAsia" w:ascii="宋体" w:hAnsi="宋体" w:eastAsia="宋体" w:cs="宋体"/>
                <w:bCs/>
                <w:color w:val="auto"/>
                <w:spacing w:val="1"/>
                <w:kern w:val="0"/>
                <w:sz w:val="28"/>
                <w:szCs w:val="28"/>
                <w:lang w:eastAsia="zh-CN"/>
              </w:rPr>
              <w:t>；</w:t>
            </w:r>
            <w:r>
              <w:rPr>
                <w:rFonts w:hint="eastAsia" w:ascii="宋体" w:hAnsi="宋体" w:eastAsia="宋体" w:cs="宋体"/>
                <w:bCs/>
                <w:color w:val="auto"/>
                <w:sz w:val="28"/>
                <w:szCs w:val="28"/>
              </w:rPr>
              <w:t>商务部分：</w:t>
            </w:r>
            <w:r>
              <w:rPr>
                <w:rFonts w:hint="eastAsia" w:ascii="宋体" w:hAnsi="宋体" w:eastAsia="宋体" w:cs="宋体"/>
                <w:bCs/>
                <w:color w:val="auto"/>
                <w:sz w:val="28"/>
                <w:szCs w:val="28"/>
                <w:lang w:val="en-US" w:eastAsia="zh-CN"/>
              </w:rPr>
              <w:t>10</w:t>
            </w:r>
            <w:r>
              <w:rPr>
                <w:rFonts w:hint="eastAsia" w:ascii="宋体" w:hAnsi="宋体" w:eastAsia="宋体" w:cs="宋体"/>
                <w:bCs/>
                <w:color w:val="auto"/>
                <w:sz w:val="28"/>
                <w:szCs w:val="28"/>
              </w:rPr>
              <w:t>分</w:t>
            </w:r>
          </w:p>
        </w:tc>
      </w:tr>
      <w:tr w14:paraId="76C77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jc w:val="center"/>
        </w:trPr>
        <w:tc>
          <w:tcPr>
            <w:tcW w:w="815" w:type="dxa"/>
            <w:vAlign w:val="center"/>
          </w:tcPr>
          <w:p w14:paraId="1B1FE45E">
            <w:pPr>
              <w:autoSpaceDE w:val="0"/>
              <w:autoSpaceDN w:val="0"/>
              <w:adjustRightInd w:val="0"/>
              <w:spacing w:before="50" w:line="560" w:lineRule="exact"/>
              <w:ind w:right="96"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2.1</w:t>
            </w:r>
          </w:p>
        </w:tc>
        <w:tc>
          <w:tcPr>
            <w:tcW w:w="1097" w:type="dxa"/>
            <w:vAlign w:val="center"/>
          </w:tcPr>
          <w:p w14:paraId="68FCC32E">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投标报价A值</w:t>
            </w:r>
          </w:p>
        </w:tc>
        <w:tc>
          <w:tcPr>
            <w:tcW w:w="1802" w:type="dxa"/>
            <w:vAlign w:val="center"/>
          </w:tcPr>
          <w:p w14:paraId="51580117">
            <w:pPr>
              <w:autoSpaceDE w:val="0"/>
              <w:autoSpaceDN w:val="0"/>
              <w:adjustRightInd w:val="0"/>
              <w:spacing w:before="50" w:line="560" w:lineRule="exact"/>
              <w:ind w:left="137"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投标报价评分标准</w:t>
            </w:r>
          </w:p>
          <w:p w14:paraId="583DF532">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w:t>
            </w:r>
            <w:r>
              <w:rPr>
                <w:rFonts w:hint="eastAsia" w:ascii="宋体" w:hAnsi="宋体" w:eastAsia="宋体" w:cs="宋体"/>
                <w:color w:val="auto"/>
                <w:spacing w:val="1"/>
                <w:kern w:val="0"/>
                <w:sz w:val="28"/>
                <w:szCs w:val="28"/>
                <w:lang w:val="en-US" w:eastAsia="zh-CN"/>
              </w:rPr>
              <w:t>3</w:t>
            </w:r>
            <w:r>
              <w:rPr>
                <w:rFonts w:hint="eastAsia" w:ascii="宋体" w:hAnsi="宋体" w:eastAsia="宋体" w:cs="宋体"/>
                <w:color w:val="auto"/>
                <w:spacing w:val="1"/>
                <w:kern w:val="0"/>
                <w:sz w:val="28"/>
                <w:szCs w:val="28"/>
              </w:rPr>
              <w:t>0分）</w:t>
            </w:r>
          </w:p>
        </w:tc>
        <w:tc>
          <w:tcPr>
            <w:tcW w:w="6514" w:type="dxa"/>
            <w:vAlign w:val="center"/>
          </w:tcPr>
          <w:p w14:paraId="0DF0D3E3">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按照《财政部关于加强政府采购货物和服务项目价格评审管理的通知》（财库【2007】2号）规定，综合评分法中的价格分用低价优先法计算，即满足</w:t>
            </w:r>
            <w:r>
              <w:rPr>
                <w:rFonts w:hint="eastAsia" w:ascii="宋体" w:hAnsi="宋体" w:eastAsia="宋体" w:cs="宋体"/>
                <w:color w:val="auto"/>
                <w:sz w:val="28"/>
                <w:szCs w:val="28"/>
                <w:highlight w:val="none"/>
                <w:lang w:val="en-US" w:eastAsia="zh-CN"/>
              </w:rPr>
              <w:t>招标</w:t>
            </w:r>
            <w:r>
              <w:rPr>
                <w:rFonts w:hint="eastAsia" w:ascii="宋体" w:hAnsi="宋体" w:eastAsia="宋体" w:cs="宋体"/>
                <w:color w:val="auto"/>
                <w:sz w:val="28"/>
                <w:szCs w:val="28"/>
                <w:highlight w:val="none"/>
              </w:rPr>
              <w:t>文件要求且投标价格最低的</w:t>
            </w:r>
            <w:r>
              <w:rPr>
                <w:rFonts w:hint="eastAsia" w:ascii="宋体" w:hAnsi="宋体" w:eastAsia="宋体" w:cs="宋体"/>
                <w:color w:val="auto"/>
                <w:sz w:val="28"/>
                <w:szCs w:val="28"/>
                <w:highlight w:val="none"/>
                <w:lang w:val="en-US" w:eastAsia="zh-CN"/>
              </w:rPr>
              <w:t>投标</w:t>
            </w:r>
            <w:r>
              <w:rPr>
                <w:rFonts w:hint="eastAsia" w:ascii="宋体" w:hAnsi="宋体" w:eastAsia="宋体" w:cs="宋体"/>
                <w:color w:val="auto"/>
                <w:sz w:val="28"/>
                <w:szCs w:val="28"/>
                <w:highlight w:val="none"/>
              </w:rPr>
              <w:t>报价为评标基准价，其价格分为满分</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0分。</w:t>
            </w:r>
          </w:p>
          <w:p w14:paraId="5588D847">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投标报价得分=(评标基准价/最后投标报价)×</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0</w:t>
            </w:r>
          </w:p>
          <w:p w14:paraId="3D338CD3">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注：（1）价格分计算保留小数点后两位。</w:t>
            </w:r>
          </w:p>
          <w:p w14:paraId="675EA5B4">
            <w:pPr>
              <w:numPr>
                <w:ilvl w:val="0"/>
                <w:numId w:val="2"/>
              </w:num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如评标委员会一致认为投标报价明显低于其他通过符合性审查投标供应商的报价，有可能影响产品质量或者不能诚信履约的，应当要求其在评标现场合理的时间内提供说明资料，必要时提交相关证明材料；投标供应商不能证明其报价合理性的，经评标委员会取得一致意见后，评标委员会应当将其作为无效投标处理。</w:t>
            </w:r>
          </w:p>
          <w:p w14:paraId="405E34AF">
            <w:pPr>
              <w:numPr>
                <w:ilvl w:val="0"/>
                <w:numId w:val="0"/>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（3）根据《国务院关于印发扎实稳住经济一揽子政策措施的通知》（国发〔2022〕12号）的要求，对小型、微型企业、监狱企业及残疾人福利性单位产品的价格给予20%的扣除，用扣除后的价格参与评审。</w:t>
            </w:r>
          </w:p>
          <w:p w14:paraId="1643EB6C">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highlight w:val="none"/>
                <w:lang w:val="en-US" w:eastAsia="zh-CN"/>
              </w:rPr>
              <w:t>（4）参加政府采购活动的中小企业应当提供《中小企业声明函》；监狱企业应当提供由省级以上监狱管理局、戒毒管理局（含新疆生产建设兵团）出具的属于监狱企业的证明文件；残疾人福利性单位应当提供《残疾人福利性单位声明函》。</w:t>
            </w:r>
          </w:p>
        </w:tc>
      </w:tr>
      <w:tr w14:paraId="1CEFC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815" w:type="dxa"/>
            <w:vMerge w:val="restart"/>
            <w:vAlign w:val="center"/>
          </w:tcPr>
          <w:p w14:paraId="264BFF06">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2.2</w:t>
            </w:r>
          </w:p>
        </w:tc>
        <w:tc>
          <w:tcPr>
            <w:tcW w:w="1097" w:type="dxa"/>
            <w:vMerge w:val="restart"/>
            <w:vAlign w:val="center"/>
          </w:tcPr>
          <w:p w14:paraId="0A8ADF14">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技术部分B值</w:t>
            </w:r>
          </w:p>
        </w:tc>
        <w:tc>
          <w:tcPr>
            <w:tcW w:w="1802" w:type="dxa"/>
            <w:shd w:val="clear" w:color="auto" w:fill="auto"/>
            <w:vAlign w:val="center"/>
          </w:tcPr>
          <w:p w14:paraId="3DBAF7D4">
            <w:pPr>
              <w:ind w:right="-97" w:rightChars="-46"/>
              <w:jc w:val="center"/>
              <w:rPr>
                <w:rFonts w:hint="eastAsia" w:ascii="宋体" w:hAnsi="宋体" w:eastAsia="宋体" w:cs="宋体"/>
                <w:snapToGrid w:val="0"/>
                <w:color w:val="auto"/>
                <w:kern w:val="0"/>
                <w:sz w:val="28"/>
                <w:szCs w:val="28"/>
                <w:lang w:val="en-US" w:eastAsia="zh-CN" w:bidi="ar-SA"/>
              </w:rPr>
            </w:pPr>
            <w:r>
              <w:rPr>
                <w:rFonts w:hint="eastAsia" w:ascii="宋体" w:hAnsi="宋体" w:eastAsia="宋体" w:cs="宋体"/>
                <w:snapToGrid w:val="0"/>
                <w:color w:val="auto"/>
                <w:kern w:val="0"/>
                <w:sz w:val="28"/>
                <w:szCs w:val="28"/>
              </w:rPr>
              <w:t>技术参数</w:t>
            </w:r>
            <w:r>
              <w:rPr>
                <w:rFonts w:hint="eastAsia" w:ascii="宋体" w:hAnsi="宋体" w:eastAsia="宋体" w:cs="宋体"/>
                <w:snapToGrid w:val="0"/>
                <w:color w:val="auto"/>
                <w:kern w:val="0"/>
                <w:sz w:val="28"/>
                <w:szCs w:val="28"/>
                <w:lang w:eastAsia="zh-CN"/>
              </w:rPr>
              <w:t>（</w:t>
            </w:r>
            <w:r>
              <w:rPr>
                <w:rFonts w:hint="eastAsia" w:ascii="宋体" w:hAnsi="宋体" w:eastAsia="宋体" w:cs="宋体"/>
                <w:snapToGrid w:val="0"/>
                <w:color w:val="auto"/>
                <w:kern w:val="0"/>
                <w:sz w:val="28"/>
                <w:szCs w:val="28"/>
                <w:lang w:val="en-US" w:eastAsia="zh-CN"/>
              </w:rPr>
              <w:t>30分</w:t>
            </w:r>
            <w:r>
              <w:rPr>
                <w:rFonts w:hint="eastAsia" w:ascii="宋体" w:hAnsi="宋体" w:eastAsia="宋体" w:cs="宋体"/>
                <w:snapToGrid w:val="0"/>
                <w:color w:val="auto"/>
                <w:kern w:val="0"/>
                <w:sz w:val="28"/>
                <w:szCs w:val="28"/>
                <w:lang w:eastAsia="zh-CN"/>
              </w:rPr>
              <w:t>）</w:t>
            </w:r>
          </w:p>
        </w:tc>
        <w:tc>
          <w:tcPr>
            <w:tcW w:w="6514" w:type="dxa"/>
            <w:shd w:val="clear" w:color="auto" w:fill="auto"/>
            <w:vAlign w:val="center"/>
          </w:tcPr>
          <w:p w14:paraId="6B1E24D2">
            <w:pPr>
              <w:pStyle w:val="16"/>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根据</w:t>
            </w:r>
            <w:r>
              <w:rPr>
                <w:rFonts w:hint="eastAsia" w:ascii="宋体" w:hAnsi="宋体" w:eastAsia="宋体" w:cs="宋体"/>
                <w:color w:val="auto"/>
                <w:sz w:val="28"/>
                <w:szCs w:val="28"/>
                <w:lang w:eastAsia="zh-CN"/>
              </w:rPr>
              <w:t>投标人</w:t>
            </w:r>
            <w:r>
              <w:rPr>
                <w:rFonts w:hint="eastAsia" w:ascii="宋体" w:hAnsi="宋体" w:eastAsia="宋体" w:cs="宋体"/>
                <w:color w:val="auto"/>
                <w:sz w:val="28"/>
                <w:szCs w:val="28"/>
              </w:rPr>
              <w:t>所投产品的配置与招标要求的</w:t>
            </w:r>
            <w:r>
              <w:rPr>
                <w:rFonts w:hint="eastAsia" w:ascii="宋体" w:hAnsi="宋体" w:eastAsia="宋体" w:cs="宋体"/>
                <w:color w:val="auto"/>
                <w:sz w:val="28"/>
                <w:szCs w:val="28"/>
                <w:lang w:val="en-US" w:eastAsia="zh-CN"/>
              </w:rPr>
              <w:t>投标</w:t>
            </w:r>
            <w:r>
              <w:rPr>
                <w:rFonts w:hint="eastAsia" w:ascii="宋体" w:hAnsi="宋体" w:eastAsia="宋体" w:cs="宋体"/>
                <w:color w:val="auto"/>
                <w:sz w:val="28"/>
                <w:szCs w:val="28"/>
              </w:rPr>
              <w:t>情况确定得分：</w:t>
            </w:r>
            <w:r>
              <w:rPr>
                <w:rFonts w:hint="eastAsia" w:ascii="宋体" w:hAnsi="宋体" w:eastAsia="宋体" w:cs="宋体"/>
                <w:color w:val="auto"/>
                <w:sz w:val="28"/>
                <w:szCs w:val="28"/>
                <w:lang w:eastAsia="zh-CN"/>
              </w:rPr>
              <w:t>投标人</w:t>
            </w:r>
            <w:r>
              <w:rPr>
                <w:rFonts w:hint="eastAsia" w:ascii="宋体" w:hAnsi="宋体" w:eastAsia="宋体" w:cs="宋体"/>
                <w:color w:val="auto"/>
                <w:sz w:val="28"/>
                <w:szCs w:val="28"/>
              </w:rPr>
              <w:t>完全符合招标文件配置要求得</w:t>
            </w:r>
            <w:r>
              <w:rPr>
                <w:rFonts w:hint="eastAsia" w:ascii="宋体" w:hAnsi="宋体" w:eastAsia="宋体" w:cs="宋体"/>
                <w:color w:val="auto"/>
                <w:sz w:val="28"/>
                <w:szCs w:val="28"/>
                <w:lang w:val="en-US" w:eastAsia="zh-CN"/>
              </w:rPr>
              <w:t>30</w:t>
            </w:r>
            <w:r>
              <w:rPr>
                <w:rFonts w:hint="eastAsia" w:ascii="宋体" w:hAnsi="宋体" w:eastAsia="宋体" w:cs="宋体"/>
                <w:color w:val="auto"/>
                <w:sz w:val="28"/>
                <w:szCs w:val="28"/>
              </w:rPr>
              <w:t>分</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标</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或</w:t>
            </w:r>
            <w:r>
              <w:rPr>
                <w:rFonts w:hint="eastAsia" w:ascii="宋体" w:hAnsi="宋体" w:eastAsia="宋体" w:cs="宋体"/>
                <w:color w:val="auto"/>
                <w:sz w:val="24"/>
                <w:szCs w:val="24"/>
                <w:lang w:val="en-US" w:eastAsia="zh-CN"/>
              </w:rPr>
              <w:t>*</w:t>
            </w:r>
            <w:r>
              <w:rPr>
                <w:rFonts w:hint="eastAsia" w:ascii="宋体" w:hAnsi="宋体" w:eastAsia="宋体" w:cs="宋体"/>
                <w:color w:val="auto"/>
                <w:sz w:val="28"/>
                <w:szCs w:val="28"/>
                <w:lang w:val="en-US" w:eastAsia="zh-CN"/>
              </w:rPr>
              <w:t>的为重要参数，需提供厂家公开发行产品彩页或者检验</w:t>
            </w:r>
            <w:r>
              <w:rPr>
                <w:rFonts w:hint="eastAsia" w:ascii="宋体" w:hAnsi="宋体" w:cs="宋体"/>
                <w:color w:val="auto"/>
                <w:sz w:val="28"/>
                <w:szCs w:val="28"/>
                <w:lang w:val="en-US" w:eastAsia="zh-CN"/>
              </w:rPr>
              <w:t>、检测</w:t>
            </w:r>
            <w:r>
              <w:rPr>
                <w:rFonts w:hint="eastAsia" w:ascii="宋体" w:hAnsi="宋体" w:eastAsia="宋体" w:cs="宋体"/>
                <w:color w:val="auto"/>
                <w:sz w:val="28"/>
                <w:szCs w:val="28"/>
                <w:lang w:val="en-US" w:eastAsia="zh-CN"/>
              </w:rPr>
              <w:t>报告或者技术白皮书等技术证明资料，无证明材料</w:t>
            </w:r>
            <w:r>
              <w:rPr>
                <w:rFonts w:hint="eastAsia" w:ascii="宋体" w:hAnsi="宋体" w:cs="宋体"/>
                <w:color w:val="auto"/>
                <w:sz w:val="28"/>
                <w:szCs w:val="28"/>
                <w:lang w:val="en-US" w:eastAsia="zh-CN"/>
              </w:rPr>
              <w:t>或负偏离</w:t>
            </w:r>
            <w:r>
              <w:rPr>
                <w:rFonts w:hint="eastAsia" w:ascii="宋体" w:hAnsi="宋体" w:eastAsia="宋体" w:cs="宋体"/>
                <w:color w:val="auto"/>
                <w:sz w:val="28"/>
                <w:szCs w:val="28"/>
                <w:lang w:val="en-US" w:eastAsia="zh-CN"/>
              </w:rPr>
              <w:t>的，每</w:t>
            </w:r>
            <w:r>
              <w:rPr>
                <w:rFonts w:hint="eastAsia" w:ascii="宋体" w:hAnsi="宋体" w:cs="宋体"/>
                <w:color w:val="auto"/>
                <w:sz w:val="28"/>
                <w:szCs w:val="28"/>
                <w:lang w:val="en-US" w:eastAsia="zh-CN"/>
              </w:rPr>
              <w:t>有</w:t>
            </w:r>
            <w:r>
              <w:rPr>
                <w:rFonts w:hint="eastAsia" w:ascii="宋体" w:hAnsi="宋体" w:eastAsia="宋体" w:cs="宋体"/>
                <w:color w:val="auto"/>
                <w:sz w:val="28"/>
                <w:szCs w:val="28"/>
                <w:lang w:val="en-US" w:eastAsia="zh-CN"/>
              </w:rPr>
              <w:t>一项扣2分</w:t>
            </w:r>
            <w:r>
              <w:rPr>
                <w:rFonts w:hint="eastAsia" w:ascii="宋体" w:hAnsi="宋体" w:cs="宋体"/>
                <w:color w:val="auto"/>
                <w:sz w:val="28"/>
                <w:szCs w:val="28"/>
                <w:lang w:val="en-US" w:eastAsia="zh-CN"/>
              </w:rPr>
              <w:t>，扣完为止</w:t>
            </w:r>
            <w:r>
              <w:rPr>
                <w:rFonts w:hint="eastAsia" w:ascii="宋体" w:hAnsi="宋体" w:eastAsia="宋体" w:cs="宋体"/>
                <w:color w:val="auto"/>
                <w:sz w:val="28"/>
                <w:szCs w:val="28"/>
              </w:rPr>
              <w:t>；投标技术</w:t>
            </w:r>
            <w:r>
              <w:rPr>
                <w:rFonts w:hint="eastAsia" w:ascii="宋体" w:hAnsi="宋体" w:eastAsia="宋体" w:cs="宋体"/>
                <w:color w:val="auto"/>
                <w:sz w:val="28"/>
                <w:szCs w:val="28"/>
                <w:lang w:val="en-US" w:eastAsia="zh-CN"/>
              </w:rPr>
              <w:t>一般</w:t>
            </w:r>
            <w:r>
              <w:rPr>
                <w:rFonts w:hint="eastAsia" w:ascii="宋体" w:hAnsi="宋体" w:eastAsia="宋体" w:cs="宋体"/>
                <w:color w:val="auto"/>
                <w:sz w:val="28"/>
                <w:szCs w:val="28"/>
              </w:rPr>
              <w:t>参数负偏离（无重大偏离不影响产品使用）</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每</w:t>
            </w:r>
            <w:r>
              <w:rPr>
                <w:rFonts w:hint="eastAsia" w:ascii="宋体" w:hAnsi="宋体" w:eastAsia="宋体" w:cs="宋体"/>
                <w:color w:val="auto"/>
                <w:sz w:val="28"/>
                <w:szCs w:val="28"/>
                <w:lang w:val="en-US" w:eastAsia="zh-CN"/>
              </w:rPr>
              <w:t>有一</w:t>
            </w:r>
            <w:r>
              <w:rPr>
                <w:rFonts w:hint="eastAsia" w:ascii="宋体" w:hAnsi="宋体" w:eastAsia="宋体" w:cs="宋体"/>
                <w:color w:val="auto"/>
                <w:sz w:val="28"/>
                <w:szCs w:val="28"/>
              </w:rPr>
              <w:t>项扣</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分，扣完为止。</w:t>
            </w:r>
          </w:p>
          <w:p w14:paraId="6C5D5A0F">
            <w:pPr>
              <w:pStyle w:val="16"/>
              <w:spacing w:line="360" w:lineRule="auto"/>
              <w:rPr>
                <w:rFonts w:hint="eastAsia" w:ascii="宋体" w:hAnsi="宋体" w:eastAsia="宋体" w:cs="宋体"/>
                <w:bCs/>
                <w:color w:val="auto"/>
                <w:kern w:val="2"/>
                <w:sz w:val="28"/>
                <w:szCs w:val="28"/>
                <w:lang w:val="en-US" w:eastAsia="zh-CN" w:bidi="ar-SA"/>
              </w:rPr>
            </w:pPr>
            <w:r>
              <w:rPr>
                <w:rFonts w:hint="eastAsia" w:ascii="宋体" w:hAnsi="宋体" w:cs="宋体"/>
                <w:b/>
                <w:bCs/>
                <w:color w:val="auto"/>
                <w:sz w:val="28"/>
                <w:szCs w:val="28"/>
                <w:lang w:val="en-US" w:eastAsia="zh-CN"/>
              </w:rPr>
              <w:t>注：重要参数的证明材料</w:t>
            </w:r>
            <w:r>
              <w:rPr>
                <w:rFonts w:hint="eastAsia" w:ascii="宋体" w:hAnsi="宋体" w:eastAsia="宋体" w:cs="宋体"/>
                <w:b/>
                <w:bCs/>
                <w:color w:val="auto"/>
                <w:sz w:val="28"/>
                <w:szCs w:val="28"/>
              </w:rPr>
              <w:t>需在技术偏离表备注中标注在投标文件中的页码。</w:t>
            </w:r>
          </w:p>
        </w:tc>
      </w:tr>
      <w:tr w14:paraId="0E95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815" w:type="dxa"/>
            <w:vMerge w:val="continue"/>
            <w:vAlign w:val="center"/>
          </w:tcPr>
          <w:p w14:paraId="75E6F87D">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7BE8A663">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02" w:type="dxa"/>
            <w:shd w:val="clear" w:color="auto" w:fill="auto"/>
            <w:vAlign w:val="center"/>
          </w:tcPr>
          <w:p w14:paraId="13EDDA05">
            <w:pPr>
              <w:spacing w:line="276" w:lineRule="auto"/>
              <w:jc w:val="center"/>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rPr>
              <w:t>安装、调试方案（</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分）</w:t>
            </w:r>
          </w:p>
        </w:tc>
        <w:tc>
          <w:tcPr>
            <w:tcW w:w="6514" w:type="dxa"/>
            <w:shd w:val="clear" w:color="auto" w:fill="auto"/>
            <w:vAlign w:val="center"/>
          </w:tcPr>
          <w:p w14:paraId="72FC7B8E">
            <w:pPr>
              <w:spacing w:line="360" w:lineRule="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rPr>
              <w:t>对安装调试方案是否详尽、科学、合理，安装施工组织管理是否完整，人员配备，现场安装的安全保证措施是否合理、齐全；设备安装进度保证及措施；安装所用机械和测试设备是否适当、齐全进行综合评定。优秀的得</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分，一般得</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分，差的</w:t>
            </w:r>
            <w:r>
              <w:rPr>
                <w:rFonts w:hint="eastAsia" w:ascii="宋体" w:hAnsi="宋体" w:eastAsia="宋体" w:cs="宋体"/>
                <w:color w:val="auto"/>
                <w:sz w:val="28"/>
                <w:szCs w:val="28"/>
                <w:lang w:val="en-US" w:eastAsia="zh-CN"/>
              </w:rPr>
              <w:t>得</w:t>
            </w:r>
            <w:r>
              <w:rPr>
                <w:rFonts w:hint="eastAsia" w:ascii="宋体" w:hAnsi="宋体" w:eastAsia="宋体" w:cs="宋体"/>
                <w:color w:val="auto"/>
                <w:sz w:val="28"/>
                <w:szCs w:val="28"/>
              </w:rPr>
              <w:t>0～</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分，没有的不得分。</w:t>
            </w:r>
          </w:p>
        </w:tc>
      </w:tr>
      <w:tr w14:paraId="5A5C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815" w:type="dxa"/>
            <w:vMerge w:val="continue"/>
            <w:vAlign w:val="center"/>
          </w:tcPr>
          <w:p w14:paraId="08C21A47">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6A1C05CF">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02" w:type="dxa"/>
            <w:shd w:val="clear" w:color="auto" w:fill="auto"/>
            <w:vAlign w:val="center"/>
          </w:tcPr>
          <w:p w14:paraId="62FBAFF9">
            <w:pPr>
              <w:spacing w:line="276" w:lineRule="auto"/>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color w:val="auto"/>
                <w:kern w:val="0"/>
                <w:sz w:val="28"/>
                <w:szCs w:val="28"/>
              </w:rPr>
              <w:t>人员及培训方案（</w:t>
            </w:r>
            <w:r>
              <w:rPr>
                <w:rFonts w:hint="eastAsia" w:ascii="宋体" w:hAnsi="宋体" w:eastAsia="宋体" w:cs="宋体"/>
                <w:color w:val="auto"/>
                <w:kern w:val="0"/>
                <w:sz w:val="28"/>
                <w:szCs w:val="28"/>
                <w:lang w:val="en-US" w:eastAsia="zh-CN"/>
              </w:rPr>
              <w:t>8</w:t>
            </w:r>
            <w:r>
              <w:rPr>
                <w:rFonts w:hint="eastAsia" w:ascii="宋体" w:hAnsi="宋体" w:eastAsia="宋体" w:cs="宋体"/>
                <w:color w:val="auto"/>
                <w:sz w:val="28"/>
                <w:szCs w:val="28"/>
              </w:rPr>
              <w:t>分</w:t>
            </w:r>
            <w:r>
              <w:rPr>
                <w:rFonts w:hint="eastAsia" w:ascii="宋体" w:hAnsi="宋体" w:eastAsia="宋体" w:cs="宋体"/>
                <w:color w:val="auto"/>
                <w:kern w:val="0"/>
                <w:sz w:val="28"/>
                <w:szCs w:val="28"/>
              </w:rPr>
              <w:t>）</w:t>
            </w:r>
          </w:p>
        </w:tc>
        <w:tc>
          <w:tcPr>
            <w:tcW w:w="6514" w:type="dxa"/>
            <w:shd w:val="clear" w:color="auto" w:fill="auto"/>
            <w:vAlign w:val="center"/>
          </w:tcPr>
          <w:p w14:paraId="575C44DB">
            <w:pPr>
              <w:spacing w:line="360" w:lineRule="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rPr>
              <w:t>能够提供详细、科学的培训方案，人员安排合理，管理机构健全，培训方案得当。优秀的得</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rPr>
              <w:t>分，一般得</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分，差的0～</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分，没有的不得分</w:t>
            </w:r>
            <w:r>
              <w:rPr>
                <w:rFonts w:hint="eastAsia" w:ascii="宋体" w:hAnsi="宋体" w:eastAsia="宋体" w:cs="宋体"/>
                <w:color w:val="auto"/>
                <w:sz w:val="28"/>
                <w:szCs w:val="28"/>
                <w:lang w:eastAsia="zh-CN"/>
              </w:rPr>
              <w:t>。</w:t>
            </w:r>
          </w:p>
        </w:tc>
      </w:tr>
      <w:tr w14:paraId="1FB96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815" w:type="dxa"/>
            <w:vMerge w:val="continue"/>
            <w:vAlign w:val="center"/>
          </w:tcPr>
          <w:p w14:paraId="5C8C8050">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5EAFB026">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02" w:type="dxa"/>
            <w:shd w:val="clear" w:color="auto" w:fill="auto"/>
            <w:vAlign w:val="center"/>
          </w:tcPr>
          <w:p w14:paraId="0BD5A019">
            <w:pPr>
              <w:spacing w:line="276" w:lineRule="auto"/>
              <w:jc w:val="center"/>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0"/>
                <w:sz w:val="28"/>
                <w:szCs w:val="28"/>
              </w:rPr>
              <w:t>设备维护方案（</w:t>
            </w:r>
            <w:r>
              <w:rPr>
                <w:rFonts w:hint="eastAsia" w:ascii="宋体" w:hAnsi="宋体" w:eastAsia="宋体" w:cs="宋体"/>
                <w:color w:val="auto"/>
                <w:kern w:val="0"/>
                <w:sz w:val="28"/>
                <w:szCs w:val="28"/>
                <w:lang w:val="en-US" w:eastAsia="zh-CN"/>
              </w:rPr>
              <w:t>7</w:t>
            </w:r>
            <w:r>
              <w:rPr>
                <w:rFonts w:hint="eastAsia" w:ascii="宋体" w:hAnsi="宋体" w:eastAsia="宋体" w:cs="宋体"/>
                <w:color w:val="auto"/>
                <w:kern w:val="0"/>
                <w:sz w:val="28"/>
                <w:szCs w:val="28"/>
              </w:rPr>
              <w:t>分）</w:t>
            </w:r>
          </w:p>
        </w:tc>
        <w:tc>
          <w:tcPr>
            <w:tcW w:w="6514" w:type="dxa"/>
            <w:shd w:val="clear" w:color="auto" w:fill="auto"/>
            <w:vAlign w:val="center"/>
          </w:tcPr>
          <w:p w14:paraId="737B671B">
            <w:pPr>
              <w:spacing w:line="360" w:lineRule="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rPr>
              <w:t>设备维护方案设计详细合理、准确、具体、有针对性，具体可行，优秀的</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分，一般得</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分</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较差得1-2分，不提供不得分</w:t>
            </w:r>
            <w:r>
              <w:rPr>
                <w:rFonts w:hint="eastAsia" w:ascii="宋体" w:hAnsi="宋体" w:eastAsia="宋体" w:cs="宋体"/>
                <w:color w:val="auto"/>
                <w:sz w:val="28"/>
                <w:szCs w:val="28"/>
                <w:lang w:eastAsia="zh-CN"/>
              </w:rPr>
              <w:t>。</w:t>
            </w:r>
          </w:p>
        </w:tc>
      </w:tr>
      <w:tr w14:paraId="1710A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815" w:type="dxa"/>
            <w:vMerge w:val="continue"/>
            <w:vAlign w:val="center"/>
          </w:tcPr>
          <w:p w14:paraId="27265070">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730E789F">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02" w:type="dxa"/>
            <w:shd w:val="clear" w:color="auto" w:fill="auto"/>
            <w:vAlign w:val="center"/>
          </w:tcPr>
          <w:p w14:paraId="522038C9">
            <w:pPr>
              <w:spacing w:line="276" w:lineRule="auto"/>
              <w:jc w:val="center"/>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0"/>
                <w:sz w:val="28"/>
                <w:szCs w:val="28"/>
                <w:lang w:val="en-US" w:eastAsia="zh-CN"/>
              </w:rPr>
              <w:t>工期、质量保证措施（5分）</w:t>
            </w:r>
          </w:p>
        </w:tc>
        <w:tc>
          <w:tcPr>
            <w:tcW w:w="6514" w:type="dxa"/>
            <w:shd w:val="clear" w:color="auto" w:fill="auto"/>
            <w:vAlign w:val="center"/>
          </w:tcPr>
          <w:p w14:paraId="607471BB">
            <w:pPr>
              <w:spacing w:line="360" w:lineRule="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lang w:val="en-US" w:eastAsia="zh-CN"/>
              </w:rPr>
              <w:t>工期安排、质量保证措施、</w:t>
            </w:r>
            <w:r>
              <w:rPr>
                <w:rFonts w:hint="eastAsia" w:ascii="宋体" w:hAnsi="宋体" w:eastAsia="宋体" w:cs="宋体"/>
                <w:color w:val="auto"/>
                <w:sz w:val="28"/>
                <w:szCs w:val="28"/>
              </w:rPr>
              <w:t>交付保障措施（包括但不限于提供人力资源安排、运输计划、运输管理、应急措施等内容）；方案全面、科学合理且满足本项目采购需求的</w:t>
            </w:r>
            <w:r>
              <w:rPr>
                <w:rFonts w:hint="eastAsia" w:ascii="宋体" w:hAnsi="宋体" w:eastAsia="宋体" w:cs="宋体"/>
                <w:color w:val="auto"/>
                <w:sz w:val="28"/>
                <w:szCs w:val="28"/>
                <w:lang w:val="en-US" w:eastAsia="zh-CN"/>
              </w:rPr>
              <w:t>得4</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分，一般的</w:t>
            </w:r>
            <w:r>
              <w:rPr>
                <w:rFonts w:hint="eastAsia" w:ascii="宋体" w:hAnsi="宋体" w:eastAsia="宋体" w:cs="宋体"/>
                <w:color w:val="auto"/>
                <w:sz w:val="28"/>
                <w:szCs w:val="28"/>
                <w:lang w:val="en-US" w:eastAsia="zh-CN"/>
              </w:rPr>
              <w:t>得2</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分，</w:t>
            </w:r>
            <w:r>
              <w:rPr>
                <w:rFonts w:hint="eastAsia" w:ascii="宋体" w:hAnsi="宋体" w:eastAsia="宋体" w:cs="宋体"/>
                <w:color w:val="auto"/>
                <w:sz w:val="28"/>
                <w:szCs w:val="28"/>
                <w:lang w:val="en-US" w:eastAsia="zh-CN"/>
              </w:rPr>
              <w:t>较差得1-2分，不提供不得分。</w:t>
            </w:r>
          </w:p>
        </w:tc>
      </w:tr>
      <w:tr w14:paraId="74E7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815" w:type="dxa"/>
            <w:vMerge w:val="restart"/>
            <w:vAlign w:val="center"/>
          </w:tcPr>
          <w:p w14:paraId="4BDA800C">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2.3</w:t>
            </w:r>
          </w:p>
        </w:tc>
        <w:tc>
          <w:tcPr>
            <w:tcW w:w="1097" w:type="dxa"/>
            <w:vMerge w:val="restart"/>
            <w:vAlign w:val="center"/>
          </w:tcPr>
          <w:p w14:paraId="330D755D">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商务部分C值</w:t>
            </w:r>
          </w:p>
        </w:tc>
        <w:tc>
          <w:tcPr>
            <w:tcW w:w="1802" w:type="dxa"/>
            <w:shd w:val="clear" w:color="auto" w:fill="auto"/>
            <w:vAlign w:val="center"/>
          </w:tcPr>
          <w:p w14:paraId="18AFCFA1">
            <w:pPr>
              <w:ind w:firstLine="140" w:firstLineChars="50"/>
              <w:rPr>
                <w:rFonts w:hint="eastAsia" w:ascii="宋体" w:hAnsi="宋体" w:eastAsiaTheme="minorEastAsia" w:cstheme="minorBidi"/>
                <w:color w:val="auto"/>
                <w:kern w:val="2"/>
                <w:sz w:val="28"/>
                <w:szCs w:val="28"/>
                <w:lang w:val="en-US" w:eastAsia="zh-CN" w:bidi="ar-SA"/>
              </w:rPr>
            </w:pPr>
            <w:r>
              <w:rPr>
                <w:rFonts w:hint="eastAsia" w:ascii="宋体" w:hAnsi="宋体"/>
                <w:color w:val="auto"/>
                <w:sz w:val="28"/>
                <w:szCs w:val="28"/>
              </w:rPr>
              <w:t>企业业绩</w:t>
            </w:r>
            <w:r>
              <w:rPr>
                <w:rFonts w:hint="eastAsia" w:ascii="宋体" w:hAnsi="宋体"/>
                <w:color w:val="auto"/>
                <w:sz w:val="28"/>
                <w:szCs w:val="28"/>
                <w:lang w:eastAsia="zh-CN"/>
              </w:rPr>
              <w:t>（</w:t>
            </w:r>
            <w:r>
              <w:rPr>
                <w:rFonts w:hint="eastAsia" w:ascii="宋体" w:hAnsi="宋体"/>
                <w:color w:val="auto"/>
                <w:sz w:val="28"/>
                <w:szCs w:val="28"/>
                <w:lang w:val="en-US" w:eastAsia="zh-CN"/>
              </w:rPr>
              <w:t>4分</w:t>
            </w:r>
            <w:r>
              <w:rPr>
                <w:rFonts w:hint="eastAsia" w:ascii="宋体" w:hAnsi="宋体"/>
                <w:color w:val="auto"/>
                <w:sz w:val="28"/>
                <w:szCs w:val="28"/>
                <w:lang w:eastAsia="zh-CN"/>
              </w:rPr>
              <w:t>）</w:t>
            </w:r>
          </w:p>
        </w:tc>
        <w:tc>
          <w:tcPr>
            <w:tcW w:w="6514" w:type="dxa"/>
            <w:shd w:val="clear" w:color="auto" w:fill="auto"/>
            <w:vAlign w:val="center"/>
          </w:tcPr>
          <w:p w14:paraId="54BF75E7">
            <w:pPr>
              <w:pStyle w:val="23"/>
              <w:spacing w:line="360" w:lineRule="auto"/>
              <w:jc w:val="both"/>
              <w:rPr>
                <w:rFonts w:hint="eastAsia" w:ascii="宋体" w:hAnsi="宋体" w:eastAsia="宋体" w:cs="Times New Roman"/>
                <w:color w:val="auto"/>
                <w:kern w:val="2"/>
                <w:sz w:val="28"/>
                <w:szCs w:val="28"/>
                <w:lang w:val="en-US" w:eastAsia="zh-CN" w:bidi="ar-SA"/>
              </w:rPr>
            </w:pPr>
            <w:r>
              <w:rPr>
                <w:rFonts w:hint="eastAsia" w:ascii="宋体" w:hAnsi="宋体" w:eastAsia="宋体" w:cs="Times New Roman"/>
                <w:color w:val="auto"/>
                <w:kern w:val="2"/>
                <w:sz w:val="28"/>
                <w:szCs w:val="28"/>
                <w:lang w:val="en-US" w:eastAsia="zh-CN" w:bidi="ar-SA"/>
              </w:rPr>
              <w:t>自20</w:t>
            </w:r>
            <w:r>
              <w:rPr>
                <w:rFonts w:hint="eastAsia" w:hAnsi="宋体" w:cs="Times New Roman"/>
                <w:color w:val="auto"/>
                <w:kern w:val="2"/>
                <w:sz w:val="28"/>
                <w:szCs w:val="28"/>
                <w:lang w:val="en-US" w:eastAsia="zh-CN" w:bidi="ar-SA"/>
              </w:rPr>
              <w:t>21</w:t>
            </w:r>
            <w:r>
              <w:rPr>
                <w:rFonts w:hint="eastAsia" w:ascii="宋体" w:hAnsi="宋体" w:eastAsia="宋体" w:cs="Times New Roman"/>
                <w:color w:val="auto"/>
                <w:kern w:val="2"/>
                <w:sz w:val="28"/>
                <w:szCs w:val="28"/>
                <w:lang w:val="en-US" w:eastAsia="zh-CN" w:bidi="ar-SA"/>
              </w:rPr>
              <w:t>年以来，企业有类似项目业绩的每有一个得2分，最多得4分。</w:t>
            </w:r>
          </w:p>
          <w:p w14:paraId="4F480FB4">
            <w:pPr>
              <w:pStyle w:val="23"/>
              <w:spacing w:line="360" w:lineRule="auto"/>
              <w:jc w:val="both"/>
              <w:rPr>
                <w:rFonts w:hint="eastAsia" w:ascii="宋体" w:hAnsi="宋体" w:eastAsia="宋体" w:cs="Times New Roman"/>
                <w:color w:val="auto"/>
                <w:kern w:val="2"/>
                <w:sz w:val="28"/>
                <w:szCs w:val="28"/>
                <w:lang w:val="en-US" w:eastAsia="zh-CN" w:bidi="ar-SA"/>
              </w:rPr>
            </w:pPr>
            <w:r>
              <w:rPr>
                <w:rFonts w:hint="eastAsia" w:hAnsi="宋体" w:eastAsia="宋体" w:cs="Times New Roman"/>
                <w:color w:val="auto"/>
                <w:kern w:val="2"/>
                <w:sz w:val="28"/>
                <w:szCs w:val="28"/>
                <w:lang w:val="en-US" w:eastAsia="zh-CN" w:bidi="ar-SA"/>
              </w:rPr>
              <w:t>注：</w:t>
            </w:r>
            <w:r>
              <w:rPr>
                <w:rFonts w:hint="eastAsia" w:ascii="宋体" w:hAnsi="宋体" w:eastAsia="宋体" w:cs="Times New Roman"/>
                <w:color w:val="auto"/>
                <w:kern w:val="2"/>
                <w:sz w:val="28"/>
                <w:szCs w:val="28"/>
                <w:lang w:val="en-US" w:eastAsia="zh-CN" w:bidi="ar-SA"/>
              </w:rPr>
              <w:t>1.业绩可由供应商或设备厂家提供。</w:t>
            </w:r>
          </w:p>
          <w:p w14:paraId="39E25B2B">
            <w:pPr>
              <w:pStyle w:val="23"/>
              <w:spacing w:line="360" w:lineRule="auto"/>
              <w:jc w:val="both"/>
              <w:rPr>
                <w:rFonts w:hint="eastAsia" w:ascii="宋体" w:hAnsiTheme="minorHAnsi" w:eastAsiaTheme="minorEastAsia" w:cstheme="minorBidi"/>
                <w:bCs/>
                <w:color w:val="auto"/>
                <w:kern w:val="2"/>
                <w:sz w:val="28"/>
                <w:szCs w:val="28"/>
                <w:lang w:val="en-US" w:eastAsia="zh-CN" w:bidi="ar-SA"/>
              </w:rPr>
            </w:pPr>
            <w:r>
              <w:rPr>
                <w:rFonts w:hint="eastAsia" w:ascii="宋体" w:hAnsi="宋体" w:eastAsia="宋体" w:cs="Times New Roman"/>
                <w:color w:val="auto"/>
                <w:kern w:val="2"/>
                <w:sz w:val="28"/>
                <w:szCs w:val="28"/>
                <w:lang w:val="en-US" w:eastAsia="zh-CN" w:bidi="ar-SA"/>
              </w:rPr>
              <w:t>2.以合同</w:t>
            </w:r>
            <w:r>
              <w:rPr>
                <w:rFonts w:hint="eastAsia" w:hAnsi="宋体" w:eastAsia="宋体" w:cs="Times New Roman"/>
                <w:color w:val="auto"/>
                <w:kern w:val="2"/>
                <w:sz w:val="28"/>
                <w:szCs w:val="28"/>
                <w:lang w:val="en-US" w:eastAsia="zh-CN" w:bidi="ar-SA"/>
              </w:rPr>
              <w:t>或</w:t>
            </w:r>
            <w:r>
              <w:rPr>
                <w:rFonts w:hint="eastAsia" w:ascii="宋体" w:hAnsi="宋体" w:eastAsia="宋体" w:cs="Times New Roman"/>
                <w:color w:val="auto"/>
                <w:kern w:val="2"/>
                <w:sz w:val="28"/>
                <w:szCs w:val="28"/>
                <w:lang w:val="en-US" w:eastAsia="zh-CN" w:bidi="ar-SA"/>
              </w:rPr>
              <w:t>中标通知书为准，内容不完整则不得分</w:t>
            </w:r>
            <w:r>
              <w:rPr>
                <w:rFonts w:hint="eastAsia" w:hAnsi="宋体" w:eastAsia="宋体" w:cs="Times New Roman"/>
                <w:color w:val="auto"/>
                <w:kern w:val="2"/>
                <w:sz w:val="28"/>
                <w:szCs w:val="28"/>
                <w:lang w:val="en-US" w:eastAsia="zh-CN" w:bidi="ar-SA"/>
              </w:rPr>
              <w:t>。</w:t>
            </w:r>
          </w:p>
        </w:tc>
      </w:tr>
      <w:tr w14:paraId="7E9E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815" w:type="dxa"/>
            <w:vMerge w:val="continue"/>
            <w:vAlign w:val="center"/>
          </w:tcPr>
          <w:p w14:paraId="1FFE1596">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1D0DDF79">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02" w:type="dxa"/>
            <w:shd w:val="clear" w:color="auto" w:fill="auto"/>
            <w:vAlign w:val="center"/>
          </w:tcPr>
          <w:p w14:paraId="41420499">
            <w:pPr>
              <w:spacing w:line="276" w:lineRule="auto"/>
              <w:jc w:val="center"/>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rPr>
              <w:t>售后服务体系（</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分）</w:t>
            </w:r>
          </w:p>
        </w:tc>
        <w:tc>
          <w:tcPr>
            <w:tcW w:w="6514" w:type="dxa"/>
            <w:shd w:val="clear" w:color="auto" w:fill="auto"/>
            <w:vAlign w:val="center"/>
          </w:tcPr>
          <w:p w14:paraId="3CD2A0AA">
            <w:pPr>
              <w:spacing w:before="156" w:line="360" w:lineRule="auto"/>
              <w:jc w:val="left"/>
              <w:rPr>
                <w:rFonts w:hint="eastAsia" w:ascii="宋体" w:hAnsi="宋体" w:eastAsia="宋体" w:cs="Times New Roman"/>
                <w:color w:val="auto"/>
                <w:kern w:val="2"/>
                <w:sz w:val="28"/>
                <w:szCs w:val="28"/>
                <w:lang w:val="en-US" w:eastAsia="zh-CN" w:bidi="ar-SA"/>
              </w:rPr>
            </w:pPr>
            <w:r>
              <w:rPr>
                <w:rFonts w:hint="eastAsia" w:ascii="宋体" w:hAnsi="宋体" w:eastAsia="宋体" w:cs="Times New Roman"/>
                <w:color w:val="auto"/>
                <w:kern w:val="2"/>
                <w:sz w:val="28"/>
                <w:szCs w:val="28"/>
                <w:lang w:val="en-US" w:eastAsia="en-US" w:bidi="ar-SA"/>
              </w:rPr>
              <w:t>根据供应商针对本项目售后服务的响应内容，包括售后服务整体内容、项目所在地售后服务能力、售后人员配备、响应时间、到达现场时间、解决问题时间、提供必要的备品备件或解决方案、质保期内、外售后服务的具体措施、方案：售后服务方案整体内容全面、具体、清晰、安排规划合理，非常具有针对性和实操性或可行性，得</w:t>
            </w:r>
            <w:r>
              <w:rPr>
                <w:rFonts w:hint="eastAsia" w:ascii="宋体" w:hAnsi="宋体" w:eastAsia="宋体" w:cs="Times New Roman"/>
                <w:color w:val="auto"/>
                <w:kern w:val="2"/>
                <w:sz w:val="28"/>
                <w:szCs w:val="28"/>
                <w:lang w:val="en-US" w:eastAsia="zh-CN" w:bidi="ar-SA"/>
              </w:rPr>
              <w:t>5-6</w:t>
            </w:r>
            <w:r>
              <w:rPr>
                <w:rFonts w:hint="eastAsia" w:ascii="宋体" w:hAnsi="宋体" w:eastAsia="宋体" w:cs="Times New Roman"/>
                <w:color w:val="auto"/>
                <w:kern w:val="2"/>
                <w:sz w:val="28"/>
                <w:szCs w:val="28"/>
                <w:lang w:val="en-US" w:eastAsia="en-US" w:bidi="ar-SA"/>
              </w:rPr>
              <w:t>分；售后服务方案内容较为全面、较为具体、较为清晰、安排规划较为合理，较具有针对性和实操性或可行性，得</w:t>
            </w:r>
            <w:r>
              <w:rPr>
                <w:rFonts w:hint="eastAsia" w:ascii="宋体" w:hAnsi="宋体" w:eastAsia="宋体" w:cs="Times New Roman"/>
                <w:color w:val="auto"/>
                <w:kern w:val="2"/>
                <w:sz w:val="28"/>
                <w:szCs w:val="28"/>
                <w:lang w:val="en-US" w:eastAsia="zh-CN" w:bidi="ar-SA"/>
              </w:rPr>
              <w:t>3-5</w:t>
            </w:r>
            <w:r>
              <w:rPr>
                <w:rFonts w:hint="eastAsia" w:ascii="宋体" w:hAnsi="宋体" w:eastAsia="宋体" w:cs="Times New Roman"/>
                <w:color w:val="auto"/>
                <w:kern w:val="2"/>
                <w:sz w:val="28"/>
                <w:szCs w:val="28"/>
                <w:lang w:val="en-US" w:eastAsia="en-US" w:bidi="ar-SA"/>
              </w:rPr>
              <w:t>分；售后服务方案内容一般，具体、清晰度一般，安排规划较一般，针对性和实操性或可行性一般，得</w:t>
            </w:r>
            <w:r>
              <w:rPr>
                <w:rFonts w:hint="eastAsia" w:ascii="宋体" w:hAnsi="宋体" w:eastAsia="宋体" w:cs="Times New Roman"/>
                <w:color w:val="auto"/>
                <w:kern w:val="2"/>
                <w:sz w:val="28"/>
                <w:szCs w:val="28"/>
                <w:lang w:val="en-US" w:eastAsia="zh-CN" w:bidi="ar-SA"/>
              </w:rPr>
              <w:t>2-3</w:t>
            </w:r>
            <w:r>
              <w:rPr>
                <w:rFonts w:hint="eastAsia" w:ascii="宋体" w:hAnsi="宋体" w:eastAsia="宋体" w:cs="Times New Roman"/>
                <w:color w:val="auto"/>
                <w:kern w:val="2"/>
                <w:sz w:val="28"/>
                <w:szCs w:val="28"/>
                <w:lang w:val="en-US" w:eastAsia="en-US" w:bidi="ar-SA"/>
              </w:rPr>
              <w:t>分；售后服务方案内容缺漏、不具体、不清晰、安排规划不合理，不能完全满足采购人基本要求，得</w:t>
            </w:r>
            <w:r>
              <w:rPr>
                <w:rFonts w:hint="eastAsia" w:ascii="宋体" w:hAnsi="宋体" w:eastAsia="宋体" w:cs="Times New Roman"/>
                <w:color w:val="auto"/>
                <w:kern w:val="2"/>
                <w:sz w:val="28"/>
                <w:szCs w:val="28"/>
                <w:lang w:val="en-US" w:eastAsia="zh-CN" w:bidi="ar-SA"/>
              </w:rPr>
              <w:t>1-2</w:t>
            </w:r>
            <w:r>
              <w:rPr>
                <w:rFonts w:hint="eastAsia" w:ascii="宋体" w:hAnsi="宋体" w:eastAsia="宋体" w:cs="Times New Roman"/>
                <w:color w:val="auto"/>
                <w:kern w:val="2"/>
                <w:sz w:val="28"/>
                <w:szCs w:val="28"/>
                <w:lang w:val="en-US" w:eastAsia="en-US" w:bidi="ar-SA"/>
              </w:rPr>
              <w:t>分；未提供不得分</w:t>
            </w:r>
            <w:r>
              <w:rPr>
                <w:rFonts w:hint="eastAsia" w:ascii="宋体" w:hAnsi="宋体" w:eastAsia="宋体" w:cs="Times New Roman"/>
                <w:color w:val="auto"/>
                <w:kern w:val="2"/>
                <w:sz w:val="28"/>
                <w:szCs w:val="28"/>
                <w:lang w:val="en-US" w:eastAsia="zh-CN" w:bidi="ar-SA"/>
              </w:rPr>
              <w:t>。</w:t>
            </w:r>
          </w:p>
        </w:tc>
      </w:tr>
      <w:tr w14:paraId="29DA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815" w:type="dxa"/>
            <w:vAlign w:val="center"/>
          </w:tcPr>
          <w:p w14:paraId="281878A4">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lang w:val="en-US" w:eastAsia="zh-CN"/>
              </w:rPr>
            </w:pPr>
            <w:bookmarkStart w:id="42" w:name="_Toc7104350"/>
            <w:bookmarkStart w:id="43" w:name="_Toc508875409"/>
            <w:r>
              <w:rPr>
                <w:rFonts w:hint="eastAsia" w:ascii="宋体" w:hAnsi="宋体" w:eastAsia="宋体" w:cs="宋体"/>
                <w:color w:val="auto"/>
                <w:spacing w:val="1"/>
                <w:kern w:val="0"/>
                <w:sz w:val="28"/>
                <w:szCs w:val="28"/>
                <w:lang w:val="en-US" w:eastAsia="zh-CN"/>
              </w:rPr>
              <w:t>备注</w:t>
            </w:r>
          </w:p>
        </w:tc>
        <w:tc>
          <w:tcPr>
            <w:tcW w:w="9413" w:type="dxa"/>
            <w:gridSpan w:val="3"/>
            <w:vAlign w:val="center"/>
          </w:tcPr>
          <w:p w14:paraId="50FD4897">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1.以上各评分项若有缺项，对应项不得分；</w:t>
            </w:r>
          </w:p>
          <w:p w14:paraId="0A4C8F5F">
            <w:pPr>
              <w:spacing w:line="360" w:lineRule="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2.评分精确到小数点后2位，小数点2位后的得分四舍五入</w:t>
            </w:r>
            <w:r>
              <w:rPr>
                <w:rFonts w:hint="eastAsia" w:ascii="宋体" w:hAnsi="宋体" w:eastAsia="宋体" w:cs="宋体"/>
                <w:color w:val="auto"/>
                <w:sz w:val="28"/>
                <w:szCs w:val="28"/>
                <w:lang w:eastAsia="zh-CN"/>
              </w:rPr>
              <w:t>。</w:t>
            </w:r>
          </w:p>
        </w:tc>
      </w:tr>
    </w:tbl>
    <w:p w14:paraId="7286E6FE">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color w:val="auto"/>
          <w:sz w:val="28"/>
          <w:szCs w:val="28"/>
        </w:rPr>
      </w:pPr>
      <w:r>
        <w:rPr>
          <w:rFonts w:hint="eastAsia" w:ascii="宋体" w:hAnsi="宋体" w:eastAsia="宋体" w:cs="宋体"/>
          <w:b/>
          <w:bCs/>
          <w:color w:val="auto"/>
          <w:sz w:val="28"/>
          <w:szCs w:val="28"/>
        </w:rPr>
        <w:t>评标办法</w:t>
      </w:r>
    </w:p>
    <w:p w14:paraId="3CB4CBD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本次评标采用综合评</w:t>
      </w:r>
      <w:r>
        <w:rPr>
          <w:rFonts w:hint="eastAsia" w:ascii="宋体" w:hAnsi="宋体" w:eastAsia="宋体" w:cs="宋体"/>
          <w:color w:val="auto"/>
          <w:sz w:val="28"/>
          <w:szCs w:val="28"/>
          <w:lang w:val="en-US" w:eastAsia="zh-CN"/>
        </w:rPr>
        <w:t>分</w:t>
      </w:r>
      <w:r>
        <w:rPr>
          <w:rFonts w:hint="eastAsia" w:ascii="宋体" w:hAnsi="宋体" w:eastAsia="宋体" w:cs="宋体"/>
          <w:color w:val="auto"/>
          <w:sz w:val="28"/>
          <w:szCs w:val="28"/>
        </w:rPr>
        <w:t>法，评标委员会对满足招标文件实质性要求的投标文件，按照本章评分标准进行评分，综合评分相等的，以投标报价低的优先；投标报价也相等的，以技术指标优劣顺序排列。</w:t>
      </w:r>
    </w:p>
    <w:p w14:paraId="25FA6139">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 xml:space="preserve">1. </w:t>
      </w:r>
      <w:bookmarkStart w:id="44" w:name="1.评审标准"/>
      <w:bookmarkEnd w:id="44"/>
      <w:r>
        <w:rPr>
          <w:rFonts w:hint="eastAsia" w:ascii="宋体" w:hAnsi="宋体" w:eastAsia="宋体" w:cs="宋体"/>
          <w:b/>
          <w:bCs/>
          <w:color w:val="auto"/>
          <w:sz w:val="28"/>
          <w:szCs w:val="28"/>
        </w:rPr>
        <w:t>评审标准</w:t>
      </w:r>
    </w:p>
    <w:p w14:paraId="5B478B25">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rPr>
      </w:pPr>
      <w:bookmarkStart w:id="45" w:name="1.1_符合性评审"/>
      <w:bookmarkEnd w:id="45"/>
      <w:r>
        <w:rPr>
          <w:rFonts w:hint="eastAsia" w:ascii="宋体" w:hAnsi="宋体" w:eastAsia="宋体" w:cs="宋体"/>
          <w:b/>
          <w:bCs/>
          <w:color w:val="auto"/>
          <w:sz w:val="28"/>
          <w:szCs w:val="28"/>
        </w:rPr>
        <w:t>1.1 初步评审标准</w:t>
      </w:r>
    </w:p>
    <w:p w14:paraId="7F9A43D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初步评审标准：见评标办法前附表。</w:t>
      </w:r>
    </w:p>
    <w:p w14:paraId="2AAFD94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bookmarkStart w:id="46" w:name="1.2_分值构成与评分标准"/>
      <w:bookmarkEnd w:id="46"/>
      <w:r>
        <w:rPr>
          <w:rFonts w:hint="eastAsia" w:ascii="宋体" w:hAnsi="宋体" w:eastAsia="宋体" w:cs="宋体"/>
          <w:color w:val="auto"/>
          <w:sz w:val="28"/>
          <w:szCs w:val="28"/>
        </w:rPr>
        <w:t>1.2 分值构成与评分标准</w:t>
      </w:r>
    </w:p>
    <w:p w14:paraId="0C32A4A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1.2.1 分值构成</w:t>
      </w:r>
    </w:p>
    <w:p w14:paraId="3335031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（1）报价部分：见评标办法前附表；</w:t>
      </w:r>
    </w:p>
    <w:p w14:paraId="4B44A2B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（2）技术部分：见评标办法前附表；</w:t>
      </w:r>
    </w:p>
    <w:p w14:paraId="632E81C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（3）商务部分：见评标办法前附表；</w:t>
      </w:r>
    </w:p>
    <w:p w14:paraId="2130537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1.2.2 评分标准</w:t>
      </w:r>
    </w:p>
    <w:p w14:paraId="5758822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（1）报价评分标准：见评标办法前附表；</w:t>
      </w:r>
    </w:p>
    <w:p w14:paraId="2012BAD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（2）技术评分标准：见评标办法前附表；</w:t>
      </w:r>
    </w:p>
    <w:p w14:paraId="7962911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（3）商务评分标准：见评标办法前附表；</w:t>
      </w:r>
    </w:p>
    <w:p w14:paraId="4EB4779D">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ascii="宋体" w:hAnsi="宋体" w:eastAsia="宋体" w:cs="宋体"/>
          <w:color w:val="auto"/>
          <w:sz w:val="28"/>
          <w:szCs w:val="28"/>
        </w:rPr>
      </w:pPr>
      <w:r>
        <w:rPr>
          <w:rFonts w:hint="eastAsia" w:ascii="宋体" w:hAnsi="宋体" w:eastAsia="宋体" w:cs="宋体"/>
          <w:b/>
          <w:bCs/>
          <w:color w:val="auto"/>
          <w:sz w:val="28"/>
          <w:szCs w:val="28"/>
        </w:rPr>
        <w:t>2.</w:t>
      </w:r>
      <w:r>
        <w:rPr>
          <w:rFonts w:hint="eastAsia" w:ascii="宋体" w:hAnsi="宋体" w:eastAsia="宋体" w:cs="宋体"/>
          <w:b/>
          <w:bCs/>
          <w:color w:val="auto"/>
          <w:spacing w:val="-3"/>
          <w:sz w:val="28"/>
          <w:szCs w:val="28"/>
        </w:rPr>
        <w:t xml:space="preserve"> </w:t>
      </w:r>
      <w:bookmarkStart w:id="47" w:name="2.评审程序"/>
      <w:bookmarkEnd w:id="47"/>
      <w:r>
        <w:rPr>
          <w:rFonts w:hint="eastAsia" w:ascii="宋体" w:hAnsi="宋体" w:eastAsia="宋体" w:cs="宋体"/>
          <w:b/>
          <w:bCs/>
          <w:color w:val="auto"/>
          <w:sz w:val="28"/>
          <w:szCs w:val="28"/>
        </w:rPr>
        <w:t>评审程序</w:t>
      </w:r>
    </w:p>
    <w:p w14:paraId="2C8B9043">
      <w:pPr>
        <w:keepNext w:val="0"/>
        <w:keepLines w:val="0"/>
        <w:pageBreakBefore w:val="0"/>
        <w:widowControl w:val="0"/>
        <w:kinsoku/>
        <w:wordWrap/>
        <w:overflowPunct/>
        <w:topLinePunct w:val="0"/>
        <w:autoSpaceDE/>
        <w:autoSpaceDN/>
        <w:bidi w:val="0"/>
        <w:adjustRightInd/>
        <w:snapToGrid/>
        <w:spacing w:before="141" w:line="360" w:lineRule="auto"/>
        <w:ind w:firstLine="562" w:firstLineChars="200"/>
        <w:jc w:val="left"/>
        <w:textAlignment w:val="auto"/>
        <w:outlineLvl w:val="3"/>
        <w:rPr>
          <w:rFonts w:ascii="宋体" w:hAnsi="宋体" w:eastAsia="宋体" w:cs="宋体"/>
          <w:color w:val="auto"/>
          <w:kern w:val="0"/>
          <w:sz w:val="28"/>
          <w:szCs w:val="28"/>
        </w:rPr>
      </w:pPr>
      <w:bookmarkStart w:id="48" w:name="2.1_符合性审查"/>
      <w:bookmarkEnd w:id="48"/>
      <w:r>
        <w:rPr>
          <w:rFonts w:hint="eastAsia" w:ascii="宋体" w:hAnsi="宋体" w:eastAsia="宋体" w:cs="宋体"/>
          <w:b/>
          <w:bCs/>
          <w:color w:val="auto"/>
          <w:kern w:val="0"/>
          <w:sz w:val="28"/>
          <w:szCs w:val="28"/>
        </w:rPr>
        <w:t>2.1</w:t>
      </w:r>
      <w:r>
        <w:rPr>
          <w:rFonts w:hint="eastAsia" w:ascii="宋体" w:hAnsi="宋体" w:eastAsia="宋体" w:cs="宋体"/>
          <w:b/>
          <w:bCs/>
          <w:color w:val="auto"/>
          <w:spacing w:val="-7"/>
          <w:kern w:val="0"/>
          <w:sz w:val="28"/>
          <w:szCs w:val="28"/>
        </w:rPr>
        <w:t xml:space="preserve"> </w:t>
      </w:r>
      <w:r>
        <w:rPr>
          <w:rFonts w:hint="eastAsia" w:ascii="宋体" w:hAnsi="宋体" w:eastAsia="宋体" w:cs="宋体"/>
          <w:b/>
          <w:bCs/>
          <w:color w:val="auto"/>
          <w:kern w:val="0"/>
          <w:sz w:val="28"/>
          <w:szCs w:val="28"/>
        </w:rPr>
        <w:t>初步审查</w:t>
      </w:r>
    </w:p>
    <w:p w14:paraId="6333AC3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评标委员会依据本章评标办法前附表规定的标准，对符合资格的供应商的投标文件进行初步审查，以确定其是否满足招标文件的实质性要求，有一项不符合评审标准的，评标委员会应当认定其投标无效。</w:t>
      </w:r>
    </w:p>
    <w:p w14:paraId="7309F8D4">
      <w:pPr>
        <w:keepNext w:val="0"/>
        <w:keepLines w:val="0"/>
        <w:pageBreakBefore w:val="0"/>
        <w:widowControl w:val="0"/>
        <w:kinsoku/>
        <w:wordWrap/>
        <w:overflowPunct/>
        <w:topLinePunct w:val="0"/>
        <w:autoSpaceDE/>
        <w:autoSpaceDN/>
        <w:bidi w:val="0"/>
        <w:adjustRightInd/>
        <w:snapToGrid/>
        <w:spacing w:before="174" w:line="360" w:lineRule="auto"/>
        <w:ind w:firstLine="562" w:firstLineChars="200"/>
        <w:jc w:val="left"/>
        <w:textAlignment w:val="auto"/>
        <w:outlineLvl w:val="3"/>
        <w:rPr>
          <w:rFonts w:ascii="宋体" w:hAnsi="宋体" w:eastAsia="宋体" w:cs="宋体"/>
          <w:color w:val="auto"/>
          <w:kern w:val="0"/>
          <w:sz w:val="28"/>
          <w:szCs w:val="28"/>
        </w:rPr>
      </w:pPr>
      <w:bookmarkStart w:id="49" w:name="2.2_详细评审"/>
      <w:bookmarkEnd w:id="49"/>
      <w:r>
        <w:rPr>
          <w:rFonts w:hint="eastAsia" w:ascii="宋体" w:hAnsi="宋体" w:eastAsia="宋体" w:cs="宋体"/>
          <w:b/>
          <w:bCs/>
          <w:color w:val="auto"/>
          <w:kern w:val="0"/>
          <w:sz w:val="28"/>
          <w:szCs w:val="28"/>
        </w:rPr>
        <w:t>2.2</w:t>
      </w:r>
      <w:r>
        <w:rPr>
          <w:rFonts w:hint="eastAsia" w:ascii="宋体" w:hAnsi="宋体" w:eastAsia="宋体" w:cs="宋体"/>
          <w:b/>
          <w:bCs/>
          <w:color w:val="auto"/>
          <w:spacing w:val="-4"/>
          <w:kern w:val="0"/>
          <w:sz w:val="28"/>
          <w:szCs w:val="28"/>
        </w:rPr>
        <w:t xml:space="preserve"> </w:t>
      </w:r>
      <w:r>
        <w:rPr>
          <w:rFonts w:hint="eastAsia" w:ascii="宋体" w:hAnsi="宋体" w:eastAsia="宋体" w:cs="宋体"/>
          <w:b/>
          <w:bCs/>
          <w:color w:val="auto"/>
          <w:kern w:val="0"/>
          <w:sz w:val="28"/>
          <w:szCs w:val="28"/>
        </w:rPr>
        <w:t>详细评审</w:t>
      </w:r>
    </w:p>
    <w:p w14:paraId="78C29B3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2.2.1评标委员会按本章评标方法规定的量化因素和分值进行打分计算出综合得分，</w:t>
      </w:r>
    </w:p>
    <w:p w14:paraId="612E70F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(1) 按本章第2.1规定的评审因素和分值对报价部分计算出得分A；</w:t>
      </w:r>
    </w:p>
    <w:p w14:paraId="43D0C27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(2) 按本章第2.2规定的评审因素和分值对技术部分计算出得分B；</w:t>
      </w:r>
    </w:p>
    <w:p w14:paraId="1006678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(3) 按本章第2.3规定的评审因素和分值对商务部分计算出得分C。</w:t>
      </w:r>
    </w:p>
    <w:p w14:paraId="5E651D6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2.2.2评分分值计算保留小数点后两位，小数点后第三位“四舍五入”。</w:t>
      </w:r>
    </w:p>
    <w:p w14:paraId="65CA626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2.2.3供应商综合得分=A+B+C。</w:t>
      </w:r>
    </w:p>
    <w:p w14:paraId="5FE7621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2.2.4</w:t>
      </w:r>
      <w:r>
        <w:rPr>
          <w:rFonts w:hint="eastAsia" w:ascii="宋体" w:hAnsi="宋体" w:eastAsia="宋体" w:cs="宋体"/>
          <w:color w:val="auto"/>
          <w:sz w:val="28"/>
          <w:szCs w:val="28"/>
          <w:lang w:val="en-US" w:eastAsia="zh-CN"/>
        </w:rPr>
        <w:t>评标委员会</w:t>
      </w:r>
      <w:r>
        <w:rPr>
          <w:rFonts w:hint="eastAsia" w:ascii="宋体" w:hAnsi="宋体" w:eastAsia="宋体" w:cs="宋体"/>
          <w:color w:val="auto"/>
          <w:sz w:val="28"/>
          <w:szCs w:val="28"/>
        </w:rPr>
        <w:t>发现供应商的报价明显低于其他</w:t>
      </w:r>
      <w:r>
        <w:rPr>
          <w:rFonts w:hint="eastAsia" w:ascii="宋体" w:hAnsi="宋体" w:eastAsia="宋体" w:cs="宋体"/>
          <w:color w:val="auto"/>
          <w:sz w:val="28"/>
          <w:szCs w:val="28"/>
          <w:lang w:val="en-US" w:eastAsia="zh-CN"/>
        </w:rPr>
        <w:t>投标</w:t>
      </w:r>
      <w:r>
        <w:rPr>
          <w:rFonts w:hint="eastAsia" w:ascii="宋体" w:hAnsi="宋体" w:eastAsia="宋体" w:cs="宋体"/>
          <w:color w:val="auto"/>
          <w:sz w:val="28"/>
          <w:szCs w:val="28"/>
        </w:rPr>
        <w:t>报价，或者在设有标底时明显低于标底，使得其</w:t>
      </w:r>
      <w:r>
        <w:rPr>
          <w:rFonts w:hint="eastAsia" w:ascii="宋体" w:hAnsi="宋体" w:eastAsia="宋体" w:cs="宋体"/>
          <w:color w:val="auto"/>
          <w:sz w:val="28"/>
          <w:szCs w:val="28"/>
          <w:lang w:val="en-US" w:eastAsia="zh-CN"/>
        </w:rPr>
        <w:t>投标</w:t>
      </w:r>
      <w:r>
        <w:rPr>
          <w:rFonts w:hint="eastAsia" w:ascii="宋体" w:hAnsi="宋体" w:eastAsia="宋体" w:cs="宋体"/>
          <w:color w:val="auto"/>
          <w:sz w:val="28"/>
          <w:szCs w:val="28"/>
        </w:rPr>
        <w:t>报价可能低于其个别成本的，应当要求该供应商作出书面说明并提供相应的证明材料。供应商不能合理说明或者不能提供相应证明材料的，由</w:t>
      </w:r>
      <w:r>
        <w:rPr>
          <w:rFonts w:hint="eastAsia" w:ascii="宋体" w:hAnsi="宋体" w:eastAsia="宋体" w:cs="宋体"/>
          <w:color w:val="auto"/>
          <w:sz w:val="28"/>
          <w:szCs w:val="28"/>
          <w:lang w:val="en-US" w:eastAsia="zh-CN"/>
        </w:rPr>
        <w:t>评标委员会</w:t>
      </w:r>
      <w:r>
        <w:rPr>
          <w:rFonts w:hint="eastAsia" w:ascii="宋体" w:hAnsi="宋体" w:eastAsia="宋体" w:cs="宋体"/>
          <w:color w:val="auto"/>
          <w:sz w:val="28"/>
          <w:szCs w:val="28"/>
        </w:rPr>
        <w:t>认定该供应商以低于成本报价竞标，其</w:t>
      </w:r>
      <w:r>
        <w:rPr>
          <w:rFonts w:hint="eastAsia" w:ascii="宋体" w:hAnsi="宋体" w:eastAsia="宋体" w:cs="宋体"/>
          <w:color w:val="auto"/>
          <w:sz w:val="28"/>
          <w:szCs w:val="28"/>
          <w:lang w:val="en-US" w:eastAsia="zh-CN"/>
        </w:rPr>
        <w:t>投标</w:t>
      </w:r>
      <w:r>
        <w:rPr>
          <w:rFonts w:hint="eastAsia" w:ascii="宋体" w:hAnsi="宋体" w:eastAsia="宋体" w:cs="宋体"/>
          <w:color w:val="auto"/>
          <w:sz w:val="28"/>
          <w:szCs w:val="28"/>
        </w:rPr>
        <w:t>作废标处理。</w:t>
      </w:r>
    </w:p>
    <w:p w14:paraId="158173D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2.2.5</w:t>
      </w:r>
      <w:r>
        <w:rPr>
          <w:rFonts w:hint="eastAsia" w:ascii="宋体" w:hAnsi="宋体" w:eastAsia="宋体" w:cs="宋体"/>
          <w:color w:val="auto"/>
          <w:sz w:val="28"/>
          <w:szCs w:val="28"/>
        </w:rPr>
        <w:t>在评标过程中，出现多家供应商代理同一品牌同一型号产品参加投标的情况时，应当作为一家供应商计算，且由评标委员会现场确认。由评标委员会对投标同一品牌同一型号产品的多家供应商，按照本章确定的评分办法及标准对供应商先行进行打分，分值最高者为唯一的有效投标供应商；若得分相同的，以报价最低的投标供应商为唯一的有效投标供应商。</w:t>
      </w:r>
      <w:r>
        <w:rPr>
          <w:rFonts w:hint="eastAsia" w:ascii="宋体" w:hAnsi="宋体" w:eastAsia="宋体" w:cs="宋体"/>
          <w:color w:val="auto"/>
          <w:sz w:val="28"/>
          <w:szCs w:val="28"/>
          <w:lang w:val="en-US" w:eastAsia="zh-CN"/>
        </w:rPr>
        <w:t xml:space="preserve"> </w:t>
      </w:r>
    </w:p>
    <w:p w14:paraId="6BBB982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2.2.6</w:t>
      </w:r>
      <w:r>
        <w:rPr>
          <w:rFonts w:hint="eastAsia" w:ascii="宋体" w:hAnsi="宋体" w:eastAsia="宋体" w:cs="宋体"/>
          <w:color w:val="auto"/>
          <w:sz w:val="28"/>
          <w:szCs w:val="28"/>
        </w:rPr>
        <w:t>在评标过程中，采购人采购的产品属于“节能产品政府采购清单”和“环境标志产品政府采购清单”中品目的，在性能、技术、服务等指标同等条件下，应当优先采购清单中的产品。对于同时列入环保清单和节能清单的产品，应当优先于只获得其中一项认证的产品。</w:t>
      </w:r>
    </w:p>
    <w:p w14:paraId="060DBD0F">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3"/>
        <w:rPr>
          <w:rFonts w:ascii="宋体" w:hAnsi="宋体" w:eastAsia="宋体" w:cs="宋体"/>
          <w:color w:val="auto"/>
          <w:kern w:val="0"/>
          <w:sz w:val="28"/>
          <w:szCs w:val="28"/>
        </w:rPr>
      </w:pPr>
      <w:bookmarkStart w:id="50" w:name="2.3_投标文件的澄清"/>
      <w:bookmarkEnd w:id="50"/>
      <w:r>
        <w:rPr>
          <w:rFonts w:hint="eastAsia" w:ascii="宋体" w:hAnsi="宋体" w:eastAsia="宋体" w:cs="宋体"/>
          <w:b/>
          <w:bCs/>
          <w:color w:val="auto"/>
          <w:kern w:val="0"/>
          <w:sz w:val="28"/>
          <w:szCs w:val="28"/>
        </w:rPr>
        <w:t>2.3</w:t>
      </w:r>
      <w:r>
        <w:rPr>
          <w:rFonts w:hint="eastAsia" w:ascii="宋体" w:hAnsi="宋体" w:eastAsia="宋体" w:cs="宋体"/>
          <w:b/>
          <w:bCs/>
          <w:color w:val="auto"/>
          <w:spacing w:val="-6"/>
          <w:kern w:val="0"/>
          <w:sz w:val="28"/>
          <w:szCs w:val="28"/>
        </w:rPr>
        <w:t xml:space="preserve"> </w:t>
      </w:r>
      <w:r>
        <w:rPr>
          <w:rFonts w:hint="eastAsia" w:ascii="宋体" w:hAnsi="宋体" w:eastAsia="宋体" w:cs="宋体"/>
          <w:b/>
          <w:bCs/>
          <w:color w:val="auto"/>
          <w:kern w:val="0"/>
          <w:sz w:val="28"/>
          <w:szCs w:val="28"/>
        </w:rPr>
        <w:t>投标文件的澄清</w:t>
      </w:r>
    </w:p>
    <w:p w14:paraId="47B8204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2.3.1 在评标过程中，评标委员会对电子化投标文件有质疑的，将通过电子化交易系统对供应商发起质疑，并在监督人员的监督下，用免提模式致电需要答复的投标供应商对质疑进行回复。供应商的回复文件必须以经过供应商和其法定代表人签章的PDF格式文件为准，并通过电子化交易系统提交至评标委员会。评标委员会不接受供应商主动提出的澄清、说明或补正。</w:t>
      </w:r>
    </w:p>
    <w:p w14:paraId="391516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2.3.2 澄清、说明或补正不得超出投标文件的范围且不得改变投标文件的实质性内容，并构成投标文件的组成部分。</w:t>
      </w:r>
    </w:p>
    <w:p w14:paraId="22198B3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2.3.3评标委员会对投标供应商提交的澄清、说明或补正有疑问的，可以要求投标供应商进一步澄清、说明或补正，直至满足评标委员会的要求。</w:t>
      </w:r>
    </w:p>
    <w:p w14:paraId="45BC953B">
      <w:pPr>
        <w:keepNext w:val="0"/>
        <w:keepLines w:val="0"/>
        <w:pageBreakBefore w:val="0"/>
        <w:widowControl w:val="0"/>
        <w:kinsoku/>
        <w:wordWrap/>
        <w:overflowPunct/>
        <w:topLinePunct w:val="0"/>
        <w:autoSpaceDE/>
        <w:autoSpaceDN/>
        <w:bidi w:val="0"/>
        <w:adjustRightInd/>
        <w:snapToGrid/>
        <w:spacing w:before="174" w:line="360" w:lineRule="auto"/>
        <w:ind w:firstLine="562" w:firstLineChars="200"/>
        <w:jc w:val="left"/>
        <w:textAlignment w:val="auto"/>
        <w:outlineLvl w:val="3"/>
        <w:rPr>
          <w:rFonts w:ascii="宋体" w:hAnsi="宋体" w:eastAsia="宋体" w:cs="宋体"/>
          <w:color w:val="auto"/>
          <w:kern w:val="0"/>
          <w:sz w:val="28"/>
          <w:szCs w:val="28"/>
        </w:rPr>
      </w:pPr>
      <w:bookmarkStart w:id="51" w:name="2.4_评标结果"/>
      <w:bookmarkEnd w:id="51"/>
      <w:r>
        <w:rPr>
          <w:rFonts w:hint="eastAsia" w:ascii="宋体" w:hAnsi="宋体" w:eastAsia="宋体" w:cs="宋体"/>
          <w:b/>
          <w:bCs/>
          <w:color w:val="auto"/>
          <w:kern w:val="0"/>
          <w:sz w:val="28"/>
          <w:szCs w:val="28"/>
        </w:rPr>
        <w:t>2.4</w:t>
      </w:r>
      <w:r>
        <w:rPr>
          <w:rFonts w:hint="eastAsia" w:ascii="宋体" w:hAnsi="宋体" w:eastAsia="宋体" w:cs="宋体"/>
          <w:b/>
          <w:bCs/>
          <w:color w:val="auto"/>
          <w:spacing w:val="-4"/>
          <w:kern w:val="0"/>
          <w:sz w:val="28"/>
          <w:szCs w:val="28"/>
        </w:rPr>
        <w:t xml:space="preserve"> </w:t>
      </w:r>
      <w:r>
        <w:rPr>
          <w:rFonts w:hint="eastAsia" w:ascii="宋体" w:hAnsi="宋体" w:eastAsia="宋体" w:cs="宋体"/>
          <w:b/>
          <w:bCs/>
          <w:color w:val="auto"/>
          <w:kern w:val="0"/>
          <w:sz w:val="28"/>
          <w:szCs w:val="28"/>
        </w:rPr>
        <w:t>评标结果</w:t>
      </w:r>
    </w:p>
    <w:p w14:paraId="7AFA5E8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2.4.1</w:t>
      </w:r>
      <w:r>
        <w:rPr>
          <w:rFonts w:ascii="宋体" w:hAnsi="宋体" w:eastAsia="宋体" w:cs="宋体"/>
          <w:color w:val="auto"/>
          <w:sz w:val="28"/>
          <w:szCs w:val="28"/>
        </w:rPr>
        <w:t>评标委员会按照得分由高到低的顺序推荐</w:t>
      </w:r>
      <w:r>
        <w:rPr>
          <w:rFonts w:hint="eastAsia" w:ascii="宋体" w:hAnsi="宋体" w:eastAsia="宋体" w:cs="宋体"/>
          <w:color w:val="auto"/>
          <w:sz w:val="28"/>
          <w:szCs w:val="28"/>
        </w:rPr>
        <w:t>3名</w:t>
      </w:r>
      <w:r>
        <w:rPr>
          <w:rFonts w:ascii="宋体" w:hAnsi="宋体" w:eastAsia="宋体" w:cs="宋体"/>
          <w:color w:val="auto"/>
          <w:sz w:val="28"/>
          <w:szCs w:val="28"/>
        </w:rPr>
        <w:t>中标候选人。</w:t>
      </w:r>
    </w:p>
    <w:p w14:paraId="2FF0978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2.4.2评标委员会完成评标后，应当向采购人提交书面评标报告和中标候选人名单。</w:t>
      </w:r>
    </w:p>
    <w:p w14:paraId="5389623C">
      <w:pPr>
        <w:spacing w:line="560" w:lineRule="exact"/>
        <w:ind w:firstLine="562" w:firstLineChars="200"/>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2.5 评分标准说明</w:t>
      </w:r>
      <w:r>
        <w:rPr>
          <w:rFonts w:hint="eastAsia" w:ascii="宋体" w:hAnsi="宋体" w:eastAsia="宋体" w:cs="宋体"/>
          <w:color w:val="auto"/>
          <w:sz w:val="28"/>
          <w:szCs w:val="28"/>
          <w:highlight w:val="none"/>
        </w:rPr>
        <w:t xml:space="preserve"> </w:t>
      </w:r>
    </w:p>
    <w:p w14:paraId="1E2C0E3D">
      <w:pPr>
        <w:spacing w:line="560" w:lineRule="exac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（1）</w:t>
      </w:r>
      <w:r>
        <w:rPr>
          <w:rFonts w:hint="eastAsia" w:ascii="宋体" w:hAnsi="宋体" w:cs="宋体"/>
          <w:color w:val="auto"/>
          <w:sz w:val="28"/>
          <w:szCs w:val="28"/>
          <w:highlight w:val="none"/>
          <w:lang w:val="en-US" w:eastAsia="zh-CN"/>
        </w:rPr>
        <w:t>价格扣除：</w:t>
      </w:r>
      <w:r>
        <w:rPr>
          <w:rFonts w:hint="eastAsia" w:ascii="宋体" w:hAnsi="宋体" w:eastAsia="宋体" w:cs="宋体"/>
          <w:color w:val="auto"/>
          <w:sz w:val="28"/>
          <w:szCs w:val="28"/>
          <w:highlight w:val="none"/>
          <w:lang w:val="en-US" w:eastAsia="zh-CN"/>
        </w:rPr>
        <w:t>《国务院关于印发扎实稳住经济一揽子政策措施的通知》（国发〔2022〕12号）对外发布，《通知》指出，加大政府采购支持中小企业力度。投对标</w:t>
      </w:r>
      <w:r>
        <w:rPr>
          <w:rFonts w:hint="eastAsia" w:ascii="宋体" w:hAnsi="宋体" w:cs="宋体"/>
          <w:color w:val="auto"/>
          <w:sz w:val="28"/>
          <w:szCs w:val="28"/>
          <w:highlight w:val="none"/>
          <w:lang w:val="en-US" w:eastAsia="zh-CN"/>
        </w:rPr>
        <w:t>投标人</w:t>
      </w:r>
      <w:r>
        <w:rPr>
          <w:rFonts w:hint="eastAsia" w:ascii="宋体" w:hAnsi="宋体" w:eastAsia="宋体" w:cs="宋体"/>
          <w:color w:val="auto"/>
          <w:sz w:val="28"/>
          <w:szCs w:val="28"/>
          <w:highlight w:val="none"/>
          <w:lang w:val="en-US" w:eastAsia="zh-CN"/>
        </w:rPr>
        <w:t>所投标的小型和微型企业制造的产品的价格给予20%的扣除，用扣除后的价格参与评审。</w:t>
      </w:r>
    </w:p>
    <w:p w14:paraId="0B84AEC2">
      <w:pPr>
        <w:spacing w:line="56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参加投标的企业，应当按照《政府采购促进中小企业发展管理办法》（财库〔2020〕46号）的规定提供《中小企业声明函》（中小企业划分标准详见《关于印发中小企业划型标准规定的通知》工信部联企业〔2011〕300号）。  </w:t>
      </w:r>
    </w:p>
    <w:p w14:paraId="5D428B19">
      <w:pPr>
        <w:spacing w:line="56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（2）根据财政部司法部《关于政府采购支持监狱企业发展有关问题的通知》（财库〔2014〕68号）规定，监狱企业视同小型、微型企业，享受评审中价格扣除等政府采购促进中小企业发展的政府采购政策。  </w:t>
      </w:r>
    </w:p>
    <w:p w14:paraId="5C72BE90">
      <w:pPr>
        <w:spacing w:line="56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3）根据财政部民政部中国残疾人联合会《关于促进残疾人就业政府采购政策的通知》（财库〔2017〕141号）规定，残疾人福利性单位视同小型、微型企业。享受评审中价格扣除等政府采购促进中小企业发展的政府采购政策。  </w:t>
      </w:r>
    </w:p>
    <w:p w14:paraId="2C6852DA">
      <w:pPr>
        <w:spacing w:line="56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同一</w:t>
      </w:r>
      <w:r>
        <w:rPr>
          <w:rFonts w:hint="eastAsia" w:ascii="宋体" w:hAnsi="宋体" w:cs="宋体"/>
          <w:color w:val="auto"/>
          <w:sz w:val="28"/>
          <w:szCs w:val="28"/>
          <w:highlight w:val="none"/>
          <w:lang w:eastAsia="zh-CN"/>
        </w:rPr>
        <w:t>投标人</w:t>
      </w:r>
      <w:r>
        <w:rPr>
          <w:rFonts w:hint="eastAsia" w:ascii="宋体" w:hAnsi="宋体" w:eastAsia="宋体" w:cs="宋体"/>
          <w:color w:val="auto"/>
          <w:sz w:val="28"/>
          <w:szCs w:val="28"/>
          <w:highlight w:val="none"/>
        </w:rPr>
        <w:t xml:space="preserve">（包括联合体），中小微企业、监狱企业、残疾人福利性单位的价格扣除优惠只享受一次，不得重复享受。  </w:t>
      </w:r>
    </w:p>
    <w:p w14:paraId="7D957977">
      <w:pPr>
        <w:spacing w:line="56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专门面向中小企业采购的采购项目，不执行价格扣除政策。</w:t>
      </w:r>
    </w:p>
    <w:p w14:paraId="476EA48A">
      <w:pPr>
        <w:numPr>
          <w:ilvl w:val="0"/>
          <w:numId w:val="3"/>
        </w:numPr>
        <w:spacing w:line="560" w:lineRule="exact"/>
        <w:ind w:firstLine="562" w:firstLineChars="200"/>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val="en-US" w:eastAsia="zh-CN"/>
        </w:rPr>
        <w:t>根据</w:t>
      </w:r>
      <w:r>
        <w:rPr>
          <w:rFonts w:hint="eastAsia" w:ascii="宋体" w:hAnsi="宋体" w:eastAsia="宋体" w:cs="宋体"/>
          <w:b/>
          <w:bCs/>
          <w:color w:val="auto"/>
          <w:sz w:val="28"/>
          <w:szCs w:val="28"/>
          <w:highlight w:val="none"/>
        </w:rPr>
        <w:t>《政府采购促进中小企业发展管理办法》（财库〔2020〕46号）的规定</w:t>
      </w:r>
      <w:r>
        <w:rPr>
          <w:rFonts w:hint="eastAsia" w:ascii="宋体" w:hAnsi="宋体" w:cs="宋体"/>
          <w:b/>
          <w:bCs/>
          <w:color w:val="auto"/>
          <w:sz w:val="28"/>
          <w:szCs w:val="28"/>
          <w:highlight w:val="none"/>
          <w:lang w:eastAsia="zh-CN"/>
        </w:rPr>
        <w:t>：</w:t>
      </w:r>
      <w:r>
        <w:rPr>
          <w:rFonts w:hint="eastAsia" w:ascii="宋体" w:hAnsi="宋体" w:eastAsia="宋体" w:cs="宋体"/>
          <w:b/>
          <w:bCs/>
          <w:color w:val="auto"/>
          <w:sz w:val="28"/>
          <w:szCs w:val="28"/>
          <w:highlight w:val="none"/>
        </w:rPr>
        <w:t>在货物采购项目中，</w:t>
      </w:r>
      <w:r>
        <w:rPr>
          <w:rFonts w:hint="eastAsia" w:ascii="宋体" w:hAnsi="宋体" w:cs="宋体"/>
          <w:b/>
          <w:bCs/>
          <w:color w:val="auto"/>
          <w:sz w:val="28"/>
          <w:szCs w:val="28"/>
          <w:highlight w:val="none"/>
          <w:lang w:eastAsia="zh-CN"/>
        </w:rPr>
        <w:t>投标人</w:t>
      </w:r>
      <w:r>
        <w:rPr>
          <w:rFonts w:hint="eastAsia" w:ascii="宋体" w:hAnsi="宋体" w:eastAsia="宋体" w:cs="宋体"/>
          <w:b/>
          <w:bCs/>
          <w:color w:val="auto"/>
          <w:sz w:val="28"/>
          <w:szCs w:val="28"/>
          <w:highlight w:val="none"/>
        </w:rPr>
        <w:t>提供的货物既有中小企业制造货物，也有大型企业制造货物的，不享受中小企业扶持政策。</w:t>
      </w:r>
    </w:p>
    <w:p w14:paraId="7DF92AD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p>
    <w:p w14:paraId="1A77C248">
      <w:pPr>
        <w:widowControl/>
        <w:spacing w:line="560" w:lineRule="exact"/>
        <w:jc w:val="center"/>
        <w:rPr>
          <w:rFonts w:ascii="宋体" w:hAnsi="宋体" w:eastAsia="宋体" w:cs="宋体"/>
          <w:color w:val="auto"/>
          <w:w w:val="95"/>
          <w:sz w:val="28"/>
          <w:szCs w:val="28"/>
        </w:rPr>
      </w:pPr>
    </w:p>
    <w:p w14:paraId="084C440A">
      <w:pPr>
        <w:widowControl/>
        <w:spacing w:line="560" w:lineRule="exact"/>
        <w:jc w:val="center"/>
        <w:rPr>
          <w:rFonts w:ascii="Times New Roman" w:hAnsi="Times New Roman" w:eastAsia="宋体" w:cs="宋体"/>
          <w:color w:val="auto"/>
          <w:sz w:val="28"/>
          <w:szCs w:val="28"/>
        </w:rPr>
      </w:pPr>
    </w:p>
    <w:p w14:paraId="15066697">
      <w:pPr>
        <w:widowControl/>
        <w:spacing w:line="560" w:lineRule="exact"/>
        <w:jc w:val="center"/>
        <w:rPr>
          <w:rFonts w:hint="eastAsia" w:asciiTheme="minorEastAsia" w:hAnsiTheme="minorEastAsia" w:cstheme="minorEastAsia"/>
          <w:b/>
          <w:color w:val="auto"/>
          <w:sz w:val="32"/>
          <w:szCs w:val="32"/>
        </w:rPr>
      </w:pPr>
    </w:p>
    <w:p w14:paraId="7ACE1905">
      <w:pPr>
        <w:widowControl/>
        <w:spacing w:line="560" w:lineRule="exact"/>
        <w:jc w:val="center"/>
        <w:rPr>
          <w:rFonts w:hint="eastAsia" w:asciiTheme="minorEastAsia" w:hAnsiTheme="minorEastAsia" w:cstheme="minorEastAsia"/>
          <w:b/>
          <w:color w:val="auto"/>
          <w:sz w:val="32"/>
          <w:szCs w:val="32"/>
        </w:rPr>
      </w:pPr>
    </w:p>
    <w:p w14:paraId="76FA87C1">
      <w:pPr>
        <w:widowControl/>
        <w:spacing w:line="560" w:lineRule="exact"/>
        <w:jc w:val="center"/>
        <w:rPr>
          <w:rFonts w:hint="eastAsia" w:asciiTheme="minorEastAsia" w:hAnsiTheme="minorEastAsia" w:cstheme="minorEastAsia"/>
          <w:b/>
          <w:color w:val="auto"/>
          <w:sz w:val="32"/>
          <w:szCs w:val="32"/>
        </w:rPr>
      </w:pPr>
    </w:p>
    <w:p w14:paraId="097AE232">
      <w:pPr>
        <w:widowControl/>
        <w:spacing w:line="560" w:lineRule="exact"/>
        <w:jc w:val="center"/>
        <w:rPr>
          <w:rFonts w:hint="eastAsia" w:asciiTheme="minorEastAsia" w:hAnsiTheme="minorEastAsia" w:cstheme="minorEastAsia"/>
          <w:b/>
          <w:color w:val="auto"/>
          <w:sz w:val="32"/>
          <w:szCs w:val="32"/>
        </w:rPr>
      </w:pPr>
    </w:p>
    <w:p w14:paraId="15461AA0">
      <w:pPr>
        <w:widowControl/>
        <w:spacing w:line="560" w:lineRule="exact"/>
        <w:jc w:val="center"/>
        <w:rPr>
          <w:rFonts w:hint="eastAsia" w:asciiTheme="minorEastAsia" w:hAnsiTheme="minorEastAsia" w:cstheme="minorEastAsia"/>
          <w:b/>
          <w:color w:val="auto"/>
          <w:sz w:val="32"/>
          <w:szCs w:val="32"/>
        </w:rPr>
      </w:pPr>
    </w:p>
    <w:p w14:paraId="7681A702">
      <w:pPr>
        <w:widowControl/>
        <w:spacing w:line="560" w:lineRule="exact"/>
        <w:jc w:val="center"/>
        <w:rPr>
          <w:rFonts w:hint="eastAsia" w:asciiTheme="minorEastAsia" w:hAnsiTheme="minorEastAsia" w:cstheme="minorEastAsia"/>
          <w:b/>
          <w:color w:val="auto"/>
          <w:sz w:val="32"/>
          <w:szCs w:val="32"/>
        </w:rPr>
      </w:pPr>
    </w:p>
    <w:p w14:paraId="6BBB4945">
      <w:pPr>
        <w:widowControl/>
        <w:spacing w:line="560" w:lineRule="exact"/>
        <w:jc w:val="center"/>
        <w:rPr>
          <w:rFonts w:hint="eastAsia" w:asciiTheme="minorEastAsia" w:hAnsiTheme="minorEastAsia" w:cstheme="minorEastAsia"/>
          <w:b/>
          <w:color w:val="auto"/>
          <w:sz w:val="32"/>
          <w:szCs w:val="32"/>
        </w:rPr>
      </w:pPr>
    </w:p>
    <w:p w14:paraId="263F739D">
      <w:pPr>
        <w:widowControl/>
        <w:spacing w:line="560" w:lineRule="exact"/>
        <w:jc w:val="center"/>
        <w:rPr>
          <w:rFonts w:hint="eastAsia" w:asciiTheme="minorEastAsia" w:hAnsiTheme="minorEastAsia" w:cstheme="minorEastAsia"/>
          <w:b/>
          <w:color w:val="auto"/>
          <w:sz w:val="32"/>
          <w:szCs w:val="32"/>
        </w:rPr>
      </w:pPr>
    </w:p>
    <w:p w14:paraId="258685AE">
      <w:pPr>
        <w:widowControl/>
        <w:spacing w:line="560" w:lineRule="exact"/>
        <w:jc w:val="center"/>
        <w:rPr>
          <w:rFonts w:hint="eastAsia" w:asciiTheme="minorEastAsia" w:hAnsiTheme="minorEastAsia" w:cstheme="minorEastAsia"/>
          <w:b/>
          <w:color w:val="auto"/>
          <w:sz w:val="32"/>
          <w:szCs w:val="32"/>
        </w:rPr>
      </w:pPr>
    </w:p>
    <w:p w14:paraId="36309C8A">
      <w:pPr>
        <w:widowControl/>
        <w:spacing w:line="560" w:lineRule="exact"/>
        <w:jc w:val="center"/>
        <w:rPr>
          <w:rFonts w:hint="eastAsia" w:asciiTheme="minorEastAsia" w:hAnsiTheme="minorEastAsia" w:cstheme="minorEastAsia"/>
          <w:b/>
          <w:color w:val="auto"/>
          <w:sz w:val="32"/>
          <w:szCs w:val="32"/>
        </w:rPr>
      </w:pPr>
    </w:p>
    <w:p w14:paraId="4CD51375">
      <w:pPr>
        <w:widowControl/>
        <w:spacing w:line="560" w:lineRule="exact"/>
        <w:jc w:val="center"/>
        <w:rPr>
          <w:rFonts w:hint="eastAsia" w:asciiTheme="minorEastAsia" w:hAnsiTheme="minorEastAsia" w:cstheme="minorEastAsia"/>
          <w:b/>
          <w:color w:val="auto"/>
          <w:sz w:val="32"/>
          <w:szCs w:val="32"/>
        </w:rPr>
      </w:pPr>
    </w:p>
    <w:p w14:paraId="3329DAE8">
      <w:pPr>
        <w:widowControl/>
        <w:spacing w:line="560" w:lineRule="exact"/>
        <w:jc w:val="center"/>
        <w:rPr>
          <w:rFonts w:hint="eastAsia" w:asciiTheme="minorEastAsia" w:hAnsiTheme="minorEastAsia" w:cstheme="minorEastAsia"/>
          <w:b/>
          <w:color w:val="auto"/>
          <w:sz w:val="32"/>
          <w:szCs w:val="32"/>
        </w:rPr>
      </w:pPr>
    </w:p>
    <w:p w14:paraId="2C674210">
      <w:pPr>
        <w:widowControl/>
        <w:spacing w:line="560" w:lineRule="exact"/>
        <w:jc w:val="center"/>
        <w:rPr>
          <w:rFonts w:hint="eastAsia" w:asciiTheme="minorEastAsia" w:hAnsiTheme="minorEastAsia" w:cstheme="minorEastAsia"/>
          <w:b/>
          <w:color w:val="auto"/>
          <w:sz w:val="32"/>
          <w:szCs w:val="32"/>
        </w:rPr>
      </w:pPr>
    </w:p>
    <w:p w14:paraId="75A00034">
      <w:pPr>
        <w:widowControl/>
        <w:spacing w:line="560" w:lineRule="exact"/>
        <w:jc w:val="center"/>
        <w:rPr>
          <w:rFonts w:hint="eastAsia" w:asciiTheme="minorEastAsia" w:hAnsiTheme="minorEastAsia" w:cstheme="minorEastAsia"/>
          <w:b/>
          <w:color w:val="auto"/>
          <w:sz w:val="32"/>
          <w:szCs w:val="32"/>
        </w:rPr>
      </w:pPr>
    </w:p>
    <w:p w14:paraId="76EB6F1D">
      <w:pPr>
        <w:widowControl/>
        <w:spacing w:line="560" w:lineRule="exact"/>
        <w:jc w:val="center"/>
        <w:rPr>
          <w:rFonts w:hint="eastAsia" w:asciiTheme="minorEastAsia" w:hAnsiTheme="minorEastAsia" w:cstheme="minorEastAsia"/>
          <w:b/>
          <w:color w:val="auto"/>
          <w:sz w:val="32"/>
          <w:szCs w:val="32"/>
        </w:rPr>
      </w:pPr>
    </w:p>
    <w:p w14:paraId="265D5DB6">
      <w:pPr>
        <w:widowControl/>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b/>
          <w:color w:val="auto"/>
          <w:sz w:val="32"/>
          <w:szCs w:val="32"/>
        </w:rPr>
        <w:t>第四章 合同条款及格式</w:t>
      </w:r>
      <w:bookmarkEnd w:id="42"/>
      <w:bookmarkEnd w:id="43"/>
    </w:p>
    <w:p w14:paraId="0D039EE0">
      <w:pPr>
        <w:widowControl/>
        <w:snapToGrid w:val="0"/>
        <w:spacing w:line="520" w:lineRule="exact"/>
        <w:ind w:firstLine="482" w:firstLineChars="200"/>
        <w:jc w:val="center"/>
        <w:rPr>
          <w:rFonts w:hint="eastAsia" w:ascii="宋体" w:hAnsi="宋体" w:eastAsia="宋体" w:cs="宋体"/>
          <w:color w:val="auto"/>
          <w:kern w:val="0"/>
          <w:sz w:val="24"/>
          <w:szCs w:val="24"/>
        </w:rPr>
      </w:pPr>
      <w:bookmarkStart w:id="52" w:name="_Toc508875410"/>
      <w:bookmarkStart w:id="53" w:name="_Toc7104351"/>
      <w:r>
        <w:rPr>
          <w:rFonts w:hint="eastAsia" w:ascii="宋体" w:hAnsi="宋体" w:eastAsia="宋体" w:cs="宋体"/>
          <w:b/>
          <w:bCs/>
          <w:color w:val="auto"/>
          <w:kern w:val="0"/>
          <w:sz w:val="24"/>
          <w:szCs w:val="24"/>
        </w:rPr>
        <w:t>（</w:t>
      </w:r>
      <w:r>
        <w:rPr>
          <w:rFonts w:hint="eastAsia" w:ascii="宋体" w:hAnsi="宋体" w:eastAsia="宋体" w:cs="宋体"/>
          <w:b/>
          <w:bCs/>
          <w:color w:val="auto"/>
          <w:kern w:val="0"/>
          <w:sz w:val="24"/>
          <w:szCs w:val="24"/>
          <w:lang w:val="en-US" w:eastAsia="zh-CN"/>
        </w:rPr>
        <w:t>仅供参考，</w:t>
      </w:r>
      <w:r>
        <w:rPr>
          <w:rFonts w:hint="eastAsia" w:ascii="宋体" w:hAnsi="宋体" w:eastAsia="宋体" w:cs="宋体"/>
          <w:color w:val="auto"/>
          <w:kern w:val="0"/>
          <w:sz w:val="24"/>
          <w:szCs w:val="24"/>
        </w:rPr>
        <w:t>采购人可根据采购项目的实际情况增减条款和内容</w:t>
      </w:r>
      <w:r>
        <w:rPr>
          <w:rFonts w:hint="eastAsia" w:ascii="宋体" w:hAnsi="宋体" w:eastAsia="宋体" w:cs="宋体"/>
          <w:b/>
          <w:bCs/>
          <w:color w:val="auto"/>
          <w:kern w:val="0"/>
          <w:sz w:val="24"/>
          <w:szCs w:val="24"/>
        </w:rPr>
        <w:t>）</w:t>
      </w:r>
    </w:p>
    <w:p w14:paraId="4D4A6D56">
      <w:pPr>
        <w:widowControl/>
        <w:snapToGrid w:val="0"/>
        <w:spacing w:line="520" w:lineRule="exact"/>
        <w:ind w:firstLine="480" w:firstLineChars="200"/>
        <w:jc w:val="left"/>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rPr>
        <w:t>项目名称：</w:t>
      </w:r>
      <w:r>
        <w:rPr>
          <w:rFonts w:hint="eastAsia" w:ascii="宋体" w:hAnsi="宋体" w:eastAsia="宋体" w:cs="宋体"/>
          <w:color w:val="auto"/>
          <w:kern w:val="0"/>
          <w:sz w:val="24"/>
          <w:szCs w:val="24"/>
          <w:u w:val="single"/>
          <w:lang w:val="en-US" w:eastAsia="zh-CN"/>
        </w:rPr>
        <w:t xml:space="preserve">                         </w:t>
      </w:r>
    </w:p>
    <w:p w14:paraId="0F081564">
      <w:pPr>
        <w:widowControl/>
        <w:snapToGrid w:val="0"/>
        <w:spacing w:line="520" w:lineRule="exact"/>
        <w:ind w:firstLine="480" w:firstLineChars="200"/>
        <w:jc w:val="left"/>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rPr>
        <w:t>项目编号：</w:t>
      </w:r>
      <w:r>
        <w:rPr>
          <w:rFonts w:hint="eastAsia" w:ascii="宋体" w:hAnsi="宋体" w:eastAsia="宋体" w:cs="宋体"/>
          <w:color w:val="auto"/>
          <w:kern w:val="0"/>
          <w:sz w:val="24"/>
          <w:szCs w:val="24"/>
          <w:u w:val="single"/>
          <w:lang w:val="en-US" w:eastAsia="zh-CN"/>
        </w:rPr>
        <w:t xml:space="preserve">                         </w:t>
      </w:r>
    </w:p>
    <w:p w14:paraId="5A3F182A">
      <w:pPr>
        <w:widowControl/>
        <w:snapToGrid w:val="0"/>
        <w:spacing w:line="520" w:lineRule="exact"/>
        <w:ind w:firstLine="480" w:firstLineChars="200"/>
        <w:jc w:val="left"/>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rPr>
        <w:t>甲方：</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（采购人）</w:t>
      </w:r>
      <w:r>
        <w:rPr>
          <w:rFonts w:hint="eastAsia" w:ascii="宋体" w:hAnsi="宋体" w:eastAsia="宋体" w:cs="宋体"/>
          <w:color w:val="auto"/>
          <w:kern w:val="0"/>
          <w:sz w:val="24"/>
          <w:szCs w:val="24"/>
          <w:u w:val="single"/>
          <w:lang w:val="en-US" w:eastAsia="zh-CN"/>
        </w:rPr>
        <w:t xml:space="preserve">            </w:t>
      </w:r>
    </w:p>
    <w:p w14:paraId="3DE23FBD">
      <w:pPr>
        <w:widowControl/>
        <w:snapToGrid w:val="0"/>
        <w:spacing w:line="520" w:lineRule="exact"/>
        <w:ind w:firstLine="480" w:firstLineChars="200"/>
        <w:jc w:val="left"/>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rPr>
        <w:t>乙方：</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（中标供应商）</w:t>
      </w:r>
      <w:r>
        <w:rPr>
          <w:rFonts w:hint="eastAsia" w:ascii="宋体" w:hAnsi="宋体" w:eastAsia="宋体" w:cs="宋体"/>
          <w:color w:val="auto"/>
          <w:kern w:val="0"/>
          <w:sz w:val="24"/>
          <w:szCs w:val="24"/>
          <w:u w:val="single"/>
          <w:lang w:val="en-US" w:eastAsia="zh-CN"/>
        </w:rPr>
        <w:t xml:space="preserve">           </w:t>
      </w:r>
    </w:p>
    <w:p w14:paraId="26710D03">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甲、乙双方根据《中华人民共和国采购法》、《中华人民共和国合同法》等法律法规的规定，按照</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w:t>
      </w:r>
      <w:r>
        <w:rPr>
          <w:rFonts w:hint="eastAsia" w:ascii="宋体" w:hAnsi="宋体" w:eastAsia="宋体" w:cs="宋体"/>
          <w:color w:val="auto"/>
          <w:kern w:val="0"/>
          <w:sz w:val="24"/>
          <w:szCs w:val="24"/>
          <w:u w:val="single"/>
          <w:lang w:val="en-US" w:eastAsia="zh-CN"/>
        </w:rPr>
        <w:t>项目</w:t>
      </w:r>
      <w:r>
        <w:rPr>
          <w:rFonts w:hint="eastAsia" w:ascii="宋体" w:hAnsi="宋体" w:eastAsia="宋体" w:cs="宋体"/>
          <w:color w:val="auto"/>
          <w:kern w:val="0"/>
          <w:sz w:val="24"/>
          <w:szCs w:val="24"/>
          <w:u w:val="single"/>
        </w:rPr>
        <w:t>编号）</w:t>
      </w:r>
      <w:r>
        <w:rPr>
          <w:rFonts w:hint="eastAsia" w:ascii="宋体" w:hAnsi="宋体" w:eastAsia="宋体" w:cs="宋体"/>
          <w:color w:val="auto"/>
          <w:kern w:val="0"/>
          <w:sz w:val="24"/>
          <w:szCs w:val="24"/>
        </w:rPr>
        <w:t>的招标结果签订本合同。</w:t>
      </w:r>
    </w:p>
    <w:p w14:paraId="18F4E728">
      <w:pPr>
        <w:widowControl/>
        <w:snapToGrid w:val="0"/>
        <w:spacing w:line="52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1.货物内容</w:t>
      </w:r>
    </w:p>
    <w:p w14:paraId="477B7771">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 货物名称：</w:t>
      </w:r>
      <w:r>
        <w:rPr>
          <w:rFonts w:hint="eastAsia" w:ascii="宋体" w:hAnsi="宋体" w:eastAsia="宋体" w:cs="宋体"/>
          <w:color w:val="auto"/>
          <w:kern w:val="0"/>
          <w:sz w:val="24"/>
          <w:szCs w:val="24"/>
          <w:u w:val="single"/>
          <w:lang w:val="en-US" w:eastAsia="zh-CN"/>
        </w:rPr>
        <w:t xml:space="preserve">                              </w:t>
      </w:r>
    </w:p>
    <w:p w14:paraId="0101DD7E">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1.2 型号规格：</w:t>
      </w:r>
      <w:r>
        <w:rPr>
          <w:rFonts w:hint="eastAsia" w:ascii="宋体" w:hAnsi="宋体" w:eastAsia="宋体" w:cs="宋体"/>
          <w:color w:val="auto"/>
          <w:kern w:val="0"/>
          <w:sz w:val="24"/>
          <w:szCs w:val="24"/>
          <w:u w:val="single"/>
          <w:lang w:val="en-US" w:eastAsia="zh-CN"/>
        </w:rPr>
        <w:t xml:space="preserve">                              </w:t>
      </w:r>
    </w:p>
    <w:p w14:paraId="3176C991">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 技术参数：</w:t>
      </w:r>
      <w:r>
        <w:rPr>
          <w:rFonts w:hint="eastAsia" w:ascii="宋体" w:hAnsi="宋体" w:eastAsia="宋体" w:cs="宋体"/>
          <w:color w:val="auto"/>
          <w:kern w:val="0"/>
          <w:sz w:val="24"/>
          <w:szCs w:val="24"/>
          <w:u w:val="single"/>
          <w:lang w:val="en-US" w:eastAsia="zh-CN"/>
        </w:rPr>
        <w:t xml:space="preserve">                              </w:t>
      </w:r>
    </w:p>
    <w:p w14:paraId="5E0C2865">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1.4 数量（单位）：</w:t>
      </w:r>
      <w:r>
        <w:rPr>
          <w:rFonts w:hint="eastAsia" w:ascii="宋体" w:hAnsi="宋体" w:eastAsia="宋体" w:cs="宋体"/>
          <w:color w:val="auto"/>
          <w:kern w:val="0"/>
          <w:sz w:val="24"/>
          <w:szCs w:val="24"/>
          <w:u w:val="single"/>
          <w:lang w:val="en-US" w:eastAsia="zh-CN"/>
        </w:rPr>
        <w:t xml:space="preserve">                          </w:t>
      </w:r>
    </w:p>
    <w:p w14:paraId="65234634">
      <w:pPr>
        <w:widowControl/>
        <w:snapToGrid w:val="0"/>
        <w:spacing w:line="52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2.合同金额</w:t>
      </w:r>
    </w:p>
    <w:p w14:paraId="4B373BE1">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本合同金额为人民币（大写）：</w:t>
      </w:r>
      <w:r>
        <w:rPr>
          <w:rFonts w:hint="eastAsia" w:ascii="宋体" w:hAnsi="宋体" w:eastAsia="宋体" w:cs="宋体"/>
          <w:color w:val="auto"/>
          <w:kern w:val="0"/>
          <w:sz w:val="24"/>
          <w:szCs w:val="24"/>
          <w:u w:val="none"/>
        </w:rPr>
        <w:t>___________</w:t>
      </w:r>
      <w:r>
        <w:rPr>
          <w:rFonts w:hint="eastAsia" w:ascii="宋体" w:hAnsi="宋体" w:eastAsia="宋体" w:cs="宋体"/>
          <w:color w:val="auto"/>
          <w:kern w:val="0"/>
          <w:sz w:val="24"/>
          <w:szCs w:val="24"/>
        </w:rPr>
        <w:t>（￥________元）。</w:t>
      </w:r>
    </w:p>
    <w:p w14:paraId="399CB657">
      <w:pPr>
        <w:widowControl/>
        <w:snapToGrid w:val="0"/>
        <w:spacing w:line="52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3.技术资料</w:t>
      </w:r>
    </w:p>
    <w:p w14:paraId="32AB71CE">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3.1乙方按招标文件规定的时间向甲方提供使用货物的有关技术资料。</w:t>
      </w:r>
    </w:p>
    <w:p w14:paraId="7CF9BCF9">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3.2 没有甲方事先书面同意，乙方不得将由甲方提供的有关合同或任何合同条文、规格、计划、图纸、样品或资料提供给与履行本合同无关的任何其他人。</w:t>
      </w:r>
    </w:p>
    <w:p w14:paraId="61242E51">
      <w:pPr>
        <w:widowControl/>
        <w:snapToGrid w:val="0"/>
        <w:spacing w:line="52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4.知识产权</w:t>
      </w:r>
    </w:p>
    <w:p w14:paraId="7D916901">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乙方保证所提供的货物或其任何一部分均不会侵犯任何第三方的知识产权。</w:t>
      </w:r>
    </w:p>
    <w:p w14:paraId="7B00F7C4">
      <w:pPr>
        <w:widowControl/>
        <w:snapToGrid w:val="0"/>
        <w:spacing w:line="52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5.产权担保</w:t>
      </w:r>
    </w:p>
    <w:p w14:paraId="03601017">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乙方保证所交付的货物的所有权完全属于乙方且无任何抵押、查封等产权瑕疵。</w:t>
      </w:r>
    </w:p>
    <w:p w14:paraId="4148718A">
      <w:pPr>
        <w:widowControl/>
        <w:snapToGrid w:val="0"/>
        <w:spacing w:line="52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lang w:val="en-US" w:eastAsia="zh-CN"/>
        </w:rPr>
        <w:t>6</w:t>
      </w:r>
      <w:r>
        <w:rPr>
          <w:rFonts w:hint="eastAsia" w:ascii="宋体" w:hAnsi="宋体" w:eastAsia="宋体" w:cs="宋体"/>
          <w:b/>
          <w:bCs/>
          <w:color w:val="auto"/>
          <w:kern w:val="0"/>
          <w:sz w:val="24"/>
          <w:szCs w:val="24"/>
        </w:rPr>
        <w:t>.转包或分包</w:t>
      </w:r>
    </w:p>
    <w:p w14:paraId="740D9222">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.1本合同范围的货物，由乙方直接供应，不得转让他人供应。</w:t>
      </w:r>
    </w:p>
    <w:p w14:paraId="645A498B">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.2 除非得到甲方的书面同意，乙方不得部分分包给他人供应。</w:t>
      </w:r>
    </w:p>
    <w:p w14:paraId="70C6C64C">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.3如有转让和未经甲方同意的分包行为，甲方有权给予终止合同。</w:t>
      </w:r>
    </w:p>
    <w:p w14:paraId="106CF296">
      <w:pPr>
        <w:widowControl/>
        <w:snapToGrid w:val="0"/>
        <w:spacing w:line="52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lang w:val="en-US" w:eastAsia="zh-CN"/>
        </w:rPr>
        <w:t>7</w:t>
      </w:r>
      <w:r>
        <w:rPr>
          <w:rFonts w:hint="eastAsia" w:ascii="宋体" w:hAnsi="宋体" w:eastAsia="宋体" w:cs="宋体"/>
          <w:b/>
          <w:bCs/>
          <w:color w:val="auto"/>
          <w:kern w:val="0"/>
          <w:sz w:val="24"/>
          <w:szCs w:val="24"/>
        </w:rPr>
        <w:t>.交货期、交货方式及交货地点</w:t>
      </w:r>
    </w:p>
    <w:p w14:paraId="27BFEA3D">
      <w:pPr>
        <w:widowControl/>
        <w:snapToGrid w:val="0"/>
        <w:spacing w:line="520" w:lineRule="exact"/>
        <w:ind w:firstLine="480" w:firstLineChars="200"/>
        <w:jc w:val="lef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.1 交货期：</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lang w:val="en-US" w:eastAsia="zh-CN"/>
        </w:rPr>
        <w:t xml:space="preserve"> </w:t>
      </w:r>
    </w:p>
    <w:p w14:paraId="77E84D35">
      <w:pPr>
        <w:widowControl/>
        <w:snapToGrid w:val="0"/>
        <w:spacing w:line="520" w:lineRule="exact"/>
        <w:ind w:firstLine="480" w:firstLineChars="200"/>
        <w:jc w:val="lef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.2 交货方式：</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lang w:val="en-US" w:eastAsia="zh-CN"/>
        </w:rPr>
        <w:t xml:space="preserve">      </w:t>
      </w:r>
    </w:p>
    <w:p w14:paraId="1CD56D09">
      <w:pPr>
        <w:widowControl/>
        <w:tabs>
          <w:tab w:val="left" w:pos="5670"/>
        </w:tabs>
        <w:snapToGrid w:val="0"/>
        <w:spacing w:line="5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.3 交货地点：</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ab/>
      </w:r>
    </w:p>
    <w:p w14:paraId="4ACE9595">
      <w:pPr>
        <w:widowControl/>
        <w:snapToGrid w:val="0"/>
        <w:spacing w:line="520" w:lineRule="exact"/>
        <w:ind w:firstLine="482" w:firstLineChars="200"/>
        <w:jc w:val="left"/>
        <w:rPr>
          <w:rFonts w:hint="eastAsia" w:ascii="宋体" w:hAnsi="宋体" w:eastAsia="宋体" w:cs="宋体"/>
          <w:i w:val="0"/>
          <w:iCs w:val="0"/>
          <w:color w:val="auto"/>
          <w:sz w:val="24"/>
          <w:szCs w:val="24"/>
          <w:highlight w:val="none"/>
          <w:u w:val="single"/>
          <w:lang w:eastAsia="zh-CN"/>
        </w:rPr>
      </w:pPr>
      <w:r>
        <w:rPr>
          <w:rFonts w:hint="eastAsia" w:ascii="宋体" w:hAnsi="宋体" w:eastAsia="宋体" w:cs="宋体"/>
          <w:b/>
          <w:bCs/>
          <w:color w:val="auto"/>
          <w:kern w:val="0"/>
          <w:sz w:val="24"/>
          <w:szCs w:val="24"/>
          <w:highlight w:val="none"/>
          <w:lang w:val="en-US" w:eastAsia="zh-CN"/>
        </w:rPr>
        <w:t>8</w:t>
      </w:r>
      <w:r>
        <w:rPr>
          <w:rFonts w:hint="eastAsia" w:ascii="宋体" w:hAnsi="宋体" w:eastAsia="宋体" w:cs="宋体"/>
          <w:b/>
          <w:bCs/>
          <w:color w:val="auto"/>
          <w:kern w:val="0"/>
          <w:sz w:val="24"/>
          <w:szCs w:val="24"/>
          <w:highlight w:val="none"/>
        </w:rPr>
        <w:t>.货款支付</w:t>
      </w:r>
      <w:r>
        <w:rPr>
          <w:rFonts w:hint="eastAsia" w:ascii="宋体" w:hAnsi="宋体" w:eastAsia="宋体" w:cs="宋体"/>
          <w:i w:val="0"/>
          <w:iCs w:val="0"/>
          <w:color w:val="auto"/>
          <w:sz w:val="24"/>
          <w:szCs w:val="24"/>
          <w:highlight w:val="none"/>
          <w:u w:val="none"/>
          <w:lang w:val="en-US" w:eastAsia="zh-CN"/>
        </w:rPr>
        <w:t>：</w:t>
      </w:r>
      <w:r>
        <w:rPr>
          <w:rFonts w:hint="eastAsia" w:ascii="宋体" w:hAnsi="宋体" w:cs="宋体"/>
          <w:b/>
          <w:bCs/>
          <w:color w:val="auto"/>
          <w:kern w:val="0"/>
          <w:sz w:val="24"/>
          <w:szCs w:val="24"/>
        </w:rPr>
        <w:t>双方协商</w:t>
      </w:r>
      <w:r>
        <w:rPr>
          <w:rFonts w:hint="eastAsia" w:ascii="宋体" w:hAnsi="宋体" w:eastAsia="宋体" w:cs="宋体"/>
          <w:i w:val="0"/>
          <w:iCs w:val="0"/>
          <w:color w:val="auto"/>
          <w:sz w:val="24"/>
          <w:szCs w:val="24"/>
          <w:highlight w:val="none"/>
          <w:u w:val="none"/>
          <w:lang w:eastAsia="zh-CN"/>
        </w:rPr>
        <w:t>。</w:t>
      </w:r>
    </w:p>
    <w:p w14:paraId="2AADE022">
      <w:pPr>
        <w:widowControl/>
        <w:snapToGrid w:val="0"/>
        <w:spacing w:line="52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lang w:val="en-US" w:eastAsia="zh-CN"/>
        </w:rPr>
        <w:t>9</w:t>
      </w:r>
      <w:r>
        <w:rPr>
          <w:rFonts w:hint="eastAsia" w:ascii="宋体" w:hAnsi="宋体" w:eastAsia="宋体" w:cs="宋体"/>
          <w:b/>
          <w:bCs/>
          <w:color w:val="auto"/>
          <w:kern w:val="0"/>
          <w:sz w:val="24"/>
          <w:szCs w:val="24"/>
        </w:rPr>
        <w:t>.税费</w:t>
      </w:r>
    </w:p>
    <w:p w14:paraId="0D9162E4">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本合同执行中相关的一切税费均由乙方负担。</w:t>
      </w:r>
    </w:p>
    <w:p w14:paraId="2DF585B2">
      <w:pPr>
        <w:widowControl/>
        <w:snapToGrid w:val="0"/>
        <w:spacing w:line="52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0</w:t>
      </w:r>
      <w:r>
        <w:rPr>
          <w:rFonts w:hint="eastAsia" w:ascii="宋体" w:hAnsi="宋体" w:eastAsia="宋体" w:cs="宋体"/>
          <w:b/>
          <w:bCs/>
          <w:color w:val="auto"/>
          <w:kern w:val="0"/>
          <w:sz w:val="24"/>
          <w:szCs w:val="24"/>
        </w:rPr>
        <w:t>.货物包装、发运及运输</w:t>
      </w:r>
    </w:p>
    <w:p w14:paraId="51087848">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0</w:t>
      </w:r>
      <w:r>
        <w:rPr>
          <w:rFonts w:hint="eastAsia" w:ascii="宋体" w:hAnsi="宋体" w:eastAsia="宋体" w:cs="宋体"/>
          <w:color w:val="auto"/>
          <w:kern w:val="0"/>
          <w:sz w:val="24"/>
          <w:szCs w:val="24"/>
        </w:rPr>
        <w:t>.1 乙方在货物发运前对其进行满足运输距离、防潮、防震、防锈和防破损装卸等要求包装，以保证货物安全运达甲方指定地点。</w:t>
      </w:r>
    </w:p>
    <w:p w14:paraId="3DC21BA9">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0</w:t>
      </w:r>
      <w:r>
        <w:rPr>
          <w:rFonts w:hint="eastAsia" w:ascii="宋体" w:hAnsi="宋体" w:eastAsia="宋体" w:cs="宋体"/>
          <w:color w:val="auto"/>
          <w:kern w:val="0"/>
          <w:sz w:val="24"/>
          <w:szCs w:val="24"/>
        </w:rPr>
        <w:t>.2 使用说明书、质量检验证明书、随配附件和工具以及清单一并附于货物内。</w:t>
      </w:r>
    </w:p>
    <w:p w14:paraId="61E0A2F3">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0</w:t>
      </w:r>
      <w:r>
        <w:rPr>
          <w:rFonts w:hint="eastAsia" w:ascii="宋体" w:hAnsi="宋体" w:eastAsia="宋体" w:cs="宋体"/>
          <w:color w:val="auto"/>
          <w:kern w:val="0"/>
          <w:sz w:val="24"/>
          <w:szCs w:val="24"/>
        </w:rPr>
        <w:t>.3 乙方在货物发运手续办理完毕后24小时内或货到甲方48小时前通知甲方，以准备接货。</w:t>
      </w:r>
    </w:p>
    <w:p w14:paraId="25084F9D">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0</w:t>
      </w:r>
      <w:r>
        <w:rPr>
          <w:rFonts w:hint="eastAsia" w:ascii="宋体" w:hAnsi="宋体" w:eastAsia="宋体" w:cs="宋体"/>
          <w:color w:val="auto"/>
          <w:kern w:val="0"/>
          <w:sz w:val="24"/>
          <w:szCs w:val="24"/>
        </w:rPr>
        <w:t>.4 货物在交付甲方前发生的风险均由乙方负责。</w:t>
      </w:r>
    </w:p>
    <w:p w14:paraId="631F2B84">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0</w:t>
      </w:r>
      <w:r>
        <w:rPr>
          <w:rFonts w:hint="eastAsia" w:ascii="宋体" w:hAnsi="宋体" w:eastAsia="宋体" w:cs="宋体"/>
          <w:color w:val="auto"/>
          <w:kern w:val="0"/>
          <w:sz w:val="24"/>
          <w:szCs w:val="24"/>
        </w:rPr>
        <w:t>.5 货物在规定的交付期限内由乙方送达甲方指定的地点</w:t>
      </w:r>
      <w:r>
        <w:rPr>
          <w:rFonts w:hint="eastAsia" w:ascii="宋体" w:hAnsi="宋体" w:eastAsia="宋体" w:cs="宋体"/>
          <w:color w:val="auto"/>
          <w:kern w:val="0"/>
          <w:sz w:val="24"/>
          <w:szCs w:val="24"/>
          <w:lang w:eastAsia="zh-CN"/>
        </w:rPr>
        <w:t>，安装、调试、正常运行经甲方验收合格后</w:t>
      </w:r>
      <w:r>
        <w:rPr>
          <w:rFonts w:hint="eastAsia" w:ascii="宋体" w:hAnsi="宋体" w:eastAsia="宋体" w:cs="宋体"/>
          <w:color w:val="auto"/>
          <w:kern w:val="0"/>
          <w:sz w:val="24"/>
          <w:szCs w:val="24"/>
        </w:rPr>
        <w:t>视为交付，乙方同时需通知甲方货物已送达。</w:t>
      </w:r>
    </w:p>
    <w:p w14:paraId="1F38E8F9">
      <w:pPr>
        <w:widowControl/>
        <w:snapToGrid w:val="0"/>
        <w:spacing w:line="52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1</w:t>
      </w:r>
      <w:r>
        <w:rPr>
          <w:rFonts w:hint="eastAsia" w:ascii="宋体" w:hAnsi="宋体" w:eastAsia="宋体" w:cs="宋体"/>
          <w:b/>
          <w:bCs/>
          <w:color w:val="auto"/>
          <w:kern w:val="0"/>
          <w:sz w:val="24"/>
          <w:szCs w:val="24"/>
        </w:rPr>
        <w:t>.质量保证及售后服务</w:t>
      </w:r>
    </w:p>
    <w:p w14:paraId="4F1EFE45">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.1 乙方提供的货物是全新、未使用过的，并完全符合强制性的国家技术质量规范和招标文件规定的质量、规格、性能和技术规范等的要求。</w:t>
      </w:r>
    </w:p>
    <w:p w14:paraId="4469DAD5">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.2 乙方提供的货物经正确安装、正常运转和保养，在其使用寿命期内须具有符合质量要求和产品说明书的性能。在货物质量保证期之内，乙方须对由于设计、工艺或材料的缺陷而发生的任何不足或故障负责。</w:t>
      </w:r>
    </w:p>
    <w:p w14:paraId="2739C3F9">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3根据甲方按检验标准自己检验结果或委托有资质的相关质检机构的检验结果，发现货物的数量、质量、规格与合同不符；或者在质量保证期内，证实货物存在缺陷，包括潜在的缺陷或使用不符合要求的材料等，甲方应尽快以书面形式通知乙方。乙方在收到通知后</w:t>
      </w:r>
      <w:r>
        <w:rPr>
          <w:rFonts w:hint="eastAsia" w:ascii="宋体" w:hAnsi="宋体" w:eastAsia="宋体" w:cs="宋体"/>
          <w:color w:val="auto"/>
          <w:kern w:val="0"/>
          <w:sz w:val="24"/>
          <w:szCs w:val="24"/>
          <w:u w:val="single"/>
        </w:rPr>
        <w:t>7</w:t>
      </w:r>
      <w:r>
        <w:rPr>
          <w:rFonts w:hint="eastAsia" w:ascii="宋体" w:hAnsi="宋体" w:eastAsia="宋体" w:cs="宋体"/>
          <w:color w:val="auto"/>
          <w:kern w:val="0"/>
          <w:sz w:val="24"/>
          <w:szCs w:val="24"/>
        </w:rPr>
        <w:t>日内应免费维修或更换有缺陷的货物或部件。如果乙方在收到通知后</w:t>
      </w:r>
      <w:r>
        <w:rPr>
          <w:rFonts w:hint="eastAsia" w:ascii="宋体" w:hAnsi="宋体" w:eastAsia="宋体" w:cs="宋体"/>
          <w:color w:val="auto"/>
          <w:kern w:val="0"/>
          <w:sz w:val="24"/>
          <w:szCs w:val="24"/>
          <w:u w:val="single"/>
        </w:rPr>
        <w:t>7</w:t>
      </w:r>
      <w:r>
        <w:rPr>
          <w:rFonts w:hint="eastAsia" w:ascii="宋体" w:hAnsi="宋体" w:eastAsia="宋体" w:cs="宋体"/>
          <w:color w:val="auto"/>
          <w:kern w:val="0"/>
          <w:sz w:val="24"/>
          <w:szCs w:val="24"/>
        </w:rPr>
        <w:t>日内没有弥补缺陷，甲方可采取必要的补救措施，但由此引发的风险和费用将由乙方承担。</w:t>
      </w:r>
    </w:p>
    <w:p w14:paraId="0E8C75AF">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.4合同项下货物的质量保证期为自货物通过最终验收</w:t>
      </w:r>
      <w:r>
        <w:rPr>
          <w:rFonts w:hint="eastAsia" w:ascii="宋体" w:hAnsi="宋体" w:eastAsia="宋体" w:cs="宋体"/>
          <w:color w:val="auto"/>
          <w:kern w:val="0"/>
          <w:sz w:val="24"/>
          <w:szCs w:val="24"/>
          <w:highlight w:val="none"/>
        </w:rPr>
        <w:t>起</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个月</w:t>
      </w:r>
      <w:r>
        <w:rPr>
          <w:rFonts w:hint="eastAsia" w:ascii="宋体" w:hAnsi="宋体" w:eastAsia="宋体" w:cs="宋体"/>
          <w:color w:val="auto"/>
          <w:kern w:val="0"/>
          <w:sz w:val="24"/>
          <w:szCs w:val="24"/>
        </w:rPr>
        <w:t>，在质保期内，因人为因素出现故障外，乙方对货物出现的质量及安全问题负责处理解决并承担一切费用。</w:t>
      </w:r>
    </w:p>
    <w:p w14:paraId="7AB25796">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在使用过程中发生故障，乙方在接到甲方通知后在</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rPr>
        <w:t>小时内到达甲方现场，12小时内解除故障,如故障无法解决由乙方提供产品进行替换。</w:t>
      </w:r>
    </w:p>
    <w:p w14:paraId="6ABC999A">
      <w:pPr>
        <w:widowControl/>
        <w:snapToGrid w:val="0"/>
        <w:spacing w:line="52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2</w:t>
      </w:r>
      <w:r>
        <w:rPr>
          <w:rFonts w:hint="eastAsia" w:ascii="宋体" w:hAnsi="宋体" w:eastAsia="宋体" w:cs="宋体"/>
          <w:b/>
          <w:bCs/>
          <w:color w:val="auto"/>
          <w:kern w:val="0"/>
          <w:sz w:val="24"/>
          <w:szCs w:val="24"/>
        </w:rPr>
        <w:t>.调试和验收</w:t>
      </w:r>
    </w:p>
    <w:p w14:paraId="379C4989">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.1乙方交货前对产品作出全面检查和对验收文件进行整理，并列出清单，作为甲方收货验收和使用的技术条件依据，检验的结果应随货物交甲方。</w:t>
      </w:r>
    </w:p>
    <w:p w14:paraId="4240688B">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.2货物运抵现场后，甲方依据招标文件上的技术规格要求和国家有关质量标准在3个工作日内组织初步验收，并制作验收备忘录，签署验收意见。初步验收不合格的不予签收。</w:t>
      </w:r>
    </w:p>
    <w:p w14:paraId="41C8A406">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.3 甲方对乙方提供的货物在使用前进行调试时，乙方负责安装并培训甲方的使用操作人员，并协助甲方一起调试，直到符合技术要求，甲方才做最终验收并签署验收意见。</w:t>
      </w:r>
    </w:p>
    <w:p w14:paraId="1017918F">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.4 对大型或技术复杂的货物，甲方应邀请国家认可的专业检测机构参与初步验收及最终验收，并由其出具质量检测报告。</w:t>
      </w:r>
    </w:p>
    <w:p w14:paraId="485BCF7C">
      <w:pPr>
        <w:widowControl/>
        <w:snapToGrid w:val="0"/>
        <w:spacing w:line="5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 xml:space="preserve">.5 </w:t>
      </w:r>
      <w:r>
        <w:rPr>
          <w:rFonts w:hint="eastAsia" w:ascii="宋体" w:hAnsi="宋体" w:eastAsia="宋体" w:cs="宋体"/>
          <w:color w:val="auto"/>
          <w:kern w:val="0"/>
          <w:sz w:val="24"/>
          <w:szCs w:val="24"/>
          <w:highlight w:val="none"/>
        </w:rPr>
        <w:t>验收时乙方必须在现场，</w:t>
      </w:r>
      <w:r>
        <w:rPr>
          <w:rFonts w:hint="eastAsia" w:ascii="宋体" w:hAnsi="宋体" w:eastAsia="宋体" w:cs="宋体"/>
          <w:color w:val="auto"/>
          <w:kern w:val="0"/>
          <w:sz w:val="24"/>
          <w:szCs w:val="24"/>
          <w:highlight w:val="none"/>
          <w:lang w:eastAsia="zh-CN"/>
        </w:rPr>
        <w:t>并提供全套竣工图纸，</w:t>
      </w:r>
      <w:r>
        <w:rPr>
          <w:rFonts w:hint="eastAsia" w:ascii="宋体" w:hAnsi="宋体" w:eastAsia="宋体" w:cs="宋体"/>
          <w:color w:val="auto"/>
          <w:kern w:val="0"/>
          <w:sz w:val="24"/>
          <w:szCs w:val="24"/>
          <w:highlight w:val="none"/>
        </w:rPr>
        <w:t>验收完毕后作出验收结果报告。验收费用由乙方负责。</w:t>
      </w:r>
    </w:p>
    <w:p w14:paraId="4571B1A0">
      <w:pPr>
        <w:widowControl/>
        <w:snapToGrid w:val="0"/>
        <w:spacing w:line="520" w:lineRule="exact"/>
        <w:ind w:firstLine="479" w:firstLineChars="199"/>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3</w:t>
      </w:r>
      <w:r>
        <w:rPr>
          <w:rFonts w:hint="eastAsia" w:ascii="宋体" w:hAnsi="宋体" w:eastAsia="宋体" w:cs="宋体"/>
          <w:b/>
          <w:bCs/>
          <w:color w:val="auto"/>
          <w:kern w:val="0"/>
          <w:sz w:val="24"/>
          <w:szCs w:val="24"/>
        </w:rPr>
        <w:t>.索赔</w:t>
      </w:r>
    </w:p>
    <w:p w14:paraId="1A91FD37">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.1 如果货物的质量、规格、数量等与合同不符，或在质量保证期内证实货物存有缺陷，包括潜在的缺陷或使用不符合要求的材料等，甲方有权根据有资质的权威质检机构的检验结果向乙方提出索赔(但责任应由保险公司或运输部门承担的除外)。</w:t>
      </w:r>
    </w:p>
    <w:p w14:paraId="7135363B">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.2 在根据合同第12条和第13条规定的检验期和质量保证期内，如果乙方对甲方提出的索赔负有责任，乙方应按照甲方同意的下列一种或多种方式解决索赔事宜：</w:t>
      </w:r>
    </w:p>
    <w:p w14:paraId="2577F648">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.2.1 在法定的退货期内，甲方将货物款退还给乙方，乙方按合同规定将货款退还给甲方，并承担由此发生的一切损失和费用，包括利息、银行手续费、运费、保险费、检验费、仓储费、装卸费以及为保护退回货物所需的其它必要费用。如已超过退货期，但乙方同意退货，可比照上述办法办理，或由双方协商处理。</w:t>
      </w:r>
    </w:p>
    <w:p w14:paraId="473131F0">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.2.2 根据货物低劣程度、损坏程度以及甲方所遭受损失的数额，经双方商定降低货物的价格，或由有权的部门评估，以降低后的价格或评估价格为准。</w:t>
      </w:r>
    </w:p>
    <w:p w14:paraId="241DDA3F">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.2.3 用符合规格、质量和性能要求的新零件、部件或货物来更换有缺陷的部分或/和修补缺陷部分，乙方承担一切费用和风险并负担甲方所发生的一切直接费用。同时，乙方方应按合同第12条规定，相应延长修补或更换件的质量保证期。</w:t>
      </w:r>
    </w:p>
    <w:p w14:paraId="51F217BC">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.2.4 如果在甲方发出索赔通知后</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rPr>
        <w:t>日内，乙方未作答复，上述索赔应视为已被乙方接受。如乙方未能在甲方提出索赔通知后</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rPr>
        <w:t>日内或买方同意的更长时间内，按照本合同第14.2条规定的任何一种方法解决索赔事宜，甲方将从合同款中扣回索赔金额。如果这些金额不足以补偿索赔金额，甲方有权向乙方提出不足部分的补偿。</w:t>
      </w:r>
    </w:p>
    <w:p w14:paraId="70896E85">
      <w:pPr>
        <w:widowControl/>
        <w:snapToGrid w:val="0"/>
        <w:spacing w:line="52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4</w:t>
      </w:r>
      <w:r>
        <w:rPr>
          <w:rFonts w:hint="eastAsia" w:ascii="宋体" w:hAnsi="宋体" w:eastAsia="宋体" w:cs="宋体"/>
          <w:b/>
          <w:bCs/>
          <w:color w:val="auto"/>
          <w:kern w:val="0"/>
          <w:sz w:val="24"/>
          <w:szCs w:val="24"/>
        </w:rPr>
        <w:t>.违约责任</w:t>
      </w:r>
    </w:p>
    <w:p w14:paraId="3F318788">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.1 甲方无正当理由拒收货物的，甲方向乙方偿付拒收货款总值的百分之五违约金。</w:t>
      </w:r>
    </w:p>
    <w:p w14:paraId="05FFBB64">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.2 甲方无故逾期验收和办理货款支付手续的,甲方按逾期付款总额每日万分之五向乙方支付违约金。</w:t>
      </w:r>
    </w:p>
    <w:p w14:paraId="62A515BA">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.3 乙方逾期交付货物的，乙方按逾期交货总额每日万分之五向甲方支付违约金。逾期超过约定日期10个日历天内不能交货的，甲方有权选择同意延长交货期或解除本合同。甲方同意延长交货期的，延期交货的时间由双方别行确定。乙方仍按上述规定向甲方支付延期交货违约金。违约金由甲方从待付货款中扣除。乙方因逾期交货或因其他违约行为导致甲方解除合同的，乙方向甲方支付合同总值5%的违约金，如造成甲方损失超过违约金的，超出部分由乙方继续承担赔偿责任。</w:t>
      </w:r>
    </w:p>
    <w:p w14:paraId="16D3D137">
      <w:pPr>
        <w:widowControl/>
        <w:snapToGrid w:val="0"/>
        <w:spacing w:line="52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5</w:t>
      </w:r>
      <w:r>
        <w:rPr>
          <w:rFonts w:hint="eastAsia" w:ascii="宋体" w:hAnsi="宋体" w:eastAsia="宋体" w:cs="宋体"/>
          <w:b/>
          <w:bCs/>
          <w:color w:val="auto"/>
          <w:kern w:val="0"/>
          <w:sz w:val="24"/>
          <w:szCs w:val="24"/>
        </w:rPr>
        <w:t>.不可抗力事件处理</w:t>
      </w:r>
    </w:p>
    <w:p w14:paraId="21D7B965">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1因不可抗力造成违约的，遭受不可抗力一方应及时向对方通报不能履行或不能完全履行的理由，并在随后取得有关权威机构出具的证明后的15日内向另一方提供不可抗力发生以及持续期间的充分证据。基本于以上行为，允许遭受不可抗力一方延期履行、部分履行或者不履行合同，并根据情况可部分或全部免于承担违约责任。</w:t>
      </w:r>
    </w:p>
    <w:p w14:paraId="79C0FEAF">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.2 本合同中的不可抗力指不能预见、不能避免并不能克服的客观情况。包括但不限于：自然灾害如地震、台风、洪水、火灾；政府行为、法律规定或其适用的变化或者其他任何无法预见、避免或者控制的事件。</w:t>
      </w:r>
    </w:p>
    <w:p w14:paraId="5A7BE23B">
      <w:pPr>
        <w:widowControl/>
        <w:snapToGrid w:val="0"/>
        <w:spacing w:line="52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6</w:t>
      </w:r>
      <w:r>
        <w:rPr>
          <w:rFonts w:hint="eastAsia" w:ascii="宋体" w:hAnsi="宋体" w:eastAsia="宋体" w:cs="宋体"/>
          <w:b/>
          <w:bCs/>
          <w:color w:val="auto"/>
          <w:kern w:val="0"/>
          <w:sz w:val="24"/>
          <w:szCs w:val="24"/>
        </w:rPr>
        <w:t>.合同纠纷处理</w:t>
      </w:r>
    </w:p>
    <w:p w14:paraId="6A2B1084">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因本合同或与本合同有关的一切事项发生争议，由双方友好协商解决。协商不成的，任何一方均可选择以下方式解决：</w:t>
      </w:r>
    </w:p>
    <w:p w14:paraId="121499F1">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.1 向合同签订地人民法院提起诉讼。</w:t>
      </w:r>
    </w:p>
    <w:p w14:paraId="5E8EADA9">
      <w:pPr>
        <w:widowControl/>
        <w:snapToGrid w:val="0"/>
        <w:spacing w:line="520" w:lineRule="exact"/>
        <w:ind w:firstLine="479" w:firstLineChars="199"/>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7</w:t>
      </w:r>
      <w:r>
        <w:rPr>
          <w:rFonts w:hint="eastAsia" w:ascii="宋体" w:hAnsi="宋体" w:eastAsia="宋体" w:cs="宋体"/>
          <w:b/>
          <w:bCs/>
          <w:color w:val="auto"/>
          <w:kern w:val="0"/>
          <w:sz w:val="24"/>
          <w:szCs w:val="24"/>
        </w:rPr>
        <w:t>.违约解除合同</w:t>
      </w:r>
    </w:p>
    <w:p w14:paraId="39B95D42">
      <w:pPr>
        <w:widowControl/>
        <w:snapToGrid w:val="0"/>
        <w:spacing w:line="520" w:lineRule="exact"/>
        <w:ind w:firstLine="360" w:firstLineChars="15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1</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.1在乙方违约的情况下，甲方可向乙方发出书面通知，部分或全部终止合同，同时保留向对方追诉的权利。</w:t>
      </w:r>
    </w:p>
    <w:p w14:paraId="48D17074">
      <w:pPr>
        <w:widowControl/>
        <w:snapToGrid w:val="0"/>
        <w:spacing w:line="520" w:lineRule="exact"/>
        <w:ind w:firstLine="360" w:firstLineChars="15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1</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.1.1 乙方未能在合同规定的限期或甲方同意延长的限期内提供全部或部分货物，按合同第1</w:t>
      </w: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.3的规定可以解除合同的。</w:t>
      </w:r>
    </w:p>
    <w:p w14:paraId="2C420A6C">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.1.2 乙方有转让和未经甲方同意的分包行为，按合同第7.3的规定可以解除合同的。</w:t>
      </w:r>
    </w:p>
    <w:p w14:paraId="45FA769E">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.1.3 乙方未能履行合同规定的其它主要义务的。</w:t>
      </w:r>
    </w:p>
    <w:p w14:paraId="5BECFB44">
      <w:pPr>
        <w:widowControl/>
        <w:snapToGrid w:val="0"/>
        <w:spacing w:line="520" w:lineRule="exact"/>
        <w:ind w:firstLine="360" w:firstLineChars="15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1</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.1.4 在本合同履行过程中有腐败和欺诈行为的。</w:t>
      </w:r>
    </w:p>
    <w:p w14:paraId="031475FF">
      <w:pPr>
        <w:widowControl/>
        <w:snapToGrid w:val="0"/>
        <w:spacing w:line="520" w:lineRule="exact"/>
        <w:ind w:firstLine="360" w:firstLineChars="15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1</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.2 在甲方根据上述第1</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1条规定，全部或部分解除合同之后，应当遵循诚实信用原则，全部或部分购买与未交付的货物类似的货物或服务，乙方应承担甲方购买类似货物或服务而产生的额外支出。部分解除合同的，乙方应继续履行合同中未解除的部分。</w:t>
      </w:r>
    </w:p>
    <w:p w14:paraId="55F5F005">
      <w:pPr>
        <w:widowControl/>
        <w:snapToGrid w:val="0"/>
        <w:spacing w:line="52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8</w:t>
      </w:r>
      <w:r>
        <w:rPr>
          <w:rFonts w:hint="eastAsia" w:ascii="宋体" w:hAnsi="宋体" w:eastAsia="宋体" w:cs="宋体"/>
          <w:b/>
          <w:bCs/>
          <w:color w:val="auto"/>
          <w:kern w:val="0"/>
          <w:sz w:val="24"/>
          <w:szCs w:val="24"/>
        </w:rPr>
        <w:t>.其他约定</w:t>
      </w:r>
    </w:p>
    <w:p w14:paraId="5763B504">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8</w:t>
      </w:r>
      <w:r>
        <w:rPr>
          <w:rFonts w:hint="eastAsia" w:ascii="宋体" w:hAnsi="宋体" w:eastAsia="宋体" w:cs="宋体"/>
          <w:color w:val="auto"/>
          <w:kern w:val="0"/>
          <w:sz w:val="24"/>
          <w:szCs w:val="24"/>
        </w:rPr>
        <w:t>.1 本采购项目的招标文件、中标供应商的投标文件以及相关的澄清确认函（如果有的话）均为本合同不可分割的一部分，与本合同具有同等法律效力。</w:t>
      </w:r>
    </w:p>
    <w:p w14:paraId="227EE666">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8</w:t>
      </w:r>
      <w:r>
        <w:rPr>
          <w:rFonts w:hint="eastAsia" w:ascii="宋体" w:hAnsi="宋体" w:eastAsia="宋体" w:cs="宋体"/>
          <w:color w:val="auto"/>
          <w:kern w:val="0"/>
          <w:sz w:val="24"/>
          <w:szCs w:val="24"/>
        </w:rPr>
        <w:t>.2 本合同未尽事宜，双方另行补充。</w:t>
      </w:r>
    </w:p>
    <w:p w14:paraId="27F2266F">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8</w:t>
      </w:r>
      <w:r>
        <w:rPr>
          <w:rFonts w:hint="eastAsia" w:ascii="宋体" w:hAnsi="宋体" w:eastAsia="宋体" w:cs="宋体"/>
          <w:color w:val="auto"/>
          <w:kern w:val="0"/>
          <w:sz w:val="24"/>
          <w:szCs w:val="24"/>
        </w:rPr>
        <w:t>.3本合同正本一式</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rPr>
        <w:t>份，具有同等法律效力，甲、乙双方各执</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rPr>
        <w:t>份。自采购合同签订之日起7个工作日内，甲方按照有关规定将合同副本报同级财政部门备案。</w:t>
      </w:r>
    </w:p>
    <w:p w14:paraId="0529FAD6">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8</w:t>
      </w:r>
      <w:r>
        <w:rPr>
          <w:rFonts w:hint="eastAsia" w:ascii="宋体" w:hAnsi="宋体" w:eastAsia="宋体" w:cs="宋体"/>
          <w:color w:val="auto"/>
          <w:kern w:val="0"/>
          <w:sz w:val="24"/>
          <w:szCs w:val="24"/>
        </w:rPr>
        <w:t>.4 签定地点：</w:t>
      </w:r>
      <w:r>
        <w:rPr>
          <w:rFonts w:hint="eastAsia" w:ascii="宋体" w:hAnsi="宋体" w:eastAsia="宋体" w:cs="宋体"/>
          <w:color w:val="auto"/>
          <w:kern w:val="0"/>
          <w:sz w:val="24"/>
          <w:szCs w:val="24"/>
          <w:u w:val="single"/>
          <w:lang w:val="en-US" w:eastAsia="zh-CN"/>
        </w:rPr>
        <w:t xml:space="preserve">           </w:t>
      </w:r>
    </w:p>
    <w:p w14:paraId="7FF211A6">
      <w:pPr>
        <w:widowControl/>
        <w:snapToGrid w:val="0"/>
        <w:spacing w:line="520" w:lineRule="exact"/>
        <w:ind w:firstLine="480" w:firstLineChars="200"/>
        <w:jc w:val="lef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18.5签订日期：</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p>
    <w:p w14:paraId="264A0AA1">
      <w:pPr>
        <w:widowControl/>
        <w:snapToGrid w:val="0"/>
        <w:spacing w:line="520" w:lineRule="exact"/>
        <w:ind w:firstLine="480" w:firstLineChars="200"/>
        <w:jc w:val="left"/>
        <w:rPr>
          <w:rFonts w:hint="eastAsia" w:ascii="宋体" w:hAnsi="宋体" w:eastAsia="宋体" w:cs="宋体"/>
          <w:color w:val="auto"/>
          <w:kern w:val="0"/>
          <w:sz w:val="24"/>
          <w:szCs w:val="24"/>
        </w:rPr>
      </w:pPr>
    </w:p>
    <w:p w14:paraId="5EE67281">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甲方：                                乙方：</w:t>
      </w:r>
    </w:p>
    <w:p w14:paraId="286CEC13">
      <w:pPr>
        <w:widowControl/>
        <w:snapToGrid w:val="0"/>
        <w:spacing w:line="520" w:lineRule="exact"/>
        <w:ind w:firstLine="480" w:firstLineChars="200"/>
        <w:jc w:val="lef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统一社会信用代码：                    统一社会信用代码：</w:t>
      </w:r>
    </w:p>
    <w:p w14:paraId="0902C898">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单位地址：                           </w:t>
      </w:r>
      <w:r>
        <w:rPr>
          <w:rFonts w:hint="eastAsia" w:ascii="宋体" w:hAnsi="宋体" w:eastAsia="宋体" w:cs="宋体"/>
          <w:color w:val="auto"/>
          <w:kern w:val="0"/>
          <w:sz w:val="24"/>
          <w:szCs w:val="24"/>
          <w:lang w:val="en-US" w:eastAsia="zh-CN"/>
        </w:rPr>
        <w:t xml:space="preserve"> </w:t>
      </w:r>
      <w:r>
        <w:rPr>
          <w:rFonts w:hint="eastAsia" w:ascii="宋体" w:hAnsi="宋体" w:eastAsia="宋体" w:cs="宋体"/>
          <w:color w:val="auto"/>
          <w:kern w:val="0"/>
          <w:sz w:val="24"/>
          <w:szCs w:val="24"/>
        </w:rPr>
        <w:t>单位地址：</w:t>
      </w:r>
    </w:p>
    <w:p w14:paraId="6EA2F45B">
      <w:pPr>
        <w:widowControl/>
        <w:snapToGrid w:val="0"/>
        <w:spacing w:line="520" w:lineRule="exact"/>
        <w:ind w:firstLine="480" w:firstLineChars="200"/>
        <w:jc w:val="lef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邮编：                                邮编：</w:t>
      </w:r>
    </w:p>
    <w:p w14:paraId="1095B605">
      <w:pPr>
        <w:widowControl/>
        <w:snapToGrid w:val="0"/>
        <w:spacing w:line="520" w:lineRule="exact"/>
        <w:ind w:firstLine="480" w:firstLineChars="200"/>
        <w:jc w:val="lef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法定代表人</w:t>
      </w:r>
      <w:r>
        <w:rPr>
          <w:rFonts w:hint="eastAsia" w:ascii="宋体" w:hAnsi="宋体" w:eastAsia="宋体" w:cs="宋体"/>
          <w:color w:val="auto"/>
          <w:kern w:val="0"/>
          <w:sz w:val="24"/>
          <w:szCs w:val="24"/>
          <w:lang w:val="en-US" w:eastAsia="zh-CN"/>
        </w:rPr>
        <w:t>或</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lang w:val="en-US" w:eastAsia="zh-CN"/>
        </w:rPr>
        <w:t xml:space="preserve"> </w:t>
      </w:r>
      <w:r>
        <w:rPr>
          <w:rFonts w:hint="eastAsia" w:ascii="宋体" w:hAnsi="宋体" w:eastAsia="宋体" w:cs="宋体"/>
          <w:color w:val="auto"/>
          <w:kern w:val="0"/>
          <w:sz w:val="24"/>
          <w:szCs w:val="24"/>
        </w:rPr>
        <w:t>法定代表人</w:t>
      </w:r>
      <w:r>
        <w:rPr>
          <w:rFonts w:hint="eastAsia" w:ascii="宋体" w:hAnsi="宋体" w:eastAsia="宋体" w:cs="宋体"/>
          <w:color w:val="auto"/>
          <w:kern w:val="0"/>
          <w:sz w:val="24"/>
          <w:szCs w:val="24"/>
          <w:lang w:val="en-US" w:eastAsia="zh-CN"/>
        </w:rPr>
        <w:t>或</w:t>
      </w:r>
    </w:p>
    <w:p w14:paraId="67D298AD">
      <w:pPr>
        <w:widowControl/>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委托代理人： </w:t>
      </w:r>
      <w:r>
        <w:rPr>
          <w:rFonts w:hint="eastAsia" w:ascii="宋体" w:hAnsi="宋体" w:eastAsia="宋体" w:cs="宋体"/>
          <w:color w:val="auto"/>
          <w:kern w:val="0"/>
          <w:sz w:val="24"/>
          <w:szCs w:val="24"/>
          <w:lang w:val="en-US" w:eastAsia="zh-CN"/>
        </w:rPr>
        <w:t xml:space="preserve">                         </w:t>
      </w:r>
      <w:r>
        <w:rPr>
          <w:rFonts w:hint="eastAsia" w:ascii="宋体" w:hAnsi="宋体" w:eastAsia="宋体" w:cs="宋体"/>
          <w:color w:val="auto"/>
          <w:kern w:val="0"/>
          <w:sz w:val="24"/>
          <w:szCs w:val="24"/>
        </w:rPr>
        <w:t>委托代理人：</w:t>
      </w:r>
    </w:p>
    <w:p w14:paraId="61382D96">
      <w:pPr>
        <w:widowControl/>
        <w:snapToGrid w:val="0"/>
        <w:spacing w:line="520" w:lineRule="exact"/>
        <w:ind w:firstLine="480" w:firstLineChars="200"/>
        <w:jc w:val="lef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开户银行：                            开户银行：</w:t>
      </w:r>
    </w:p>
    <w:p w14:paraId="1FF37957">
      <w:pPr>
        <w:widowControl/>
        <w:snapToGrid w:val="0"/>
        <w:spacing w:line="520" w:lineRule="exact"/>
        <w:ind w:firstLine="480" w:firstLineChars="200"/>
        <w:jc w:val="lef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银行账号：</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lang w:val="en-US" w:eastAsia="zh-CN"/>
        </w:rPr>
        <w:t xml:space="preserve">    银行账号：</w:t>
      </w:r>
    </w:p>
    <w:p w14:paraId="532CD5C1">
      <w:pPr>
        <w:spacing w:line="500" w:lineRule="exact"/>
        <w:ind w:firstLine="480"/>
        <w:jc w:val="both"/>
        <w:rPr>
          <w:rFonts w:hint="eastAsia" w:ascii="宋体" w:hAnsi="宋体" w:eastAsia="宋体" w:cs="宋体"/>
          <w:b/>
          <w:bCs/>
          <w:color w:val="auto"/>
          <w:sz w:val="28"/>
          <w:szCs w:val="28"/>
          <w:highlight w:val="none"/>
        </w:rPr>
      </w:pPr>
      <w:r>
        <w:rPr>
          <w:rFonts w:hint="eastAsia" w:ascii="宋体" w:hAnsi="宋体" w:eastAsia="宋体" w:cs="宋体"/>
          <w:color w:val="auto"/>
          <w:kern w:val="0"/>
          <w:sz w:val="24"/>
          <w:szCs w:val="24"/>
        </w:rPr>
        <w:t>电话：                                电话：</w:t>
      </w:r>
    </w:p>
    <w:p w14:paraId="38280ADF">
      <w:pPr>
        <w:keepNext w:val="0"/>
        <w:keepLines w:val="0"/>
        <w:pageBreakBefore w:val="0"/>
        <w:widowControl w:val="0"/>
        <w:kinsoku/>
        <w:wordWrap/>
        <w:overflowPunct/>
        <w:topLinePunct w:val="0"/>
        <w:autoSpaceDE/>
        <w:autoSpaceDN/>
        <w:bidi w:val="0"/>
        <w:adjustRightInd/>
        <w:snapToGrid/>
        <w:spacing w:before="240" w:after="60" w:line="360" w:lineRule="auto"/>
        <w:jc w:val="center"/>
        <w:textAlignment w:val="auto"/>
        <w:outlineLvl w:val="0"/>
        <w:rPr>
          <w:rFonts w:hint="eastAsia" w:asciiTheme="minorEastAsia" w:hAnsiTheme="minorEastAsia" w:eastAsiaTheme="minorEastAsia" w:cstheme="minorEastAsia"/>
          <w:b/>
          <w:bCs/>
          <w:color w:val="auto"/>
          <w:sz w:val="32"/>
          <w:szCs w:val="32"/>
          <w:lang w:eastAsia="zh-CN"/>
        </w:rPr>
      </w:pPr>
      <w:r>
        <w:rPr>
          <w:rFonts w:hint="eastAsia" w:asciiTheme="minorEastAsia" w:hAnsiTheme="minorEastAsia" w:cstheme="minorEastAsia"/>
          <w:b/>
          <w:bCs/>
          <w:color w:val="auto"/>
          <w:sz w:val="32"/>
          <w:szCs w:val="32"/>
        </w:rPr>
        <w:t>第五章</w:t>
      </w:r>
      <w:bookmarkEnd w:id="52"/>
      <w:r>
        <w:rPr>
          <w:rFonts w:hint="eastAsia" w:asciiTheme="minorEastAsia" w:hAnsiTheme="minorEastAsia" w:cstheme="minorEastAsia"/>
          <w:b/>
          <w:bCs/>
          <w:color w:val="auto"/>
          <w:sz w:val="32"/>
          <w:szCs w:val="32"/>
        </w:rPr>
        <w:t xml:space="preserve"> </w:t>
      </w:r>
      <w:bookmarkEnd w:id="53"/>
      <w:r>
        <w:rPr>
          <w:rFonts w:hint="eastAsia" w:asciiTheme="minorEastAsia" w:hAnsiTheme="minorEastAsia" w:cstheme="minorEastAsia"/>
          <w:b/>
          <w:bCs/>
          <w:color w:val="auto"/>
          <w:sz w:val="32"/>
          <w:szCs w:val="32"/>
          <w:lang w:val="en-US" w:eastAsia="zh-CN"/>
        </w:rPr>
        <w:t>技术参数</w:t>
      </w:r>
    </w:p>
    <w:p w14:paraId="3D494604">
      <w:pPr>
        <w:keepNext w:val="0"/>
        <w:keepLines w:val="0"/>
        <w:pageBreakBefore w:val="0"/>
        <w:widowControl w:val="0"/>
        <w:kinsoku/>
        <w:wordWrap/>
        <w:overflowPunct/>
        <w:topLinePunct w:val="0"/>
        <w:autoSpaceDE/>
        <w:autoSpaceDN/>
        <w:bidi w:val="0"/>
        <w:adjustRightInd/>
        <w:snapToGrid/>
        <w:spacing w:line="520" w:lineRule="exact"/>
        <w:ind w:firstLine="560"/>
        <w:jc w:val="center"/>
        <w:textAlignment w:val="auto"/>
        <w:rPr>
          <w:rFonts w:hint="eastAsia" w:ascii="宋体" w:hAnsi="宋体" w:eastAsia="宋体" w:cs="宋体"/>
          <w:color w:val="auto"/>
          <w:sz w:val="28"/>
          <w:szCs w:val="28"/>
          <w:lang w:eastAsia="zh-CN"/>
        </w:rPr>
      </w:pP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lang w:val="en-US" w:eastAsia="zh-CN"/>
        </w:rPr>
        <w:t>一</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rPr>
        <w:t>全高清电子</w:t>
      </w:r>
      <w:r>
        <w:rPr>
          <w:rFonts w:hint="eastAsia" w:ascii="宋体" w:hAnsi="宋体" w:eastAsia="宋体" w:cs="宋体"/>
          <w:b/>
          <w:bCs/>
          <w:color w:val="auto"/>
          <w:sz w:val="28"/>
          <w:szCs w:val="28"/>
          <w:lang w:eastAsia="zh-CN"/>
        </w:rPr>
        <w:t>胃肠</w:t>
      </w:r>
      <w:r>
        <w:rPr>
          <w:rFonts w:hint="eastAsia" w:ascii="宋体" w:hAnsi="宋体" w:eastAsia="宋体" w:cs="宋体"/>
          <w:b/>
          <w:bCs/>
          <w:color w:val="auto"/>
          <w:sz w:val="28"/>
          <w:szCs w:val="28"/>
        </w:rPr>
        <w:t>镜系统</w:t>
      </w:r>
      <w:r>
        <w:rPr>
          <w:rFonts w:hint="eastAsia" w:ascii="宋体" w:hAnsi="宋体" w:eastAsia="宋体" w:cs="宋体"/>
          <w:b/>
          <w:bCs/>
          <w:color w:val="auto"/>
          <w:sz w:val="28"/>
          <w:szCs w:val="28"/>
          <w:lang w:eastAsia="zh-CN"/>
        </w:rPr>
        <w:t>技术参数</w:t>
      </w:r>
    </w:p>
    <w:p w14:paraId="573008AD">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left"/>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lang w:eastAsia="zh-CN"/>
        </w:rPr>
        <w:t>基本</w:t>
      </w:r>
      <w:r>
        <w:rPr>
          <w:rFonts w:hint="eastAsia" w:ascii="宋体" w:hAnsi="宋体" w:eastAsia="宋体" w:cs="宋体"/>
          <w:b/>
          <w:bCs/>
          <w:color w:val="auto"/>
          <w:sz w:val="28"/>
          <w:szCs w:val="28"/>
        </w:rPr>
        <w:t>要求：</w:t>
      </w:r>
    </w:p>
    <w:p w14:paraId="797F9BF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1.全高清或超高清电子内镜设备；必须为此品牌最高端系列；</w:t>
      </w:r>
    </w:p>
    <w:p w14:paraId="24BA027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2.分体式设计；</w:t>
      </w:r>
    </w:p>
    <w:p w14:paraId="2B83603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3.支持镜体热插拔；</w:t>
      </w:r>
    </w:p>
    <w:p w14:paraId="7A5EBE3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4.设备面板按钮为触控按键；</w:t>
      </w:r>
    </w:p>
    <w:p w14:paraId="5CFC71A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5.兼容性：可兼容同品牌电子胃镜、结肠镜，支气管镜，光学放大内镜，超细胃镜，十二指肠镜等。</w:t>
      </w:r>
    </w:p>
    <w:p w14:paraId="1A48B7CB">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具体参数：</w:t>
      </w:r>
    </w:p>
    <w:p w14:paraId="29D8145A">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val="en-US" w:eastAsia="zh-CN"/>
        </w:rPr>
        <w:t>一、高清影像处理器1台</w:t>
      </w:r>
      <w:r>
        <w:rPr>
          <w:rFonts w:hint="eastAsia" w:ascii="宋体" w:hAnsi="宋体" w:eastAsia="宋体" w:cs="宋体"/>
          <w:b/>
          <w:bCs/>
          <w:color w:val="auto"/>
          <w:sz w:val="28"/>
          <w:szCs w:val="28"/>
          <w:lang w:eastAsia="zh-CN"/>
        </w:rPr>
        <w:t>：</w:t>
      </w:r>
    </w:p>
    <w:p w14:paraId="3CC89B1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1.1</w:t>
      </w:r>
      <w:r>
        <w:rPr>
          <w:rFonts w:hint="eastAsia" w:ascii="宋体" w:hAnsi="宋体" w:eastAsia="宋体" w:cs="宋体"/>
          <w:color w:val="auto"/>
          <w:sz w:val="28"/>
          <w:szCs w:val="28"/>
        </w:rPr>
        <w:t>具有电子放大功能</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最大放大倍数≥4倍</w:t>
      </w:r>
      <w:r>
        <w:rPr>
          <w:rFonts w:hint="eastAsia" w:ascii="宋体" w:hAnsi="宋体" w:eastAsia="宋体" w:cs="宋体"/>
          <w:color w:val="auto"/>
          <w:sz w:val="28"/>
          <w:szCs w:val="28"/>
          <w:lang w:eastAsia="zh-CN"/>
        </w:rPr>
        <w:t>；</w:t>
      </w:r>
    </w:p>
    <w:p w14:paraId="1E1FF52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*1.2至少支持≥2种以上</w:t>
      </w:r>
      <w:r>
        <w:rPr>
          <w:rFonts w:hint="eastAsia" w:ascii="宋体" w:hAnsi="宋体" w:eastAsia="宋体" w:cs="宋体"/>
          <w:color w:val="auto"/>
          <w:sz w:val="28"/>
          <w:szCs w:val="28"/>
        </w:rPr>
        <w:t>特殊光观察功能</w:t>
      </w:r>
      <w:r>
        <w:rPr>
          <w:rFonts w:hint="eastAsia" w:ascii="宋体" w:hAnsi="宋体" w:eastAsia="宋体" w:cs="宋体"/>
          <w:color w:val="auto"/>
          <w:sz w:val="28"/>
          <w:szCs w:val="28"/>
          <w:lang w:eastAsia="zh-CN"/>
        </w:rPr>
        <w:t>。</w:t>
      </w:r>
    </w:p>
    <w:p w14:paraId="505F82E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1.3</w:t>
      </w:r>
      <w:r>
        <w:rPr>
          <w:rFonts w:hint="eastAsia" w:ascii="宋体" w:hAnsi="宋体" w:eastAsia="宋体" w:cs="宋体"/>
          <w:color w:val="auto"/>
          <w:sz w:val="28"/>
          <w:szCs w:val="28"/>
        </w:rPr>
        <w:t>数字图像输出方式</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具有DVI、SDI、CVBS、VGA、S-VIDEO等信号输出方式，并输出视频分辨率≥1920*1080</w:t>
      </w:r>
      <w:r>
        <w:rPr>
          <w:rFonts w:hint="eastAsia" w:ascii="宋体" w:hAnsi="宋体" w:eastAsia="宋体" w:cs="宋体"/>
          <w:color w:val="auto"/>
          <w:sz w:val="28"/>
          <w:szCs w:val="28"/>
          <w:lang w:eastAsia="zh-CN"/>
        </w:rPr>
        <w:t>；</w:t>
      </w:r>
    </w:p>
    <w:p w14:paraId="1FA361A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1.4</w:t>
      </w:r>
      <w:r>
        <w:rPr>
          <w:rFonts w:hint="eastAsia" w:ascii="宋体" w:hAnsi="宋体" w:eastAsia="宋体" w:cs="宋体"/>
          <w:color w:val="auto"/>
          <w:sz w:val="28"/>
          <w:szCs w:val="28"/>
        </w:rPr>
        <w:t>具有画面大小切换功能,</w:t>
      </w:r>
      <w:r>
        <w:rPr>
          <w:rFonts w:hint="eastAsia" w:ascii="宋体" w:hAnsi="宋体" w:eastAsia="宋体" w:cs="宋体"/>
          <w:color w:val="auto"/>
          <w:sz w:val="28"/>
          <w:szCs w:val="28"/>
          <w:lang w:val="en-US" w:eastAsia="zh-CN"/>
        </w:rPr>
        <w:t>具有</w:t>
      </w:r>
      <w:r>
        <w:rPr>
          <w:rFonts w:hint="eastAsia" w:ascii="宋体" w:hAnsi="宋体" w:eastAsia="宋体" w:cs="宋体"/>
          <w:color w:val="auto"/>
          <w:sz w:val="28"/>
          <w:szCs w:val="28"/>
        </w:rPr>
        <w:t>电子染色功能</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及光学染色功能</w:t>
      </w:r>
      <w:r>
        <w:rPr>
          <w:rFonts w:hint="eastAsia" w:ascii="宋体" w:hAnsi="宋体" w:eastAsia="宋体" w:cs="宋体"/>
          <w:color w:val="auto"/>
          <w:sz w:val="28"/>
          <w:szCs w:val="28"/>
          <w:lang w:eastAsia="zh-CN"/>
        </w:rPr>
        <w:t>；</w:t>
      </w:r>
    </w:p>
    <w:p w14:paraId="70E96A9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1.5</w:t>
      </w:r>
      <w:r>
        <w:rPr>
          <w:rFonts w:hint="eastAsia" w:ascii="宋体" w:hAnsi="宋体" w:eastAsia="宋体" w:cs="宋体"/>
          <w:color w:val="auto"/>
          <w:sz w:val="28"/>
          <w:szCs w:val="28"/>
        </w:rPr>
        <w:t>主机光源</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主机光源分体设计</w:t>
      </w:r>
      <w:r>
        <w:rPr>
          <w:rFonts w:hint="eastAsia" w:ascii="宋体" w:hAnsi="宋体" w:eastAsia="宋体" w:cs="宋体"/>
          <w:color w:val="auto"/>
          <w:sz w:val="28"/>
          <w:szCs w:val="28"/>
          <w:lang w:eastAsia="zh-CN"/>
        </w:rPr>
        <w:t>。</w:t>
      </w:r>
    </w:p>
    <w:p w14:paraId="2BE8AA0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1.6</w:t>
      </w:r>
      <w:r>
        <w:rPr>
          <w:rFonts w:hint="eastAsia" w:ascii="宋体" w:hAnsi="宋体" w:eastAsia="宋体" w:cs="宋体"/>
          <w:color w:val="auto"/>
          <w:sz w:val="28"/>
          <w:szCs w:val="28"/>
        </w:rPr>
        <w:t>具有白平衡自动修正功能</w:t>
      </w:r>
      <w:r>
        <w:rPr>
          <w:rFonts w:hint="eastAsia" w:ascii="宋体" w:hAnsi="宋体" w:eastAsia="宋体" w:cs="宋体"/>
          <w:color w:val="auto"/>
          <w:sz w:val="28"/>
          <w:szCs w:val="28"/>
          <w:lang w:eastAsia="zh-CN"/>
        </w:rPr>
        <w:t>；</w:t>
      </w:r>
    </w:p>
    <w:p w14:paraId="78298DD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1.7</w:t>
      </w:r>
      <w:r>
        <w:rPr>
          <w:rFonts w:hint="eastAsia" w:ascii="宋体" w:hAnsi="宋体" w:eastAsia="宋体" w:cs="宋体"/>
          <w:color w:val="auto"/>
          <w:sz w:val="28"/>
          <w:szCs w:val="28"/>
        </w:rPr>
        <w:t>具有多种轮廓强调和构造强调功能</w:t>
      </w:r>
      <w:r>
        <w:rPr>
          <w:rFonts w:hint="eastAsia" w:ascii="宋体" w:hAnsi="宋体" w:eastAsia="宋体" w:cs="宋体"/>
          <w:color w:val="auto"/>
          <w:sz w:val="28"/>
          <w:szCs w:val="28"/>
          <w:lang w:val="en-US" w:eastAsia="zh-CN"/>
        </w:rPr>
        <w:t>≥15级调节</w:t>
      </w:r>
      <w:r>
        <w:rPr>
          <w:rFonts w:hint="eastAsia" w:ascii="宋体" w:hAnsi="宋体" w:eastAsia="宋体" w:cs="宋体"/>
          <w:color w:val="auto"/>
          <w:sz w:val="28"/>
          <w:szCs w:val="28"/>
          <w:lang w:eastAsia="zh-CN"/>
        </w:rPr>
        <w:t>；</w:t>
      </w:r>
    </w:p>
    <w:p w14:paraId="190D57C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1.8</w:t>
      </w:r>
      <w:r>
        <w:rPr>
          <w:rFonts w:hint="eastAsia" w:ascii="宋体" w:hAnsi="宋体" w:eastAsia="宋体" w:cs="宋体"/>
          <w:color w:val="auto"/>
          <w:sz w:val="28"/>
          <w:szCs w:val="28"/>
        </w:rPr>
        <w:t>红色调、蓝色调及饱和度调节功能</w:t>
      </w:r>
      <w:r>
        <w:rPr>
          <w:rFonts w:hint="eastAsia" w:ascii="宋体" w:hAnsi="宋体" w:eastAsia="宋体" w:cs="宋体"/>
          <w:color w:val="auto"/>
          <w:sz w:val="28"/>
          <w:szCs w:val="28"/>
          <w:lang w:val="en-US" w:eastAsia="zh-CN"/>
        </w:rPr>
        <w:t>≥15级调节</w:t>
      </w:r>
      <w:r>
        <w:rPr>
          <w:rFonts w:hint="eastAsia" w:ascii="宋体" w:hAnsi="宋体" w:eastAsia="宋体" w:cs="宋体"/>
          <w:color w:val="auto"/>
          <w:sz w:val="28"/>
          <w:szCs w:val="28"/>
          <w:lang w:eastAsia="zh-CN"/>
        </w:rPr>
        <w:t>；</w:t>
      </w:r>
    </w:p>
    <w:p w14:paraId="34A7312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1.9</w:t>
      </w:r>
      <w:r>
        <w:rPr>
          <w:rFonts w:hint="eastAsia" w:ascii="宋体" w:hAnsi="宋体" w:eastAsia="宋体" w:cs="宋体"/>
          <w:color w:val="auto"/>
          <w:sz w:val="28"/>
          <w:szCs w:val="28"/>
        </w:rPr>
        <w:t>增益</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具有自动增益控制功能</w:t>
      </w:r>
      <w:r>
        <w:rPr>
          <w:rFonts w:hint="eastAsia" w:ascii="宋体" w:hAnsi="宋体" w:eastAsia="宋体" w:cs="宋体"/>
          <w:color w:val="auto"/>
          <w:sz w:val="28"/>
          <w:szCs w:val="28"/>
          <w:lang w:eastAsia="zh-CN"/>
        </w:rPr>
        <w:t>；</w:t>
      </w:r>
    </w:p>
    <w:p w14:paraId="0C1EC26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1.10</w:t>
      </w:r>
      <w:r>
        <w:rPr>
          <w:rFonts w:hint="eastAsia" w:ascii="宋体" w:hAnsi="宋体" w:eastAsia="宋体" w:cs="宋体"/>
          <w:color w:val="auto"/>
          <w:sz w:val="28"/>
          <w:szCs w:val="28"/>
        </w:rPr>
        <w:t>预冻结</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具有预冻结功能</w:t>
      </w:r>
      <w:r>
        <w:rPr>
          <w:rFonts w:hint="eastAsia" w:ascii="宋体" w:hAnsi="宋体" w:eastAsia="宋体" w:cs="宋体"/>
          <w:color w:val="auto"/>
          <w:sz w:val="28"/>
          <w:szCs w:val="28"/>
          <w:lang w:eastAsia="zh-CN"/>
        </w:rPr>
        <w:t>；</w:t>
      </w:r>
    </w:p>
    <w:p w14:paraId="4FA4FD1B">
      <w:pPr>
        <w:keepNext w:val="0"/>
        <w:keepLines w:val="0"/>
        <w:pageBreakBefore w:val="0"/>
        <w:widowControl w:val="0"/>
        <w:tabs>
          <w:tab w:val="left" w:pos="513"/>
        </w:tabs>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*1.11</w:t>
      </w:r>
      <w:r>
        <w:rPr>
          <w:rFonts w:hint="eastAsia" w:ascii="宋体" w:hAnsi="宋体" w:eastAsia="宋体" w:cs="宋体"/>
          <w:bCs/>
          <w:color w:val="auto"/>
          <w:sz w:val="28"/>
          <w:szCs w:val="28"/>
        </w:rPr>
        <w:t>具有USB接口，可直接插U盘存储高清视频（可储存视频、图片）</w:t>
      </w:r>
      <w:r>
        <w:rPr>
          <w:rFonts w:hint="eastAsia" w:ascii="宋体" w:hAnsi="宋体" w:eastAsia="宋体" w:cs="宋体"/>
          <w:bCs/>
          <w:color w:val="auto"/>
          <w:sz w:val="28"/>
          <w:szCs w:val="28"/>
          <w:lang w:val="en-US" w:eastAsia="zh-CN"/>
        </w:rPr>
        <w:t>,可将当前检查数据一键导出至外接U盘。</w:t>
      </w:r>
    </w:p>
    <w:p w14:paraId="2B8CE92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bCs/>
          <w:color w:val="auto"/>
          <w:sz w:val="28"/>
          <w:szCs w:val="28"/>
        </w:rPr>
        <w:t>*1.1</w:t>
      </w:r>
      <w:r>
        <w:rPr>
          <w:rFonts w:hint="eastAsia" w:ascii="宋体" w:hAnsi="宋体" w:eastAsia="宋体" w:cs="宋体"/>
          <w:bCs/>
          <w:color w:val="auto"/>
          <w:sz w:val="28"/>
          <w:szCs w:val="28"/>
          <w:lang w:val="en-US" w:eastAsia="zh-CN"/>
        </w:rPr>
        <w:t>2</w:t>
      </w:r>
      <w:r>
        <w:rPr>
          <w:rFonts w:hint="eastAsia" w:ascii="宋体" w:hAnsi="宋体" w:eastAsia="宋体" w:cs="宋体"/>
          <w:color w:val="auto"/>
          <w:sz w:val="28"/>
          <w:szCs w:val="28"/>
        </w:rPr>
        <w:t>具有视频录制功能</w:t>
      </w:r>
      <w:r>
        <w:rPr>
          <w:rFonts w:hint="eastAsia" w:ascii="宋体" w:hAnsi="宋体" w:eastAsia="宋体" w:cs="宋体"/>
          <w:color w:val="auto"/>
          <w:sz w:val="28"/>
          <w:szCs w:val="28"/>
          <w:lang w:eastAsia="zh-CN"/>
        </w:rPr>
        <w:t>；</w:t>
      </w:r>
    </w:p>
    <w:p w14:paraId="0FA8CA8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1.13图像输出为高清或超高清数字图像；</w:t>
      </w:r>
    </w:p>
    <w:p w14:paraId="6615407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Cs/>
          <w:color w:val="auto"/>
          <w:sz w:val="28"/>
          <w:szCs w:val="28"/>
          <w:lang w:eastAsia="zh-CN"/>
        </w:rPr>
      </w:pPr>
      <w:r>
        <w:rPr>
          <w:rFonts w:hint="eastAsia" w:ascii="宋体" w:hAnsi="宋体" w:eastAsia="宋体" w:cs="宋体"/>
          <w:color w:val="auto"/>
          <w:sz w:val="28"/>
          <w:szCs w:val="28"/>
        </w:rPr>
        <w:t>1.1</w:t>
      </w:r>
      <w:r>
        <w:rPr>
          <w:rFonts w:hint="eastAsia" w:ascii="宋体" w:hAnsi="宋体" w:eastAsia="宋体" w:cs="宋体"/>
          <w:color w:val="auto"/>
          <w:sz w:val="28"/>
          <w:szCs w:val="28"/>
          <w:lang w:val="en-US" w:eastAsia="zh-CN"/>
        </w:rPr>
        <w:t>4</w:t>
      </w:r>
      <w:r>
        <w:rPr>
          <w:rFonts w:hint="eastAsia" w:ascii="宋体" w:hAnsi="宋体" w:eastAsia="宋体" w:cs="宋体"/>
          <w:bCs/>
          <w:color w:val="auto"/>
          <w:sz w:val="28"/>
          <w:szCs w:val="28"/>
        </w:rPr>
        <w:t>可兼容</w:t>
      </w:r>
      <w:r>
        <w:rPr>
          <w:rFonts w:hint="eastAsia" w:ascii="宋体" w:hAnsi="宋体" w:eastAsia="宋体" w:cs="宋体"/>
          <w:bCs/>
          <w:color w:val="auto"/>
          <w:sz w:val="28"/>
          <w:szCs w:val="28"/>
          <w:lang w:eastAsia="zh-CN"/>
        </w:rPr>
        <w:t>同品牌支气管镜、十二指肠镜、放大内镜等</w:t>
      </w:r>
      <w:r>
        <w:rPr>
          <w:rFonts w:hint="eastAsia" w:ascii="宋体" w:hAnsi="宋体" w:eastAsia="宋体" w:cs="宋体"/>
          <w:bCs/>
          <w:color w:val="auto"/>
          <w:sz w:val="28"/>
          <w:szCs w:val="28"/>
        </w:rPr>
        <w:t>，方便使用</w:t>
      </w:r>
      <w:r>
        <w:rPr>
          <w:rFonts w:hint="eastAsia" w:ascii="宋体" w:hAnsi="宋体" w:eastAsia="宋体" w:cs="宋体"/>
          <w:bCs/>
          <w:color w:val="auto"/>
          <w:sz w:val="28"/>
          <w:szCs w:val="28"/>
          <w:lang w:eastAsia="zh-CN"/>
        </w:rPr>
        <w:t>；</w:t>
      </w:r>
    </w:p>
    <w:p w14:paraId="3FD8131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1.15支持内镜热拔插。</w:t>
      </w:r>
    </w:p>
    <w:p w14:paraId="4AC95847">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二、冷光源1台：</w:t>
      </w:r>
    </w:p>
    <w:p w14:paraId="2213341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2.1主灯：采用≥4路以上的多路LED灯；实现多种光谱照明模式。</w:t>
      </w:r>
    </w:p>
    <w:p w14:paraId="3BC7A42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2.2特殊光：≥2种特殊光观察模式；</w:t>
      </w:r>
    </w:p>
    <w:p w14:paraId="7F48A41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2.3透光定位：具有透光定位功能；</w:t>
      </w:r>
    </w:p>
    <w:p w14:paraId="2105DEB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2.4光量调节：具有手动和自动光量调节功能调光级别≥19级</w:t>
      </w:r>
    </w:p>
    <w:p w14:paraId="39BD9BE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2.5光源平均连续寿命不小于20000小时。</w:t>
      </w:r>
    </w:p>
    <w:p w14:paraId="0C3B9B9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2.6色温为：3000K-7000K</w:t>
      </w:r>
    </w:p>
    <w:p w14:paraId="179C6D4E">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三、高清电子胃镜1条：</w:t>
      </w:r>
    </w:p>
    <w:p w14:paraId="0EA4031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3.1视野角≤145°</w:t>
      </w:r>
    </w:p>
    <w:p w14:paraId="525827A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3.2视野深度范围：≥3-100mm；</w:t>
      </w:r>
    </w:p>
    <w:p w14:paraId="409CC33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3.3弯曲角度向上≥210°、向下≥90°、向左≥100°、向右≥100°；</w:t>
      </w:r>
    </w:p>
    <w:p w14:paraId="36F12C9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3.4先端部外径≤9.3mm；</w:t>
      </w:r>
    </w:p>
    <w:p w14:paraId="017EB9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3.5插入部外径≤9.2mm；</w:t>
      </w:r>
    </w:p>
    <w:p w14:paraId="24024AC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3.6器械钳道内径≥2.8mm；</w:t>
      </w:r>
    </w:p>
    <w:p w14:paraId="5DD8976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3.7有效长度≥1050mm；</w:t>
      </w:r>
    </w:p>
    <w:p w14:paraId="00E7262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3.8具备副送水功能；</w:t>
      </w:r>
    </w:p>
    <w:p w14:paraId="5D1F629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3.9内镜防水设计，一键式插拔内镜（无需防水帽）</w:t>
      </w:r>
    </w:p>
    <w:p w14:paraId="3B2A2761">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四、高清电子胃镜1条：</w:t>
      </w:r>
    </w:p>
    <w:p w14:paraId="0CEB66A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4.1视野角≤145°</w:t>
      </w:r>
    </w:p>
    <w:p w14:paraId="16800DB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4.2视野深度范围：≥3-100mm；</w:t>
      </w:r>
    </w:p>
    <w:p w14:paraId="4E55931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4.3弯曲角度向上≥210°、向下≥90°、向左≥100°、向右≥100°；</w:t>
      </w:r>
    </w:p>
    <w:p w14:paraId="14C26AB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4.4先端部外径≤9.7mm；</w:t>
      </w:r>
    </w:p>
    <w:p w14:paraId="2D6E9DF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4.5插入部外径≤9.6mm；</w:t>
      </w:r>
    </w:p>
    <w:p w14:paraId="1D4AF7B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4.6器械钳道内径≥3.2mm；</w:t>
      </w:r>
    </w:p>
    <w:p w14:paraId="6737597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4.7有效长度≥1050mm；</w:t>
      </w:r>
    </w:p>
    <w:p w14:paraId="4F23CA2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4.8具备副送水功能；</w:t>
      </w:r>
    </w:p>
    <w:p w14:paraId="457AB11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4.9内镜防水设计，一键式插拔内镜（无需防水帽）</w:t>
      </w:r>
    </w:p>
    <w:p w14:paraId="5D2A8D1D">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宋体" w:hAnsi="宋体" w:eastAsia="宋体" w:cs="宋体"/>
          <w:b/>
          <w:bCs/>
          <w:color w:val="auto"/>
          <w:sz w:val="28"/>
          <w:szCs w:val="28"/>
          <w:lang w:val="en-US" w:eastAsia="zh-CN" w:bidi="ar-SA"/>
        </w:rPr>
      </w:pPr>
      <w:r>
        <w:rPr>
          <w:rFonts w:hint="eastAsia" w:ascii="宋体" w:hAnsi="宋体" w:eastAsia="宋体" w:cs="宋体"/>
          <w:b/>
          <w:bCs/>
          <w:color w:val="auto"/>
          <w:sz w:val="28"/>
          <w:szCs w:val="28"/>
          <w:lang w:val="en-US" w:eastAsia="zh-CN" w:bidi="ar-SA"/>
        </w:rPr>
        <w:t>五、高清电子结肠镜1条：</w:t>
      </w:r>
    </w:p>
    <w:p w14:paraId="55FEFF1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*5.1视野角≥170°；</w:t>
      </w:r>
    </w:p>
    <w:p w14:paraId="2E952CA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5.2视野深度≤5—100mm；</w:t>
      </w:r>
    </w:p>
    <w:p w14:paraId="6D427D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5.3视野方向：直视；</w:t>
      </w:r>
    </w:p>
    <w:p w14:paraId="6A17FA4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5.4弯曲角度：向上≥180°、向下≥180°、向左≥160°、 向右≥160°；</w:t>
      </w:r>
    </w:p>
    <w:p w14:paraId="06EB979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5.5先端部外径≤11.8mm；</w:t>
      </w:r>
    </w:p>
    <w:p w14:paraId="60FB82D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5.6插入部外径≤11.5mm；</w:t>
      </w:r>
    </w:p>
    <w:p w14:paraId="3F48898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5.7</w:t>
      </w:r>
      <w:r>
        <w:rPr>
          <w:rFonts w:hint="eastAsia" w:ascii="宋体" w:hAnsi="宋体" w:eastAsia="宋体" w:cs="宋体"/>
          <w:color w:val="auto"/>
          <w:sz w:val="28"/>
          <w:szCs w:val="28"/>
        </w:rPr>
        <w:t>器械钳道内径</w:t>
      </w:r>
      <w:r>
        <w:rPr>
          <w:rFonts w:hint="eastAsia" w:ascii="宋体" w:hAnsi="宋体" w:eastAsia="宋体" w:cs="宋体"/>
          <w:color w:val="auto"/>
          <w:sz w:val="28"/>
          <w:szCs w:val="28"/>
          <w:lang w:val="en-US" w:eastAsia="zh-CN"/>
        </w:rPr>
        <w:t>≥3.2mm；</w:t>
      </w:r>
    </w:p>
    <w:p w14:paraId="0A89725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5.8有效长度≥1350mm；</w:t>
      </w:r>
    </w:p>
    <w:p w14:paraId="1C1925C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*5.9</w:t>
      </w:r>
      <w:r>
        <w:rPr>
          <w:rFonts w:hint="eastAsia" w:ascii="宋体" w:hAnsi="宋体" w:eastAsia="宋体" w:cs="宋体"/>
          <w:color w:val="auto"/>
          <w:sz w:val="28"/>
          <w:szCs w:val="28"/>
        </w:rPr>
        <w:t>插入部具备</w:t>
      </w:r>
      <w:r>
        <w:rPr>
          <w:rFonts w:hint="eastAsia" w:ascii="宋体" w:hAnsi="宋体" w:eastAsia="宋体" w:cs="宋体"/>
          <w:color w:val="auto"/>
          <w:sz w:val="28"/>
          <w:szCs w:val="28"/>
          <w:lang w:eastAsia="zh-CN"/>
        </w:rPr>
        <w:t>软硬可调</w:t>
      </w:r>
      <w:r>
        <w:rPr>
          <w:rFonts w:hint="eastAsia" w:ascii="宋体" w:hAnsi="宋体" w:eastAsia="宋体" w:cs="宋体"/>
          <w:color w:val="auto"/>
          <w:sz w:val="28"/>
          <w:szCs w:val="28"/>
        </w:rPr>
        <w:t>功能</w:t>
      </w:r>
      <w:r>
        <w:rPr>
          <w:rFonts w:hint="eastAsia" w:ascii="宋体" w:hAnsi="宋体" w:eastAsia="宋体" w:cs="宋体"/>
          <w:color w:val="auto"/>
          <w:sz w:val="28"/>
          <w:szCs w:val="28"/>
          <w:lang w:val="en-US" w:eastAsia="zh-CN"/>
        </w:rPr>
        <w:t>；</w:t>
      </w:r>
    </w:p>
    <w:p w14:paraId="3D47EC0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5.10内镜防水设计，一键式插拔内镜（无需防水帽）；</w:t>
      </w:r>
    </w:p>
    <w:p w14:paraId="3CBE284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5.11具备副送水功能。</w:t>
      </w:r>
    </w:p>
    <w:p w14:paraId="4F06A561">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宋体" w:hAnsi="宋体" w:eastAsia="宋体" w:cs="宋体"/>
          <w:b/>
          <w:bCs/>
          <w:color w:val="auto"/>
          <w:sz w:val="28"/>
          <w:szCs w:val="28"/>
          <w:lang w:val="en-US" w:eastAsia="zh-CN" w:bidi="ar-SA"/>
        </w:rPr>
      </w:pPr>
      <w:r>
        <w:rPr>
          <w:rFonts w:hint="eastAsia" w:ascii="宋体" w:hAnsi="宋体" w:eastAsia="宋体" w:cs="宋体"/>
          <w:b/>
          <w:bCs/>
          <w:color w:val="auto"/>
          <w:sz w:val="28"/>
          <w:szCs w:val="28"/>
          <w:lang w:val="en-US" w:eastAsia="zh-CN" w:bidi="ar-SA"/>
        </w:rPr>
        <w:t>六、</w:t>
      </w:r>
      <w:r>
        <w:rPr>
          <w:rFonts w:hint="eastAsia" w:ascii="宋体" w:hAnsi="宋体" w:eastAsia="宋体" w:cs="宋体"/>
          <w:b/>
          <w:bCs/>
          <w:color w:val="auto"/>
          <w:kern w:val="0"/>
          <w:sz w:val="28"/>
          <w:szCs w:val="28"/>
        </w:rPr>
        <w:t>专业医用监视器</w:t>
      </w:r>
      <w:r>
        <w:rPr>
          <w:rFonts w:hint="eastAsia" w:ascii="宋体" w:hAnsi="宋体" w:eastAsia="宋体" w:cs="宋体"/>
          <w:b/>
          <w:bCs/>
          <w:color w:val="auto"/>
          <w:sz w:val="28"/>
          <w:szCs w:val="28"/>
          <w:lang w:val="en-US" w:eastAsia="zh-CN" w:bidi="ar-SA"/>
        </w:rPr>
        <w:t>1台：</w:t>
      </w:r>
    </w:p>
    <w:p w14:paraId="6711D21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475" w:rightChars="226"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6.1</w:t>
      </w:r>
      <w:r>
        <w:rPr>
          <w:rFonts w:hint="eastAsia" w:ascii="宋体" w:hAnsi="宋体" w:eastAsia="宋体" w:cs="宋体"/>
          <w:color w:val="auto"/>
          <w:kern w:val="0"/>
          <w:sz w:val="28"/>
          <w:szCs w:val="28"/>
        </w:rPr>
        <w:t>监视器为彩色医疗图像监视器，符合标准医疗监视器性能指标，具有16:9比例高亮度；</w:t>
      </w:r>
    </w:p>
    <w:p w14:paraId="247D534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6.2输入/输出：输入/输出端口包括</w:t>
      </w:r>
      <w:r>
        <w:rPr>
          <w:rFonts w:hint="eastAsia" w:ascii="宋体" w:hAnsi="宋体" w:eastAsia="宋体" w:cs="宋体"/>
          <w:color w:val="auto"/>
          <w:kern w:val="0"/>
          <w:sz w:val="28"/>
          <w:szCs w:val="28"/>
        </w:rPr>
        <w:t>DVI/SDI/Video/S-Video</w:t>
      </w:r>
      <w:r>
        <w:rPr>
          <w:rFonts w:hint="eastAsia" w:ascii="宋体" w:hAnsi="宋体" w:eastAsia="宋体" w:cs="宋体"/>
          <w:color w:val="auto"/>
          <w:sz w:val="28"/>
          <w:szCs w:val="28"/>
          <w:lang w:val="en-US" w:eastAsia="zh-CN"/>
        </w:rPr>
        <w:t>等；</w:t>
      </w:r>
    </w:p>
    <w:p w14:paraId="2606657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kern w:val="0"/>
          <w:sz w:val="28"/>
          <w:szCs w:val="28"/>
          <w:lang w:val="en-US" w:eastAsia="zh-CN"/>
        </w:rPr>
      </w:pPr>
      <w:r>
        <w:rPr>
          <w:rFonts w:hint="eastAsia" w:ascii="宋体" w:hAnsi="宋体" w:eastAsia="宋体" w:cs="宋体"/>
          <w:color w:val="auto"/>
          <w:sz w:val="28"/>
          <w:szCs w:val="28"/>
          <w:lang w:val="en-US" w:eastAsia="zh-CN"/>
        </w:rPr>
        <w:t>6.3</w:t>
      </w:r>
      <w:r>
        <w:rPr>
          <w:rFonts w:hint="eastAsia" w:ascii="宋体" w:hAnsi="宋体" w:eastAsia="宋体" w:cs="宋体"/>
          <w:color w:val="auto"/>
          <w:kern w:val="0"/>
          <w:sz w:val="28"/>
          <w:szCs w:val="28"/>
        </w:rPr>
        <w:t>高清液晶显示</w:t>
      </w:r>
      <w:r>
        <w:rPr>
          <w:rFonts w:hint="eastAsia" w:ascii="宋体" w:hAnsi="宋体" w:eastAsia="宋体" w:cs="宋体"/>
          <w:color w:val="auto"/>
          <w:kern w:val="0"/>
          <w:sz w:val="28"/>
          <w:szCs w:val="28"/>
          <w:lang w:eastAsia="zh-CN"/>
        </w:rPr>
        <w:t>，</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26</w:t>
      </w:r>
      <w:r>
        <w:rPr>
          <w:rFonts w:hint="eastAsia" w:ascii="宋体" w:hAnsi="宋体" w:eastAsia="宋体" w:cs="宋体"/>
          <w:color w:val="auto"/>
          <w:sz w:val="28"/>
          <w:szCs w:val="28"/>
        </w:rPr>
        <w:t>寸</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知名品牌</w:t>
      </w:r>
      <w:r>
        <w:rPr>
          <w:rFonts w:hint="eastAsia" w:ascii="宋体" w:hAnsi="宋体" w:eastAsia="宋体" w:cs="宋体"/>
          <w:color w:val="auto"/>
          <w:sz w:val="28"/>
          <w:szCs w:val="28"/>
          <w:lang w:val="en-US" w:eastAsia="zh-CN"/>
        </w:rPr>
        <w:t>,</w:t>
      </w:r>
      <w:r>
        <w:rPr>
          <w:rFonts w:hint="eastAsia" w:ascii="宋体" w:hAnsi="宋体" w:eastAsia="宋体" w:cs="宋体"/>
          <w:color w:val="auto"/>
          <w:kern w:val="0"/>
          <w:sz w:val="28"/>
          <w:szCs w:val="28"/>
        </w:rPr>
        <w:t>分辨率≥1920×1080</w:t>
      </w:r>
      <w:r>
        <w:rPr>
          <w:rFonts w:hint="eastAsia" w:ascii="宋体" w:hAnsi="宋体" w:eastAsia="宋体" w:cs="宋体"/>
          <w:color w:val="auto"/>
          <w:kern w:val="0"/>
          <w:sz w:val="28"/>
          <w:szCs w:val="28"/>
          <w:lang w:val="en-US" w:eastAsia="zh-CN"/>
        </w:rPr>
        <w:t>。</w:t>
      </w:r>
    </w:p>
    <w:p w14:paraId="3B2DD78C">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宋体" w:hAnsi="宋体" w:eastAsia="宋体" w:cs="宋体"/>
          <w:b/>
          <w:bCs/>
          <w:color w:val="auto"/>
          <w:sz w:val="28"/>
          <w:szCs w:val="28"/>
          <w:lang w:val="en-US" w:eastAsia="zh-CN" w:bidi="ar-SA"/>
        </w:rPr>
      </w:pPr>
      <w:r>
        <w:rPr>
          <w:rFonts w:hint="eastAsia" w:ascii="宋体" w:hAnsi="宋体" w:eastAsia="宋体" w:cs="宋体"/>
          <w:b/>
          <w:bCs/>
          <w:color w:val="auto"/>
          <w:sz w:val="28"/>
          <w:szCs w:val="28"/>
          <w:lang w:val="en-US" w:eastAsia="zh-CN" w:bidi="ar-SA"/>
        </w:rPr>
        <w:t>七、医用台车1台：</w:t>
      </w:r>
    </w:p>
    <w:p w14:paraId="746B02F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7.1内窥镜专用，四轮静音；</w:t>
      </w:r>
    </w:p>
    <w:p w14:paraId="5378CE5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475" w:rightChars="226"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kern w:val="0"/>
          <w:sz w:val="28"/>
          <w:szCs w:val="28"/>
          <w:lang w:val="en-US" w:eastAsia="zh-CN"/>
        </w:rPr>
        <w:t>7.2</w:t>
      </w:r>
      <w:r>
        <w:rPr>
          <w:rFonts w:hint="eastAsia" w:ascii="宋体" w:hAnsi="宋体" w:eastAsia="宋体" w:cs="宋体"/>
          <w:color w:val="auto"/>
          <w:kern w:val="0"/>
          <w:sz w:val="28"/>
          <w:szCs w:val="28"/>
        </w:rPr>
        <w:t>一键电源开关，带隔离电源；</w:t>
      </w:r>
    </w:p>
    <w:p w14:paraId="37AE6FD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475" w:rightChars="226"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kern w:val="0"/>
          <w:sz w:val="28"/>
          <w:szCs w:val="28"/>
          <w:lang w:val="en-US" w:eastAsia="zh-CN"/>
        </w:rPr>
        <w:t>7.3</w:t>
      </w:r>
      <w:r>
        <w:rPr>
          <w:rFonts w:hint="eastAsia" w:ascii="宋体" w:hAnsi="宋体" w:eastAsia="宋体" w:cs="宋体"/>
          <w:color w:val="auto"/>
          <w:kern w:val="0"/>
          <w:sz w:val="28"/>
          <w:szCs w:val="28"/>
        </w:rPr>
        <w:t>层板高度可调</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lang w:val="en-US" w:eastAsia="zh-CN"/>
        </w:rPr>
        <w:tab/>
      </w:r>
    </w:p>
    <w:p w14:paraId="1F32908E">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宋体" w:hAnsi="宋体" w:eastAsia="宋体" w:cs="宋体"/>
          <w:b/>
          <w:bCs/>
          <w:color w:val="auto"/>
          <w:sz w:val="28"/>
          <w:szCs w:val="28"/>
          <w:lang w:val="en-US" w:eastAsia="zh-CN" w:bidi="ar-SA"/>
        </w:rPr>
      </w:pPr>
      <w:r>
        <w:rPr>
          <w:rFonts w:hint="eastAsia" w:ascii="宋体" w:hAnsi="宋体" w:eastAsia="宋体" w:cs="宋体"/>
          <w:b/>
          <w:bCs/>
          <w:color w:val="auto"/>
          <w:sz w:val="28"/>
          <w:szCs w:val="28"/>
          <w:lang w:val="en-US" w:eastAsia="zh-CN" w:bidi="ar-SA"/>
        </w:rPr>
        <w:t>八、图文工作站1套，高配置品牌电脑、彩色打印机、高清采集卡；</w:t>
      </w:r>
    </w:p>
    <w:p w14:paraId="05F650C9">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宋体" w:hAnsi="宋体" w:eastAsia="宋体" w:cs="宋体"/>
          <w:b/>
          <w:bCs/>
          <w:color w:val="auto"/>
          <w:sz w:val="28"/>
          <w:szCs w:val="28"/>
          <w:lang w:val="en-US" w:eastAsia="zh-CN" w:bidi="ar-SA"/>
        </w:rPr>
      </w:pPr>
      <w:r>
        <w:rPr>
          <w:rFonts w:hint="eastAsia" w:ascii="宋体" w:hAnsi="宋体" w:eastAsia="宋体" w:cs="宋体"/>
          <w:b/>
          <w:bCs/>
          <w:color w:val="auto"/>
          <w:sz w:val="28"/>
          <w:szCs w:val="28"/>
          <w:lang w:val="en-US" w:eastAsia="zh-CN" w:bidi="ar-SA"/>
        </w:rPr>
        <w:t>九、32寸辅助显示器1台；</w:t>
      </w:r>
    </w:p>
    <w:p w14:paraId="4687AC0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2" w:firstLineChars="200"/>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kern w:val="0"/>
          <w:sz w:val="28"/>
          <w:szCs w:val="28"/>
          <w:lang w:eastAsia="zh-CN"/>
        </w:rPr>
        <w:t>（</w:t>
      </w:r>
      <w:r>
        <w:rPr>
          <w:rFonts w:hint="eastAsia" w:ascii="宋体" w:hAnsi="宋体" w:eastAsia="宋体" w:cs="宋体"/>
          <w:b/>
          <w:bCs/>
          <w:color w:val="auto"/>
          <w:kern w:val="0"/>
          <w:sz w:val="28"/>
          <w:szCs w:val="28"/>
          <w:lang w:val="en-US" w:eastAsia="zh-CN"/>
        </w:rPr>
        <w:t>二</w:t>
      </w:r>
      <w:r>
        <w:rPr>
          <w:rFonts w:hint="eastAsia" w:ascii="宋体" w:hAnsi="宋体" w:eastAsia="宋体" w:cs="宋体"/>
          <w:b/>
          <w:bCs/>
          <w:color w:val="auto"/>
          <w:kern w:val="0"/>
          <w:sz w:val="28"/>
          <w:szCs w:val="28"/>
          <w:lang w:eastAsia="zh-CN"/>
        </w:rPr>
        <w:t>）</w:t>
      </w:r>
      <w:r>
        <w:rPr>
          <w:rFonts w:hint="eastAsia" w:ascii="宋体" w:hAnsi="宋体" w:eastAsia="宋体" w:cs="宋体"/>
          <w:b/>
          <w:bCs/>
          <w:color w:val="auto"/>
          <w:sz w:val="28"/>
          <w:szCs w:val="28"/>
          <w:lang w:val="en-US" w:eastAsia="zh-CN"/>
        </w:rPr>
        <w:t>内窥镜用超声诊断设备</w:t>
      </w:r>
      <w:r>
        <w:rPr>
          <w:rFonts w:hint="eastAsia" w:ascii="宋体" w:hAnsi="宋体" w:eastAsia="宋体" w:cs="宋体"/>
          <w:b/>
          <w:bCs/>
          <w:color w:val="auto"/>
          <w:sz w:val="28"/>
          <w:szCs w:val="28"/>
          <w:lang w:eastAsia="zh-CN"/>
        </w:rPr>
        <w:t>技术参数</w:t>
      </w:r>
    </w:p>
    <w:p w14:paraId="67CCBAD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1、成像模式：B模式；</w:t>
      </w:r>
    </w:p>
    <w:p w14:paraId="0D77016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2、图像冻结：最大支持冻结500帧连续图像；</w:t>
      </w:r>
    </w:p>
    <w:p w14:paraId="79D003F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3、图像保存：支持3种格式图像分别为：BMP、JPG、PNG；</w:t>
      </w:r>
    </w:p>
    <w:p w14:paraId="529FE76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4、图像回放：在图像冻结状态下，图像最大回放帧数≥500，支持自动回放及手动单帧回放，自动回放速度在5帧每秒至20帧每秒范围内可设置；</w:t>
      </w:r>
    </w:p>
    <w:p w14:paraId="41369E7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5、图像镜像：支持图像基于垂直方向的镜像操作；</w:t>
      </w:r>
    </w:p>
    <w:p w14:paraId="0B79845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6、图像旋转：支持冻结图像可进行360°任意角度旋转；</w:t>
      </w:r>
    </w:p>
    <w:p w14:paraId="3B6E39B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7、★长度测量：在图像冻结状态下，支持图像上任意两点之间的长度测量，幅图像最大支持8组长度测量；</w:t>
      </w:r>
    </w:p>
    <w:p w14:paraId="4445D1D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8、面积和周长测量：在图像冻结状态下，支持图像上任意成像区域的周长和面积测量，单幅图像最大支持8组测量；</w:t>
      </w:r>
    </w:p>
    <w:p w14:paraId="4002BBC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9、★局部放大：内窥镜超声诊断设备的自有图像显示为高分辨率图像，且可局部放大，呈现更清晰的组织细节；</w:t>
      </w:r>
    </w:p>
    <w:p w14:paraId="364D259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10、★画中画：内窥镜超声诊断设备主机支持内镜图像输入，可在同一显示器下同时显示内镜图像及超声动态图像，内镜图像和超声图像显示位置可进行切换；</w:t>
      </w:r>
    </w:p>
    <w:p w14:paraId="0481602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11、★图像标注：</w:t>
      </w:r>
      <w:r>
        <w:rPr>
          <w:rFonts w:hint="eastAsia" w:ascii="宋体" w:hAnsi="宋体" w:eastAsia="宋体" w:cs="宋体"/>
          <w:b w:val="0"/>
          <w:bCs w:val="0"/>
          <w:color w:val="auto"/>
          <w:sz w:val="28"/>
          <w:szCs w:val="28"/>
          <w:lang w:val="zh-TW" w:eastAsia="zh-CN" w:bidi="ar-SA"/>
        </w:rPr>
        <w:t>在图像冻结状态下，支持在图像上进行箭头和文字、数字、符号标注操作，单幅图像≥26组</w:t>
      </w:r>
      <w:r>
        <w:rPr>
          <w:rFonts w:hint="eastAsia" w:ascii="宋体" w:hAnsi="宋体" w:eastAsia="宋体" w:cs="宋体"/>
          <w:b w:val="0"/>
          <w:bCs w:val="0"/>
          <w:color w:val="auto"/>
          <w:sz w:val="28"/>
          <w:szCs w:val="28"/>
          <w:lang w:val="en-US" w:eastAsia="zh-CN" w:bidi="ar-SA"/>
        </w:rPr>
        <w:t>；</w:t>
      </w:r>
    </w:p>
    <w:p w14:paraId="59BD2A7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12、增益可调：系统图像增益提供16档可调，档位为1档至16档，档位增减量1档；</w:t>
      </w:r>
    </w:p>
    <w:p w14:paraId="7FCACEC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13、对比度可调：系统图像对比度提供5档可调，档位为1档至5档，档位增减量1档；</w:t>
      </w:r>
    </w:p>
    <w:p w14:paraId="7D979C8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14、显示范围可调：系统图像显示范围提供10档可调，档位为3cm至12cm，档位增减量1cm；</w:t>
      </w:r>
    </w:p>
    <w:p w14:paraId="6A50EAE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15、★患者检查信息库管理：具备患者检查信息库管理功能。可对患者检查信息进行检索、查看、编辑、保存、预览、报告打印；</w:t>
      </w:r>
    </w:p>
    <w:p w14:paraId="1FFEADB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16、患者检查信息传输：支持DICOM标准协议，通过网络可传输患者检查信息。</w:t>
      </w:r>
    </w:p>
    <w:p w14:paraId="09E1BFD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17、★原始数据存储：可记录和回放采集到的超声原始数据，可在病例回访时进行范围调节、对比度调节、TGC调节、图像标注、测量</w:t>
      </w:r>
    </w:p>
    <w:p w14:paraId="0E0A039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18、数据导出：支持通过USB接口可将患者检查信息（图像、检查报告）导出到外接USB存储器；</w:t>
      </w:r>
    </w:p>
    <w:p w14:paraId="0BEC445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19、数据接口：</w:t>
      </w:r>
    </w:p>
    <w:p w14:paraId="1BCC733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19.1、存储格式：BMP、PNG、JPG。</w:t>
      </w:r>
    </w:p>
    <w:p w14:paraId="55EF064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19.2、传输协议：支持USB 3.0协议、TCP/IP协议、DICOM协议；</w:t>
      </w:r>
    </w:p>
    <w:p w14:paraId="73E71AE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20、★快速标记：支持自定义按键，在图像上可快速进行标识，并支持标识编辑；</w:t>
      </w:r>
    </w:p>
    <w:p w14:paraId="5F4DDDD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21、TGC功能：支持6段TGC明暗调节功能；</w:t>
      </w:r>
    </w:p>
    <w:p w14:paraId="2736518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22、★界面风格：支持经典模式，标准模式，宽屏模式三种界面风格；</w:t>
      </w:r>
    </w:p>
    <w:p w14:paraId="625E515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23、探头性能指标：</w:t>
      </w:r>
    </w:p>
    <w:p w14:paraId="1676762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23.1 12M超声小探头：</w:t>
      </w:r>
    </w:p>
    <w:p w14:paraId="6EE0E42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 xml:space="preserve">23.1.1、工作频率：12MHz，频率偏差≤±15％                 </w:t>
      </w:r>
    </w:p>
    <w:p w14:paraId="0833F39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23.1.2、探测深度≥15mm</w:t>
      </w:r>
    </w:p>
    <w:p w14:paraId="4B42DBF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23.1.3、★轴向分辨力：≤0.3mm</w:t>
      </w:r>
    </w:p>
    <w:p w14:paraId="6E00F41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23.1.4、扫描角度：环形360°</w:t>
      </w:r>
    </w:p>
    <w:p w14:paraId="31F1015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23.1.5、图像几何畸变≤±10％</w:t>
      </w:r>
    </w:p>
    <w:p w14:paraId="6D58DC7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23.2 20M超声小探头：</w:t>
      </w:r>
    </w:p>
    <w:p w14:paraId="78DC7FA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 xml:space="preserve">23.2.1、工作频率：20MHz，频率偏差≤±15％                 </w:t>
      </w:r>
    </w:p>
    <w:p w14:paraId="68F54E4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23.2.2、探测深度≥10mm</w:t>
      </w:r>
    </w:p>
    <w:p w14:paraId="5DBC010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23.2.3、★轴向分辨力：≤0.2mm</w:t>
      </w:r>
    </w:p>
    <w:p w14:paraId="6BC7952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23.2.4、扫描角度：环形360°</w:t>
      </w:r>
    </w:p>
    <w:p w14:paraId="738B9E4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bidi="ar-SA"/>
        </w:rPr>
      </w:pPr>
      <w:r>
        <w:rPr>
          <w:rFonts w:hint="eastAsia" w:ascii="宋体" w:hAnsi="宋体" w:eastAsia="宋体" w:cs="宋体"/>
          <w:b w:val="0"/>
          <w:bCs w:val="0"/>
          <w:color w:val="auto"/>
          <w:sz w:val="28"/>
          <w:szCs w:val="28"/>
          <w:lang w:val="en-US" w:eastAsia="zh-CN" w:bidi="ar-SA"/>
        </w:rPr>
        <w:t>23.2.5、图像几何畸变≤±10％</w:t>
      </w:r>
    </w:p>
    <w:p w14:paraId="392300BD">
      <w:pPr>
        <w:widowControl/>
        <w:adjustRightInd w:val="0"/>
        <w:snapToGrid w:val="0"/>
        <w:spacing w:after="200" w:line="560" w:lineRule="exact"/>
        <w:jc w:val="center"/>
        <w:rPr>
          <w:rFonts w:hint="eastAsia" w:asciiTheme="minorEastAsia" w:hAnsiTheme="minorEastAsia" w:eastAsiaTheme="minorEastAsia" w:cstheme="minorEastAsia"/>
          <w:b/>
          <w:bCs/>
          <w:color w:val="auto"/>
          <w:kern w:val="0"/>
          <w:sz w:val="32"/>
          <w:szCs w:val="32"/>
          <w:lang w:eastAsia="zh-CN"/>
        </w:rPr>
      </w:pPr>
    </w:p>
    <w:p w14:paraId="7061172D">
      <w:pPr>
        <w:widowControl/>
        <w:adjustRightInd w:val="0"/>
        <w:snapToGrid w:val="0"/>
        <w:spacing w:after="200" w:line="560" w:lineRule="exact"/>
        <w:jc w:val="center"/>
        <w:rPr>
          <w:rFonts w:hint="eastAsia" w:asciiTheme="minorEastAsia" w:hAnsiTheme="minorEastAsia" w:cstheme="minorEastAsia"/>
          <w:b/>
          <w:bCs/>
          <w:color w:val="auto"/>
          <w:kern w:val="0"/>
          <w:sz w:val="32"/>
          <w:szCs w:val="32"/>
        </w:rPr>
      </w:pPr>
    </w:p>
    <w:p w14:paraId="05E0F3E6">
      <w:pPr>
        <w:widowControl/>
        <w:adjustRightInd w:val="0"/>
        <w:snapToGrid w:val="0"/>
        <w:spacing w:after="200" w:line="560" w:lineRule="exact"/>
        <w:jc w:val="center"/>
        <w:rPr>
          <w:rFonts w:hint="eastAsia" w:asciiTheme="minorEastAsia" w:hAnsiTheme="minorEastAsia" w:cstheme="minorEastAsia"/>
          <w:b/>
          <w:bCs/>
          <w:color w:val="auto"/>
          <w:kern w:val="0"/>
          <w:sz w:val="32"/>
          <w:szCs w:val="32"/>
        </w:rPr>
      </w:pPr>
    </w:p>
    <w:p w14:paraId="47E06105">
      <w:pPr>
        <w:widowControl/>
        <w:adjustRightInd w:val="0"/>
        <w:snapToGrid w:val="0"/>
        <w:spacing w:after="200" w:line="560" w:lineRule="exact"/>
        <w:jc w:val="center"/>
        <w:rPr>
          <w:rFonts w:hint="eastAsia" w:asciiTheme="minorEastAsia" w:hAnsiTheme="minorEastAsia" w:cstheme="minorEastAsia"/>
          <w:b/>
          <w:bCs/>
          <w:color w:val="auto"/>
          <w:kern w:val="0"/>
          <w:sz w:val="32"/>
          <w:szCs w:val="32"/>
        </w:rPr>
      </w:pPr>
    </w:p>
    <w:p w14:paraId="434176B0">
      <w:pPr>
        <w:widowControl/>
        <w:adjustRightInd w:val="0"/>
        <w:snapToGrid w:val="0"/>
        <w:spacing w:after="200" w:line="560" w:lineRule="exact"/>
        <w:jc w:val="center"/>
        <w:rPr>
          <w:rFonts w:hint="eastAsia" w:asciiTheme="minorEastAsia" w:hAnsiTheme="minorEastAsia" w:cstheme="minorEastAsia"/>
          <w:b/>
          <w:bCs/>
          <w:color w:val="auto"/>
          <w:kern w:val="0"/>
          <w:sz w:val="32"/>
          <w:szCs w:val="32"/>
        </w:rPr>
      </w:pPr>
    </w:p>
    <w:p w14:paraId="6E24220A">
      <w:pPr>
        <w:widowControl/>
        <w:adjustRightInd w:val="0"/>
        <w:snapToGrid w:val="0"/>
        <w:spacing w:after="200" w:line="560" w:lineRule="exact"/>
        <w:jc w:val="center"/>
        <w:rPr>
          <w:rFonts w:asciiTheme="minorEastAsia" w:hAnsiTheme="minorEastAsia" w:cstheme="minorEastAsia"/>
          <w:b/>
          <w:bCs/>
          <w:color w:val="auto"/>
          <w:kern w:val="0"/>
          <w:sz w:val="32"/>
          <w:szCs w:val="32"/>
        </w:rPr>
      </w:pPr>
      <w:r>
        <w:rPr>
          <w:rFonts w:hint="eastAsia" w:asciiTheme="minorEastAsia" w:hAnsiTheme="minorEastAsia" w:cstheme="minorEastAsia"/>
          <w:b/>
          <w:bCs/>
          <w:color w:val="auto"/>
          <w:kern w:val="0"/>
          <w:sz w:val="32"/>
          <w:szCs w:val="32"/>
        </w:rPr>
        <w:t xml:space="preserve">第六章    投标文件内容及格式   </w:t>
      </w:r>
    </w:p>
    <w:p w14:paraId="33411C92">
      <w:pPr>
        <w:widowControl/>
        <w:spacing w:after="200" w:line="560" w:lineRule="exact"/>
        <w:ind w:firstLine="1448" w:firstLineChars="515"/>
        <w:jc w:val="left"/>
        <w:rPr>
          <w:rFonts w:asciiTheme="minorEastAsia" w:hAnsiTheme="minorEastAsia" w:cstheme="minorEastAsia"/>
          <w:b/>
          <w:bCs/>
          <w:color w:val="auto"/>
          <w:kern w:val="0"/>
          <w:sz w:val="28"/>
          <w:szCs w:val="28"/>
          <w:u w:val="single"/>
        </w:rPr>
      </w:pPr>
    </w:p>
    <w:p w14:paraId="67522E67">
      <w:pPr>
        <w:widowControl/>
        <w:spacing w:after="200" w:line="560" w:lineRule="exact"/>
        <w:ind w:firstLine="1448" w:firstLineChars="515"/>
        <w:jc w:val="left"/>
        <w:rPr>
          <w:rFonts w:asciiTheme="minorEastAsia" w:hAnsiTheme="minorEastAsia" w:cstheme="minorEastAsia"/>
          <w:b/>
          <w:bCs/>
          <w:color w:val="auto"/>
          <w:kern w:val="0"/>
          <w:sz w:val="28"/>
          <w:szCs w:val="28"/>
          <w:u w:val="single"/>
        </w:rPr>
      </w:pPr>
    </w:p>
    <w:p w14:paraId="13B01E81">
      <w:pPr>
        <w:widowControl/>
        <w:spacing w:after="200" w:line="560" w:lineRule="exact"/>
        <w:ind w:firstLine="1654" w:firstLineChars="515"/>
        <w:jc w:val="left"/>
        <w:rPr>
          <w:rFonts w:asciiTheme="minorEastAsia" w:hAnsiTheme="minorEastAsia" w:cstheme="minorEastAsia"/>
          <w:b/>
          <w:bCs/>
          <w:color w:val="auto"/>
          <w:kern w:val="0"/>
          <w:sz w:val="32"/>
          <w:szCs w:val="32"/>
        </w:rPr>
      </w:pPr>
      <w:r>
        <w:rPr>
          <w:rFonts w:hint="eastAsia" w:asciiTheme="minorEastAsia" w:hAnsiTheme="minorEastAsia" w:cstheme="minorEastAsia"/>
          <w:b/>
          <w:bCs/>
          <w:color w:val="auto"/>
          <w:kern w:val="0"/>
          <w:sz w:val="32"/>
          <w:szCs w:val="32"/>
          <w:u w:val="single"/>
        </w:rPr>
        <w:t xml:space="preserve">                                      </w:t>
      </w:r>
      <w:r>
        <w:rPr>
          <w:rFonts w:hint="eastAsia" w:asciiTheme="minorEastAsia" w:hAnsiTheme="minorEastAsia" w:cstheme="minorEastAsia"/>
          <w:b/>
          <w:bCs/>
          <w:color w:val="auto"/>
          <w:kern w:val="0"/>
          <w:sz w:val="32"/>
          <w:szCs w:val="32"/>
        </w:rPr>
        <w:t>项目</w:t>
      </w:r>
    </w:p>
    <w:p w14:paraId="5C06309E">
      <w:pPr>
        <w:widowControl/>
        <w:adjustRightInd w:val="0"/>
        <w:snapToGrid w:val="0"/>
        <w:spacing w:after="200" w:line="560" w:lineRule="exact"/>
        <w:jc w:val="center"/>
        <w:rPr>
          <w:rFonts w:asciiTheme="minorEastAsia" w:hAnsiTheme="minorEastAsia" w:cstheme="minorEastAsia"/>
          <w:b/>
          <w:bCs/>
          <w:color w:val="auto"/>
          <w:kern w:val="0"/>
          <w:sz w:val="32"/>
          <w:szCs w:val="32"/>
        </w:rPr>
      </w:pPr>
      <w:r>
        <w:rPr>
          <w:rFonts w:hint="eastAsia" w:asciiTheme="minorEastAsia" w:hAnsiTheme="minorEastAsia" w:cstheme="minorEastAsia"/>
          <w:b/>
          <w:bCs/>
          <w:color w:val="auto"/>
          <w:kern w:val="0"/>
          <w:sz w:val="32"/>
          <w:szCs w:val="32"/>
        </w:rPr>
        <w:t>投标文件</w:t>
      </w:r>
    </w:p>
    <w:p w14:paraId="7837FC79">
      <w:pPr>
        <w:widowControl/>
        <w:adjustRightInd w:val="0"/>
        <w:snapToGrid w:val="0"/>
        <w:spacing w:after="200" w:line="560" w:lineRule="exact"/>
        <w:jc w:val="left"/>
        <w:rPr>
          <w:rFonts w:asciiTheme="minorEastAsia" w:hAnsiTheme="minorEastAsia" w:cstheme="minorEastAsia"/>
          <w:b/>
          <w:bCs/>
          <w:color w:val="auto"/>
          <w:kern w:val="0"/>
          <w:sz w:val="32"/>
          <w:szCs w:val="32"/>
        </w:rPr>
      </w:pPr>
      <w:r>
        <w:rPr>
          <w:rFonts w:hint="eastAsia" w:asciiTheme="minorEastAsia" w:hAnsiTheme="minorEastAsia" w:cstheme="minorEastAsia"/>
          <w:b/>
          <w:bCs/>
          <w:color w:val="auto"/>
          <w:kern w:val="0"/>
          <w:sz w:val="32"/>
          <w:szCs w:val="32"/>
        </w:rPr>
        <w:tab/>
      </w:r>
    </w:p>
    <w:p w14:paraId="7B7F6751">
      <w:pPr>
        <w:widowControl/>
        <w:adjustRightInd w:val="0"/>
        <w:snapToGrid w:val="0"/>
        <w:spacing w:after="200" w:line="560" w:lineRule="exact"/>
        <w:jc w:val="left"/>
        <w:rPr>
          <w:rFonts w:asciiTheme="minorEastAsia" w:hAnsiTheme="minorEastAsia" w:cstheme="minorEastAsia"/>
          <w:b/>
          <w:bCs/>
          <w:color w:val="auto"/>
          <w:kern w:val="0"/>
          <w:sz w:val="32"/>
          <w:szCs w:val="32"/>
        </w:rPr>
      </w:pPr>
    </w:p>
    <w:p w14:paraId="432D153D">
      <w:pPr>
        <w:widowControl/>
        <w:adjustRightInd w:val="0"/>
        <w:snapToGrid w:val="0"/>
        <w:spacing w:after="200" w:line="560" w:lineRule="exact"/>
        <w:jc w:val="left"/>
        <w:rPr>
          <w:rFonts w:asciiTheme="minorEastAsia" w:hAnsiTheme="minorEastAsia" w:cstheme="minorEastAsia"/>
          <w:b/>
          <w:bCs/>
          <w:color w:val="auto"/>
          <w:kern w:val="0"/>
          <w:sz w:val="32"/>
          <w:szCs w:val="32"/>
        </w:rPr>
      </w:pPr>
    </w:p>
    <w:p w14:paraId="2B16C221">
      <w:pPr>
        <w:widowControl/>
        <w:adjustRightInd w:val="0"/>
        <w:snapToGrid w:val="0"/>
        <w:spacing w:after="200" w:line="560" w:lineRule="exact"/>
        <w:ind w:firstLine="315" w:firstLineChars="98"/>
        <w:jc w:val="left"/>
        <w:rPr>
          <w:rFonts w:hint="eastAsia" w:asciiTheme="minorEastAsia" w:hAnsiTheme="minorEastAsia" w:cstheme="minorEastAsia"/>
          <w:b/>
          <w:bCs/>
          <w:color w:val="auto"/>
          <w:kern w:val="0"/>
          <w:sz w:val="32"/>
          <w:szCs w:val="32"/>
        </w:rPr>
      </w:pPr>
    </w:p>
    <w:p w14:paraId="4B38A5F3">
      <w:pPr>
        <w:widowControl/>
        <w:adjustRightInd w:val="0"/>
        <w:snapToGrid w:val="0"/>
        <w:spacing w:after="200" w:line="560" w:lineRule="exact"/>
        <w:ind w:firstLine="315" w:firstLineChars="98"/>
        <w:jc w:val="left"/>
        <w:rPr>
          <w:rFonts w:hint="eastAsia" w:asciiTheme="minorEastAsia" w:hAnsiTheme="minorEastAsia" w:cstheme="minorEastAsia"/>
          <w:b/>
          <w:bCs/>
          <w:color w:val="auto"/>
          <w:kern w:val="0"/>
          <w:sz w:val="32"/>
          <w:szCs w:val="32"/>
        </w:rPr>
      </w:pPr>
    </w:p>
    <w:p w14:paraId="4E60CCB1">
      <w:pPr>
        <w:widowControl/>
        <w:adjustRightInd w:val="0"/>
        <w:snapToGrid w:val="0"/>
        <w:spacing w:after="200" w:line="560" w:lineRule="exact"/>
        <w:ind w:firstLine="315" w:firstLineChars="98"/>
        <w:jc w:val="left"/>
        <w:rPr>
          <w:rFonts w:hint="eastAsia" w:asciiTheme="minorEastAsia" w:hAnsiTheme="minorEastAsia" w:cstheme="minorEastAsia"/>
          <w:b/>
          <w:bCs/>
          <w:color w:val="auto"/>
          <w:kern w:val="0"/>
          <w:sz w:val="32"/>
          <w:szCs w:val="32"/>
        </w:rPr>
      </w:pPr>
    </w:p>
    <w:p w14:paraId="02AC0478">
      <w:pPr>
        <w:widowControl/>
        <w:adjustRightInd w:val="0"/>
        <w:snapToGrid w:val="0"/>
        <w:spacing w:after="200" w:line="560" w:lineRule="exact"/>
        <w:ind w:firstLine="315" w:firstLineChars="98"/>
        <w:jc w:val="left"/>
        <w:rPr>
          <w:rFonts w:hint="eastAsia" w:asciiTheme="minorEastAsia" w:hAnsiTheme="minorEastAsia" w:cstheme="minorEastAsia"/>
          <w:b/>
          <w:bCs/>
          <w:color w:val="auto"/>
          <w:kern w:val="0"/>
          <w:sz w:val="32"/>
          <w:szCs w:val="32"/>
        </w:rPr>
      </w:pPr>
    </w:p>
    <w:p w14:paraId="0E5C9212">
      <w:pPr>
        <w:widowControl/>
        <w:adjustRightInd w:val="0"/>
        <w:snapToGrid w:val="0"/>
        <w:spacing w:after="200" w:line="560" w:lineRule="exact"/>
        <w:ind w:firstLine="315" w:firstLineChars="98"/>
        <w:jc w:val="left"/>
        <w:rPr>
          <w:rFonts w:asciiTheme="minorEastAsia" w:hAnsiTheme="minorEastAsia" w:cstheme="minorEastAsia"/>
          <w:b/>
          <w:bCs/>
          <w:color w:val="auto"/>
          <w:kern w:val="0"/>
          <w:sz w:val="32"/>
          <w:szCs w:val="32"/>
        </w:rPr>
      </w:pPr>
      <w:r>
        <w:rPr>
          <w:rFonts w:hint="eastAsia" w:asciiTheme="minorEastAsia" w:hAnsiTheme="minorEastAsia" w:cstheme="minorEastAsia"/>
          <w:b/>
          <w:bCs/>
          <w:color w:val="auto"/>
          <w:kern w:val="0"/>
          <w:sz w:val="32"/>
          <w:szCs w:val="32"/>
        </w:rPr>
        <w:t xml:space="preserve">项目编号：                                     </w:t>
      </w:r>
    </w:p>
    <w:p w14:paraId="10A7B4DC">
      <w:pPr>
        <w:widowControl/>
        <w:adjustRightInd w:val="0"/>
        <w:snapToGrid w:val="0"/>
        <w:spacing w:after="200" w:line="560" w:lineRule="exact"/>
        <w:ind w:firstLine="315" w:firstLineChars="98"/>
        <w:jc w:val="left"/>
        <w:rPr>
          <w:rFonts w:asciiTheme="minorEastAsia" w:hAnsiTheme="minorEastAsia" w:cstheme="minorEastAsia"/>
          <w:b/>
          <w:bCs/>
          <w:color w:val="auto"/>
          <w:kern w:val="0"/>
          <w:sz w:val="32"/>
          <w:szCs w:val="32"/>
        </w:rPr>
      </w:pPr>
      <w:r>
        <w:rPr>
          <w:rFonts w:hint="eastAsia" w:asciiTheme="minorEastAsia" w:hAnsiTheme="minorEastAsia" w:cstheme="minorEastAsia"/>
          <w:b/>
          <w:bCs/>
          <w:color w:val="auto"/>
          <w:kern w:val="0"/>
          <w:sz w:val="32"/>
          <w:szCs w:val="32"/>
        </w:rPr>
        <w:t xml:space="preserve">供应商（公章）：                             </w:t>
      </w:r>
    </w:p>
    <w:p w14:paraId="31082F39">
      <w:pPr>
        <w:widowControl/>
        <w:adjustRightInd w:val="0"/>
        <w:snapToGrid w:val="0"/>
        <w:spacing w:after="200" w:line="560" w:lineRule="exact"/>
        <w:ind w:firstLine="321" w:firstLineChars="100"/>
        <w:jc w:val="left"/>
        <w:rPr>
          <w:rFonts w:asciiTheme="minorEastAsia" w:hAnsiTheme="minorEastAsia" w:cstheme="minorEastAsia"/>
          <w:b/>
          <w:bCs/>
          <w:color w:val="auto"/>
          <w:kern w:val="0"/>
          <w:sz w:val="32"/>
          <w:szCs w:val="32"/>
        </w:rPr>
      </w:pPr>
      <w:r>
        <w:rPr>
          <w:rFonts w:hint="eastAsia" w:asciiTheme="minorEastAsia" w:hAnsiTheme="minorEastAsia" w:cstheme="minorEastAsia"/>
          <w:b/>
          <w:bCs/>
          <w:color w:val="auto"/>
          <w:kern w:val="0"/>
          <w:sz w:val="32"/>
          <w:szCs w:val="32"/>
        </w:rPr>
        <w:t xml:space="preserve">供应商法定代表人（签章）：                            </w:t>
      </w:r>
    </w:p>
    <w:p w14:paraId="258CF5C4">
      <w:pPr>
        <w:widowControl/>
        <w:adjustRightInd w:val="0"/>
        <w:snapToGrid w:val="0"/>
        <w:spacing w:after="200" w:line="560" w:lineRule="exact"/>
        <w:jc w:val="center"/>
        <w:rPr>
          <w:rFonts w:asciiTheme="minorEastAsia" w:hAnsiTheme="minorEastAsia" w:cstheme="minorEastAsia"/>
          <w:b/>
          <w:bCs/>
          <w:color w:val="auto"/>
          <w:kern w:val="0"/>
          <w:sz w:val="32"/>
          <w:szCs w:val="32"/>
        </w:rPr>
      </w:pPr>
    </w:p>
    <w:p w14:paraId="46BDE1DB">
      <w:pPr>
        <w:widowControl/>
        <w:adjustRightInd w:val="0"/>
        <w:snapToGrid w:val="0"/>
        <w:spacing w:after="200" w:line="560" w:lineRule="exact"/>
        <w:jc w:val="center"/>
        <w:rPr>
          <w:rFonts w:asciiTheme="minorEastAsia" w:hAnsiTheme="minorEastAsia" w:cstheme="minorEastAsia"/>
          <w:b/>
          <w:bCs/>
          <w:color w:val="auto"/>
          <w:kern w:val="0"/>
          <w:sz w:val="32"/>
          <w:szCs w:val="32"/>
        </w:rPr>
      </w:pPr>
      <w:r>
        <w:rPr>
          <w:rFonts w:hint="eastAsia" w:asciiTheme="minorEastAsia" w:hAnsiTheme="minorEastAsia" w:cstheme="minorEastAsia"/>
          <w:b/>
          <w:bCs/>
          <w:color w:val="auto"/>
          <w:kern w:val="0"/>
          <w:sz w:val="32"/>
          <w:szCs w:val="32"/>
        </w:rPr>
        <w:t xml:space="preserve">                     年     月     日</w:t>
      </w:r>
    </w:p>
    <w:p w14:paraId="1F71B93F">
      <w:pPr>
        <w:widowControl/>
        <w:adjustRightInd w:val="0"/>
        <w:snapToGrid w:val="0"/>
        <w:spacing w:after="200" w:line="560" w:lineRule="exact"/>
        <w:jc w:val="center"/>
        <w:rPr>
          <w:rFonts w:asciiTheme="minorEastAsia" w:hAnsiTheme="minorEastAsia" w:cstheme="minorEastAsia"/>
          <w:b/>
          <w:bCs/>
          <w:color w:val="auto"/>
          <w:kern w:val="0"/>
          <w:sz w:val="32"/>
          <w:szCs w:val="32"/>
        </w:rPr>
      </w:pPr>
    </w:p>
    <w:p w14:paraId="29066512">
      <w:pPr>
        <w:spacing w:line="560" w:lineRule="exact"/>
        <w:jc w:val="center"/>
        <w:rPr>
          <w:rFonts w:asciiTheme="minorEastAsia" w:hAnsiTheme="minorEastAsia" w:cstheme="minorEastAsia"/>
          <w:color w:val="auto"/>
          <w:sz w:val="28"/>
          <w:szCs w:val="28"/>
        </w:rPr>
      </w:pPr>
    </w:p>
    <w:p w14:paraId="6DD895DD">
      <w:pPr>
        <w:spacing w:after="120" w:line="560" w:lineRule="exact"/>
        <w:ind w:left="420" w:leftChars="200" w:firstLine="560" w:firstLineChars="200"/>
        <w:rPr>
          <w:rFonts w:asciiTheme="minorEastAsia" w:hAnsiTheme="minorEastAsia" w:cstheme="minorEastAsia"/>
          <w:color w:val="auto"/>
          <w:sz w:val="28"/>
          <w:szCs w:val="28"/>
        </w:rPr>
      </w:pPr>
    </w:p>
    <w:p w14:paraId="5EA767A0">
      <w:pPr>
        <w:spacing w:line="560" w:lineRule="exact"/>
        <w:jc w:val="center"/>
        <w:rPr>
          <w:rFonts w:asciiTheme="minorEastAsia" w:hAnsiTheme="minorEastAsia" w:cstheme="minorEastAsia"/>
          <w:b/>
          <w:color w:val="auto"/>
          <w:sz w:val="28"/>
          <w:szCs w:val="28"/>
        </w:rPr>
      </w:pPr>
      <w:r>
        <w:rPr>
          <w:rFonts w:hint="eastAsia" w:asciiTheme="minorEastAsia" w:hAnsiTheme="minorEastAsia" w:cstheme="minorEastAsia"/>
          <w:b/>
          <w:color w:val="auto"/>
          <w:sz w:val="28"/>
          <w:szCs w:val="28"/>
        </w:rPr>
        <w:t>目  录</w:t>
      </w:r>
    </w:p>
    <w:p w14:paraId="3BE1855F">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（自拟）</w:t>
      </w:r>
    </w:p>
    <w:p w14:paraId="19198870">
      <w:pPr>
        <w:spacing w:line="560" w:lineRule="exact"/>
        <w:rPr>
          <w:rFonts w:asciiTheme="minorEastAsia" w:hAnsiTheme="minorEastAsia" w:cstheme="minorEastAsia"/>
          <w:b/>
          <w:color w:val="auto"/>
          <w:sz w:val="28"/>
          <w:szCs w:val="28"/>
        </w:rPr>
      </w:pPr>
    </w:p>
    <w:p w14:paraId="0536D971">
      <w:pPr>
        <w:widowControl/>
        <w:spacing w:line="560" w:lineRule="exact"/>
        <w:jc w:val="left"/>
        <w:rPr>
          <w:rFonts w:asciiTheme="minorEastAsia" w:hAnsiTheme="minorEastAsia" w:cstheme="minorEastAsia"/>
          <w:b/>
          <w:color w:val="auto"/>
          <w:sz w:val="28"/>
          <w:szCs w:val="28"/>
        </w:rPr>
      </w:pPr>
      <w:bookmarkStart w:id="54" w:name="_Toc383433661"/>
      <w:bookmarkStart w:id="55" w:name="_Toc381941233"/>
      <w:bookmarkStart w:id="56" w:name="_Toc397244488"/>
      <w:bookmarkStart w:id="57" w:name="_Toc375233600"/>
      <w:bookmarkStart w:id="58" w:name="_Toc397244560"/>
      <w:bookmarkStart w:id="59" w:name="_Toc383433759"/>
      <w:bookmarkStart w:id="60" w:name="_Toc508875412"/>
      <w:bookmarkStart w:id="61" w:name="_Toc497233308"/>
      <w:r>
        <w:rPr>
          <w:rFonts w:hint="eastAsia" w:asciiTheme="minorEastAsia" w:hAnsiTheme="minorEastAsia" w:cstheme="minorEastAsia"/>
          <w:bCs/>
          <w:color w:val="auto"/>
          <w:sz w:val="28"/>
          <w:szCs w:val="28"/>
        </w:rPr>
        <w:br w:type="page"/>
      </w:r>
    </w:p>
    <w:p w14:paraId="1DD410FD">
      <w:pPr>
        <w:spacing w:line="560" w:lineRule="exact"/>
        <w:jc w:val="center"/>
        <w:rPr>
          <w:rFonts w:asciiTheme="minorEastAsia" w:hAnsiTheme="minorEastAsia" w:cstheme="minorEastAsia"/>
          <w:b/>
          <w:color w:val="auto"/>
          <w:sz w:val="28"/>
          <w:szCs w:val="28"/>
        </w:rPr>
      </w:pPr>
      <w:r>
        <w:rPr>
          <w:rFonts w:hint="eastAsia" w:asciiTheme="minorEastAsia" w:hAnsiTheme="minorEastAsia" w:cstheme="minorEastAsia"/>
          <w:b/>
          <w:color w:val="auto"/>
          <w:sz w:val="28"/>
          <w:szCs w:val="28"/>
        </w:rPr>
        <w:t>一、</w:t>
      </w:r>
      <w:bookmarkEnd w:id="54"/>
      <w:bookmarkEnd w:id="55"/>
      <w:bookmarkEnd w:id="56"/>
      <w:bookmarkEnd w:id="57"/>
      <w:bookmarkEnd w:id="58"/>
      <w:bookmarkEnd w:id="59"/>
      <w:r>
        <w:rPr>
          <w:rFonts w:hint="eastAsia" w:asciiTheme="minorEastAsia" w:hAnsiTheme="minorEastAsia" w:cstheme="minorEastAsia"/>
          <w:b/>
          <w:color w:val="auto"/>
          <w:sz w:val="28"/>
          <w:szCs w:val="28"/>
        </w:rPr>
        <w:t>投标函</w:t>
      </w:r>
      <w:bookmarkEnd w:id="60"/>
      <w:bookmarkEnd w:id="61"/>
      <w:r>
        <w:rPr>
          <w:rFonts w:hint="eastAsia" w:asciiTheme="minorEastAsia" w:hAnsiTheme="minorEastAsia" w:cstheme="minorEastAsia"/>
          <w:b/>
          <w:color w:val="auto"/>
          <w:sz w:val="28"/>
          <w:szCs w:val="28"/>
        </w:rPr>
        <w:t>及投标函附录</w:t>
      </w:r>
    </w:p>
    <w:p w14:paraId="5624DB76">
      <w:pPr>
        <w:spacing w:line="560" w:lineRule="exact"/>
        <w:jc w:val="center"/>
        <w:rPr>
          <w:rFonts w:asciiTheme="minorEastAsia" w:hAnsiTheme="minorEastAsia" w:cstheme="minorEastAsia"/>
          <w:b/>
          <w:color w:val="auto"/>
          <w:sz w:val="28"/>
          <w:szCs w:val="28"/>
        </w:rPr>
      </w:pPr>
      <w:r>
        <w:rPr>
          <w:rFonts w:hint="eastAsia" w:asciiTheme="minorEastAsia" w:hAnsiTheme="minorEastAsia" w:cstheme="minorEastAsia"/>
          <w:b/>
          <w:color w:val="auto"/>
          <w:sz w:val="28"/>
          <w:szCs w:val="28"/>
        </w:rPr>
        <w:t>（1）投标函</w:t>
      </w:r>
    </w:p>
    <w:p w14:paraId="022F6DB2">
      <w:pPr>
        <w:spacing w:line="560" w:lineRule="exact"/>
        <w:ind w:left="17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致：</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（采购人名称）</w:t>
      </w:r>
    </w:p>
    <w:p w14:paraId="6D5C3C23">
      <w:pPr>
        <w:spacing w:line="560" w:lineRule="exact"/>
        <w:ind w:left="170" w:firstLine="560" w:firstLineChars="200"/>
        <w:rPr>
          <w:rFonts w:hint="default" w:asciiTheme="minorEastAsia" w:hAnsiTheme="minorEastAsia" w:eastAsiaTheme="minorEastAsia" w:cstheme="minorEastAsia"/>
          <w:color w:val="auto"/>
          <w:sz w:val="28"/>
          <w:szCs w:val="28"/>
          <w:u w:val="single"/>
          <w:lang w:val="en-US" w:eastAsia="zh-CN"/>
        </w:rPr>
      </w:pPr>
      <w:r>
        <w:rPr>
          <w:rFonts w:hint="eastAsia" w:asciiTheme="minorEastAsia" w:hAnsiTheme="minorEastAsia" w:cstheme="minorEastAsia"/>
          <w:color w:val="auto"/>
          <w:sz w:val="28"/>
          <w:szCs w:val="28"/>
        </w:rPr>
        <w:t>我方已仔细研究了</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（项目名称）招标文件的全部内容，愿意以（大写）：</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（小写）：</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元的总报价来完成项目。</w:t>
      </w:r>
      <w:r>
        <w:rPr>
          <w:rFonts w:hint="eastAsia" w:asciiTheme="minorEastAsia" w:hAnsiTheme="minorEastAsia" w:cstheme="minorEastAsia"/>
          <w:color w:val="auto"/>
          <w:sz w:val="28"/>
          <w:szCs w:val="28"/>
          <w:lang w:val="en-US" w:eastAsia="zh-CN"/>
        </w:rPr>
        <w:t>交货期</w:t>
      </w:r>
      <w:r>
        <w:rPr>
          <w:rFonts w:hint="eastAsia" w:asciiTheme="minorEastAsia" w:hAnsiTheme="minorEastAsia" w:cstheme="minorEastAsia"/>
          <w:color w:val="auto"/>
          <w:sz w:val="28"/>
          <w:szCs w:val="28"/>
        </w:rPr>
        <w:t>为</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w:t>
      </w:r>
      <w:r>
        <w:rPr>
          <w:rFonts w:hint="eastAsia" w:asciiTheme="minorEastAsia" w:hAnsiTheme="minorEastAsia" w:cstheme="minorEastAsia"/>
          <w:color w:val="auto"/>
          <w:sz w:val="28"/>
          <w:szCs w:val="28"/>
          <w:lang w:val="en-US" w:eastAsia="zh-CN"/>
        </w:rPr>
        <w:t>质量</w:t>
      </w:r>
      <w:r>
        <w:rPr>
          <w:rFonts w:hint="eastAsia" w:asciiTheme="minorEastAsia" w:hAnsiTheme="minorEastAsia" w:cstheme="minorEastAsia"/>
          <w:color w:val="auto"/>
          <w:sz w:val="28"/>
          <w:szCs w:val="28"/>
        </w:rPr>
        <w:t>要求：</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质保期：</w:t>
      </w:r>
      <w:r>
        <w:rPr>
          <w:rFonts w:hint="eastAsia" w:asciiTheme="minorEastAsia" w:hAnsiTheme="minorEastAsia" w:cstheme="minorEastAsia"/>
          <w:color w:val="auto"/>
          <w:sz w:val="28"/>
          <w:szCs w:val="28"/>
          <w:u w:val="single"/>
          <w:lang w:val="en-US" w:eastAsia="zh-CN"/>
        </w:rPr>
        <w:t xml:space="preserve">        </w:t>
      </w:r>
      <w:r>
        <w:rPr>
          <w:rFonts w:hint="eastAsia" w:asciiTheme="minorEastAsia" w:hAnsiTheme="minorEastAsia" w:cstheme="minorEastAsia"/>
          <w:color w:val="auto"/>
          <w:sz w:val="28"/>
          <w:szCs w:val="28"/>
          <w:u w:val="none"/>
          <w:lang w:val="en-US" w:eastAsia="zh-CN"/>
        </w:rPr>
        <w:t>。</w:t>
      </w:r>
    </w:p>
    <w:p w14:paraId="7B4254AA">
      <w:pPr>
        <w:spacing w:line="560" w:lineRule="exact"/>
        <w:ind w:left="17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2．我方承诺在投标有效期内不修改、撤销投标文件。</w:t>
      </w:r>
    </w:p>
    <w:p w14:paraId="1D68A84E">
      <w:pPr>
        <w:spacing w:line="560" w:lineRule="exact"/>
        <w:ind w:left="17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3．随同本投标函提交投标承诺函。</w:t>
      </w:r>
    </w:p>
    <w:p w14:paraId="27721B9C">
      <w:pPr>
        <w:spacing w:line="560" w:lineRule="exact"/>
        <w:ind w:left="17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4．我方在此声明，所递交的投标文件及有关资料内容完整、真实和准确。</w:t>
      </w:r>
    </w:p>
    <w:p w14:paraId="427742A9">
      <w:pPr>
        <w:spacing w:line="560" w:lineRule="exact"/>
        <w:ind w:left="17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5. 如我方中标：</w:t>
      </w:r>
    </w:p>
    <w:p w14:paraId="71698150">
      <w:pPr>
        <w:spacing w:line="560" w:lineRule="exact"/>
        <w:ind w:left="17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（1）我方承诺在收到中标通知书后，在中标通知书规定的期限内与你方签订合同。</w:t>
      </w:r>
    </w:p>
    <w:p w14:paraId="06E390C2">
      <w:pPr>
        <w:spacing w:line="560" w:lineRule="exact"/>
        <w:ind w:left="17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（2）随同本投标函递交的投标函附录属于合同文件的组成部分。</w:t>
      </w:r>
    </w:p>
    <w:p w14:paraId="7A7BD1FB">
      <w:pPr>
        <w:spacing w:line="560" w:lineRule="exact"/>
        <w:ind w:left="17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（3）我方承诺按照招标文件规定向你方递交履约担保。</w:t>
      </w:r>
    </w:p>
    <w:p w14:paraId="3479393B">
      <w:pPr>
        <w:spacing w:line="560" w:lineRule="exact"/>
        <w:ind w:left="17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（4）我方承诺在合同约定的期限内完成并移交全部合同工程。</w:t>
      </w:r>
    </w:p>
    <w:p w14:paraId="13E3C2BA">
      <w:pPr>
        <w:spacing w:line="560" w:lineRule="exact"/>
        <w:ind w:left="17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（5）我方承诺按照国家相关规定向代理机构缴纳招标代理服务费。</w:t>
      </w:r>
    </w:p>
    <w:p w14:paraId="7125A2AB">
      <w:pPr>
        <w:spacing w:line="560" w:lineRule="exact"/>
        <w:ind w:left="-105" w:leftChars="-50" w:firstLine="560" w:firstLineChars="200"/>
        <w:rPr>
          <w:rFonts w:asciiTheme="minorEastAsia" w:hAnsiTheme="minorEastAsia" w:cstheme="minorEastAsia"/>
          <w:color w:val="auto"/>
          <w:sz w:val="28"/>
          <w:szCs w:val="28"/>
        </w:rPr>
      </w:pPr>
    </w:p>
    <w:p w14:paraId="6E4002C7">
      <w:pPr>
        <w:spacing w:line="560" w:lineRule="exact"/>
        <w:ind w:left="105"/>
        <w:rPr>
          <w:rFonts w:asciiTheme="minorEastAsia" w:hAnsiTheme="minorEastAsia" w:cstheme="minorEastAsia"/>
          <w:color w:val="auto"/>
          <w:sz w:val="28"/>
          <w:szCs w:val="28"/>
        </w:rPr>
      </w:pPr>
    </w:p>
    <w:p w14:paraId="068C8E46">
      <w:pPr>
        <w:spacing w:line="560" w:lineRule="exact"/>
        <w:rPr>
          <w:rFonts w:asciiTheme="minorEastAsia" w:hAnsiTheme="minorEastAsia" w:cstheme="minorEastAsia"/>
          <w:color w:val="auto"/>
          <w:sz w:val="28"/>
          <w:szCs w:val="28"/>
          <w:u w:val="single"/>
        </w:rPr>
      </w:pPr>
      <w:r>
        <w:rPr>
          <w:rFonts w:hint="eastAsia" w:asciiTheme="minorEastAsia" w:hAnsiTheme="minorEastAsia" w:cstheme="minorEastAsia"/>
          <w:color w:val="auto"/>
          <w:sz w:val="28"/>
          <w:szCs w:val="28"/>
        </w:rPr>
        <w:t xml:space="preserve">           投标供应商：</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（盖单位公章）</w:t>
      </w:r>
    </w:p>
    <w:p w14:paraId="7766562E">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 xml:space="preserve">           法定代表人：</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w:t>
      </w:r>
      <w:r>
        <w:rPr>
          <w:rFonts w:hint="eastAsia" w:asciiTheme="minorEastAsia" w:hAnsiTheme="minorEastAsia" w:cstheme="minorEastAsia"/>
          <w:color w:val="auto"/>
          <w:sz w:val="28"/>
          <w:szCs w:val="28"/>
          <w:lang w:val="en-US" w:eastAsia="zh-CN"/>
        </w:rPr>
        <w:t>签</w:t>
      </w:r>
      <w:r>
        <w:rPr>
          <w:rFonts w:hint="eastAsia" w:asciiTheme="minorEastAsia" w:hAnsiTheme="minorEastAsia" w:cstheme="minorEastAsia"/>
          <w:color w:val="auto"/>
          <w:sz w:val="28"/>
          <w:szCs w:val="28"/>
        </w:rPr>
        <w:t>章）</w:t>
      </w:r>
    </w:p>
    <w:p w14:paraId="719990F4">
      <w:pPr>
        <w:spacing w:line="560" w:lineRule="exact"/>
        <w:rPr>
          <w:rFonts w:asciiTheme="minorEastAsia" w:hAnsiTheme="minorEastAsia" w:cstheme="minorEastAsia"/>
          <w:color w:val="auto"/>
          <w:sz w:val="28"/>
          <w:szCs w:val="28"/>
          <w:u w:val="single"/>
        </w:rPr>
      </w:pPr>
      <w:r>
        <w:rPr>
          <w:rFonts w:hint="eastAsia" w:asciiTheme="minorEastAsia" w:hAnsiTheme="minorEastAsia" w:cstheme="minorEastAsia"/>
          <w:color w:val="auto"/>
          <w:sz w:val="28"/>
          <w:szCs w:val="28"/>
        </w:rPr>
        <w:t xml:space="preserve">           地   址：</w:t>
      </w:r>
      <w:r>
        <w:rPr>
          <w:rFonts w:hint="eastAsia" w:asciiTheme="minorEastAsia" w:hAnsiTheme="minorEastAsia" w:cstheme="minorEastAsia"/>
          <w:color w:val="auto"/>
          <w:sz w:val="28"/>
          <w:szCs w:val="28"/>
          <w:u w:val="single"/>
        </w:rPr>
        <w:t xml:space="preserve">                       </w:t>
      </w:r>
    </w:p>
    <w:p w14:paraId="74C7F15F">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 xml:space="preserve">           日   期：</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年</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月</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 xml:space="preserve">日 </w:t>
      </w:r>
    </w:p>
    <w:p w14:paraId="293CD7E0">
      <w:pPr>
        <w:spacing w:line="560" w:lineRule="exact"/>
        <w:jc w:val="center"/>
        <w:rPr>
          <w:rFonts w:asciiTheme="minorEastAsia" w:hAnsiTheme="minorEastAsia" w:cstheme="minorEastAsia"/>
          <w:color w:val="auto"/>
          <w:sz w:val="28"/>
          <w:szCs w:val="28"/>
        </w:rPr>
      </w:pPr>
    </w:p>
    <w:p w14:paraId="7924B5FD">
      <w:pPr>
        <w:pBdr>
          <w:top w:val="single" w:color="auto" w:sz="6" w:space="1"/>
          <w:left w:val="single" w:color="auto" w:sz="6" w:space="1"/>
          <w:bottom w:val="single" w:color="auto" w:sz="6" w:space="1"/>
          <w:right w:val="single" w:color="auto" w:sz="6" w:space="1"/>
        </w:pBdr>
        <w:shd w:val="pct20" w:color="auto" w:fill="auto"/>
        <w:spacing w:line="560" w:lineRule="exact"/>
        <w:ind w:left="2450" w:leftChars="500" w:hanging="1400" w:hangingChars="500"/>
        <w:rPr>
          <w:rFonts w:asciiTheme="minorEastAsia" w:hAnsiTheme="minorEastAsia" w:cstheme="minorEastAsia"/>
          <w:color w:val="auto"/>
          <w:kern w:val="0"/>
          <w:sz w:val="28"/>
          <w:szCs w:val="28"/>
        </w:rPr>
        <w:sectPr>
          <w:footerReference r:id="rId5" w:type="default"/>
          <w:pgSz w:w="11906" w:h="16838"/>
          <w:pgMar w:top="1077" w:right="1191" w:bottom="1077" w:left="1191" w:header="851" w:footer="992" w:gutter="0"/>
          <w:pgNumType w:start="1"/>
          <w:cols w:space="720" w:num="1"/>
          <w:docGrid w:linePitch="312" w:charSpace="0"/>
        </w:sectPr>
      </w:pPr>
    </w:p>
    <w:p w14:paraId="14AE001C">
      <w:pPr>
        <w:spacing w:line="560" w:lineRule="exact"/>
        <w:jc w:val="center"/>
        <w:rPr>
          <w:rFonts w:asciiTheme="minorEastAsia" w:hAnsiTheme="minorEastAsia" w:cstheme="minorEastAsia"/>
          <w:b/>
          <w:color w:val="auto"/>
          <w:sz w:val="28"/>
          <w:szCs w:val="28"/>
        </w:rPr>
      </w:pPr>
      <w:r>
        <w:rPr>
          <w:rFonts w:hint="eastAsia" w:asciiTheme="minorEastAsia" w:hAnsiTheme="minorEastAsia" w:cstheme="minorEastAsia"/>
          <w:b/>
          <w:color w:val="auto"/>
          <w:sz w:val="28"/>
          <w:szCs w:val="28"/>
        </w:rPr>
        <w:t>（2）投标函附录</w:t>
      </w:r>
    </w:p>
    <w:tbl>
      <w:tblPr>
        <w:tblStyle w:val="49"/>
        <w:tblW w:w="88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1"/>
        <w:gridCol w:w="3277"/>
        <w:gridCol w:w="3213"/>
      </w:tblGrid>
      <w:tr w14:paraId="10095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1" w:hRule="atLeast"/>
          <w:jc w:val="center"/>
        </w:trPr>
        <w:tc>
          <w:tcPr>
            <w:tcW w:w="2401" w:type="dxa"/>
            <w:vAlign w:val="center"/>
          </w:tcPr>
          <w:p w14:paraId="783D67DE">
            <w:pPr>
              <w:spacing w:line="560" w:lineRule="exact"/>
              <w:jc w:val="center"/>
              <w:textAlignment w:val="baseline"/>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项目名称</w:t>
            </w:r>
          </w:p>
        </w:tc>
        <w:tc>
          <w:tcPr>
            <w:tcW w:w="6490" w:type="dxa"/>
            <w:gridSpan w:val="2"/>
            <w:vAlign w:val="center"/>
          </w:tcPr>
          <w:p w14:paraId="03A478CA">
            <w:pPr>
              <w:spacing w:line="560" w:lineRule="exact"/>
              <w:textAlignment w:val="baseline"/>
              <w:rPr>
                <w:rFonts w:asciiTheme="minorEastAsia" w:hAnsiTheme="minorEastAsia" w:cstheme="minorEastAsia"/>
                <w:color w:val="auto"/>
                <w:sz w:val="28"/>
                <w:szCs w:val="28"/>
              </w:rPr>
            </w:pPr>
          </w:p>
        </w:tc>
      </w:tr>
      <w:tr w14:paraId="6BB2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jc w:val="center"/>
        </w:trPr>
        <w:tc>
          <w:tcPr>
            <w:tcW w:w="2401" w:type="dxa"/>
            <w:vAlign w:val="center"/>
          </w:tcPr>
          <w:p w14:paraId="334221EA">
            <w:pPr>
              <w:spacing w:line="560" w:lineRule="exact"/>
              <w:jc w:val="center"/>
              <w:textAlignment w:val="baseline"/>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供应商</w:t>
            </w:r>
          </w:p>
        </w:tc>
        <w:tc>
          <w:tcPr>
            <w:tcW w:w="6490" w:type="dxa"/>
            <w:gridSpan w:val="2"/>
            <w:vAlign w:val="center"/>
          </w:tcPr>
          <w:p w14:paraId="06EF9974">
            <w:pPr>
              <w:spacing w:line="560" w:lineRule="exact"/>
              <w:textAlignment w:val="baseline"/>
              <w:rPr>
                <w:rFonts w:asciiTheme="minorEastAsia" w:hAnsiTheme="minorEastAsia" w:cstheme="minorEastAsia"/>
                <w:color w:val="auto"/>
                <w:sz w:val="28"/>
                <w:szCs w:val="28"/>
              </w:rPr>
            </w:pPr>
          </w:p>
        </w:tc>
      </w:tr>
      <w:tr w14:paraId="41B17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2401" w:type="dxa"/>
            <w:vAlign w:val="center"/>
          </w:tcPr>
          <w:p w14:paraId="7C00DF1B">
            <w:pPr>
              <w:spacing w:line="560" w:lineRule="exact"/>
              <w:jc w:val="center"/>
              <w:textAlignment w:val="baseline"/>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报价</w:t>
            </w:r>
          </w:p>
        </w:tc>
        <w:tc>
          <w:tcPr>
            <w:tcW w:w="3277" w:type="dxa"/>
            <w:vAlign w:val="center"/>
          </w:tcPr>
          <w:p w14:paraId="5B2FD511">
            <w:pPr>
              <w:spacing w:line="560" w:lineRule="exact"/>
              <w:textAlignment w:val="baseline"/>
              <w:rPr>
                <w:rFonts w:asciiTheme="minorEastAsia" w:hAnsiTheme="minorEastAsia" w:cstheme="minorEastAsia"/>
                <w:color w:val="auto"/>
                <w:sz w:val="28"/>
                <w:szCs w:val="28"/>
                <w:u w:val="single"/>
              </w:rPr>
            </w:pPr>
            <w:r>
              <w:rPr>
                <w:rFonts w:hint="eastAsia" w:asciiTheme="minorEastAsia" w:hAnsiTheme="minorEastAsia" w:cstheme="minorEastAsia"/>
                <w:color w:val="auto"/>
                <w:sz w:val="28"/>
                <w:szCs w:val="28"/>
              </w:rPr>
              <w:t>（大写）</w:t>
            </w:r>
            <w:r>
              <w:rPr>
                <w:rFonts w:hint="eastAsia" w:asciiTheme="minorEastAsia" w:hAnsiTheme="minorEastAsia" w:cstheme="minorEastAsia"/>
                <w:color w:val="auto"/>
                <w:sz w:val="28"/>
                <w:szCs w:val="28"/>
                <w:u w:val="single"/>
              </w:rPr>
              <w:t xml:space="preserve">             </w:t>
            </w:r>
          </w:p>
        </w:tc>
        <w:tc>
          <w:tcPr>
            <w:tcW w:w="3213" w:type="dxa"/>
            <w:vAlign w:val="center"/>
          </w:tcPr>
          <w:p w14:paraId="7D341540">
            <w:pPr>
              <w:spacing w:line="560" w:lineRule="exact"/>
              <w:textAlignment w:val="baseline"/>
              <w:rPr>
                <w:rFonts w:asciiTheme="minorEastAsia" w:hAnsiTheme="minorEastAsia" w:cstheme="minorEastAsia"/>
                <w:color w:val="auto"/>
                <w:sz w:val="28"/>
                <w:szCs w:val="28"/>
                <w:u w:val="single"/>
              </w:rPr>
            </w:pPr>
            <w:r>
              <w:rPr>
                <w:rFonts w:hint="eastAsia" w:asciiTheme="minorEastAsia" w:hAnsiTheme="minorEastAsia" w:cstheme="minorEastAsia"/>
                <w:color w:val="auto"/>
                <w:sz w:val="28"/>
                <w:szCs w:val="28"/>
              </w:rPr>
              <w:t>（小写）      元</w:t>
            </w:r>
          </w:p>
        </w:tc>
      </w:tr>
      <w:tr w14:paraId="67FED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3" w:hRule="atLeast"/>
          <w:jc w:val="center"/>
        </w:trPr>
        <w:tc>
          <w:tcPr>
            <w:tcW w:w="2401" w:type="dxa"/>
            <w:vAlign w:val="center"/>
          </w:tcPr>
          <w:p w14:paraId="0C7D894F">
            <w:pPr>
              <w:spacing w:line="560" w:lineRule="exact"/>
              <w:jc w:val="center"/>
              <w:textAlignment w:val="baseline"/>
              <w:rPr>
                <w:rFonts w:hint="eastAsia" w:asciiTheme="minorEastAsia" w:hAnsiTheme="minorEastAsia" w:eastAsiaTheme="minorEastAsia" w:cstheme="minorEastAsia"/>
                <w:color w:val="auto"/>
                <w:sz w:val="28"/>
                <w:szCs w:val="28"/>
                <w:lang w:eastAsia="zh-CN"/>
              </w:rPr>
            </w:pPr>
            <w:r>
              <w:rPr>
                <w:rFonts w:hint="eastAsia" w:asciiTheme="minorEastAsia" w:hAnsiTheme="minorEastAsia" w:cstheme="minorEastAsia"/>
                <w:color w:val="auto"/>
                <w:sz w:val="28"/>
                <w:szCs w:val="28"/>
                <w:lang w:val="en-US" w:eastAsia="zh-CN"/>
              </w:rPr>
              <w:t>交货期</w:t>
            </w:r>
          </w:p>
        </w:tc>
        <w:tc>
          <w:tcPr>
            <w:tcW w:w="6490" w:type="dxa"/>
            <w:gridSpan w:val="2"/>
            <w:vAlign w:val="center"/>
          </w:tcPr>
          <w:p w14:paraId="33F4DE34">
            <w:pPr>
              <w:spacing w:line="560" w:lineRule="exact"/>
              <w:textAlignment w:val="baseline"/>
              <w:rPr>
                <w:rFonts w:asciiTheme="minorEastAsia" w:hAnsiTheme="minorEastAsia" w:cstheme="minorEastAsia"/>
                <w:color w:val="auto"/>
                <w:sz w:val="28"/>
                <w:szCs w:val="28"/>
              </w:rPr>
            </w:pPr>
          </w:p>
        </w:tc>
      </w:tr>
      <w:tr w14:paraId="453F7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3" w:hRule="atLeast"/>
          <w:jc w:val="center"/>
        </w:trPr>
        <w:tc>
          <w:tcPr>
            <w:tcW w:w="2401" w:type="dxa"/>
            <w:shd w:val="clear" w:color="auto" w:fill="auto"/>
            <w:vAlign w:val="center"/>
          </w:tcPr>
          <w:p w14:paraId="746DA543">
            <w:pPr>
              <w:spacing w:line="560" w:lineRule="exact"/>
              <w:jc w:val="center"/>
              <w:textAlignment w:val="baseline"/>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cstheme="minorEastAsia"/>
                <w:color w:val="auto"/>
                <w:sz w:val="28"/>
                <w:szCs w:val="28"/>
                <w:lang w:val="en-US" w:eastAsia="zh-CN"/>
              </w:rPr>
              <w:t>质量</w:t>
            </w:r>
            <w:r>
              <w:rPr>
                <w:rFonts w:hint="eastAsia" w:asciiTheme="minorEastAsia" w:hAnsiTheme="minorEastAsia" w:cstheme="minorEastAsia"/>
                <w:color w:val="auto"/>
                <w:sz w:val="28"/>
                <w:szCs w:val="28"/>
              </w:rPr>
              <w:t>要求</w:t>
            </w:r>
          </w:p>
        </w:tc>
        <w:tc>
          <w:tcPr>
            <w:tcW w:w="6490" w:type="dxa"/>
            <w:gridSpan w:val="2"/>
            <w:shd w:val="clear" w:color="auto" w:fill="auto"/>
            <w:vAlign w:val="center"/>
          </w:tcPr>
          <w:p w14:paraId="2C171091">
            <w:pPr>
              <w:spacing w:line="560" w:lineRule="exact"/>
              <w:textAlignment w:val="baseline"/>
              <w:rPr>
                <w:rFonts w:asciiTheme="minorEastAsia" w:hAnsiTheme="minorEastAsia" w:eastAsiaTheme="minorEastAsia" w:cstheme="minorEastAsia"/>
                <w:color w:val="auto"/>
                <w:kern w:val="2"/>
                <w:sz w:val="28"/>
                <w:szCs w:val="28"/>
                <w:lang w:val="en-US" w:eastAsia="zh-CN" w:bidi="ar-SA"/>
              </w:rPr>
            </w:pPr>
          </w:p>
        </w:tc>
      </w:tr>
      <w:tr w14:paraId="00BF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 w:hRule="atLeast"/>
          <w:jc w:val="center"/>
        </w:trPr>
        <w:tc>
          <w:tcPr>
            <w:tcW w:w="2401" w:type="dxa"/>
            <w:shd w:val="clear" w:color="auto" w:fill="auto"/>
            <w:vAlign w:val="center"/>
          </w:tcPr>
          <w:p w14:paraId="1F9E1D8C">
            <w:pPr>
              <w:spacing w:line="560" w:lineRule="exact"/>
              <w:jc w:val="center"/>
              <w:textAlignment w:val="baseline"/>
              <w:rPr>
                <w:rFonts w:hint="default"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cstheme="minorEastAsia"/>
                <w:color w:val="auto"/>
                <w:kern w:val="2"/>
                <w:sz w:val="28"/>
                <w:szCs w:val="28"/>
                <w:lang w:val="en-US" w:eastAsia="zh-CN" w:bidi="ar-SA"/>
              </w:rPr>
              <w:t>质保期</w:t>
            </w:r>
          </w:p>
        </w:tc>
        <w:tc>
          <w:tcPr>
            <w:tcW w:w="6490" w:type="dxa"/>
            <w:gridSpan w:val="2"/>
            <w:shd w:val="clear" w:color="auto" w:fill="auto"/>
            <w:vAlign w:val="center"/>
          </w:tcPr>
          <w:p w14:paraId="6AFF7323">
            <w:pPr>
              <w:spacing w:line="560" w:lineRule="exact"/>
              <w:textAlignment w:val="baseline"/>
              <w:rPr>
                <w:rFonts w:asciiTheme="minorEastAsia" w:hAnsiTheme="minorEastAsia" w:eastAsiaTheme="minorEastAsia" w:cstheme="minorEastAsia"/>
                <w:color w:val="auto"/>
                <w:kern w:val="2"/>
                <w:sz w:val="28"/>
                <w:szCs w:val="28"/>
                <w:lang w:val="en-US" w:eastAsia="zh-CN" w:bidi="ar-SA"/>
              </w:rPr>
            </w:pPr>
          </w:p>
        </w:tc>
      </w:tr>
      <w:tr w14:paraId="5073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 w:hRule="atLeast"/>
          <w:jc w:val="center"/>
        </w:trPr>
        <w:tc>
          <w:tcPr>
            <w:tcW w:w="2401" w:type="dxa"/>
            <w:shd w:val="clear" w:color="auto" w:fill="auto"/>
            <w:vAlign w:val="center"/>
          </w:tcPr>
          <w:p w14:paraId="7EA6B18B">
            <w:pPr>
              <w:spacing w:line="560" w:lineRule="exact"/>
              <w:jc w:val="center"/>
              <w:textAlignment w:val="baseline"/>
              <w:rPr>
                <w:rFonts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cstheme="minorEastAsia"/>
                <w:color w:val="auto"/>
                <w:sz w:val="28"/>
                <w:szCs w:val="28"/>
              </w:rPr>
              <w:t>投标有效期</w:t>
            </w:r>
          </w:p>
        </w:tc>
        <w:tc>
          <w:tcPr>
            <w:tcW w:w="6490" w:type="dxa"/>
            <w:gridSpan w:val="2"/>
            <w:shd w:val="clear" w:color="auto" w:fill="auto"/>
            <w:vAlign w:val="center"/>
          </w:tcPr>
          <w:p w14:paraId="640EB512">
            <w:pPr>
              <w:spacing w:line="560" w:lineRule="exact"/>
              <w:ind w:right="817" w:rightChars="389" w:firstLine="140" w:firstLineChars="50"/>
              <w:jc w:val="left"/>
              <w:textAlignment w:val="baseline"/>
              <w:rPr>
                <w:rFonts w:asciiTheme="minorEastAsia" w:hAnsiTheme="minorEastAsia" w:eastAsiaTheme="minorEastAsia" w:cstheme="minorEastAsia"/>
                <w:color w:val="auto"/>
                <w:kern w:val="2"/>
                <w:sz w:val="28"/>
                <w:szCs w:val="28"/>
                <w:u w:val="single"/>
                <w:lang w:val="en-US" w:eastAsia="zh-CN" w:bidi="ar-SA"/>
              </w:rPr>
            </w:pPr>
          </w:p>
        </w:tc>
      </w:tr>
      <w:tr w14:paraId="74CCA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3" w:hRule="atLeast"/>
          <w:jc w:val="center"/>
        </w:trPr>
        <w:tc>
          <w:tcPr>
            <w:tcW w:w="8891" w:type="dxa"/>
            <w:gridSpan w:val="3"/>
            <w:vAlign w:val="center"/>
          </w:tcPr>
          <w:p w14:paraId="16F027DB">
            <w:pPr>
              <w:spacing w:line="560" w:lineRule="exact"/>
              <w:jc w:val="left"/>
              <w:textAlignment w:val="baseline"/>
              <w:rPr>
                <w:rFonts w:asciiTheme="minorEastAsia" w:hAnsiTheme="minorEastAsia" w:cstheme="minorEastAsia"/>
                <w:color w:val="auto"/>
                <w:sz w:val="28"/>
                <w:szCs w:val="28"/>
              </w:rPr>
            </w:pPr>
            <w:r>
              <w:rPr>
                <w:rFonts w:asciiTheme="minorEastAsia" w:hAnsiTheme="minorEastAsia" w:cstheme="minorEastAsia"/>
                <w:color w:val="auto"/>
                <w:sz w:val="28"/>
                <w:szCs w:val="28"/>
              </w:rPr>
              <w:t>补充（如有）</w:t>
            </w:r>
          </w:p>
        </w:tc>
      </w:tr>
    </w:tbl>
    <w:p w14:paraId="06CA18A2">
      <w:pPr>
        <w:spacing w:line="560" w:lineRule="exact"/>
        <w:jc w:val="right"/>
        <w:rPr>
          <w:rFonts w:asciiTheme="minorEastAsia" w:hAnsiTheme="minorEastAsia" w:cstheme="minorEastAsia"/>
          <w:color w:val="auto"/>
          <w:sz w:val="28"/>
          <w:szCs w:val="28"/>
        </w:rPr>
      </w:pPr>
    </w:p>
    <w:p w14:paraId="5D355ABD">
      <w:pPr>
        <w:spacing w:line="560" w:lineRule="exact"/>
        <w:ind w:right="48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 xml:space="preserve">                       </w:t>
      </w:r>
      <w:r>
        <w:rPr>
          <w:rFonts w:hint="eastAsia" w:asciiTheme="minorEastAsia" w:hAnsiTheme="minorEastAsia" w:cstheme="minorEastAsia"/>
          <w:color w:val="auto"/>
          <w:sz w:val="28"/>
          <w:szCs w:val="28"/>
          <w:lang w:val="en-US" w:eastAsia="zh-CN"/>
        </w:rPr>
        <w:t xml:space="preserve"> </w:t>
      </w:r>
      <w:r>
        <w:rPr>
          <w:rFonts w:hint="eastAsia" w:asciiTheme="minorEastAsia" w:hAnsiTheme="minorEastAsia" w:cstheme="minorEastAsia"/>
          <w:color w:val="auto"/>
          <w:sz w:val="28"/>
          <w:szCs w:val="28"/>
        </w:rPr>
        <w:t>投标供应商：</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（盖单位公章）</w:t>
      </w:r>
    </w:p>
    <w:p w14:paraId="377242E2">
      <w:pPr>
        <w:spacing w:line="560" w:lineRule="exact"/>
        <w:ind w:right="480" w:firstLine="4760" w:firstLineChars="17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法定代表人：</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w:t>
      </w:r>
      <w:r>
        <w:rPr>
          <w:rFonts w:hint="eastAsia" w:asciiTheme="minorEastAsia" w:hAnsiTheme="minorEastAsia" w:cstheme="minorEastAsia"/>
          <w:color w:val="auto"/>
          <w:sz w:val="28"/>
          <w:szCs w:val="28"/>
          <w:lang w:val="en-US" w:eastAsia="zh-CN"/>
        </w:rPr>
        <w:t>签</w:t>
      </w:r>
      <w:r>
        <w:rPr>
          <w:rFonts w:hint="eastAsia" w:asciiTheme="minorEastAsia" w:hAnsiTheme="minorEastAsia" w:cstheme="minorEastAsia"/>
          <w:color w:val="auto"/>
          <w:sz w:val="28"/>
          <w:szCs w:val="28"/>
        </w:rPr>
        <w:t>章）</w:t>
      </w:r>
    </w:p>
    <w:p w14:paraId="30E11111">
      <w:pPr>
        <w:spacing w:line="560" w:lineRule="exact"/>
        <w:ind w:firstLine="4760" w:firstLineChars="1700"/>
        <w:jc w:val="lef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日  期：</w:t>
      </w:r>
      <w:r>
        <w:rPr>
          <w:rFonts w:hint="eastAsia" w:asciiTheme="minorEastAsia" w:hAnsiTheme="minorEastAsia" w:cstheme="minorEastAsia"/>
          <w:color w:val="auto"/>
          <w:sz w:val="28"/>
          <w:szCs w:val="28"/>
          <w:u w:val="single"/>
        </w:rPr>
        <w:t xml:space="preserve">      年    月    日</w:t>
      </w:r>
    </w:p>
    <w:p w14:paraId="2F08A82E">
      <w:pPr>
        <w:widowControl/>
        <w:spacing w:line="560" w:lineRule="exact"/>
        <w:jc w:val="lef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br w:type="page"/>
      </w:r>
    </w:p>
    <w:p w14:paraId="34335B28">
      <w:pPr>
        <w:tabs>
          <w:tab w:val="left" w:pos="540"/>
        </w:tabs>
        <w:spacing w:line="560" w:lineRule="exact"/>
        <w:ind w:firstLine="482"/>
        <w:jc w:val="center"/>
        <w:rPr>
          <w:rFonts w:asciiTheme="minorEastAsia" w:hAnsiTheme="minorEastAsia" w:cstheme="minorEastAsia"/>
          <w:b/>
          <w:color w:val="auto"/>
          <w:sz w:val="28"/>
          <w:szCs w:val="28"/>
        </w:rPr>
      </w:pPr>
      <w:bookmarkStart w:id="62" w:name="_Toc397244490"/>
      <w:bookmarkStart w:id="63" w:name="_Toc397244562"/>
      <w:r>
        <w:rPr>
          <w:rFonts w:hint="eastAsia" w:asciiTheme="minorEastAsia" w:hAnsiTheme="minorEastAsia" w:cstheme="minorEastAsia"/>
          <w:b/>
          <w:color w:val="auto"/>
          <w:sz w:val="28"/>
          <w:szCs w:val="28"/>
        </w:rPr>
        <w:t>二、法定代表人身份证明</w:t>
      </w:r>
    </w:p>
    <w:p w14:paraId="189530B0">
      <w:pPr>
        <w:spacing w:line="560" w:lineRule="exact"/>
        <w:ind w:left="1134" w:right="420" w:rightChars="20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投标供应商名称：</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 xml:space="preserve"> </w:t>
      </w:r>
    </w:p>
    <w:p w14:paraId="14B33209">
      <w:pPr>
        <w:spacing w:line="560" w:lineRule="exact"/>
        <w:ind w:left="1134" w:right="420" w:rightChars="20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单位性质：</w:t>
      </w:r>
      <w:r>
        <w:rPr>
          <w:rFonts w:hint="eastAsia" w:asciiTheme="minorEastAsia" w:hAnsiTheme="minorEastAsia" w:cstheme="minorEastAsia"/>
          <w:color w:val="auto"/>
          <w:sz w:val="28"/>
          <w:szCs w:val="28"/>
          <w:u w:val="single"/>
        </w:rPr>
        <w:t xml:space="preserve">                        </w:t>
      </w:r>
    </w:p>
    <w:p w14:paraId="23E919EF">
      <w:pPr>
        <w:spacing w:line="560" w:lineRule="exact"/>
        <w:ind w:left="1134" w:right="420" w:rightChars="20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地址：</w:t>
      </w:r>
      <w:r>
        <w:rPr>
          <w:rFonts w:hint="eastAsia" w:asciiTheme="minorEastAsia" w:hAnsiTheme="minorEastAsia" w:cstheme="minorEastAsia"/>
          <w:color w:val="auto"/>
          <w:sz w:val="28"/>
          <w:szCs w:val="28"/>
          <w:u w:val="single"/>
        </w:rPr>
        <w:t xml:space="preserve">                        </w:t>
      </w:r>
    </w:p>
    <w:p w14:paraId="2F8D1434">
      <w:pPr>
        <w:spacing w:line="560" w:lineRule="exact"/>
        <w:ind w:left="1134" w:right="420" w:rightChars="20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成立时间：</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年</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月</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日</w:t>
      </w:r>
    </w:p>
    <w:p w14:paraId="3B270ED7">
      <w:pPr>
        <w:spacing w:line="560" w:lineRule="exact"/>
        <w:ind w:left="1134" w:right="420" w:rightChars="20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经营期限：</w:t>
      </w:r>
      <w:r>
        <w:rPr>
          <w:rFonts w:hint="eastAsia" w:asciiTheme="minorEastAsia" w:hAnsiTheme="minorEastAsia" w:cstheme="minorEastAsia"/>
          <w:color w:val="auto"/>
          <w:sz w:val="28"/>
          <w:szCs w:val="28"/>
          <w:u w:val="single"/>
        </w:rPr>
        <w:t xml:space="preserve">                        </w:t>
      </w:r>
    </w:p>
    <w:p w14:paraId="3C6FC928">
      <w:pPr>
        <w:spacing w:line="560" w:lineRule="exact"/>
        <w:ind w:left="1134" w:right="420" w:rightChars="20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姓名：</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；性别：</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w:t>
      </w:r>
    </w:p>
    <w:p w14:paraId="3B4A93D2">
      <w:pPr>
        <w:spacing w:line="560" w:lineRule="exact"/>
        <w:ind w:left="1134" w:right="420" w:rightChars="20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年龄：</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；职务：</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w:t>
      </w:r>
    </w:p>
    <w:p w14:paraId="59E08AD8">
      <w:pPr>
        <w:spacing w:line="560" w:lineRule="exact"/>
        <w:ind w:left="1134" w:right="420" w:rightChars="20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身份证号码：</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，系</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（供应商名称）的法定代表人。</w:t>
      </w:r>
    </w:p>
    <w:p w14:paraId="5ABB2496">
      <w:pPr>
        <w:spacing w:line="560" w:lineRule="exact"/>
        <w:ind w:left="1134" w:right="420" w:rightChars="20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特此证明。</w:t>
      </w:r>
    </w:p>
    <w:p w14:paraId="4535F8FD">
      <w:pPr>
        <w:spacing w:line="560" w:lineRule="exact"/>
        <w:ind w:left="1134" w:right="420" w:rightChars="20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附：法定代表人身份证扫描件，加盖公章。</w:t>
      </w:r>
    </w:p>
    <w:p w14:paraId="33EC90BF">
      <w:pPr>
        <w:spacing w:line="560" w:lineRule="exact"/>
        <w:ind w:left="170" w:firstLine="560" w:firstLineChars="200"/>
        <w:rPr>
          <w:rFonts w:asciiTheme="minorEastAsia" w:hAnsiTheme="minorEastAsia" w:cstheme="minorEastAsia"/>
          <w:color w:val="auto"/>
          <w:sz w:val="28"/>
          <w:szCs w:val="28"/>
        </w:rPr>
      </w:pPr>
    </w:p>
    <w:p w14:paraId="4424F02C">
      <w:pPr>
        <w:autoSpaceDE w:val="0"/>
        <w:autoSpaceDN w:val="0"/>
        <w:adjustRightInd w:val="0"/>
        <w:spacing w:line="560" w:lineRule="exact"/>
        <w:ind w:firstLine="3598" w:firstLineChars="1285"/>
        <w:jc w:val="right"/>
        <w:rPr>
          <w:rFonts w:asciiTheme="minorEastAsia" w:hAnsiTheme="minorEastAsia" w:cstheme="minorEastAsia"/>
          <w:color w:val="auto"/>
          <w:kern w:val="0"/>
          <w:sz w:val="28"/>
          <w:szCs w:val="28"/>
        </w:rPr>
      </w:pPr>
    </w:p>
    <w:p w14:paraId="483E2FF1">
      <w:pPr>
        <w:autoSpaceDE w:val="0"/>
        <w:autoSpaceDN w:val="0"/>
        <w:adjustRightInd w:val="0"/>
        <w:spacing w:line="560" w:lineRule="exact"/>
        <w:ind w:firstLine="3598" w:firstLineChars="1285"/>
        <w:jc w:val="center"/>
        <w:rPr>
          <w:rFonts w:asciiTheme="minorEastAsia" w:hAnsiTheme="minorEastAsia" w:cstheme="minorEastAsia"/>
          <w:color w:val="auto"/>
          <w:kern w:val="0"/>
          <w:sz w:val="28"/>
          <w:szCs w:val="28"/>
        </w:rPr>
      </w:pPr>
      <w:r>
        <w:rPr>
          <w:rFonts w:hint="eastAsia" w:asciiTheme="minorEastAsia" w:hAnsiTheme="minorEastAsia" w:cstheme="minorEastAsia"/>
          <w:color w:val="auto"/>
          <w:kern w:val="0"/>
          <w:sz w:val="28"/>
          <w:szCs w:val="28"/>
        </w:rPr>
        <w:t>投标供应商：</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kern w:val="0"/>
          <w:sz w:val="28"/>
          <w:szCs w:val="28"/>
        </w:rPr>
        <w:t>（盖单位公章）</w:t>
      </w:r>
    </w:p>
    <w:p w14:paraId="3AA6324A">
      <w:pPr>
        <w:autoSpaceDE w:val="0"/>
        <w:autoSpaceDN w:val="0"/>
        <w:adjustRightInd w:val="0"/>
        <w:spacing w:line="560" w:lineRule="exact"/>
        <w:ind w:right="420" w:firstLine="4387" w:firstLineChars="1567"/>
        <w:rPr>
          <w:rFonts w:asciiTheme="minorEastAsia" w:hAnsiTheme="minorEastAsia" w:cstheme="minorEastAsia"/>
          <w:color w:val="auto"/>
          <w:kern w:val="0"/>
          <w:sz w:val="28"/>
          <w:szCs w:val="28"/>
        </w:rPr>
      </w:pPr>
      <w:r>
        <w:rPr>
          <w:rFonts w:hint="eastAsia" w:asciiTheme="minorEastAsia" w:hAnsiTheme="minorEastAsia" w:cstheme="minorEastAsia"/>
          <w:color w:val="auto"/>
          <w:kern w:val="0"/>
          <w:sz w:val="28"/>
          <w:szCs w:val="28"/>
        </w:rPr>
        <w:t>日期：</w:t>
      </w:r>
      <w:r>
        <w:rPr>
          <w:rFonts w:hint="eastAsia" w:asciiTheme="minorEastAsia" w:hAnsiTheme="minorEastAsia" w:cstheme="minorEastAsia"/>
          <w:color w:val="auto"/>
          <w:kern w:val="0"/>
          <w:sz w:val="28"/>
          <w:szCs w:val="28"/>
          <w:u w:val="single"/>
        </w:rPr>
        <w:t xml:space="preserve">      年       月      日</w:t>
      </w:r>
    </w:p>
    <w:p w14:paraId="3E48B43B">
      <w:pPr>
        <w:autoSpaceDE w:val="0"/>
        <w:autoSpaceDN w:val="0"/>
        <w:adjustRightInd w:val="0"/>
        <w:spacing w:line="560" w:lineRule="exact"/>
        <w:ind w:right="420"/>
        <w:jc w:val="center"/>
        <w:rPr>
          <w:rFonts w:asciiTheme="minorEastAsia" w:hAnsiTheme="minorEastAsia" w:cstheme="minorEastAsia"/>
          <w:b/>
          <w:color w:val="auto"/>
          <w:kern w:val="0"/>
          <w:sz w:val="28"/>
          <w:szCs w:val="28"/>
        </w:rPr>
      </w:pPr>
      <w:r>
        <w:rPr>
          <w:rFonts w:hint="eastAsia" w:asciiTheme="minorEastAsia" w:hAnsiTheme="minorEastAsia" w:cstheme="minorEastAsia"/>
          <w:color w:val="auto"/>
          <w:kern w:val="0"/>
          <w:sz w:val="28"/>
          <w:szCs w:val="28"/>
        </w:rPr>
        <w:br w:type="page"/>
      </w:r>
      <w:r>
        <w:rPr>
          <w:rFonts w:hint="eastAsia" w:asciiTheme="minorEastAsia" w:hAnsiTheme="minorEastAsia" w:cstheme="minorEastAsia"/>
          <w:b/>
          <w:color w:val="auto"/>
          <w:sz w:val="28"/>
          <w:szCs w:val="28"/>
        </w:rPr>
        <w:t>三、授权委托书</w:t>
      </w:r>
    </w:p>
    <w:p w14:paraId="7CB1CE31">
      <w:pPr>
        <w:spacing w:line="560" w:lineRule="exact"/>
        <w:ind w:right="1134"/>
        <w:jc w:val="left"/>
        <w:textAlignment w:val="center"/>
        <w:rPr>
          <w:rFonts w:asciiTheme="minorEastAsia" w:hAnsiTheme="minorEastAsia" w:cstheme="minorEastAsia"/>
          <w:color w:val="auto"/>
          <w:sz w:val="28"/>
          <w:szCs w:val="28"/>
        </w:rPr>
      </w:pPr>
    </w:p>
    <w:p w14:paraId="1167CC52">
      <w:pPr>
        <w:spacing w:line="560" w:lineRule="exact"/>
        <w:ind w:left="170" w:firstLine="560" w:firstLineChars="20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本人</w:t>
      </w:r>
      <w:r>
        <w:rPr>
          <w:rFonts w:hint="eastAsia" w:asciiTheme="minorEastAsia" w:hAnsiTheme="minorEastAsia" w:cstheme="minorEastAsia"/>
          <w:color w:val="auto"/>
          <w:sz w:val="28"/>
          <w:szCs w:val="28"/>
          <w:u w:val="single"/>
        </w:rPr>
        <w:t xml:space="preserve">       （姓名）</w:t>
      </w:r>
      <w:r>
        <w:rPr>
          <w:rFonts w:hint="eastAsia" w:asciiTheme="minorEastAsia" w:hAnsiTheme="minorEastAsia" w:cstheme="minorEastAsia"/>
          <w:color w:val="auto"/>
          <w:sz w:val="28"/>
          <w:szCs w:val="28"/>
        </w:rPr>
        <w:t>系</w:t>
      </w:r>
      <w:r>
        <w:rPr>
          <w:rFonts w:hint="eastAsia" w:asciiTheme="minorEastAsia" w:hAnsiTheme="minorEastAsia" w:cstheme="minorEastAsia"/>
          <w:color w:val="auto"/>
          <w:sz w:val="28"/>
          <w:szCs w:val="28"/>
          <w:u w:val="single"/>
        </w:rPr>
        <w:t xml:space="preserve">                （供应商名称）</w:t>
      </w:r>
      <w:r>
        <w:rPr>
          <w:rFonts w:hint="eastAsia" w:asciiTheme="minorEastAsia" w:hAnsiTheme="minorEastAsia" w:cstheme="minorEastAsia"/>
          <w:color w:val="auto"/>
          <w:sz w:val="28"/>
          <w:szCs w:val="28"/>
        </w:rPr>
        <w:t>的法定代表人，现委托</w:t>
      </w:r>
      <w:r>
        <w:rPr>
          <w:rFonts w:hint="eastAsia" w:asciiTheme="minorEastAsia" w:hAnsiTheme="minorEastAsia" w:cstheme="minorEastAsia"/>
          <w:color w:val="auto"/>
          <w:sz w:val="28"/>
          <w:szCs w:val="28"/>
          <w:u w:val="single"/>
        </w:rPr>
        <w:t xml:space="preserve">      （姓名）</w:t>
      </w:r>
      <w:r>
        <w:rPr>
          <w:rFonts w:hint="eastAsia" w:asciiTheme="minorEastAsia" w:hAnsiTheme="minorEastAsia" w:cstheme="minorEastAsia"/>
          <w:color w:val="auto"/>
          <w:sz w:val="28"/>
          <w:szCs w:val="28"/>
        </w:rPr>
        <w:t>为我方代理人。代理人根据授权，以我方名义签署、澄清、说明、补正、递交、撤回、修改</w:t>
      </w:r>
      <w:r>
        <w:rPr>
          <w:rFonts w:hint="eastAsia" w:asciiTheme="minorEastAsia" w:hAnsiTheme="minorEastAsia" w:cstheme="minorEastAsia"/>
          <w:color w:val="auto"/>
          <w:sz w:val="28"/>
          <w:szCs w:val="28"/>
          <w:u w:val="single"/>
        </w:rPr>
        <w:t xml:space="preserve">                       （项目名称）（项目编号：          ）</w:t>
      </w:r>
      <w:r>
        <w:rPr>
          <w:rFonts w:hint="eastAsia" w:asciiTheme="minorEastAsia" w:hAnsiTheme="minorEastAsia" w:cstheme="minorEastAsia"/>
          <w:color w:val="auto"/>
          <w:sz w:val="28"/>
          <w:szCs w:val="28"/>
        </w:rPr>
        <w:t>投标文件、签订合同和处理有关事宜，其法律后果由我方承担。</w:t>
      </w:r>
    </w:p>
    <w:p w14:paraId="4A35DACC">
      <w:pPr>
        <w:spacing w:beforeLines="100" w:afterLines="100" w:line="560" w:lineRule="exact"/>
        <w:ind w:left="420" w:leftChars="200" w:right="1134" w:firstLine="560" w:firstLineChars="200"/>
        <w:jc w:val="left"/>
        <w:textAlignment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代理人无转委托权。</w:t>
      </w:r>
    </w:p>
    <w:p w14:paraId="629ED373">
      <w:pPr>
        <w:spacing w:line="560" w:lineRule="exact"/>
        <w:ind w:left="420" w:leftChars="200" w:right="1134" w:firstLine="480"/>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附：法定代表人及委托代理人身份证扫描件，加盖公章</w:t>
      </w:r>
    </w:p>
    <w:p w14:paraId="25A07748">
      <w:pPr>
        <w:tabs>
          <w:tab w:val="left" w:pos="2552"/>
        </w:tabs>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kern w:val="0"/>
          <w:sz w:val="28"/>
          <w:szCs w:val="28"/>
        </w:rPr>
        <w:t xml:space="preserve">        投标供应商</w:t>
      </w:r>
      <w:r>
        <w:rPr>
          <w:rFonts w:hint="eastAsia" w:asciiTheme="minorEastAsia" w:hAnsiTheme="minorEastAsia" w:cstheme="minorEastAsia"/>
          <w:color w:val="auto"/>
          <w:sz w:val="28"/>
          <w:szCs w:val="28"/>
        </w:rPr>
        <w:t>：</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（盖单位公章）</w:t>
      </w:r>
    </w:p>
    <w:p w14:paraId="336BFBDE">
      <w:pPr>
        <w:tabs>
          <w:tab w:val="left" w:pos="2552"/>
          <w:tab w:val="left" w:pos="6521"/>
        </w:tabs>
        <w:spacing w:line="560" w:lineRule="exact"/>
        <w:ind w:firstLine="3802" w:firstLineChars="1358"/>
        <w:rPr>
          <w:rFonts w:asciiTheme="minorEastAsia" w:hAnsiTheme="minorEastAsia" w:cstheme="minorEastAsia"/>
          <w:color w:val="auto"/>
          <w:sz w:val="28"/>
          <w:szCs w:val="28"/>
        </w:rPr>
      </w:pPr>
    </w:p>
    <w:p w14:paraId="4CB11EED">
      <w:pPr>
        <w:tabs>
          <w:tab w:val="left" w:pos="2552"/>
        </w:tabs>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 xml:space="preserve">        法定代表人：</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w:t>
      </w:r>
      <w:r>
        <w:rPr>
          <w:rFonts w:hint="eastAsia" w:asciiTheme="minorEastAsia" w:hAnsiTheme="minorEastAsia" w:cstheme="minorEastAsia"/>
          <w:color w:val="auto"/>
          <w:sz w:val="28"/>
          <w:szCs w:val="28"/>
          <w:lang w:val="en-US" w:eastAsia="zh-CN"/>
        </w:rPr>
        <w:t>签</w:t>
      </w:r>
      <w:r>
        <w:rPr>
          <w:rFonts w:hint="eastAsia" w:asciiTheme="minorEastAsia" w:hAnsiTheme="minorEastAsia" w:cstheme="minorEastAsia"/>
          <w:color w:val="auto"/>
          <w:sz w:val="28"/>
          <w:szCs w:val="28"/>
        </w:rPr>
        <w:t>章）</w:t>
      </w:r>
    </w:p>
    <w:p w14:paraId="12AB3A99">
      <w:pPr>
        <w:tabs>
          <w:tab w:val="left" w:pos="2552"/>
        </w:tabs>
        <w:spacing w:line="560" w:lineRule="exact"/>
        <w:ind w:firstLine="3802" w:firstLineChars="1358"/>
        <w:rPr>
          <w:rFonts w:asciiTheme="minorEastAsia" w:hAnsiTheme="minorEastAsia" w:cstheme="minorEastAsia"/>
          <w:color w:val="auto"/>
          <w:sz w:val="28"/>
          <w:szCs w:val="28"/>
        </w:rPr>
      </w:pPr>
    </w:p>
    <w:p w14:paraId="253B000E">
      <w:pPr>
        <w:tabs>
          <w:tab w:val="left" w:pos="2552"/>
        </w:tabs>
        <w:spacing w:line="560" w:lineRule="exact"/>
        <w:rPr>
          <w:rFonts w:asciiTheme="minorEastAsia" w:hAnsiTheme="minorEastAsia" w:cstheme="minorEastAsia"/>
          <w:color w:val="auto"/>
          <w:sz w:val="28"/>
          <w:szCs w:val="28"/>
          <w:u w:val="single"/>
        </w:rPr>
      </w:pPr>
      <w:r>
        <w:rPr>
          <w:rFonts w:hint="eastAsia" w:asciiTheme="minorEastAsia" w:hAnsiTheme="minorEastAsia" w:cstheme="minorEastAsia"/>
          <w:color w:val="auto"/>
          <w:kern w:val="0"/>
          <w:sz w:val="28"/>
          <w:szCs w:val="28"/>
        </w:rPr>
        <w:t xml:space="preserve">        身份证号码：</w:t>
      </w:r>
      <w:r>
        <w:rPr>
          <w:rFonts w:hint="eastAsia" w:asciiTheme="minorEastAsia" w:hAnsiTheme="minorEastAsia" w:cstheme="minorEastAsia"/>
          <w:color w:val="auto"/>
          <w:sz w:val="28"/>
          <w:szCs w:val="28"/>
          <w:u w:val="single"/>
        </w:rPr>
        <w:t xml:space="preserve">                        </w:t>
      </w:r>
    </w:p>
    <w:p w14:paraId="37C56757">
      <w:pPr>
        <w:tabs>
          <w:tab w:val="left" w:pos="2552"/>
        </w:tabs>
        <w:spacing w:line="560" w:lineRule="exact"/>
        <w:ind w:firstLine="3802" w:firstLineChars="1358"/>
        <w:rPr>
          <w:rFonts w:asciiTheme="minorEastAsia" w:hAnsiTheme="minorEastAsia" w:cstheme="minorEastAsia"/>
          <w:color w:val="auto"/>
          <w:sz w:val="28"/>
          <w:szCs w:val="28"/>
        </w:rPr>
      </w:pPr>
    </w:p>
    <w:p w14:paraId="36533DC8">
      <w:pPr>
        <w:tabs>
          <w:tab w:val="left" w:pos="2552"/>
        </w:tabs>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 xml:space="preserve">        委托代理人：</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 xml:space="preserve">（签字或盖章） </w:t>
      </w:r>
    </w:p>
    <w:p w14:paraId="4803C0E8">
      <w:pPr>
        <w:spacing w:line="560" w:lineRule="exact"/>
        <w:ind w:firstLine="3802" w:firstLineChars="1358"/>
        <w:rPr>
          <w:rFonts w:asciiTheme="minorEastAsia" w:hAnsiTheme="minorEastAsia" w:cstheme="minorEastAsia"/>
          <w:color w:val="auto"/>
          <w:sz w:val="28"/>
          <w:szCs w:val="28"/>
        </w:rPr>
      </w:pPr>
    </w:p>
    <w:p w14:paraId="4E03F722">
      <w:pPr>
        <w:spacing w:line="560" w:lineRule="exact"/>
        <w:rPr>
          <w:rFonts w:asciiTheme="minorEastAsia" w:hAnsiTheme="minorEastAsia" w:cstheme="minorEastAsia"/>
          <w:color w:val="auto"/>
          <w:sz w:val="28"/>
          <w:szCs w:val="28"/>
          <w:u w:val="single"/>
        </w:rPr>
      </w:pPr>
      <w:r>
        <w:rPr>
          <w:rFonts w:hint="eastAsia" w:asciiTheme="minorEastAsia" w:hAnsiTheme="minorEastAsia" w:cstheme="minorEastAsia"/>
          <w:color w:val="auto"/>
          <w:sz w:val="28"/>
          <w:szCs w:val="28"/>
        </w:rPr>
        <w:t xml:space="preserve">       身份证号码：</w:t>
      </w:r>
      <w:r>
        <w:rPr>
          <w:rFonts w:hint="eastAsia" w:asciiTheme="minorEastAsia" w:hAnsiTheme="minorEastAsia" w:cstheme="minorEastAsia"/>
          <w:color w:val="auto"/>
          <w:sz w:val="28"/>
          <w:szCs w:val="28"/>
          <w:u w:val="single"/>
        </w:rPr>
        <w:t xml:space="preserve">                        </w:t>
      </w:r>
    </w:p>
    <w:p w14:paraId="3BC02E20">
      <w:pPr>
        <w:spacing w:line="560" w:lineRule="exact"/>
        <w:ind w:firstLine="3802" w:firstLineChars="1358"/>
        <w:rPr>
          <w:rFonts w:asciiTheme="minorEastAsia" w:hAnsiTheme="minorEastAsia" w:cstheme="minorEastAsia"/>
          <w:color w:val="auto"/>
          <w:sz w:val="28"/>
          <w:szCs w:val="28"/>
        </w:rPr>
      </w:pPr>
    </w:p>
    <w:p w14:paraId="74B4E4CA">
      <w:pPr>
        <w:spacing w:line="560" w:lineRule="exac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 xml:space="preserve">       日  期：</w:t>
      </w:r>
      <w:r>
        <w:rPr>
          <w:rFonts w:hint="eastAsia" w:asciiTheme="minorEastAsia" w:hAnsiTheme="minorEastAsia" w:cstheme="minorEastAsia"/>
          <w:color w:val="auto"/>
          <w:sz w:val="28"/>
          <w:szCs w:val="28"/>
          <w:u w:val="single"/>
        </w:rPr>
        <w:t xml:space="preserve">       年      月      日</w:t>
      </w:r>
    </w:p>
    <w:p w14:paraId="07F8B34C">
      <w:pPr>
        <w:spacing w:line="560" w:lineRule="exact"/>
        <w:ind w:left="420" w:leftChars="200" w:right="420" w:rightChars="200"/>
        <w:jc w:val="left"/>
        <w:outlineLvl w:val="0"/>
        <w:rPr>
          <w:rFonts w:asciiTheme="minorEastAsia" w:hAnsiTheme="minorEastAsia" w:cstheme="minorEastAsia"/>
          <w:b/>
          <w:bCs/>
          <w:color w:val="auto"/>
          <w:kern w:val="0"/>
          <w:sz w:val="28"/>
          <w:szCs w:val="28"/>
        </w:rPr>
      </w:pPr>
      <w:r>
        <w:rPr>
          <w:rFonts w:hint="eastAsia" w:asciiTheme="minorEastAsia" w:hAnsiTheme="minorEastAsia" w:cstheme="minorEastAsia"/>
          <w:b/>
          <w:bCs/>
          <w:color w:val="auto"/>
          <w:kern w:val="0"/>
          <w:sz w:val="28"/>
          <w:szCs w:val="28"/>
        </w:rPr>
        <w:t>注：因招标文件中授权委托书授权代理人无法手写签字，可以以印刷体代替（印刷体为电脑打出的字体）。</w:t>
      </w:r>
      <w:bookmarkEnd w:id="62"/>
      <w:bookmarkEnd w:id="63"/>
      <w:bookmarkStart w:id="64" w:name="_Toc508875415"/>
      <w:bookmarkStart w:id="65" w:name="_Toc497233311"/>
      <w:bookmarkStart w:id="66" w:name="_Toc7104353"/>
      <w:bookmarkStart w:id="67" w:name="_Toc397244493"/>
      <w:bookmarkStart w:id="68" w:name="_Toc397244565"/>
    </w:p>
    <w:p w14:paraId="0A6BEDCD">
      <w:pPr>
        <w:spacing w:line="560" w:lineRule="exact"/>
        <w:outlineLvl w:val="0"/>
        <w:rPr>
          <w:rFonts w:asciiTheme="minorEastAsia" w:hAnsiTheme="minorEastAsia" w:cstheme="minorEastAsia"/>
          <w:b/>
          <w:bCs/>
          <w:color w:val="auto"/>
          <w:kern w:val="0"/>
          <w:sz w:val="28"/>
          <w:szCs w:val="28"/>
        </w:rPr>
      </w:pPr>
    </w:p>
    <w:p w14:paraId="090513A0">
      <w:pPr>
        <w:spacing w:line="560" w:lineRule="exact"/>
        <w:outlineLvl w:val="0"/>
        <w:rPr>
          <w:rFonts w:asciiTheme="minorEastAsia" w:hAnsiTheme="minorEastAsia" w:cstheme="minorEastAsia"/>
          <w:b/>
          <w:bCs/>
          <w:color w:val="auto"/>
          <w:kern w:val="0"/>
          <w:sz w:val="28"/>
          <w:szCs w:val="28"/>
        </w:rPr>
      </w:pPr>
    </w:p>
    <w:p w14:paraId="609082AA">
      <w:pPr>
        <w:spacing w:line="560" w:lineRule="exact"/>
        <w:jc w:val="center"/>
        <w:outlineLvl w:val="0"/>
        <w:rPr>
          <w:rFonts w:asciiTheme="minorEastAsia" w:hAnsiTheme="minorEastAsia" w:cstheme="minorEastAsia"/>
          <w:color w:val="auto"/>
          <w:sz w:val="28"/>
          <w:szCs w:val="28"/>
        </w:rPr>
      </w:pPr>
      <w:r>
        <w:rPr>
          <w:rFonts w:hint="eastAsia" w:asciiTheme="minorEastAsia" w:hAnsiTheme="minorEastAsia" w:cstheme="minorEastAsia"/>
          <w:b/>
          <w:bCs/>
          <w:color w:val="auto"/>
          <w:sz w:val="28"/>
          <w:szCs w:val="28"/>
        </w:rPr>
        <w:t>四、</w:t>
      </w:r>
      <w:bookmarkEnd w:id="64"/>
      <w:bookmarkEnd w:id="65"/>
      <w:bookmarkEnd w:id="66"/>
      <w:bookmarkEnd w:id="67"/>
      <w:bookmarkEnd w:id="68"/>
      <w:r>
        <w:rPr>
          <w:rFonts w:hint="eastAsia" w:asciiTheme="minorEastAsia" w:hAnsiTheme="minorEastAsia" w:cstheme="minorEastAsia"/>
          <w:b/>
          <w:bCs/>
          <w:color w:val="auto"/>
          <w:sz w:val="28"/>
          <w:szCs w:val="28"/>
        </w:rPr>
        <w:t>投标承诺函</w:t>
      </w:r>
    </w:p>
    <w:p w14:paraId="5E8F82F5">
      <w:pPr>
        <w:autoSpaceDE w:val="0"/>
        <w:autoSpaceDN w:val="0"/>
        <w:spacing w:before="154" w:line="364" w:lineRule="auto"/>
        <w:ind w:left="900" w:right="1277" w:firstLine="480"/>
        <w:jc w:val="center"/>
        <w:rPr>
          <w:rFonts w:hint="default" w:cs="宋体" w:asciiTheme="minorEastAsia" w:hAnsiTheme="minorEastAsia" w:eastAsiaTheme="minorEastAsia"/>
          <w:color w:val="auto"/>
          <w:kern w:val="0"/>
          <w:sz w:val="28"/>
          <w:szCs w:val="28"/>
          <w:lang w:val="en-US" w:eastAsia="zh-CN"/>
        </w:rPr>
      </w:pPr>
      <w:r>
        <w:rPr>
          <w:rFonts w:hint="eastAsia" w:cs="宋体" w:asciiTheme="minorEastAsia" w:hAnsiTheme="minorEastAsia"/>
          <w:color w:val="auto"/>
          <w:kern w:val="0"/>
          <w:sz w:val="28"/>
          <w:szCs w:val="28"/>
          <w:lang w:val="en-US" w:eastAsia="zh-CN"/>
        </w:rPr>
        <w:t>（自行承诺）</w:t>
      </w:r>
    </w:p>
    <w:p w14:paraId="4CB9039B">
      <w:pPr>
        <w:spacing w:line="560" w:lineRule="exact"/>
        <w:ind w:left="420" w:leftChars="200" w:right="420" w:rightChars="200"/>
        <w:jc w:val="left"/>
        <w:rPr>
          <w:rFonts w:asciiTheme="minorEastAsia" w:hAnsiTheme="minorEastAsia" w:cstheme="minorEastAsia"/>
          <w:color w:val="auto"/>
          <w:sz w:val="28"/>
          <w:szCs w:val="28"/>
          <w:u w:val="single"/>
        </w:rPr>
        <w:sectPr>
          <w:pgSz w:w="11910" w:h="16840"/>
          <w:pgMar w:top="1077" w:right="1191" w:bottom="1077" w:left="1191" w:header="0" w:footer="1334" w:gutter="0"/>
          <w:cols w:space="720" w:num="1"/>
        </w:sectPr>
      </w:pPr>
    </w:p>
    <w:p w14:paraId="72B85C76">
      <w:pPr>
        <w:spacing w:line="560" w:lineRule="exact"/>
        <w:jc w:val="center"/>
        <w:outlineLvl w:val="0"/>
        <w:rPr>
          <w:rFonts w:asciiTheme="minorEastAsia" w:hAnsiTheme="minorEastAsia" w:cstheme="minorEastAsia"/>
          <w:b/>
          <w:bCs/>
          <w:color w:val="auto"/>
          <w:sz w:val="28"/>
          <w:szCs w:val="28"/>
        </w:rPr>
      </w:pPr>
      <w:bookmarkStart w:id="69" w:name="五、磋商报价明细表"/>
      <w:bookmarkEnd w:id="69"/>
      <w:bookmarkStart w:id="70" w:name="_Toc508875414"/>
      <w:bookmarkStart w:id="71" w:name="_Toc397244491"/>
      <w:bookmarkStart w:id="72" w:name="_Toc397244563"/>
      <w:bookmarkStart w:id="73" w:name="_Toc497233310"/>
      <w:r>
        <w:rPr>
          <w:rFonts w:hint="eastAsia" w:asciiTheme="minorEastAsia" w:hAnsiTheme="minorEastAsia" w:cstheme="minorEastAsia"/>
          <w:b/>
          <w:bCs/>
          <w:color w:val="auto"/>
          <w:sz w:val="28"/>
          <w:szCs w:val="28"/>
        </w:rPr>
        <w:t>五、投标报价明细表</w:t>
      </w:r>
    </w:p>
    <w:tbl>
      <w:tblPr>
        <w:tblStyle w:val="50"/>
        <w:tblW w:w="97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712"/>
        <w:gridCol w:w="938"/>
        <w:gridCol w:w="987"/>
        <w:gridCol w:w="1150"/>
        <w:gridCol w:w="838"/>
        <w:gridCol w:w="962"/>
        <w:gridCol w:w="1400"/>
        <w:gridCol w:w="1300"/>
        <w:gridCol w:w="663"/>
      </w:tblGrid>
      <w:tr w14:paraId="02310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581B58CD">
            <w:pPr>
              <w:autoSpaceDE w:val="0"/>
              <w:autoSpaceDN w:val="0"/>
              <w:spacing w:before="80"/>
              <w:jc w:val="center"/>
              <w:rPr>
                <w:rFonts w:asciiTheme="minorEastAsia" w:hAnsiTheme="minorEastAsia" w:cstheme="minorEastAsia"/>
                <w:color w:val="auto"/>
                <w:kern w:val="0"/>
                <w:sz w:val="24"/>
                <w:szCs w:val="24"/>
              </w:rPr>
            </w:pPr>
            <w:r>
              <w:rPr>
                <w:rFonts w:hint="eastAsia" w:ascii="宋体" w:hAnsi="宋体" w:eastAsia="宋体" w:cs="宋体"/>
                <w:color w:val="auto"/>
                <w:kern w:val="0"/>
                <w:sz w:val="24"/>
                <w:szCs w:val="24"/>
              </w:rPr>
              <w:t>序号</w:t>
            </w:r>
          </w:p>
        </w:tc>
        <w:tc>
          <w:tcPr>
            <w:tcW w:w="712" w:type="dxa"/>
            <w:vAlign w:val="center"/>
          </w:tcPr>
          <w:p w14:paraId="020D68B9">
            <w:pPr>
              <w:autoSpaceDE w:val="0"/>
              <w:autoSpaceDN w:val="0"/>
              <w:spacing w:before="80"/>
              <w:jc w:val="center"/>
              <w:rPr>
                <w:rFonts w:ascii="宋体" w:hAnsi="宋体" w:eastAsia="宋体" w:cs="宋体"/>
                <w:color w:val="auto"/>
                <w:kern w:val="0"/>
                <w:sz w:val="24"/>
                <w:szCs w:val="24"/>
              </w:rPr>
            </w:pPr>
            <w:r>
              <w:rPr>
                <w:rFonts w:ascii="宋体" w:hAnsi="宋体" w:eastAsia="宋体" w:cs="宋体"/>
                <w:color w:val="auto"/>
                <w:kern w:val="0"/>
                <w:sz w:val="24"/>
                <w:szCs w:val="24"/>
              </w:rPr>
              <w:t>名称</w:t>
            </w:r>
          </w:p>
        </w:tc>
        <w:tc>
          <w:tcPr>
            <w:tcW w:w="938" w:type="dxa"/>
            <w:vAlign w:val="center"/>
          </w:tcPr>
          <w:p w14:paraId="01D0F654">
            <w:pPr>
              <w:autoSpaceDE w:val="0"/>
              <w:autoSpaceDN w:val="0"/>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品牌</w:t>
            </w:r>
          </w:p>
        </w:tc>
        <w:tc>
          <w:tcPr>
            <w:tcW w:w="987" w:type="dxa"/>
            <w:vAlign w:val="center"/>
          </w:tcPr>
          <w:p w14:paraId="6EB31708">
            <w:pPr>
              <w:autoSpaceDE w:val="0"/>
              <w:autoSpaceDN w:val="0"/>
              <w:spacing w:before="80"/>
              <w:jc w:val="center"/>
              <w:rPr>
                <w:rFonts w:ascii="宋体" w:hAnsi="宋体" w:eastAsia="宋体" w:cs="宋体"/>
                <w:color w:val="auto"/>
                <w:kern w:val="0"/>
                <w:sz w:val="24"/>
                <w:szCs w:val="24"/>
              </w:rPr>
            </w:pPr>
            <w:r>
              <w:rPr>
                <w:rFonts w:ascii="宋体" w:hAnsi="宋体" w:eastAsia="宋体" w:cs="宋体"/>
                <w:color w:val="auto"/>
                <w:kern w:val="0"/>
                <w:sz w:val="24"/>
                <w:szCs w:val="24"/>
              </w:rPr>
              <w:t>规格型号</w:t>
            </w:r>
          </w:p>
        </w:tc>
        <w:tc>
          <w:tcPr>
            <w:tcW w:w="1150" w:type="dxa"/>
            <w:vAlign w:val="center"/>
          </w:tcPr>
          <w:p w14:paraId="137B9E26">
            <w:pPr>
              <w:autoSpaceDE w:val="0"/>
              <w:autoSpaceDN w:val="0"/>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制造商名称</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全称</w:t>
            </w:r>
            <w:r>
              <w:rPr>
                <w:rFonts w:hint="eastAsia" w:ascii="宋体" w:hAnsi="宋体" w:eastAsia="宋体" w:cs="宋体"/>
                <w:color w:val="auto"/>
                <w:kern w:val="0"/>
                <w:sz w:val="24"/>
                <w:szCs w:val="24"/>
                <w:lang w:eastAsia="zh-CN"/>
              </w:rPr>
              <w:t>）</w:t>
            </w:r>
          </w:p>
        </w:tc>
        <w:tc>
          <w:tcPr>
            <w:tcW w:w="838" w:type="dxa"/>
            <w:vAlign w:val="center"/>
          </w:tcPr>
          <w:p w14:paraId="603EC06E">
            <w:pPr>
              <w:autoSpaceDE w:val="0"/>
              <w:autoSpaceDN w:val="0"/>
              <w:jc w:val="center"/>
              <w:rPr>
                <w:rFonts w:ascii="宋体" w:hAnsi="宋体" w:eastAsia="宋体" w:cs="宋体"/>
                <w:color w:val="auto"/>
                <w:kern w:val="0"/>
                <w:sz w:val="24"/>
                <w:szCs w:val="24"/>
              </w:rPr>
            </w:pPr>
            <w:r>
              <w:rPr>
                <w:rFonts w:ascii="宋体" w:hAnsi="宋体" w:eastAsia="宋体" w:cs="宋体"/>
                <w:color w:val="auto"/>
                <w:kern w:val="0"/>
                <w:sz w:val="24"/>
                <w:szCs w:val="24"/>
              </w:rPr>
              <w:t>单位</w:t>
            </w:r>
          </w:p>
        </w:tc>
        <w:tc>
          <w:tcPr>
            <w:tcW w:w="962" w:type="dxa"/>
            <w:vAlign w:val="center"/>
          </w:tcPr>
          <w:p w14:paraId="3742854D">
            <w:pPr>
              <w:autoSpaceDE w:val="0"/>
              <w:autoSpaceDN w:val="0"/>
              <w:jc w:val="center"/>
              <w:rPr>
                <w:rFonts w:ascii="宋体" w:hAnsi="宋体" w:eastAsia="宋体" w:cs="宋体"/>
                <w:color w:val="auto"/>
                <w:kern w:val="0"/>
                <w:sz w:val="24"/>
                <w:szCs w:val="24"/>
              </w:rPr>
            </w:pPr>
            <w:r>
              <w:rPr>
                <w:rFonts w:ascii="宋体" w:hAnsi="宋体" w:eastAsia="宋体" w:cs="宋体"/>
                <w:color w:val="auto"/>
                <w:kern w:val="0"/>
                <w:sz w:val="24"/>
                <w:szCs w:val="24"/>
              </w:rPr>
              <w:t>数量</w:t>
            </w:r>
          </w:p>
        </w:tc>
        <w:tc>
          <w:tcPr>
            <w:tcW w:w="1400" w:type="dxa"/>
            <w:vAlign w:val="center"/>
          </w:tcPr>
          <w:p w14:paraId="3A6D54A3">
            <w:pPr>
              <w:autoSpaceDE w:val="0"/>
              <w:autoSpaceDN w:val="0"/>
              <w:spacing w:before="80"/>
              <w:jc w:val="center"/>
              <w:rPr>
                <w:rFonts w:ascii="宋体" w:hAnsi="宋体" w:eastAsia="宋体" w:cs="宋体"/>
                <w:color w:val="auto"/>
                <w:kern w:val="0"/>
                <w:sz w:val="24"/>
                <w:szCs w:val="24"/>
              </w:rPr>
            </w:pPr>
            <w:r>
              <w:rPr>
                <w:rFonts w:ascii="宋体" w:hAnsi="宋体" w:eastAsia="宋体" w:cs="宋体"/>
                <w:color w:val="auto"/>
                <w:kern w:val="0"/>
                <w:sz w:val="24"/>
                <w:szCs w:val="24"/>
              </w:rPr>
              <w:t>单价</w:t>
            </w:r>
            <w:r>
              <w:rPr>
                <w:rFonts w:hint="eastAsia" w:ascii="宋体" w:hAnsi="宋体" w:eastAsia="宋体" w:cs="宋体"/>
                <w:color w:val="auto"/>
                <w:kern w:val="0"/>
                <w:sz w:val="24"/>
                <w:szCs w:val="24"/>
              </w:rPr>
              <w:t>（元）</w:t>
            </w:r>
          </w:p>
        </w:tc>
        <w:tc>
          <w:tcPr>
            <w:tcW w:w="1300" w:type="dxa"/>
            <w:vAlign w:val="center"/>
          </w:tcPr>
          <w:p w14:paraId="0A099004">
            <w:pPr>
              <w:autoSpaceDE w:val="0"/>
              <w:autoSpaceDN w:val="0"/>
              <w:spacing w:before="80"/>
              <w:jc w:val="center"/>
              <w:rPr>
                <w:rFonts w:ascii="宋体" w:hAnsi="宋体" w:eastAsia="宋体" w:cs="宋体"/>
                <w:color w:val="auto"/>
                <w:kern w:val="0"/>
                <w:sz w:val="24"/>
                <w:szCs w:val="24"/>
              </w:rPr>
            </w:pPr>
            <w:r>
              <w:rPr>
                <w:rFonts w:ascii="宋体" w:hAnsi="宋体" w:eastAsia="宋体" w:cs="宋体"/>
                <w:color w:val="auto"/>
                <w:kern w:val="0"/>
                <w:sz w:val="24"/>
                <w:szCs w:val="24"/>
              </w:rPr>
              <w:t>合价（元）</w:t>
            </w:r>
          </w:p>
        </w:tc>
        <w:tc>
          <w:tcPr>
            <w:tcW w:w="663" w:type="dxa"/>
            <w:vAlign w:val="center"/>
          </w:tcPr>
          <w:p w14:paraId="3907E0D5">
            <w:pPr>
              <w:autoSpaceDE w:val="0"/>
              <w:autoSpaceDN w:val="0"/>
              <w:spacing w:before="80"/>
              <w:jc w:val="center"/>
              <w:rPr>
                <w:rFonts w:ascii="宋体" w:hAnsi="宋体" w:eastAsia="宋体" w:cs="宋体"/>
                <w:color w:val="auto"/>
                <w:kern w:val="0"/>
                <w:sz w:val="24"/>
                <w:szCs w:val="24"/>
              </w:rPr>
            </w:pPr>
            <w:r>
              <w:rPr>
                <w:rFonts w:ascii="宋体" w:hAnsi="宋体" w:eastAsia="宋体" w:cs="宋体"/>
                <w:color w:val="auto"/>
                <w:kern w:val="0"/>
                <w:sz w:val="24"/>
                <w:szCs w:val="24"/>
              </w:rPr>
              <w:t>备注</w:t>
            </w:r>
          </w:p>
        </w:tc>
      </w:tr>
      <w:tr w14:paraId="3BDD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20D9A92A">
            <w:pPr>
              <w:autoSpaceDE w:val="0"/>
              <w:autoSpaceDN w:val="0"/>
              <w:spacing w:before="80"/>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712" w:type="dxa"/>
          </w:tcPr>
          <w:p w14:paraId="1303F7A7">
            <w:pPr>
              <w:keepNext/>
              <w:keepLines/>
              <w:spacing w:before="260" w:after="260" w:line="560" w:lineRule="exact"/>
              <w:outlineLvl w:val="2"/>
              <w:rPr>
                <w:rFonts w:asciiTheme="minorEastAsia" w:hAnsiTheme="minorEastAsia" w:cstheme="minorEastAsia"/>
                <w:color w:val="auto"/>
                <w:kern w:val="0"/>
                <w:sz w:val="24"/>
                <w:szCs w:val="24"/>
              </w:rPr>
            </w:pPr>
          </w:p>
        </w:tc>
        <w:tc>
          <w:tcPr>
            <w:tcW w:w="938" w:type="dxa"/>
          </w:tcPr>
          <w:p w14:paraId="553FB419">
            <w:pPr>
              <w:keepNext/>
              <w:keepLines/>
              <w:spacing w:before="260" w:after="260" w:line="560" w:lineRule="exact"/>
              <w:outlineLvl w:val="2"/>
              <w:rPr>
                <w:rFonts w:asciiTheme="minorEastAsia" w:hAnsiTheme="minorEastAsia" w:cstheme="minorEastAsia"/>
                <w:color w:val="auto"/>
                <w:kern w:val="0"/>
                <w:sz w:val="24"/>
                <w:szCs w:val="24"/>
              </w:rPr>
            </w:pPr>
          </w:p>
        </w:tc>
        <w:tc>
          <w:tcPr>
            <w:tcW w:w="987" w:type="dxa"/>
          </w:tcPr>
          <w:p w14:paraId="5DD7F44A">
            <w:pPr>
              <w:keepNext/>
              <w:keepLines/>
              <w:spacing w:before="260" w:after="260" w:line="560" w:lineRule="exact"/>
              <w:outlineLvl w:val="2"/>
              <w:rPr>
                <w:rFonts w:asciiTheme="minorEastAsia" w:hAnsiTheme="minorEastAsia" w:cstheme="minorEastAsia"/>
                <w:color w:val="auto"/>
                <w:kern w:val="0"/>
                <w:sz w:val="24"/>
                <w:szCs w:val="24"/>
              </w:rPr>
            </w:pPr>
          </w:p>
        </w:tc>
        <w:tc>
          <w:tcPr>
            <w:tcW w:w="1150" w:type="dxa"/>
          </w:tcPr>
          <w:p w14:paraId="6028E8F7">
            <w:pPr>
              <w:keepNext/>
              <w:keepLines/>
              <w:spacing w:before="260" w:after="260" w:line="560" w:lineRule="exact"/>
              <w:outlineLvl w:val="2"/>
              <w:rPr>
                <w:rFonts w:asciiTheme="minorEastAsia" w:hAnsiTheme="minorEastAsia" w:cstheme="minorEastAsia"/>
                <w:color w:val="auto"/>
                <w:kern w:val="0"/>
                <w:sz w:val="24"/>
                <w:szCs w:val="24"/>
              </w:rPr>
            </w:pPr>
          </w:p>
        </w:tc>
        <w:tc>
          <w:tcPr>
            <w:tcW w:w="838" w:type="dxa"/>
          </w:tcPr>
          <w:p w14:paraId="1CFBC07A">
            <w:pPr>
              <w:keepNext/>
              <w:keepLines/>
              <w:spacing w:before="260" w:after="260" w:line="560" w:lineRule="exact"/>
              <w:outlineLvl w:val="2"/>
              <w:rPr>
                <w:rFonts w:asciiTheme="minorEastAsia" w:hAnsiTheme="minorEastAsia" w:cstheme="minorEastAsia"/>
                <w:color w:val="auto"/>
                <w:kern w:val="0"/>
                <w:sz w:val="24"/>
                <w:szCs w:val="24"/>
              </w:rPr>
            </w:pPr>
          </w:p>
        </w:tc>
        <w:tc>
          <w:tcPr>
            <w:tcW w:w="962" w:type="dxa"/>
          </w:tcPr>
          <w:p w14:paraId="29EF14C0">
            <w:pPr>
              <w:keepNext/>
              <w:keepLines/>
              <w:spacing w:before="260" w:after="260" w:line="560" w:lineRule="exact"/>
              <w:outlineLvl w:val="2"/>
              <w:rPr>
                <w:rFonts w:asciiTheme="minorEastAsia" w:hAnsiTheme="minorEastAsia" w:cstheme="minorEastAsia"/>
                <w:color w:val="auto"/>
                <w:kern w:val="0"/>
                <w:sz w:val="24"/>
                <w:szCs w:val="24"/>
              </w:rPr>
            </w:pPr>
          </w:p>
        </w:tc>
        <w:tc>
          <w:tcPr>
            <w:tcW w:w="1400" w:type="dxa"/>
          </w:tcPr>
          <w:p w14:paraId="44E6A515">
            <w:pPr>
              <w:keepNext/>
              <w:keepLines/>
              <w:spacing w:before="260" w:after="260" w:line="560" w:lineRule="exact"/>
              <w:outlineLvl w:val="2"/>
              <w:rPr>
                <w:rFonts w:asciiTheme="minorEastAsia" w:hAnsiTheme="minorEastAsia" w:cstheme="minorEastAsia"/>
                <w:color w:val="auto"/>
                <w:kern w:val="0"/>
                <w:sz w:val="24"/>
                <w:szCs w:val="24"/>
              </w:rPr>
            </w:pPr>
          </w:p>
        </w:tc>
        <w:tc>
          <w:tcPr>
            <w:tcW w:w="1300" w:type="dxa"/>
          </w:tcPr>
          <w:p w14:paraId="5BB8DFF1">
            <w:pPr>
              <w:keepNext/>
              <w:keepLines/>
              <w:spacing w:before="260" w:after="260" w:line="560" w:lineRule="exact"/>
              <w:outlineLvl w:val="2"/>
              <w:rPr>
                <w:rFonts w:asciiTheme="minorEastAsia" w:hAnsiTheme="minorEastAsia" w:cstheme="minorEastAsia"/>
                <w:color w:val="auto"/>
                <w:kern w:val="0"/>
                <w:sz w:val="24"/>
                <w:szCs w:val="24"/>
              </w:rPr>
            </w:pPr>
          </w:p>
        </w:tc>
        <w:tc>
          <w:tcPr>
            <w:tcW w:w="663" w:type="dxa"/>
          </w:tcPr>
          <w:p w14:paraId="40A46D74">
            <w:pPr>
              <w:keepNext/>
              <w:keepLines/>
              <w:spacing w:before="260" w:after="260" w:line="560" w:lineRule="exact"/>
              <w:outlineLvl w:val="2"/>
              <w:rPr>
                <w:rFonts w:asciiTheme="minorEastAsia" w:hAnsiTheme="minorEastAsia" w:cstheme="minorEastAsia"/>
                <w:color w:val="auto"/>
                <w:kern w:val="0"/>
                <w:sz w:val="24"/>
                <w:szCs w:val="24"/>
              </w:rPr>
            </w:pPr>
          </w:p>
        </w:tc>
      </w:tr>
      <w:tr w14:paraId="14EA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211EAED3">
            <w:pPr>
              <w:autoSpaceDE w:val="0"/>
              <w:autoSpaceDN w:val="0"/>
              <w:spacing w:before="80"/>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712" w:type="dxa"/>
          </w:tcPr>
          <w:p w14:paraId="4681AFCC">
            <w:pPr>
              <w:keepNext/>
              <w:keepLines/>
              <w:spacing w:before="260" w:after="260" w:line="560" w:lineRule="exact"/>
              <w:outlineLvl w:val="2"/>
              <w:rPr>
                <w:rFonts w:asciiTheme="minorEastAsia" w:hAnsiTheme="minorEastAsia" w:cstheme="minorEastAsia"/>
                <w:color w:val="auto"/>
                <w:kern w:val="0"/>
                <w:sz w:val="24"/>
                <w:szCs w:val="24"/>
              </w:rPr>
            </w:pPr>
          </w:p>
        </w:tc>
        <w:tc>
          <w:tcPr>
            <w:tcW w:w="938" w:type="dxa"/>
          </w:tcPr>
          <w:p w14:paraId="6670CAF8">
            <w:pPr>
              <w:keepNext/>
              <w:keepLines/>
              <w:spacing w:before="260" w:after="260" w:line="560" w:lineRule="exact"/>
              <w:outlineLvl w:val="2"/>
              <w:rPr>
                <w:rFonts w:asciiTheme="minorEastAsia" w:hAnsiTheme="minorEastAsia" w:cstheme="minorEastAsia"/>
                <w:color w:val="auto"/>
                <w:kern w:val="0"/>
                <w:sz w:val="24"/>
                <w:szCs w:val="24"/>
              </w:rPr>
            </w:pPr>
          </w:p>
        </w:tc>
        <w:tc>
          <w:tcPr>
            <w:tcW w:w="987" w:type="dxa"/>
          </w:tcPr>
          <w:p w14:paraId="1EC68F6A">
            <w:pPr>
              <w:keepNext/>
              <w:keepLines/>
              <w:spacing w:before="260" w:after="260" w:line="560" w:lineRule="exact"/>
              <w:outlineLvl w:val="2"/>
              <w:rPr>
                <w:rFonts w:asciiTheme="minorEastAsia" w:hAnsiTheme="minorEastAsia" w:cstheme="minorEastAsia"/>
                <w:color w:val="auto"/>
                <w:kern w:val="0"/>
                <w:sz w:val="24"/>
                <w:szCs w:val="24"/>
              </w:rPr>
            </w:pPr>
          </w:p>
        </w:tc>
        <w:tc>
          <w:tcPr>
            <w:tcW w:w="1150" w:type="dxa"/>
          </w:tcPr>
          <w:p w14:paraId="238100F5">
            <w:pPr>
              <w:keepNext/>
              <w:keepLines/>
              <w:spacing w:before="260" w:after="260" w:line="560" w:lineRule="exact"/>
              <w:outlineLvl w:val="2"/>
              <w:rPr>
                <w:rFonts w:asciiTheme="minorEastAsia" w:hAnsiTheme="minorEastAsia" w:cstheme="minorEastAsia"/>
                <w:color w:val="auto"/>
                <w:kern w:val="0"/>
                <w:sz w:val="24"/>
                <w:szCs w:val="24"/>
              </w:rPr>
            </w:pPr>
          </w:p>
        </w:tc>
        <w:tc>
          <w:tcPr>
            <w:tcW w:w="838" w:type="dxa"/>
          </w:tcPr>
          <w:p w14:paraId="1C442B2F">
            <w:pPr>
              <w:keepNext/>
              <w:keepLines/>
              <w:spacing w:before="260" w:after="260" w:line="560" w:lineRule="exact"/>
              <w:outlineLvl w:val="2"/>
              <w:rPr>
                <w:rFonts w:asciiTheme="minorEastAsia" w:hAnsiTheme="minorEastAsia" w:cstheme="minorEastAsia"/>
                <w:color w:val="auto"/>
                <w:kern w:val="0"/>
                <w:sz w:val="24"/>
                <w:szCs w:val="24"/>
              </w:rPr>
            </w:pPr>
          </w:p>
        </w:tc>
        <w:tc>
          <w:tcPr>
            <w:tcW w:w="962" w:type="dxa"/>
          </w:tcPr>
          <w:p w14:paraId="59E5FF6A">
            <w:pPr>
              <w:keepNext/>
              <w:keepLines/>
              <w:spacing w:before="260" w:after="260" w:line="560" w:lineRule="exact"/>
              <w:outlineLvl w:val="2"/>
              <w:rPr>
                <w:rFonts w:asciiTheme="minorEastAsia" w:hAnsiTheme="minorEastAsia" w:cstheme="minorEastAsia"/>
                <w:color w:val="auto"/>
                <w:kern w:val="0"/>
                <w:sz w:val="24"/>
                <w:szCs w:val="24"/>
              </w:rPr>
            </w:pPr>
          </w:p>
        </w:tc>
        <w:tc>
          <w:tcPr>
            <w:tcW w:w="1400" w:type="dxa"/>
          </w:tcPr>
          <w:p w14:paraId="35F1B522">
            <w:pPr>
              <w:keepNext/>
              <w:keepLines/>
              <w:spacing w:before="260" w:after="260" w:line="560" w:lineRule="exact"/>
              <w:outlineLvl w:val="2"/>
              <w:rPr>
                <w:rFonts w:asciiTheme="minorEastAsia" w:hAnsiTheme="minorEastAsia" w:cstheme="minorEastAsia"/>
                <w:color w:val="auto"/>
                <w:kern w:val="0"/>
                <w:sz w:val="24"/>
                <w:szCs w:val="24"/>
              </w:rPr>
            </w:pPr>
          </w:p>
        </w:tc>
        <w:tc>
          <w:tcPr>
            <w:tcW w:w="1300" w:type="dxa"/>
          </w:tcPr>
          <w:p w14:paraId="3C05F3D1">
            <w:pPr>
              <w:keepNext/>
              <w:keepLines/>
              <w:spacing w:before="260" w:after="260" w:line="560" w:lineRule="exact"/>
              <w:outlineLvl w:val="2"/>
              <w:rPr>
                <w:rFonts w:asciiTheme="minorEastAsia" w:hAnsiTheme="minorEastAsia" w:cstheme="minorEastAsia"/>
                <w:color w:val="auto"/>
                <w:kern w:val="0"/>
                <w:sz w:val="24"/>
                <w:szCs w:val="24"/>
              </w:rPr>
            </w:pPr>
          </w:p>
        </w:tc>
        <w:tc>
          <w:tcPr>
            <w:tcW w:w="663" w:type="dxa"/>
          </w:tcPr>
          <w:p w14:paraId="1C105CE0">
            <w:pPr>
              <w:keepNext/>
              <w:keepLines/>
              <w:spacing w:before="260" w:after="260" w:line="560" w:lineRule="exact"/>
              <w:outlineLvl w:val="2"/>
              <w:rPr>
                <w:rFonts w:asciiTheme="minorEastAsia" w:hAnsiTheme="minorEastAsia" w:cstheme="minorEastAsia"/>
                <w:color w:val="auto"/>
                <w:kern w:val="0"/>
                <w:sz w:val="24"/>
                <w:szCs w:val="24"/>
              </w:rPr>
            </w:pPr>
          </w:p>
        </w:tc>
      </w:tr>
      <w:tr w14:paraId="7047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786507D5">
            <w:pPr>
              <w:autoSpaceDE w:val="0"/>
              <w:autoSpaceDN w:val="0"/>
              <w:spacing w:before="80"/>
              <w:jc w:val="center"/>
              <w:rPr>
                <w:rFonts w:ascii="宋体" w:hAnsi="宋体" w:eastAsia="宋体" w:cs="宋体"/>
                <w:color w:val="auto"/>
                <w:kern w:val="0"/>
                <w:sz w:val="24"/>
                <w:szCs w:val="24"/>
              </w:rPr>
            </w:pPr>
            <w:r>
              <w:rPr>
                <w:rFonts w:ascii="宋体" w:hAnsi="宋体" w:eastAsia="宋体" w:cs="宋体"/>
                <w:color w:val="auto"/>
                <w:kern w:val="0"/>
                <w:sz w:val="24"/>
                <w:szCs w:val="24"/>
              </w:rPr>
              <w:t>……</w:t>
            </w:r>
          </w:p>
        </w:tc>
        <w:tc>
          <w:tcPr>
            <w:tcW w:w="712" w:type="dxa"/>
          </w:tcPr>
          <w:p w14:paraId="45D21F7B">
            <w:pPr>
              <w:keepNext/>
              <w:keepLines/>
              <w:spacing w:before="260" w:after="260" w:line="560" w:lineRule="exact"/>
              <w:outlineLvl w:val="2"/>
              <w:rPr>
                <w:rFonts w:asciiTheme="minorEastAsia" w:hAnsiTheme="minorEastAsia" w:cstheme="minorEastAsia"/>
                <w:color w:val="auto"/>
                <w:kern w:val="0"/>
                <w:sz w:val="24"/>
                <w:szCs w:val="24"/>
              </w:rPr>
            </w:pPr>
          </w:p>
        </w:tc>
        <w:tc>
          <w:tcPr>
            <w:tcW w:w="938" w:type="dxa"/>
          </w:tcPr>
          <w:p w14:paraId="00384D23">
            <w:pPr>
              <w:keepNext/>
              <w:keepLines/>
              <w:spacing w:before="260" w:after="260" w:line="560" w:lineRule="exact"/>
              <w:outlineLvl w:val="2"/>
              <w:rPr>
                <w:rFonts w:asciiTheme="minorEastAsia" w:hAnsiTheme="minorEastAsia" w:cstheme="minorEastAsia"/>
                <w:color w:val="auto"/>
                <w:kern w:val="0"/>
                <w:sz w:val="24"/>
                <w:szCs w:val="24"/>
              </w:rPr>
            </w:pPr>
          </w:p>
        </w:tc>
        <w:tc>
          <w:tcPr>
            <w:tcW w:w="987" w:type="dxa"/>
          </w:tcPr>
          <w:p w14:paraId="4E51DBAD">
            <w:pPr>
              <w:keepNext/>
              <w:keepLines/>
              <w:spacing w:before="260" w:after="260" w:line="560" w:lineRule="exact"/>
              <w:outlineLvl w:val="2"/>
              <w:rPr>
                <w:rFonts w:asciiTheme="minorEastAsia" w:hAnsiTheme="minorEastAsia" w:cstheme="minorEastAsia"/>
                <w:color w:val="auto"/>
                <w:kern w:val="0"/>
                <w:sz w:val="24"/>
                <w:szCs w:val="24"/>
              </w:rPr>
            </w:pPr>
          </w:p>
        </w:tc>
        <w:tc>
          <w:tcPr>
            <w:tcW w:w="1150" w:type="dxa"/>
          </w:tcPr>
          <w:p w14:paraId="3B3914B8">
            <w:pPr>
              <w:keepNext/>
              <w:keepLines/>
              <w:spacing w:before="260" w:after="260" w:line="560" w:lineRule="exact"/>
              <w:outlineLvl w:val="2"/>
              <w:rPr>
                <w:rFonts w:asciiTheme="minorEastAsia" w:hAnsiTheme="minorEastAsia" w:cstheme="minorEastAsia"/>
                <w:color w:val="auto"/>
                <w:kern w:val="0"/>
                <w:sz w:val="24"/>
                <w:szCs w:val="24"/>
              </w:rPr>
            </w:pPr>
          </w:p>
        </w:tc>
        <w:tc>
          <w:tcPr>
            <w:tcW w:w="838" w:type="dxa"/>
          </w:tcPr>
          <w:p w14:paraId="4194FD02">
            <w:pPr>
              <w:keepNext/>
              <w:keepLines/>
              <w:spacing w:before="260" w:after="260" w:line="560" w:lineRule="exact"/>
              <w:outlineLvl w:val="2"/>
              <w:rPr>
                <w:rFonts w:asciiTheme="minorEastAsia" w:hAnsiTheme="minorEastAsia" w:cstheme="minorEastAsia"/>
                <w:color w:val="auto"/>
                <w:kern w:val="0"/>
                <w:sz w:val="24"/>
                <w:szCs w:val="24"/>
              </w:rPr>
            </w:pPr>
          </w:p>
        </w:tc>
        <w:tc>
          <w:tcPr>
            <w:tcW w:w="962" w:type="dxa"/>
          </w:tcPr>
          <w:p w14:paraId="3AD4097C">
            <w:pPr>
              <w:keepNext/>
              <w:keepLines/>
              <w:spacing w:before="260" w:after="260" w:line="560" w:lineRule="exact"/>
              <w:outlineLvl w:val="2"/>
              <w:rPr>
                <w:rFonts w:asciiTheme="minorEastAsia" w:hAnsiTheme="minorEastAsia" w:cstheme="minorEastAsia"/>
                <w:color w:val="auto"/>
                <w:kern w:val="0"/>
                <w:sz w:val="24"/>
                <w:szCs w:val="24"/>
              </w:rPr>
            </w:pPr>
          </w:p>
        </w:tc>
        <w:tc>
          <w:tcPr>
            <w:tcW w:w="1400" w:type="dxa"/>
          </w:tcPr>
          <w:p w14:paraId="72B0841D">
            <w:pPr>
              <w:keepNext/>
              <w:keepLines/>
              <w:spacing w:before="260" w:after="260" w:line="560" w:lineRule="exact"/>
              <w:outlineLvl w:val="2"/>
              <w:rPr>
                <w:rFonts w:asciiTheme="minorEastAsia" w:hAnsiTheme="minorEastAsia" w:cstheme="minorEastAsia"/>
                <w:color w:val="auto"/>
                <w:kern w:val="0"/>
                <w:sz w:val="24"/>
                <w:szCs w:val="24"/>
              </w:rPr>
            </w:pPr>
          </w:p>
        </w:tc>
        <w:tc>
          <w:tcPr>
            <w:tcW w:w="1300" w:type="dxa"/>
          </w:tcPr>
          <w:p w14:paraId="63508074">
            <w:pPr>
              <w:keepNext/>
              <w:keepLines/>
              <w:spacing w:before="260" w:after="260" w:line="560" w:lineRule="exact"/>
              <w:outlineLvl w:val="2"/>
              <w:rPr>
                <w:rFonts w:asciiTheme="minorEastAsia" w:hAnsiTheme="minorEastAsia" w:cstheme="minorEastAsia"/>
                <w:color w:val="auto"/>
                <w:kern w:val="0"/>
                <w:sz w:val="24"/>
                <w:szCs w:val="24"/>
              </w:rPr>
            </w:pPr>
          </w:p>
        </w:tc>
        <w:tc>
          <w:tcPr>
            <w:tcW w:w="663" w:type="dxa"/>
          </w:tcPr>
          <w:p w14:paraId="5A049081">
            <w:pPr>
              <w:keepNext/>
              <w:keepLines/>
              <w:spacing w:before="260" w:after="260" w:line="560" w:lineRule="exact"/>
              <w:outlineLvl w:val="2"/>
              <w:rPr>
                <w:rFonts w:asciiTheme="minorEastAsia" w:hAnsiTheme="minorEastAsia" w:cstheme="minorEastAsia"/>
                <w:color w:val="auto"/>
                <w:kern w:val="0"/>
                <w:sz w:val="24"/>
                <w:szCs w:val="24"/>
              </w:rPr>
            </w:pPr>
          </w:p>
        </w:tc>
      </w:tr>
      <w:tr w14:paraId="79E0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02E78653">
            <w:pPr>
              <w:autoSpaceDE w:val="0"/>
              <w:autoSpaceDN w:val="0"/>
              <w:spacing w:before="80"/>
              <w:jc w:val="center"/>
              <w:rPr>
                <w:rFonts w:ascii="宋体" w:hAnsi="宋体" w:eastAsia="宋体" w:cs="宋体"/>
                <w:color w:val="auto"/>
                <w:kern w:val="0"/>
                <w:sz w:val="24"/>
                <w:szCs w:val="24"/>
              </w:rPr>
            </w:pPr>
            <w:r>
              <w:rPr>
                <w:rFonts w:ascii="宋体" w:hAnsi="宋体" w:eastAsia="宋体" w:cs="宋体"/>
                <w:color w:val="auto"/>
                <w:kern w:val="0"/>
                <w:sz w:val="24"/>
                <w:szCs w:val="24"/>
              </w:rPr>
              <w:t>……</w:t>
            </w:r>
          </w:p>
        </w:tc>
        <w:tc>
          <w:tcPr>
            <w:tcW w:w="712" w:type="dxa"/>
          </w:tcPr>
          <w:p w14:paraId="52248F14">
            <w:pPr>
              <w:keepNext/>
              <w:keepLines/>
              <w:spacing w:before="260" w:after="260" w:line="560" w:lineRule="exact"/>
              <w:outlineLvl w:val="2"/>
              <w:rPr>
                <w:rFonts w:asciiTheme="minorEastAsia" w:hAnsiTheme="minorEastAsia" w:cstheme="minorEastAsia"/>
                <w:color w:val="auto"/>
                <w:kern w:val="0"/>
                <w:sz w:val="24"/>
                <w:szCs w:val="24"/>
              </w:rPr>
            </w:pPr>
          </w:p>
        </w:tc>
        <w:tc>
          <w:tcPr>
            <w:tcW w:w="938" w:type="dxa"/>
          </w:tcPr>
          <w:p w14:paraId="42F32066">
            <w:pPr>
              <w:keepNext/>
              <w:keepLines/>
              <w:spacing w:before="260" w:after="260" w:line="560" w:lineRule="exact"/>
              <w:outlineLvl w:val="2"/>
              <w:rPr>
                <w:rFonts w:asciiTheme="minorEastAsia" w:hAnsiTheme="minorEastAsia" w:cstheme="minorEastAsia"/>
                <w:color w:val="auto"/>
                <w:kern w:val="0"/>
                <w:sz w:val="24"/>
                <w:szCs w:val="24"/>
              </w:rPr>
            </w:pPr>
          </w:p>
        </w:tc>
        <w:tc>
          <w:tcPr>
            <w:tcW w:w="987" w:type="dxa"/>
          </w:tcPr>
          <w:p w14:paraId="2F267F11">
            <w:pPr>
              <w:keepNext/>
              <w:keepLines/>
              <w:spacing w:before="260" w:after="260" w:line="560" w:lineRule="exact"/>
              <w:outlineLvl w:val="2"/>
              <w:rPr>
                <w:rFonts w:asciiTheme="minorEastAsia" w:hAnsiTheme="minorEastAsia" w:cstheme="minorEastAsia"/>
                <w:color w:val="auto"/>
                <w:kern w:val="0"/>
                <w:sz w:val="24"/>
                <w:szCs w:val="24"/>
              </w:rPr>
            </w:pPr>
          </w:p>
        </w:tc>
        <w:tc>
          <w:tcPr>
            <w:tcW w:w="1150" w:type="dxa"/>
          </w:tcPr>
          <w:p w14:paraId="5E9FA3E7">
            <w:pPr>
              <w:keepNext/>
              <w:keepLines/>
              <w:spacing w:before="260" w:after="260" w:line="560" w:lineRule="exact"/>
              <w:outlineLvl w:val="2"/>
              <w:rPr>
                <w:rFonts w:asciiTheme="minorEastAsia" w:hAnsiTheme="minorEastAsia" w:cstheme="minorEastAsia"/>
                <w:color w:val="auto"/>
                <w:kern w:val="0"/>
                <w:sz w:val="24"/>
                <w:szCs w:val="24"/>
              </w:rPr>
            </w:pPr>
          </w:p>
        </w:tc>
        <w:tc>
          <w:tcPr>
            <w:tcW w:w="838" w:type="dxa"/>
          </w:tcPr>
          <w:p w14:paraId="5CAE21A3">
            <w:pPr>
              <w:keepNext/>
              <w:keepLines/>
              <w:spacing w:before="260" w:after="260" w:line="560" w:lineRule="exact"/>
              <w:outlineLvl w:val="2"/>
              <w:rPr>
                <w:rFonts w:asciiTheme="minorEastAsia" w:hAnsiTheme="minorEastAsia" w:cstheme="minorEastAsia"/>
                <w:color w:val="auto"/>
                <w:kern w:val="0"/>
                <w:sz w:val="24"/>
                <w:szCs w:val="24"/>
              </w:rPr>
            </w:pPr>
          </w:p>
        </w:tc>
        <w:tc>
          <w:tcPr>
            <w:tcW w:w="962" w:type="dxa"/>
          </w:tcPr>
          <w:p w14:paraId="7583EBBD">
            <w:pPr>
              <w:keepNext/>
              <w:keepLines/>
              <w:spacing w:before="260" w:after="260" w:line="560" w:lineRule="exact"/>
              <w:outlineLvl w:val="2"/>
              <w:rPr>
                <w:rFonts w:asciiTheme="minorEastAsia" w:hAnsiTheme="minorEastAsia" w:cstheme="minorEastAsia"/>
                <w:color w:val="auto"/>
                <w:kern w:val="0"/>
                <w:sz w:val="24"/>
                <w:szCs w:val="24"/>
              </w:rPr>
            </w:pPr>
          </w:p>
        </w:tc>
        <w:tc>
          <w:tcPr>
            <w:tcW w:w="1400" w:type="dxa"/>
          </w:tcPr>
          <w:p w14:paraId="506DEF8D">
            <w:pPr>
              <w:keepNext/>
              <w:keepLines/>
              <w:spacing w:before="260" w:after="260" w:line="560" w:lineRule="exact"/>
              <w:outlineLvl w:val="2"/>
              <w:rPr>
                <w:rFonts w:asciiTheme="minorEastAsia" w:hAnsiTheme="minorEastAsia" w:cstheme="minorEastAsia"/>
                <w:color w:val="auto"/>
                <w:kern w:val="0"/>
                <w:sz w:val="24"/>
                <w:szCs w:val="24"/>
              </w:rPr>
            </w:pPr>
          </w:p>
        </w:tc>
        <w:tc>
          <w:tcPr>
            <w:tcW w:w="1300" w:type="dxa"/>
          </w:tcPr>
          <w:p w14:paraId="2B95049C">
            <w:pPr>
              <w:keepNext/>
              <w:keepLines/>
              <w:spacing w:before="260" w:after="260" w:line="560" w:lineRule="exact"/>
              <w:outlineLvl w:val="2"/>
              <w:rPr>
                <w:rFonts w:asciiTheme="minorEastAsia" w:hAnsiTheme="minorEastAsia" w:cstheme="minorEastAsia"/>
                <w:color w:val="auto"/>
                <w:kern w:val="0"/>
                <w:sz w:val="24"/>
                <w:szCs w:val="24"/>
              </w:rPr>
            </w:pPr>
          </w:p>
        </w:tc>
        <w:tc>
          <w:tcPr>
            <w:tcW w:w="663" w:type="dxa"/>
          </w:tcPr>
          <w:p w14:paraId="7B557072">
            <w:pPr>
              <w:keepNext/>
              <w:keepLines/>
              <w:spacing w:before="260" w:after="260" w:line="560" w:lineRule="exact"/>
              <w:outlineLvl w:val="2"/>
              <w:rPr>
                <w:rFonts w:asciiTheme="minorEastAsia" w:hAnsiTheme="minorEastAsia" w:cstheme="minorEastAsia"/>
                <w:color w:val="auto"/>
                <w:kern w:val="0"/>
                <w:sz w:val="24"/>
                <w:szCs w:val="24"/>
              </w:rPr>
            </w:pPr>
          </w:p>
        </w:tc>
      </w:tr>
      <w:tr w14:paraId="6046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gridSpan w:val="2"/>
            <w:vAlign w:val="center"/>
          </w:tcPr>
          <w:p w14:paraId="1B9A4569">
            <w:pPr>
              <w:autoSpaceDE w:val="0"/>
              <w:autoSpaceDN w:val="0"/>
              <w:spacing w:before="80"/>
              <w:jc w:val="center"/>
              <w:rPr>
                <w:rFonts w:asciiTheme="minorEastAsia" w:hAnsiTheme="minorEastAsia" w:cstheme="minorEastAsia"/>
                <w:color w:val="auto"/>
                <w:kern w:val="0"/>
                <w:sz w:val="24"/>
                <w:szCs w:val="24"/>
              </w:rPr>
            </w:pPr>
            <w:r>
              <w:rPr>
                <w:rFonts w:hint="eastAsia" w:ascii="宋体" w:hAnsi="宋体" w:eastAsia="宋体" w:cs="宋体"/>
                <w:color w:val="auto"/>
                <w:kern w:val="0"/>
                <w:sz w:val="24"/>
                <w:szCs w:val="24"/>
              </w:rPr>
              <w:t>报价总计</w:t>
            </w:r>
          </w:p>
        </w:tc>
        <w:tc>
          <w:tcPr>
            <w:tcW w:w="8238" w:type="dxa"/>
            <w:gridSpan w:val="8"/>
          </w:tcPr>
          <w:p w14:paraId="631444F9">
            <w:pPr>
              <w:keepNext/>
              <w:keepLines/>
              <w:spacing w:before="260" w:after="260" w:line="560" w:lineRule="exact"/>
              <w:outlineLvl w:val="2"/>
              <w:rPr>
                <w:rFonts w:asciiTheme="minorEastAsia" w:hAnsiTheme="minorEastAsia" w:cstheme="minorEastAsia"/>
                <w:color w:val="auto"/>
                <w:kern w:val="0"/>
                <w:sz w:val="24"/>
                <w:szCs w:val="24"/>
              </w:rPr>
            </w:pPr>
          </w:p>
        </w:tc>
      </w:tr>
    </w:tbl>
    <w:p w14:paraId="039A4639">
      <w:pPr>
        <w:autoSpaceDE w:val="0"/>
        <w:autoSpaceDN w:val="0"/>
        <w:spacing w:before="145" w:line="360" w:lineRule="auto"/>
        <w:jc w:val="left"/>
        <w:rPr>
          <w:rFonts w:ascii="宋体" w:hAnsi="宋体" w:eastAsia="宋体" w:cs="宋体"/>
          <w:b/>
          <w:color w:val="auto"/>
          <w:kern w:val="0"/>
          <w:sz w:val="28"/>
          <w:szCs w:val="28"/>
        </w:rPr>
      </w:pPr>
      <w:r>
        <w:rPr>
          <w:rFonts w:ascii="宋体" w:hAnsi="宋体" w:eastAsia="宋体" w:cs="宋体"/>
          <w:b/>
          <w:color w:val="auto"/>
          <w:kern w:val="0"/>
          <w:sz w:val="28"/>
          <w:szCs w:val="28"/>
        </w:rPr>
        <w:t>注：</w:t>
      </w:r>
      <w:r>
        <w:rPr>
          <w:rFonts w:hint="eastAsia" w:cs="Times New Roman" w:asciiTheme="minorEastAsia" w:hAnsiTheme="minorEastAsia"/>
          <w:color w:val="auto"/>
          <w:sz w:val="28"/>
          <w:szCs w:val="28"/>
        </w:rPr>
        <w:t>1、</w:t>
      </w:r>
      <w:r>
        <w:rPr>
          <w:rFonts w:hint="eastAsia" w:ascii="Calibri" w:hAnsi="Calibri" w:eastAsia="宋体" w:cs="Times New Roman"/>
          <w:color w:val="auto"/>
          <w:sz w:val="28"/>
          <w:szCs w:val="28"/>
        </w:rPr>
        <w:t>投标人必须按“</w:t>
      </w:r>
      <w:r>
        <w:rPr>
          <w:rFonts w:hint="eastAsia" w:asciiTheme="minorEastAsia" w:hAnsiTheme="minorEastAsia" w:cstheme="minorEastAsia"/>
          <w:bCs/>
          <w:color w:val="auto"/>
          <w:sz w:val="28"/>
          <w:szCs w:val="28"/>
        </w:rPr>
        <w:t>投标报价明细表</w:t>
      </w:r>
      <w:r>
        <w:rPr>
          <w:rFonts w:hint="eastAsia" w:ascii="Calibri" w:hAnsi="Calibri" w:eastAsia="宋体" w:cs="Times New Roman"/>
          <w:color w:val="auto"/>
          <w:sz w:val="28"/>
          <w:szCs w:val="28"/>
        </w:rPr>
        <w:t>”的格式详细报出投标总计的各个组成部分的报价，否则作为无效投标处理。</w:t>
      </w:r>
    </w:p>
    <w:p w14:paraId="23DFDAA7">
      <w:pPr>
        <w:spacing w:line="360" w:lineRule="auto"/>
        <w:ind w:firstLine="560" w:firstLineChars="200"/>
        <w:rPr>
          <w:rFonts w:ascii="Calibri" w:hAnsi="Calibri" w:eastAsia="宋体" w:cs="Times New Roman"/>
          <w:color w:val="auto"/>
          <w:sz w:val="28"/>
          <w:szCs w:val="28"/>
        </w:rPr>
      </w:pPr>
      <w:r>
        <w:rPr>
          <w:rFonts w:hint="eastAsia" w:cs="Times New Roman" w:asciiTheme="minorEastAsia" w:hAnsiTheme="minorEastAsia"/>
          <w:color w:val="auto"/>
          <w:sz w:val="28"/>
          <w:szCs w:val="28"/>
        </w:rPr>
        <w:t>2</w:t>
      </w:r>
      <w:r>
        <w:rPr>
          <w:rFonts w:hint="eastAsia" w:ascii="Calibri" w:hAnsi="Calibri" w:eastAsia="宋体" w:cs="Times New Roman"/>
          <w:color w:val="auto"/>
          <w:sz w:val="28"/>
          <w:szCs w:val="28"/>
        </w:rPr>
        <w:t>“报价总计”应与投标函及附录投标报价金额一致。本表总计金额与单价汇总金额不一致的，以单价金额计算结果为准；单价金额小数点有明显错位的，应以总价为准，并修改单价。</w:t>
      </w:r>
    </w:p>
    <w:p w14:paraId="758F849C">
      <w:pPr>
        <w:spacing w:line="360" w:lineRule="auto"/>
        <w:ind w:firstLine="560" w:firstLineChars="200"/>
        <w:rPr>
          <w:rFonts w:cs="Times New Roman" w:asciiTheme="minorEastAsia" w:hAnsiTheme="minorEastAsia"/>
          <w:color w:val="auto"/>
          <w:sz w:val="28"/>
          <w:szCs w:val="28"/>
        </w:rPr>
      </w:pPr>
      <w:r>
        <w:rPr>
          <w:rFonts w:hint="eastAsia" w:cs="Times New Roman" w:asciiTheme="minorEastAsia" w:hAnsiTheme="minorEastAsia"/>
          <w:color w:val="auto"/>
          <w:sz w:val="28"/>
          <w:szCs w:val="28"/>
        </w:rPr>
        <w:t>3、投标报价应含货物价格、运输费用、税金、售后等一切相关费用。</w:t>
      </w:r>
    </w:p>
    <w:p w14:paraId="3DA76CEB">
      <w:pPr>
        <w:spacing w:line="360" w:lineRule="auto"/>
        <w:ind w:firstLine="560" w:firstLineChars="200"/>
        <w:rPr>
          <w:rFonts w:ascii="Calibri" w:hAnsi="Calibri" w:eastAsia="宋体" w:cs="Times New Roman"/>
          <w:color w:val="auto"/>
          <w:sz w:val="28"/>
          <w:szCs w:val="28"/>
        </w:rPr>
      </w:pPr>
      <w:r>
        <w:rPr>
          <w:rFonts w:hint="eastAsia" w:cs="Times New Roman" w:asciiTheme="minorEastAsia" w:hAnsiTheme="minorEastAsia"/>
          <w:color w:val="auto"/>
          <w:sz w:val="28"/>
          <w:szCs w:val="28"/>
        </w:rPr>
        <w:t>4、</w:t>
      </w:r>
      <w:r>
        <w:rPr>
          <w:rFonts w:hint="eastAsia" w:ascii="Calibri" w:hAnsi="Calibri" w:eastAsia="宋体" w:cs="Times New Roman"/>
          <w:color w:val="auto"/>
          <w:sz w:val="28"/>
          <w:szCs w:val="28"/>
        </w:rPr>
        <w:t>供应商必须按此表格式中的对应栏目内容填写，若需增行，请在栏目“……”下插入填写。</w:t>
      </w:r>
    </w:p>
    <w:p w14:paraId="6CD47E55">
      <w:pPr>
        <w:spacing w:line="360" w:lineRule="auto"/>
        <w:ind w:firstLine="560" w:firstLineChars="200"/>
        <w:rPr>
          <w:rFonts w:ascii="Calibri" w:hAnsi="Calibri" w:eastAsia="宋体" w:cs="Times New Roman"/>
          <w:color w:val="auto"/>
          <w:sz w:val="28"/>
          <w:szCs w:val="28"/>
        </w:rPr>
      </w:pPr>
      <w:r>
        <w:rPr>
          <w:rFonts w:hint="eastAsia" w:cs="Times New Roman" w:asciiTheme="minorEastAsia" w:hAnsiTheme="minorEastAsia"/>
          <w:color w:val="auto"/>
          <w:sz w:val="28"/>
          <w:szCs w:val="28"/>
        </w:rPr>
        <w:t>5、</w:t>
      </w:r>
      <w:r>
        <w:rPr>
          <w:rFonts w:hint="eastAsia" w:ascii="Calibri" w:hAnsi="Calibri" w:eastAsia="宋体" w:cs="Times New Roman"/>
          <w:color w:val="auto"/>
          <w:sz w:val="28"/>
          <w:szCs w:val="28"/>
        </w:rPr>
        <w:t>供应商对所报相关内容的真实性负责，采购代理机构有权将相关内容进行公示，因弄虚作假导致的后果由供应商自行承担。</w:t>
      </w:r>
    </w:p>
    <w:bookmarkEnd w:id="70"/>
    <w:bookmarkEnd w:id="71"/>
    <w:bookmarkEnd w:id="72"/>
    <w:bookmarkEnd w:id="73"/>
    <w:p w14:paraId="333A68D1">
      <w:pPr>
        <w:keepNext w:val="0"/>
        <w:keepLines w:val="0"/>
        <w:pageBreakBefore w:val="0"/>
        <w:widowControl w:val="0"/>
        <w:kinsoku/>
        <w:wordWrap/>
        <w:overflowPunct/>
        <w:topLinePunct w:val="0"/>
        <w:autoSpaceDE/>
        <w:autoSpaceDN/>
        <w:bidi w:val="0"/>
        <w:adjustRightInd/>
        <w:snapToGrid/>
        <w:spacing w:line="520" w:lineRule="exact"/>
        <w:ind w:left="420" w:leftChars="200" w:right="420" w:rightChars="200" w:firstLine="1680" w:firstLineChars="600"/>
        <w:jc w:val="lef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投标供应商：</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（盖单位公章）</w:t>
      </w:r>
    </w:p>
    <w:p w14:paraId="647CB702">
      <w:pPr>
        <w:keepNext w:val="0"/>
        <w:keepLines w:val="0"/>
        <w:pageBreakBefore w:val="0"/>
        <w:widowControl w:val="0"/>
        <w:kinsoku/>
        <w:wordWrap/>
        <w:overflowPunct/>
        <w:topLinePunct w:val="0"/>
        <w:autoSpaceDE/>
        <w:autoSpaceDN/>
        <w:bidi w:val="0"/>
        <w:adjustRightInd/>
        <w:snapToGrid/>
        <w:spacing w:line="520" w:lineRule="exact"/>
        <w:ind w:left="420" w:leftChars="200" w:right="420" w:rightChars="200" w:firstLine="1680" w:firstLineChars="600"/>
        <w:jc w:val="left"/>
        <w:rPr>
          <w:rFonts w:hint="eastAsia" w:asciiTheme="minorEastAsia" w:hAnsiTheme="minorEastAsia" w:cstheme="minorEastAsia"/>
          <w:color w:val="auto"/>
          <w:sz w:val="28"/>
          <w:szCs w:val="28"/>
        </w:rPr>
      </w:pPr>
      <w:r>
        <w:rPr>
          <w:rFonts w:hint="eastAsia" w:asciiTheme="minorEastAsia" w:hAnsiTheme="minorEastAsia" w:cstheme="minorEastAsia"/>
          <w:color w:val="auto"/>
          <w:sz w:val="28"/>
          <w:szCs w:val="28"/>
        </w:rPr>
        <w:t>法定代表人：</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（盖章）</w:t>
      </w:r>
    </w:p>
    <w:p w14:paraId="0D7CDC03">
      <w:pPr>
        <w:keepNext w:val="0"/>
        <w:keepLines w:val="0"/>
        <w:pageBreakBefore w:val="0"/>
        <w:widowControl w:val="0"/>
        <w:kinsoku/>
        <w:wordWrap/>
        <w:overflowPunct/>
        <w:topLinePunct w:val="0"/>
        <w:autoSpaceDE/>
        <w:autoSpaceDN/>
        <w:bidi w:val="0"/>
        <w:adjustRightInd/>
        <w:snapToGrid/>
        <w:spacing w:line="520" w:lineRule="exact"/>
        <w:ind w:left="420" w:leftChars="200" w:right="420" w:rightChars="200" w:firstLine="1680" w:firstLineChars="600"/>
        <w:jc w:val="left"/>
        <w:rPr>
          <w:rFonts w:asciiTheme="minorEastAsia" w:hAnsiTheme="minorEastAsia" w:cstheme="minorEastAsia"/>
          <w:b/>
          <w:bCs/>
          <w:color w:val="auto"/>
          <w:sz w:val="28"/>
          <w:szCs w:val="28"/>
        </w:rPr>
      </w:pPr>
      <w:r>
        <w:rPr>
          <w:rFonts w:hint="eastAsia" w:asciiTheme="minorEastAsia" w:hAnsiTheme="minorEastAsia" w:cstheme="minorEastAsia"/>
          <w:color w:val="auto"/>
          <w:sz w:val="28"/>
          <w:szCs w:val="28"/>
        </w:rPr>
        <w:t>日    期：</w:t>
      </w:r>
      <w:r>
        <w:rPr>
          <w:rFonts w:hint="eastAsia" w:asciiTheme="minorEastAsia" w:hAnsiTheme="minorEastAsia" w:cstheme="minorEastAsia"/>
          <w:color w:val="auto"/>
          <w:sz w:val="28"/>
          <w:szCs w:val="28"/>
          <w:u w:val="single"/>
        </w:rPr>
        <w:t xml:space="preserve">        年     月     日</w:t>
      </w:r>
    </w:p>
    <w:p w14:paraId="7974F5E2">
      <w:pPr>
        <w:rPr>
          <w:rFonts w:hint="eastAsia" w:ascii="宋体" w:hAnsi="宋体"/>
          <w:b/>
          <w:bCs/>
          <w:color w:val="auto"/>
          <w:sz w:val="28"/>
          <w:szCs w:val="28"/>
        </w:rPr>
      </w:pPr>
    </w:p>
    <w:p w14:paraId="2B6ED13A">
      <w:pPr>
        <w:jc w:val="center"/>
        <w:rPr>
          <w:rFonts w:ascii="宋体" w:hAnsi="宋体"/>
          <w:b/>
          <w:bCs/>
          <w:color w:val="auto"/>
          <w:sz w:val="28"/>
          <w:szCs w:val="28"/>
        </w:rPr>
      </w:pPr>
      <w:r>
        <w:rPr>
          <w:rFonts w:hint="eastAsia" w:ascii="宋体" w:hAnsi="宋体"/>
          <w:b/>
          <w:bCs/>
          <w:color w:val="auto"/>
          <w:sz w:val="28"/>
          <w:szCs w:val="28"/>
        </w:rPr>
        <w:t>附件1：技术参数偏离表（格式）</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2230"/>
        <w:gridCol w:w="1670"/>
        <w:gridCol w:w="1437"/>
        <w:gridCol w:w="1775"/>
        <w:gridCol w:w="903"/>
      </w:tblGrid>
      <w:tr w14:paraId="3E40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jc w:val="center"/>
        </w:trPr>
        <w:tc>
          <w:tcPr>
            <w:tcW w:w="792" w:type="dxa"/>
            <w:tcBorders>
              <w:top w:val="single" w:color="auto" w:sz="4" w:space="0"/>
              <w:left w:val="single" w:color="auto" w:sz="4" w:space="0"/>
              <w:bottom w:val="single" w:color="auto" w:sz="4" w:space="0"/>
              <w:right w:val="single" w:color="auto" w:sz="4" w:space="0"/>
            </w:tcBorders>
            <w:noWrap w:val="0"/>
            <w:vAlign w:val="center"/>
          </w:tcPr>
          <w:p w14:paraId="39A4CA6C">
            <w:pPr>
              <w:spacing w:before="156" w:beforeLines="50" w:after="156" w:afterLines="50" w:line="360" w:lineRule="auto"/>
              <w:jc w:val="center"/>
              <w:rPr>
                <w:rFonts w:ascii="宋体" w:hAnsi="宋体" w:cs="宋体"/>
                <w:color w:val="auto"/>
                <w:sz w:val="28"/>
                <w:szCs w:val="28"/>
              </w:rPr>
            </w:pPr>
            <w:r>
              <w:rPr>
                <w:rFonts w:hint="eastAsia" w:ascii="宋体" w:hAnsi="宋体" w:cs="宋体"/>
                <w:color w:val="auto"/>
                <w:sz w:val="28"/>
                <w:szCs w:val="28"/>
                <w:lang w:bidi="ar"/>
              </w:rPr>
              <w:t>序号</w:t>
            </w:r>
          </w:p>
        </w:tc>
        <w:tc>
          <w:tcPr>
            <w:tcW w:w="2230" w:type="dxa"/>
            <w:tcBorders>
              <w:top w:val="single" w:color="auto" w:sz="4" w:space="0"/>
              <w:left w:val="single" w:color="auto" w:sz="4" w:space="0"/>
              <w:bottom w:val="single" w:color="auto" w:sz="4" w:space="0"/>
              <w:right w:val="single" w:color="auto" w:sz="4" w:space="0"/>
            </w:tcBorders>
            <w:noWrap w:val="0"/>
            <w:vAlign w:val="center"/>
          </w:tcPr>
          <w:p w14:paraId="1390FF22">
            <w:pPr>
              <w:spacing w:before="156" w:beforeLines="50" w:after="156" w:afterLines="50" w:line="360" w:lineRule="auto"/>
              <w:jc w:val="center"/>
              <w:rPr>
                <w:rFonts w:ascii="宋体" w:hAnsi="宋体" w:cs="宋体"/>
                <w:color w:val="auto"/>
                <w:sz w:val="28"/>
                <w:szCs w:val="28"/>
              </w:rPr>
            </w:pPr>
            <w:r>
              <w:rPr>
                <w:rFonts w:hint="eastAsia" w:ascii="宋体" w:hAnsi="宋体" w:cs="宋体"/>
                <w:color w:val="auto"/>
                <w:sz w:val="28"/>
                <w:szCs w:val="28"/>
                <w:lang w:bidi="ar"/>
              </w:rPr>
              <w:t>货物名称</w:t>
            </w:r>
          </w:p>
        </w:tc>
        <w:tc>
          <w:tcPr>
            <w:tcW w:w="1670" w:type="dxa"/>
            <w:tcBorders>
              <w:top w:val="single" w:color="auto" w:sz="4" w:space="0"/>
              <w:left w:val="single" w:color="auto" w:sz="4" w:space="0"/>
              <w:bottom w:val="single" w:color="auto" w:sz="4" w:space="0"/>
              <w:right w:val="single" w:color="auto" w:sz="4" w:space="0"/>
            </w:tcBorders>
            <w:noWrap w:val="0"/>
            <w:vAlign w:val="center"/>
          </w:tcPr>
          <w:p w14:paraId="05039BA3">
            <w:pPr>
              <w:spacing w:before="156" w:beforeLines="50" w:after="156" w:afterLines="50" w:line="360" w:lineRule="auto"/>
              <w:jc w:val="center"/>
              <w:rPr>
                <w:rFonts w:ascii="宋体" w:hAnsi="宋体" w:cs="宋体"/>
                <w:color w:val="auto"/>
                <w:sz w:val="28"/>
                <w:szCs w:val="28"/>
              </w:rPr>
            </w:pPr>
            <w:r>
              <w:rPr>
                <w:rFonts w:hint="eastAsia" w:ascii="宋体" w:hAnsi="宋体" w:cs="宋体"/>
                <w:color w:val="auto"/>
                <w:sz w:val="28"/>
                <w:szCs w:val="28"/>
              </w:rPr>
              <w:t>招标技术参数要求</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74EE4346">
            <w:pPr>
              <w:jc w:val="center"/>
              <w:rPr>
                <w:rFonts w:hint="eastAsia" w:ascii="宋体" w:hAnsi="宋体" w:cs="宋体"/>
                <w:color w:val="auto"/>
                <w:sz w:val="28"/>
                <w:szCs w:val="28"/>
                <w:lang w:bidi="ar"/>
              </w:rPr>
            </w:pPr>
            <w:r>
              <w:rPr>
                <w:rFonts w:hint="eastAsia" w:ascii="宋体" w:hAnsi="宋体" w:cs="宋体"/>
                <w:color w:val="auto"/>
                <w:sz w:val="28"/>
                <w:szCs w:val="28"/>
              </w:rPr>
              <w:t>投标产品技术参数</w:t>
            </w:r>
          </w:p>
        </w:tc>
        <w:tc>
          <w:tcPr>
            <w:tcW w:w="1775" w:type="dxa"/>
            <w:tcBorders>
              <w:top w:val="single" w:color="auto" w:sz="4" w:space="0"/>
              <w:left w:val="single" w:color="auto" w:sz="4" w:space="0"/>
              <w:bottom w:val="single" w:color="auto" w:sz="4" w:space="0"/>
              <w:right w:val="single" w:color="auto" w:sz="4" w:space="0"/>
            </w:tcBorders>
            <w:noWrap w:val="0"/>
            <w:vAlign w:val="center"/>
          </w:tcPr>
          <w:p w14:paraId="3131B4A9">
            <w:pPr>
              <w:spacing w:before="156" w:beforeLines="50" w:after="156" w:afterLines="50" w:line="360" w:lineRule="auto"/>
              <w:jc w:val="center"/>
              <w:rPr>
                <w:rFonts w:ascii="宋体" w:hAnsi="宋体" w:cs="宋体"/>
                <w:color w:val="auto"/>
                <w:sz w:val="28"/>
                <w:szCs w:val="28"/>
              </w:rPr>
            </w:pPr>
            <w:r>
              <w:rPr>
                <w:rFonts w:hint="eastAsia" w:ascii="宋体" w:hAnsi="宋体" w:cs="宋体"/>
                <w:color w:val="auto"/>
                <w:sz w:val="28"/>
                <w:szCs w:val="28"/>
                <w:lang w:bidi="ar"/>
              </w:rPr>
              <w:t>偏离(正/负)</w:t>
            </w:r>
          </w:p>
        </w:tc>
        <w:tc>
          <w:tcPr>
            <w:tcW w:w="903" w:type="dxa"/>
            <w:tcBorders>
              <w:top w:val="single" w:color="auto" w:sz="4" w:space="0"/>
              <w:left w:val="single" w:color="auto" w:sz="4" w:space="0"/>
              <w:bottom w:val="single" w:color="auto" w:sz="4" w:space="0"/>
              <w:right w:val="single" w:color="auto" w:sz="4" w:space="0"/>
            </w:tcBorders>
            <w:noWrap w:val="0"/>
            <w:vAlign w:val="center"/>
          </w:tcPr>
          <w:p w14:paraId="2961B4F0">
            <w:pPr>
              <w:spacing w:before="156" w:beforeLines="50" w:after="156" w:afterLines="50" w:line="360" w:lineRule="auto"/>
              <w:jc w:val="center"/>
              <w:rPr>
                <w:rFonts w:ascii="宋体" w:hAnsi="宋体" w:cs="宋体"/>
                <w:color w:val="auto"/>
                <w:sz w:val="28"/>
                <w:szCs w:val="28"/>
              </w:rPr>
            </w:pPr>
            <w:r>
              <w:rPr>
                <w:rFonts w:hint="eastAsia" w:ascii="宋体" w:hAnsi="宋体" w:cs="宋体"/>
                <w:color w:val="auto"/>
                <w:sz w:val="28"/>
                <w:szCs w:val="28"/>
                <w:lang w:bidi="ar"/>
              </w:rPr>
              <w:t>备注</w:t>
            </w:r>
          </w:p>
        </w:tc>
      </w:tr>
      <w:tr w14:paraId="1C82C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jc w:val="center"/>
        </w:trPr>
        <w:tc>
          <w:tcPr>
            <w:tcW w:w="792" w:type="dxa"/>
            <w:tcBorders>
              <w:top w:val="single" w:color="auto" w:sz="4" w:space="0"/>
              <w:left w:val="single" w:color="auto" w:sz="4" w:space="0"/>
              <w:bottom w:val="single" w:color="auto" w:sz="4" w:space="0"/>
              <w:right w:val="single" w:color="auto" w:sz="4" w:space="0"/>
            </w:tcBorders>
            <w:noWrap w:val="0"/>
            <w:vAlign w:val="center"/>
          </w:tcPr>
          <w:p w14:paraId="153B2AF6">
            <w:pPr>
              <w:spacing w:before="156" w:beforeLines="50" w:after="156" w:afterLines="50" w:line="360" w:lineRule="auto"/>
              <w:jc w:val="center"/>
              <w:rPr>
                <w:rFonts w:ascii="宋体" w:hAnsi="宋体" w:cs="宋体"/>
                <w:color w:val="auto"/>
                <w:sz w:val="28"/>
                <w:szCs w:val="28"/>
              </w:rPr>
            </w:pPr>
            <w:r>
              <w:rPr>
                <w:rFonts w:hint="eastAsia" w:ascii="宋体" w:hAnsi="宋体" w:cs="宋体"/>
                <w:color w:val="auto"/>
                <w:sz w:val="28"/>
                <w:szCs w:val="28"/>
                <w:lang w:bidi="ar"/>
              </w:rPr>
              <w:t>1</w:t>
            </w:r>
          </w:p>
        </w:tc>
        <w:tc>
          <w:tcPr>
            <w:tcW w:w="2230" w:type="dxa"/>
            <w:tcBorders>
              <w:top w:val="single" w:color="auto" w:sz="4" w:space="0"/>
              <w:left w:val="single" w:color="auto" w:sz="4" w:space="0"/>
              <w:bottom w:val="single" w:color="auto" w:sz="4" w:space="0"/>
              <w:right w:val="single" w:color="auto" w:sz="4" w:space="0"/>
            </w:tcBorders>
            <w:noWrap w:val="0"/>
            <w:vAlign w:val="center"/>
          </w:tcPr>
          <w:p w14:paraId="193F4978">
            <w:pPr>
              <w:spacing w:line="360" w:lineRule="auto"/>
              <w:jc w:val="center"/>
              <w:rPr>
                <w:rFonts w:ascii="宋体" w:hAnsi="宋体" w:cs="宋体"/>
                <w:color w:val="auto"/>
                <w:sz w:val="28"/>
                <w:szCs w:val="28"/>
              </w:rPr>
            </w:pPr>
          </w:p>
        </w:tc>
        <w:tc>
          <w:tcPr>
            <w:tcW w:w="1670" w:type="dxa"/>
            <w:tcBorders>
              <w:top w:val="single" w:color="auto" w:sz="4" w:space="0"/>
              <w:left w:val="single" w:color="auto" w:sz="4" w:space="0"/>
              <w:bottom w:val="single" w:color="auto" w:sz="4" w:space="0"/>
              <w:right w:val="single" w:color="auto" w:sz="4" w:space="0"/>
            </w:tcBorders>
            <w:noWrap w:val="0"/>
            <w:vAlign w:val="center"/>
          </w:tcPr>
          <w:p w14:paraId="36D4C73F">
            <w:pPr>
              <w:spacing w:line="360" w:lineRule="auto"/>
              <w:jc w:val="center"/>
              <w:rPr>
                <w:rFonts w:ascii="宋体" w:hAnsi="宋体" w:cs="宋体"/>
                <w:color w:val="auto"/>
                <w:sz w:val="28"/>
                <w:szCs w:val="28"/>
              </w:rPr>
            </w:pPr>
          </w:p>
        </w:tc>
        <w:tc>
          <w:tcPr>
            <w:tcW w:w="1437" w:type="dxa"/>
            <w:tcBorders>
              <w:top w:val="single" w:color="auto" w:sz="4" w:space="0"/>
              <w:left w:val="single" w:color="auto" w:sz="4" w:space="0"/>
              <w:bottom w:val="single" w:color="auto" w:sz="4" w:space="0"/>
              <w:right w:val="single" w:color="auto" w:sz="4" w:space="0"/>
            </w:tcBorders>
            <w:noWrap w:val="0"/>
            <w:vAlign w:val="top"/>
          </w:tcPr>
          <w:p w14:paraId="63C12123">
            <w:pPr>
              <w:spacing w:line="360" w:lineRule="auto"/>
              <w:jc w:val="center"/>
              <w:rPr>
                <w:rFonts w:ascii="宋体" w:hAnsi="宋体" w:cs="宋体"/>
                <w:color w:val="auto"/>
                <w:sz w:val="28"/>
                <w:szCs w:val="28"/>
              </w:rPr>
            </w:pPr>
          </w:p>
        </w:tc>
        <w:tc>
          <w:tcPr>
            <w:tcW w:w="1775" w:type="dxa"/>
            <w:tcBorders>
              <w:top w:val="single" w:color="auto" w:sz="4" w:space="0"/>
              <w:left w:val="single" w:color="auto" w:sz="4" w:space="0"/>
              <w:bottom w:val="single" w:color="auto" w:sz="4" w:space="0"/>
              <w:right w:val="single" w:color="auto" w:sz="4" w:space="0"/>
            </w:tcBorders>
            <w:noWrap w:val="0"/>
            <w:vAlign w:val="center"/>
          </w:tcPr>
          <w:p w14:paraId="61621E2A">
            <w:pPr>
              <w:spacing w:line="360" w:lineRule="auto"/>
              <w:jc w:val="center"/>
              <w:rPr>
                <w:rFonts w:ascii="宋体" w:hAnsi="宋体" w:cs="宋体"/>
                <w:color w:val="auto"/>
                <w:sz w:val="28"/>
                <w:szCs w:val="28"/>
              </w:rPr>
            </w:pPr>
          </w:p>
        </w:tc>
        <w:tc>
          <w:tcPr>
            <w:tcW w:w="903" w:type="dxa"/>
            <w:tcBorders>
              <w:top w:val="single" w:color="auto" w:sz="4" w:space="0"/>
              <w:left w:val="single" w:color="auto" w:sz="4" w:space="0"/>
              <w:bottom w:val="single" w:color="auto" w:sz="4" w:space="0"/>
              <w:right w:val="single" w:color="auto" w:sz="4" w:space="0"/>
            </w:tcBorders>
            <w:noWrap w:val="0"/>
            <w:vAlign w:val="center"/>
          </w:tcPr>
          <w:p w14:paraId="0B455975">
            <w:pPr>
              <w:spacing w:line="360" w:lineRule="auto"/>
              <w:jc w:val="center"/>
              <w:rPr>
                <w:rFonts w:ascii="宋体" w:hAnsi="宋体" w:cs="宋体"/>
                <w:color w:val="auto"/>
                <w:sz w:val="28"/>
                <w:szCs w:val="28"/>
              </w:rPr>
            </w:pPr>
          </w:p>
        </w:tc>
      </w:tr>
      <w:tr w14:paraId="2C4E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jc w:val="center"/>
        </w:trPr>
        <w:tc>
          <w:tcPr>
            <w:tcW w:w="792" w:type="dxa"/>
            <w:tcBorders>
              <w:top w:val="single" w:color="auto" w:sz="4" w:space="0"/>
              <w:left w:val="single" w:color="auto" w:sz="4" w:space="0"/>
              <w:bottom w:val="single" w:color="auto" w:sz="4" w:space="0"/>
              <w:right w:val="single" w:color="auto" w:sz="4" w:space="0"/>
            </w:tcBorders>
            <w:noWrap w:val="0"/>
            <w:vAlign w:val="center"/>
          </w:tcPr>
          <w:p w14:paraId="6EEBCC73">
            <w:pPr>
              <w:spacing w:before="156" w:beforeLines="50" w:after="156" w:afterLines="50" w:line="360" w:lineRule="auto"/>
              <w:jc w:val="center"/>
              <w:rPr>
                <w:rFonts w:ascii="宋体" w:hAnsi="宋体" w:cs="宋体"/>
                <w:color w:val="auto"/>
                <w:sz w:val="28"/>
                <w:szCs w:val="28"/>
              </w:rPr>
            </w:pPr>
            <w:r>
              <w:rPr>
                <w:rFonts w:hint="eastAsia" w:ascii="宋体" w:hAnsi="宋体" w:cs="宋体"/>
                <w:color w:val="auto"/>
                <w:sz w:val="28"/>
                <w:szCs w:val="28"/>
                <w:lang w:bidi="ar"/>
              </w:rPr>
              <w:t>2</w:t>
            </w:r>
          </w:p>
        </w:tc>
        <w:tc>
          <w:tcPr>
            <w:tcW w:w="2230" w:type="dxa"/>
            <w:tcBorders>
              <w:top w:val="single" w:color="auto" w:sz="4" w:space="0"/>
              <w:left w:val="single" w:color="auto" w:sz="4" w:space="0"/>
              <w:bottom w:val="single" w:color="auto" w:sz="4" w:space="0"/>
              <w:right w:val="single" w:color="auto" w:sz="4" w:space="0"/>
            </w:tcBorders>
            <w:noWrap w:val="0"/>
            <w:vAlign w:val="center"/>
          </w:tcPr>
          <w:p w14:paraId="5BE36983">
            <w:pPr>
              <w:spacing w:line="360" w:lineRule="auto"/>
              <w:jc w:val="center"/>
              <w:rPr>
                <w:rFonts w:ascii="宋体" w:hAnsi="宋体" w:cs="宋体"/>
                <w:color w:val="auto"/>
                <w:sz w:val="28"/>
                <w:szCs w:val="28"/>
              </w:rPr>
            </w:pPr>
          </w:p>
        </w:tc>
        <w:tc>
          <w:tcPr>
            <w:tcW w:w="1670" w:type="dxa"/>
            <w:tcBorders>
              <w:top w:val="single" w:color="auto" w:sz="4" w:space="0"/>
              <w:left w:val="single" w:color="auto" w:sz="4" w:space="0"/>
              <w:bottom w:val="single" w:color="auto" w:sz="4" w:space="0"/>
              <w:right w:val="single" w:color="auto" w:sz="4" w:space="0"/>
            </w:tcBorders>
            <w:noWrap w:val="0"/>
            <w:vAlign w:val="center"/>
          </w:tcPr>
          <w:p w14:paraId="31AA8C8C">
            <w:pPr>
              <w:spacing w:line="360" w:lineRule="auto"/>
              <w:jc w:val="center"/>
              <w:rPr>
                <w:rFonts w:ascii="宋体" w:hAnsi="宋体" w:cs="宋体"/>
                <w:color w:val="auto"/>
                <w:sz w:val="28"/>
                <w:szCs w:val="28"/>
              </w:rPr>
            </w:pPr>
          </w:p>
        </w:tc>
        <w:tc>
          <w:tcPr>
            <w:tcW w:w="1437" w:type="dxa"/>
            <w:tcBorders>
              <w:top w:val="single" w:color="auto" w:sz="4" w:space="0"/>
              <w:left w:val="single" w:color="auto" w:sz="4" w:space="0"/>
              <w:bottom w:val="single" w:color="auto" w:sz="4" w:space="0"/>
              <w:right w:val="single" w:color="auto" w:sz="4" w:space="0"/>
            </w:tcBorders>
            <w:noWrap w:val="0"/>
            <w:vAlign w:val="top"/>
          </w:tcPr>
          <w:p w14:paraId="7BA4010B">
            <w:pPr>
              <w:spacing w:line="360" w:lineRule="auto"/>
              <w:jc w:val="center"/>
              <w:rPr>
                <w:rFonts w:ascii="宋体" w:hAnsi="宋体" w:cs="宋体"/>
                <w:color w:val="auto"/>
                <w:sz w:val="28"/>
                <w:szCs w:val="28"/>
              </w:rPr>
            </w:pPr>
          </w:p>
        </w:tc>
        <w:tc>
          <w:tcPr>
            <w:tcW w:w="1775" w:type="dxa"/>
            <w:tcBorders>
              <w:top w:val="single" w:color="auto" w:sz="4" w:space="0"/>
              <w:left w:val="single" w:color="auto" w:sz="4" w:space="0"/>
              <w:bottom w:val="single" w:color="auto" w:sz="4" w:space="0"/>
              <w:right w:val="single" w:color="auto" w:sz="4" w:space="0"/>
            </w:tcBorders>
            <w:noWrap w:val="0"/>
            <w:vAlign w:val="center"/>
          </w:tcPr>
          <w:p w14:paraId="032487AA">
            <w:pPr>
              <w:spacing w:line="360" w:lineRule="auto"/>
              <w:jc w:val="center"/>
              <w:rPr>
                <w:rFonts w:ascii="宋体" w:hAnsi="宋体" w:cs="宋体"/>
                <w:color w:val="auto"/>
                <w:sz w:val="28"/>
                <w:szCs w:val="28"/>
              </w:rPr>
            </w:pPr>
          </w:p>
        </w:tc>
        <w:tc>
          <w:tcPr>
            <w:tcW w:w="903" w:type="dxa"/>
            <w:tcBorders>
              <w:top w:val="single" w:color="auto" w:sz="4" w:space="0"/>
              <w:left w:val="single" w:color="auto" w:sz="4" w:space="0"/>
              <w:bottom w:val="single" w:color="auto" w:sz="4" w:space="0"/>
              <w:right w:val="single" w:color="auto" w:sz="4" w:space="0"/>
            </w:tcBorders>
            <w:noWrap w:val="0"/>
            <w:vAlign w:val="center"/>
          </w:tcPr>
          <w:p w14:paraId="32047469">
            <w:pPr>
              <w:spacing w:line="360" w:lineRule="auto"/>
              <w:jc w:val="center"/>
              <w:rPr>
                <w:rFonts w:ascii="宋体" w:hAnsi="宋体" w:cs="宋体"/>
                <w:color w:val="auto"/>
                <w:sz w:val="28"/>
                <w:szCs w:val="28"/>
              </w:rPr>
            </w:pPr>
          </w:p>
        </w:tc>
      </w:tr>
      <w:tr w14:paraId="6268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jc w:val="center"/>
        </w:trPr>
        <w:tc>
          <w:tcPr>
            <w:tcW w:w="792" w:type="dxa"/>
            <w:tcBorders>
              <w:top w:val="single" w:color="auto" w:sz="4" w:space="0"/>
              <w:left w:val="single" w:color="auto" w:sz="4" w:space="0"/>
              <w:bottom w:val="single" w:color="auto" w:sz="4" w:space="0"/>
              <w:right w:val="single" w:color="auto" w:sz="4" w:space="0"/>
            </w:tcBorders>
            <w:noWrap w:val="0"/>
            <w:vAlign w:val="center"/>
          </w:tcPr>
          <w:p w14:paraId="09436461">
            <w:pPr>
              <w:spacing w:before="156" w:beforeLines="50" w:after="156" w:afterLines="50" w:line="360" w:lineRule="auto"/>
              <w:jc w:val="center"/>
              <w:rPr>
                <w:rFonts w:ascii="宋体" w:hAnsi="宋体" w:cs="宋体"/>
                <w:color w:val="auto"/>
                <w:sz w:val="28"/>
                <w:szCs w:val="28"/>
              </w:rPr>
            </w:pPr>
            <w:r>
              <w:rPr>
                <w:rFonts w:hint="eastAsia" w:ascii="宋体" w:hAnsi="宋体" w:cs="宋体"/>
                <w:color w:val="auto"/>
                <w:sz w:val="28"/>
                <w:szCs w:val="28"/>
                <w:lang w:bidi="ar"/>
              </w:rPr>
              <w:t>3</w:t>
            </w:r>
          </w:p>
        </w:tc>
        <w:tc>
          <w:tcPr>
            <w:tcW w:w="2230" w:type="dxa"/>
            <w:tcBorders>
              <w:top w:val="single" w:color="auto" w:sz="4" w:space="0"/>
              <w:left w:val="single" w:color="auto" w:sz="4" w:space="0"/>
              <w:bottom w:val="single" w:color="auto" w:sz="4" w:space="0"/>
              <w:right w:val="single" w:color="auto" w:sz="4" w:space="0"/>
            </w:tcBorders>
            <w:noWrap w:val="0"/>
            <w:vAlign w:val="center"/>
          </w:tcPr>
          <w:p w14:paraId="438CAE71">
            <w:pPr>
              <w:spacing w:line="360" w:lineRule="auto"/>
              <w:jc w:val="center"/>
              <w:rPr>
                <w:rFonts w:ascii="宋体" w:hAnsi="宋体" w:cs="宋体"/>
                <w:color w:val="auto"/>
                <w:sz w:val="28"/>
                <w:szCs w:val="28"/>
              </w:rPr>
            </w:pPr>
          </w:p>
        </w:tc>
        <w:tc>
          <w:tcPr>
            <w:tcW w:w="1670" w:type="dxa"/>
            <w:tcBorders>
              <w:top w:val="single" w:color="auto" w:sz="4" w:space="0"/>
              <w:left w:val="single" w:color="auto" w:sz="4" w:space="0"/>
              <w:bottom w:val="single" w:color="auto" w:sz="4" w:space="0"/>
              <w:right w:val="single" w:color="auto" w:sz="4" w:space="0"/>
            </w:tcBorders>
            <w:noWrap w:val="0"/>
            <w:vAlign w:val="center"/>
          </w:tcPr>
          <w:p w14:paraId="3168152C">
            <w:pPr>
              <w:spacing w:line="360" w:lineRule="auto"/>
              <w:jc w:val="center"/>
              <w:rPr>
                <w:rFonts w:ascii="宋体" w:hAnsi="宋体" w:cs="宋体"/>
                <w:color w:val="auto"/>
                <w:sz w:val="28"/>
                <w:szCs w:val="28"/>
              </w:rPr>
            </w:pPr>
          </w:p>
        </w:tc>
        <w:tc>
          <w:tcPr>
            <w:tcW w:w="1437" w:type="dxa"/>
            <w:tcBorders>
              <w:top w:val="single" w:color="auto" w:sz="4" w:space="0"/>
              <w:left w:val="single" w:color="auto" w:sz="4" w:space="0"/>
              <w:bottom w:val="single" w:color="auto" w:sz="4" w:space="0"/>
              <w:right w:val="single" w:color="auto" w:sz="4" w:space="0"/>
            </w:tcBorders>
            <w:noWrap w:val="0"/>
            <w:vAlign w:val="top"/>
          </w:tcPr>
          <w:p w14:paraId="6DA02F36">
            <w:pPr>
              <w:spacing w:line="360" w:lineRule="auto"/>
              <w:jc w:val="center"/>
              <w:rPr>
                <w:rFonts w:ascii="宋体" w:hAnsi="宋体" w:cs="宋体"/>
                <w:color w:val="auto"/>
                <w:sz w:val="28"/>
                <w:szCs w:val="28"/>
              </w:rPr>
            </w:pPr>
          </w:p>
        </w:tc>
        <w:tc>
          <w:tcPr>
            <w:tcW w:w="1775" w:type="dxa"/>
            <w:tcBorders>
              <w:top w:val="single" w:color="auto" w:sz="4" w:space="0"/>
              <w:left w:val="single" w:color="auto" w:sz="4" w:space="0"/>
              <w:bottom w:val="single" w:color="auto" w:sz="4" w:space="0"/>
              <w:right w:val="single" w:color="auto" w:sz="4" w:space="0"/>
            </w:tcBorders>
            <w:noWrap w:val="0"/>
            <w:vAlign w:val="center"/>
          </w:tcPr>
          <w:p w14:paraId="711FC6EE">
            <w:pPr>
              <w:spacing w:line="360" w:lineRule="auto"/>
              <w:jc w:val="center"/>
              <w:rPr>
                <w:rFonts w:ascii="宋体" w:hAnsi="宋体" w:cs="宋体"/>
                <w:color w:val="auto"/>
                <w:sz w:val="28"/>
                <w:szCs w:val="28"/>
              </w:rPr>
            </w:pPr>
          </w:p>
        </w:tc>
        <w:tc>
          <w:tcPr>
            <w:tcW w:w="903" w:type="dxa"/>
            <w:tcBorders>
              <w:top w:val="single" w:color="auto" w:sz="4" w:space="0"/>
              <w:left w:val="single" w:color="auto" w:sz="4" w:space="0"/>
              <w:bottom w:val="single" w:color="auto" w:sz="4" w:space="0"/>
              <w:right w:val="single" w:color="auto" w:sz="4" w:space="0"/>
            </w:tcBorders>
            <w:noWrap w:val="0"/>
            <w:vAlign w:val="center"/>
          </w:tcPr>
          <w:p w14:paraId="4413A19B">
            <w:pPr>
              <w:spacing w:line="360" w:lineRule="auto"/>
              <w:jc w:val="center"/>
              <w:rPr>
                <w:rFonts w:ascii="宋体" w:hAnsi="宋体" w:cs="宋体"/>
                <w:color w:val="auto"/>
                <w:sz w:val="28"/>
                <w:szCs w:val="28"/>
              </w:rPr>
            </w:pPr>
          </w:p>
        </w:tc>
      </w:tr>
      <w:tr w14:paraId="34A03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jc w:val="center"/>
        </w:trPr>
        <w:tc>
          <w:tcPr>
            <w:tcW w:w="792" w:type="dxa"/>
            <w:tcBorders>
              <w:top w:val="single" w:color="auto" w:sz="4" w:space="0"/>
              <w:left w:val="single" w:color="auto" w:sz="4" w:space="0"/>
              <w:bottom w:val="single" w:color="auto" w:sz="4" w:space="0"/>
              <w:right w:val="single" w:color="auto" w:sz="4" w:space="0"/>
            </w:tcBorders>
            <w:noWrap w:val="0"/>
            <w:vAlign w:val="center"/>
          </w:tcPr>
          <w:p w14:paraId="7A82BA39">
            <w:pPr>
              <w:spacing w:before="156" w:beforeLines="50" w:after="156" w:afterLines="50" w:line="360" w:lineRule="auto"/>
              <w:jc w:val="center"/>
              <w:rPr>
                <w:rFonts w:ascii="宋体" w:hAnsi="宋体" w:cs="宋体"/>
                <w:color w:val="auto"/>
                <w:sz w:val="28"/>
                <w:szCs w:val="28"/>
              </w:rPr>
            </w:pPr>
            <w:r>
              <w:rPr>
                <w:rFonts w:hint="eastAsia" w:ascii="宋体" w:hAnsi="宋体" w:cs="宋体"/>
                <w:color w:val="auto"/>
                <w:sz w:val="28"/>
                <w:szCs w:val="28"/>
                <w:lang w:bidi="ar"/>
              </w:rPr>
              <w:t>…</w:t>
            </w:r>
          </w:p>
        </w:tc>
        <w:tc>
          <w:tcPr>
            <w:tcW w:w="2230" w:type="dxa"/>
            <w:tcBorders>
              <w:top w:val="single" w:color="auto" w:sz="4" w:space="0"/>
              <w:left w:val="single" w:color="auto" w:sz="4" w:space="0"/>
              <w:bottom w:val="single" w:color="auto" w:sz="4" w:space="0"/>
              <w:right w:val="single" w:color="auto" w:sz="4" w:space="0"/>
            </w:tcBorders>
            <w:noWrap w:val="0"/>
            <w:vAlign w:val="center"/>
          </w:tcPr>
          <w:p w14:paraId="572CBE82">
            <w:pPr>
              <w:spacing w:line="360" w:lineRule="auto"/>
              <w:jc w:val="center"/>
              <w:rPr>
                <w:rFonts w:ascii="宋体" w:hAnsi="宋体" w:cs="宋体"/>
                <w:color w:val="auto"/>
                <w:sz w:val="28"/>
                <w:szCs w:val="28"/>
              </w:rPr>
            </w:pPr>
          </w:p>
        </w:tc>
        <w:tc>
          <w:tcPr>
            <w:tcW w:w="1670" w:type="dxa"/>
            <w:tcBorders>
              <w:top w:val="single" w:color="auto" w:sz="4" w:space="0"/>
              <w:left w:val="single" w:color="auto" w:sz="4" w:space="0"/>
              <w:bottom w:val="single" w:color="auto" w:sz="4" w:space="0"/>
              <w:right w:val="single" w:color="auto" w:sz="4" w:space="0"/>
            </w:tcBorders>
            <w:noWrap w:val="0"/>
            <w:vAlign w:val="center"/>
          </w:tcPr>
          <w:p w14:paraId="441EAE50">
            <w:pPr>
              <w:spacing w:line="360" w:lineRule="auto"/>
              <w:jc w:val="center"/>
              <w:rPr>
                <w:rFonts w:ascii="宋体" w:hAnsi="宋体" w:cs="宋体"/>
                <w:color w:val="auto"/>
                <w:sz w:val="28"/>
                <w:szCs w:val="28"/>
              </w:rPr>
            </w:pPr>
          </w:p>
        </w:tc>
        <w:tc>
          <w:tcPr>
            <w:tcW w:w="1437" w:type="dxa"/>
            <w:tcBorders>
              <w:top w:val="single" w:color="auto" w:sz="4" w:space="0"/>
              <w:left w:val="single" w:color="auto" w:sz="4" w:space="0"/>
              <w:bottom w:val="single" w:color="auto" w:sz="4" w:space="0"/>
              <w:right w:val="single" w:color="auto" w:sz="4" w:space="0"/>
            </w:tcBorders>
            <w:noWrap w:val="0"/>
            <w:vAlign w:val="top"/>
          </w:tcPr>
          <w:p w14:paraId="16D0BD39">
            <w:pPr>
              <w:spacing w:line="360" w:lineRule="auto"/>
              <w:jc w:val="center"/>
              <w:rPr>
                <w:rFonts w:ascii="宋体" w:hAnsi="宋体" w:cs="宋体"/>
                <w:color w:val="auto"/>
                <w:sz w:val="28"/>
                <w:szCs w:val="28"/>
              </w:rPr>
            </w:pPr>
          </w:p>
        </w:tc>
        <w:tc>
          <w:tcPr>
            <w:tcW w:w="1775" w:type="dxa"/>
            <w:tcBorders>
              <w:top w:val="single" w:color="auto" w:sz="4" w:space="0"/>
              <w:left w:val="single" w:color="auto" w:sz="4" w:space="0"/>
              <w:bottom w:val="single" w:color="auto" w:sz="4" w:space="0"/>
              <w:right w:val="single" w:color="auto" w:sz="4" w:space="0"/>
            </w:tcBorders>
            <w:noWrap w:val="0"/>
            <w:vAlign w:val="center"/>
          </w:tcPr>
          <w:p w14:paraId="54C50A3C">
            <w:pPr>
              <w:spacing w:line="360" w:lineRule="auto"/>
              <w:jc w:val="center"/>
              <w:rPr>
                <w:rFonts w:ascii="宋体" w:hAnsi="宋体" w:cs="宋体"/>
                <w:color w:val="auto"/>
                <w:sz w:val="28"/>
                <w:szCs w:val="28"/>
              </w:rPr>
            </w:pPr>
          </w:p>
        </w:tc>
        <w:tc>
          <w:tcPr>
            <w:tcW w:w="903" w:type="dxa"/>
            <w:tcBorders>
              <w:top w:val="single" w:color="auto" w:sz="4" w:space="0"/>
              <w:left w:val="single" w:color="auto" w:sz="4" w:space="0"/>
              <w:bottom w:val="single" w:color="auto" w:sz="4" w:space="0"/>
              <w:right w:val="single" w:color="auto" w:sz="4" w:space="0"/>
            </w:tcBorders>
            <w:noWrap w:val="0"/>
            <w:vAlign w:val="center"/>
          </w:tcPr>
          <w:p w14:paraId="243B9327">
            <w:pPr>
              <w:spacing w:line="360" w:lineRule="auto"/>
              <w:jc w:val="center"/>
              <w:rPr>
                <w:rFonts w:ascii="宋体" w:hAnsi="宋体" w:cs="宋体"/>
                <w:color w:val="auto"/>
                <w:sz w:val="28"/>
                <w:szCs w:val="28"/>
              </w:rPr>
            </w:pPr>
          </w:p>
        </w:tc>
      </w:tr>
      <w:tr w14:paraId="4298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jc w:val="center"/>
        </w:trPr>
        <w:tc>
          <w:tcPr>
            <w:tcW w:w="792" w:type="dxa"/>
            <w:tcBorders>
              <w:top w:val="single" w:color="auto" w:sz="4" w:space="0"/>
              <w:left w:val="single" w:color="auto" w:sz="4" w:space="0"/>
              <w:bottom w:val="single" w:color="auto" w:sz="4" w:space="0"/>
              <w:right w:val="single" w:color="auto" w:sz="4" w:space="0"/>
            </w:tcBorders>
            <w:noWrap w:val="0"/>
            <w:vAlign w:val="center"/>
          </w:tcPr>
          <w:p w14:paraId="217E559F">
            <w:pPr>
              <w:spacing w:before="156" w:beforeLines="50" w:after="156" w:afterLines="50" w:line="360" w:lineRule="auto"/>
              <w:jc w:val="center"/>
              <w:rPr>
                <w:rFonts w:ascii="宋体" w:hAnsi="宋体" w:cs="宋体"/>
                <w:color w:val="auto"/>
                <w:sz w:val="28"/>
                <w:szCs w:val="28"/>
              </w:rPr>
            </w:pPr>
          </w:p>
        </w:tc>
        <w:tc>
          <w:tcPr>
            <w:tcW w:w="2230" w:type="dxa"/>
            <w:tcBorders>
              <w:top w:val="single" w:color="auto" w:sz="4" w:space="0"/>
              <w:left w:val="single" w:color="auto" w:sz="4" w:space="0"/>
              <w:bottom w:val="single" w:color="auto" w:sz="4" w:space="0"/>
              <w:right w:val="single" w:color="auto" w:sz="4" w:space="0"/>
            </w:tcBorders>
            <w:noWrap w:val="0"/>
            <w:vAlign w:val="center"/>
          </w:tcPr>
          <w:p w14:paraId="18428C21">
            <w:pPr>
              <w:spacing w:line="360" w:lineRule="auto"/>
              <w:jc w:val="center"/>
              <w:rPr>
                <w:rFonts w:ascii="宋体" w:hAnsi="宋体" w:cs="宋体"/>
                <w:color w:val="auto"/>
                <w:sz w:val="28"/>
                <w:szCs w:val="28"/>
              </w:rPr>
            </w:pPr>
          </w:p>
        </w:tc>
        <w:tc>
          <w:tcPr>
            <w:tcW w:w="1670" w:type="dxa"/>
            <w:tcBorders>
              <w:top w:val="single" w:color="auto" w:sz="4" w:space="0"/>
              <w:left w:val="single" w:color="auto" w:sz="4" w:space="0"/>
              <w:bottom w:val="single" w:color="auto" w:sz="4" w:space="0"/>
              <w:right w:val="single" w:color="auto" w:sz="4" w:space="0"/>
            </w:tcBorders>
            <w:noWrap w:val="0"/>
            <w:vAlign w:val="center"/>
          </w:tcPr>
          <w:p w14:paraId="4A869892">
            <w:pPr>
              <w:spacing w:line="360" w:lineRule="auto"/>
              <w:jc w:val="center"/>
              <w:rPr>
                <w:rFonts w:ascii="宋体" w:hAnsi="宋体" w:cs="宋体"/>
                <w:color w:val="auto"/>
                <w:sz w:val="28"/>
                <w:szCs w:val="28"/>
              </w:rPr>
            </w:pPr>
          </w:p>
        </w:tc>
        <w:tc>
          <w:tcPr>
            <w:tcW w:w="1437" w:type="dxa"/>
            <w:tcBorders>
              <w:top w:val="single" w:color="auto" w:sz="4" w:space="0"/>
              <w:left w:val="single" w:color="auto" w:sz="4" w:space="0"/>
              <w:bottom w:val="single" w:color="auto" w:sz="4" w:space="0"/>
              <w:right w:val="single" w:color="auto" w:sz="4" w:space="0"/>
            </w:tcBorders>
            <w:noWrap w:val="0"/>
            <w:vAlign w:val="top"/>
          </w:tcPr>
          <w:p w14:paraId="7D414FF9">
            <w:pPr>
              <w:spacing w:line="360" w:lineRule="auto"/>
              <w:jc w:val="center"/>
              <w:rPr>
                <w:rFonts w:ascii="宋体" w:hAnsi="宋体" w:cs="宋体"/>
                <w:color w:val="auto"/>
                <w:sz w:val="28"/>
                <w:szCs w:val="28"/>
              </w:rPr>
            </w:pPr>
          </w:p>
        </w:tc>
        <w:tc>
          <w:tcPr>
            <w:tcW w:w="1775" w:type="dxa"/>
            <w:tcBorders>
              <w:top w:val="single" w:color="auto" w:sz="4" w:space="0"/>
              <w:left w:val="single" w:color="auto" w:sz="4" w:space="0"/>
              <w:bottom w:val="single" w:color="auto" w:sz="4" w:space="0"/>
              <w:right w:val="single" w:color="auto" w:sz="4" w:space="0"/>
            </w:tcBorders>
            <w:noWrap w:val="0"/>
            <w:vAlign w:val="center"/>
          </w:tcPr>
          <w:p w14:paraId="2AEF7823">
            <w:pPr>
              <w:spacing w:line="360" w:lineRule="auto"/>
              <w:jc w:val="center"/>
              <w:rPr>
                <w:rFonts w:ascii="宋体" w:hAnsi="宋体" w:cs="宋体"/>
                <w:color w:val="auto"/>
                <w:sz w:val="28"/>
                <w:szCs w:val="28"/>
              </w:rPr>
            </w:pPr>
          </w:p>
        </w:tc>
        <w:tc>
          <w:tcPr>
            <w:tcW w:w="903" w:type="dxa"/>
            <w:tcBorders>
              <w:top w:val="single" w:color="auto" w:sz="4" w:space="0"/>
              <w:left w:val="single" w:color="auto" w:sz="4" w:space="0"/>
              <w:bottom w:val="single" w:color="auto" w:sz="4" w:space="0"/>
              <w:right w:val="single" w:color="auto" w:sz="4" w:space="0"/>
            </w:tcBorders>
            <w:noWrap w:val="0"/>
            <w:vAlign w:val="center"/>
          </w:tcPr>
          <w:p w14:paraId="7AF9563E">
            <w:pPr>
              <w:spacing w:line="360" w:lineRule="auto"/>
              <w:jc w:val="center"/>
              <w:rPr>
                <w:rFonts w:ascii="宋体" w:hAnsi="宋体" w:cs="宋体"/>
                <w:color w:val="auto"/>
                <w:sz w:val="28"/>
                <w:szCs w:val="28"/>
              </w:rPr>
            </w:pPr>
          </w:p>
        </w:tc>
      </w:tr>
      <w:tr w14:paraId="1A54D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jc w:val="center"/>
        </w:trPr>
        <w:tc>
          <w:tcPr>
            <w:tcW w:w="792" w:type="dxa"/>
            <w:tcBorders>
              <w:top w:val="single" w:color="auto" w:sz="4" w:space="0"/>
              <w:left w:val="single" w:color="auto" w:sz="4" w:space="0"/>
              <w:bottom w:val="single" w:color="auto" w:sz="4" w:space="0"/>
              <w:right w:val="single" w:color="auto" w:sz="4" w:space="0"/>
            </w:tcBorders>
            <w:noWrap w:val="0"/>
            <w:vAlign w:val="center"/>
          </w:tcPr>
          <w:p w14:paraId="0694E9E9">
            <w:pPr>
              <w:spacing w:before="156" w:beforeLines="50" w:after="156" w:afterLines="50" w:line="360" w:lineRule="auto"/>
              <w:jc w:val="center"/>
              <w:rPr>
                <w:rFonts w:ascii="宋体" w:hAnsi="宋体" w:cs="宋体"/>
                <w:color w:val="auto"/>
                <w:sz w:val="28"/>
                <w:szCs w:val="28"/>
              </w:rPr>
            </w:pPr>
          </w:p>
        </w:tc>
        <w:tc>
          <w:tcPr>
            <w:tcW w:w="2230" w:type="dxa"/>
            <w:tcBorders>
              <w:top w:val="single" w:color="auto" w:sz="4" w:space="0"/>
              <w:left w:val="single" w:color="auto" w:sz="4" w:space="0"/>
              <w:bottom w:val="single" w:color="auto" w:sz="4" w:space="0"/>
              <w:right w:val="single" w:color="auto" w:sz="4" w:space="0"/>
            </w:tcBorders>
            <w:noWrap w:val="0"/>
            <w:vAlign w:val="center"/>
          </w:tcPr>
          <w:p w14:paraId="40844301">
            <w:pPr>
              <w:spacing w:line="360" w:lineRule="auto"/>
              <w:jc w:val="center"/>
              <w:rPr>
                <w:rFonts w:ascii="宋体" w:hAnsi="宋体" w:cs="宋体"/>
                <w:color w:val="auto"/>
                <w:sz w:val="28"/>
                <w:szCs w:val="28"/>
              </w:rPr>
            </w:pPr>
          </w:p>
        </w:tc>
        <w:tc>
          <w:tcPr>
            <w:tcW w:w="1670" w:type="dxa"/>
            <w:tcBorders>
              <w:top w:val="single" w:color="auto" w:sz="4" w:space="0"/>
              <w:left w:val="single" w:color="auto" w:sz="4" w:space="0"/>
              <w:bottom w:val="single" w:color="auto" w:sz="4" w:space="0"/>
              <w:right w:val="single" w:color="auto" w:sz="4" w:space="0"/>
            </w:tcBorders>
            <w:noWrap w:val="0"/>
            <w:vAlign w:val="center"/>
          </w:tcPr>
          <w:p w14:paraId="3FFFEF2A">
            <w:pPr>
              <w:spacing w:line="360" w:lineRule="auto"/>
              <w:jc w:val="center"/>
              <w:rPr>
                <w:rFonts w:ascii="宋体" w:hAnsi="宋体" w:cs="宋体"/>
                <w:color w:val="auto"/>
                <w:sz w:val="28"/>
                <w:szCs w:val="28"/>
              </w:rPr>
            </w:pPr>
          </w:p>
        </w:tc>
        <w:tc>
          <w:tcPr>
            <w:tcW w:w="1437" w:type="dxa"/>
            <w:tcBorders>
              <w:top w:val="single" w:color="auto" w:sz="4" w:space="0"/>
              <w:left w:val="single" w:color="auto" w:sz="4" w:space="0"/>
              <w:bottom w:val="single" w:color="auto" w:sz="4" w:space="0"/>
              <w:right w:val="single" w:color="auto" w:sz="4" w:space="0"/>
            </w:tcBorders>
            <w:noWrap w:val="0"/>
            <w:vAlign w:val="top"/>
          </w:tcPr>
          <w:p w14:paraId="2AA2B292">
            <w:pPr>
              <w:spacing w:line="360" w:lineRule="auto"/>
              <w:jc w:val="center"/>
              <w:rPr>
                <w:rFonts w:ascii="宋体" w:hAnsi="宋体" w:cs="宋体"/>
                <w:color w:val="auto"/>
                <w:sz w:val="28"/>
                <w:szCs w:val="28"/>
              </w:rPr>
            </w:pPr>
          </w:p>
        </w:tc>
        <w:tc>
          <w:tcPr>
            <w:tcW w:w="1775" w:type="dxa"/>
            <w:tcBorders>
              <w:top w:val="single" w:color="auto" w:sz="4" w:space="0"/>
              <w:left w:val="single" w:color="auto" w:sz="4" w:space="0"/>
              <w:bottom w:val="single" w:color="auto" w:sz="4" w:space="0"/>
              <w:right w:val="single" w:color="auto" w:sz="4" w:space="0"/>
            </w:tcBorders>
            <w:noWrap w:val="0"/>
            <w:vAlign w:val="center"/>
          </w:tcPr>
          <w:p w14:paraId="778BF46E">
            <w:pPr>
              <w:spacing w:line="360" w:lineRule="auto"/>
              <w:jc w:val="center"/>
              <w:rPr>
                <w:rFonts w:ascii="宋体" w:hAnsi="宋体" w:cs="宋体"/>
                <w:color w:val="auto"/>
                <w:sz w:val="28"/>
                <w:szCs w:val="28"/>
              </w:rPr>
            </w:pPr>
          </w:p>
        </w:tc>
        <w:tc>
          <w:tcPr>
            <w:tcW w:w="903" w:type="dxa"/>
            <w:tcBorders>
              <w:top w:val="single" w:color="auto" w:sz="4" w:space="0"/>
              <w:left w:val="single" w:color="auto" w:sz="4" w:space="0"/>
              <w:bottom w:val="single" w:color="auto" w:sz="4" w:space="0"/>
              <w:right w:val="single" w:color="auto" w:sz="4" w:space="0"/>
            </w:tcBorders>
            <w:noWrap w:val="0"/>
            <w:vAlign w:val="center"/>
          </w:tcPr>
          <w:p w14:paraId="55B5F4DB">
            <w:pPr>
              <w:spacing w:line="360" w:lineRule="auto"/>
              <w:jc w:val="center"/>
              <w:rPr>
                <w:rFonts w:ascii="宋体" w:hAnsi="宋体" w:cs="宋体"/>
                <w:color w:val="auto"/>
                <w:sz w:val="28"/>
                <w:szCs w:val="28"/>
              </w:rPr>
            </w:pPr>
          </w:p>
        </w:tc>
      </w:tr>
      <w:tr w14:paraId="6CE2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jc w:val="center"/>
        </w:trPr>
        <w:tc>
          <w:tcPr>
            <w:tcW w:w="792" w:type="dxa"/>
            <w:tcBorders>
              <w:top w:val="single" w:color="auto" w:sz="4" w:space="0"/>
              <w:left w:val="single" w:color="auto" w:sz="4" w:space="0"/>
              <w:bottom w:val="single" w:color="auto" w:sz="4" w:space="0"/>
              <w:right w:val="single" w:color="auto" w:sz="4" w:space="0"/>
            </w:tcBorders>
            <w:noWrap w:val="0"/>
            <w:vAlign w:val="center"/>
          </w:tcPr>
          <w:p w14:paraId="3687AA25">
            <w:pPr>
              <w:spacing w:before="156" w:beforeLines="50" w:after="156" w:afterLines="50" w:line="360" w:lineRule="auto"/>
              <w:jc w:val="center"/>
              <w:rPr>
                <w:rFonts w:ascii="宋体" w:hAnsi="宋体" w:cs="宋体"/>
                <w:color w:val="auto"/>
                <w:sz w:val="28"/>
                <w:szCs w:val="28"/>
              </w:rPr>
            </w:pPr>
          </w:p>
        </w:tc>
        <w:tc>
          <w:tcPr>
            <w:tcW w:w="2230" w:type="dxa"/>
            <w:tcBorders>
              <w:top w:val="single" w:color="auto" w:sz="4" w:space="0"/>
              <w:left w:val="single" w:color="auto" w:sz="4" w:space="0"/>
              <w:bottom w:val="single" w:color="auto" w:sz="4" w:space="0"/>
              <w:right w:val="single" w:color="auto" w:sz="4" w:space="0"/>
            </w:tcBorders>
            <w:noWrap w:val="0"/>
            <w:vAlign w:val="center"/>
          </w:tcPr>
          <w:p w14:paraId="5787E12D">
            <w:pPr>
              <w:spacing w:line="360" w:lineRule="auto"/>
              <w:jc w:val="center"/>
              <w:rPr>
                <w:rFonts w:ascii="宋体" w:hAnsi="宋体" w:cs="宋体"/>
                <w:color w:val="auto"/>
                <w:sz w:val="28"/>
                <w:szCs w:val="28"/>
              </w:rPr>
            </w:pPr>
          </w:p>
        </w:tc>
        <w:tc>
          <w:tcPr>
            <w:tcW w:w="1670" w:type="dxa"/>
            <w:tcBorders>
              <w:top w:val="single" w:color="auto" w:sz="4" w:space="0"/>
              <w:left w:val="single" w:color="auto" w:sz="4" w:space="0"/>
              <w:bottom w:val="single" w:color="auto" w:sz="4" w:space="0"/>
              <w:right w:val="single" w:color="auto" w:sz="4" w:space="0"/>
            </w:tcBorders>
            <w:noWrap w:val="0"/>
            <w:vAlign w:val="center"/>
          </w:tcPr>
          <w:p w14:paraId="559B3125">
            <w:pPr>
              <w:spacing w:line="360" w:lineRule="auto"/>
              <w:jc w:val="center"/>
              <w:rPr>
                <w:rFonts w:ascii="宋体" w:hAnsi="宋体" w:cs="宋体"/>
                <w:color w:val="auto"/>
                <w:sz w:val="28"/>
                <w:szCs w:val="28"/>
              </w:rPr>
            </w:pPr>
          </w:p>
        </w:tc>
        <w:tc>
          <w:tcPr>
            <w:tcW w:w="1437" w:type="dxa"/>
            <w:tcBorders>
              <w:top w:val="single" w:color="auto" w:sz="4" w:space="0"/>
              <w:left w:val="single" w:color="auto" w:sz="4" w:space="0"/>
              <w:bottom w:val="single" w:color="auto" w:sz="4" w:space="0"/>
              <w:right w:val="single" w:color="auto" w:sz="4" w:space="0"/>
            </w:tcBorders>
            <w:noWrap w:val="0"/>
            <w:vAlign w:val="top"/>
          </w:tcPr>
          <w:p w14:paraId="34A83FA4">
            <w:pPr>
              <w:spacing w:line="360" w:lineRule="auto"/>
              <w:jc w:val="center"/>
              <w:rPr>
                <w:rFonts w:ascii="宋体" w:hAnsi="宋体" w:cs="宋体"/>
                <w:color w:val="auto"/>
                <w:sz w:val="28"/>
                <w:szCs w:val="28"/>
              </w:rPr>
            </w:pPr>
          </w:p>
        </w:tc>
        <w:tc>
          <w:tcPr>
            <w:tcW w:w="1775" w:type="dxa"/>
            <w:tcBorders>
              <w:top w:val="single" w:color="auto" w:sz="4" w:space="0"/>
              <w:left w:val="single" w:color="auto" w:sz="4" w:space="0"/>
              <w:bottom w:val="single" w:color="auto" w:sz="4" w:space="0"/>
              <w:right w:val="single" w:color="auto" w:sz="4" w:space="0"/>
            </w:tcBorders>
            <w:noWrap w:val="0"/>
            <w:vAlign w:val="center"/>
          </w:tcPr>
          <w:p w14:paraId="4C052449">
            <w:pPr>
              <w:spacing w:line="360" w:lineRule="auto"/>
              <w:jc w:val="center"/>
              <w:rPr>
                <w:rFonts w:ascii="宋体" w:hAnsi="宋体" w:cs="宋体"/>
                <w:color w:val="auto"/>
                <w:sz w:val="28"/>
                <w:szCs w:val="28"/>
              </w:rPr>
            </w:pPr>
          </w:p>
        </w:tc>
        <w:tc>
          <w:tcPr>
            <w:tcW w:w="903" w:type="dxa"/>
            <w:tcBorders>
              <w:top w:val="single" w:color="auto" w:sz="4" w:space="0"/>
              <w:left w:val="single" w:color="auto" w:sz="4" w:space="0"/>
              <w:bottom w:val="single" w:color="auto" w:sz="4" w:space="0"/>
              <w:right w:val="single" w:color="auto" w:sz="4" w:space="0"/>
            </w:tcBorders>
            <w:noWrap w:val="0"/>
            <w:vAlign w:val="center"/>
          </w:tcPr>
          <w:p w14:paraId="41FD721B">
            <w:pPr>
              <w:spacing w:line="360" w:lineRule="auto"/>
              <w:jc w:val="center"/>
              <w:rPr>
                <w:rFonts w:ascii="宋体" w:hAnsi="宋体" w:cs="宋体"/>
                <w:color w:val="auto"/>
                <w:sz w:val="28"/>
                <w:szCs w:val="28"/>
              </w:rPr>
            </w:pPr>
          </w:p>
        </w:tc>
      </w:tr>
      <w:tr w14:paraId="50F1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jc w:val="center"/>
        </w:trPr>
        <w:tc>
          <w:tcPr>
            <w:tcW w:w="792" w:type="dxa"/>
            <w:tcBorders>
              <w:top w:val="single" w:color="auto" w:sz="4" w:space="0"/>
              <w:left w:val="single" w:color="auto" w:sz="4" w:space="0"/>
              <w:bottom w:val="single" w:color="auto" w:sz="4" w:space="0"/>
              <w:right w:val="single" w:color="auto" w:sz="4" w:space="0"/>
            </w:tcBorders>
            <w:noWrap w:val="0"/>
            <w:vAlign w:val="center"/>
          </w:tcPr>
          <w:p w14:paraId="704699F8">
            <w:pPr>
              <w:spacing w:before="156" w:beforeLines="50" w:after="156" w:afterLines="50" w:line="360" w:lineRule="auto"/>
              <w:jc w:val="center"/>
              <w:rPr>
                <w:rFonts w:ascii="宋体" w:hAnsi="宋体" w:cs="宋体"/>
                <w:color w:val="auto"/>
                <w:sz w:val="28"/>
                <w:szCs w:val="28"/>
              </w:rPr>
            </w:pPr>
          </w:p>
        </w:tc>
        <w:tc>
          <w:tcPr>
            <w:tcW w:w="2230" w:type="dxa"/>
            <w:tcBorders>
              <w:top w:val="single" w:color="auto" w:sz="4" w:space="0"/>
              <w:left w:val="single" w:color="auto" w:sz="4" w:space="0"/>
              <w:bottom w:val="single" w:color="auto" w:sz="4" w:space="0"/>
              <w:right w:val="single" w:color="auto" w:sz="4" w:space="0"/>
            </w:tcBorders>
            <w:noWrap w:val="0"/>
            <w:vAlign w:val="center"/>
          </w:tcPr>
          <w:p w14:paraId="3BA0EA97">
            <w:pPr>
              <w:spacing w:line="360" w:lineRule="auto"/>
              <w:jc w:val="center"/>
              <w:rPr>
                <w:rFonts w:ascii="宋体" w:hAnsi="宋体" w:cs="宋体"/>
                <w:color w:val="auto"/>
                <w:sz w:val="28"/>
                <w:szCs w:val="28"/>
              </w:rPr>
            </w:pPr>
          </w:p>
        </w:tc>
        <w:tc>
          <w:tcPr>
            <w:tcW w:w="1670" w:type="dxa"/>
            <w:tcBorders>
              <w:top w:val="single" w:color="auto" w:sz="4" w:space="0"/>
              <w:left w:val="single" w:color="auto" w:sz="4" w:space="0"/>
              <w:bottom w:val="single" w:color="auto" w:sz="4" w:space="0"/>
              <w:right w:val="single" w:color="auto" w:sz="4" w:space="0"/>
            </w:tcBorders>
            <w:noWrap w:val="0"/>
            <w:vAlign w:val="center"/>
          </w:tcPr>
          <w:p w14:paraId="44C1AF14">
            <w:pPr>
              <w:spacing w:line="360" w:lineRule="auto"/>
              <w:jc w:val="center"/>
              <w:rPr>
                <w:rFonts w:ascii="宋体" w:hAnsi="宋体" w:cs="宋体"/>
                <w:color w:val="auto"/>
                <w:sz w:val="28"/>
                <w:szCs w:val="28"/>
              </w:rPr>
            </w:pPr>
          </w:p>
        </w:tc>
        <w:tc>
          <w:tcPr>
            <w:tcW w:w="1437" w:type="dxa"/>
            <w:tcBorders>
              <w:top w:val="single" w:color="auto" w:sz="4" w:space="0"/>
              <w:left w:val="single" w:color="auto" w:sz="4" w:space="0"/>
              <w:bottom w:val="single" w:color="auto" w:sz="4" w:space="0"/>
              <w:right w:val="single" w:color="auto" w:sz="4" w:space="0"/>
            </w:tcBorders>
            <w:noWrap w:val="0"/>
            <w:vAlign w:val="top"/>
          </w:tcPr>
          <w:p w14:paraId="0EC82790">
            <w:pPr>
              <w:spacing w:line="360" w:lineRule="auto"/>
              <w:jc w:val="center"/>
              <w:rPr>
                <w:rFonts w:ascii="宋体" w:hAnsi="宋体" w:cs="宋体"/>
                <w:color w:val="auto"/>
                <w:sz w:val="28"/>
                <w:szCs w:val="28"/>
              </w:rPr>
            </w:pPr>
          </w:p>
        </w:tc>
        <w:tc>
          <w:tcPr>
            <w:tcW w:w="1775" w:type="dxa"/>
            <w:tcBorders>
              <w:top w:val="single" w:color="auto" w:sz="4" w:space="0"/>
              <w:left w:val="single" w:color="auto" w:sz="4" w:space="0"/>
              <w:bottom w:val="single" w:color="auto" w:sz="4" w:space="0"/>
              <w:right w:val="single" w:color="auto" w:sz="4" w:space="0"/>
            </w:tcBorders>
            <w:noWrap w:val="0"/>
            <w:vAlign w:val="center"/>
          </w:tcPr>
          <w:p w14:paraId="794D8E82">
            <w:pPr>
              <w:spacing w:line="360" w:lineRule="auto"/>
              <w:jc w:val="center"/>
              <w:rPr>
                <w:rFonts w:ascii="宋体" w:hAnsi="宋体" w:cs="宋体"/>
                <w:color w:val="auto"/>
                <w:sz w:val="28"/>
                <w:szCs w:val="28"/>
              </w:rPr>
            </w:pPr>
          </w:p>
        </w:tc>
        <w:tc>
          <w:tcPr>
            <w:tcW w:w="903" w:type="dxa"/>
            <w:tcBorders>
              <w:top w:val="single" w:color="auto" w:sz="4" w:space="0"/>
              <w:left w:val="single" w:color="auto" w:sz="4" w:space="0"/>
              <w:bottom w:val="single" w:color="auto" w:sz="4" w:space="0"/>
              <w:right w:val="single" w:color="auto" w:sz="4" w:space="0"/>
            </w:tcBorders>
            <w:noWrap w:val="0"/>
            <w:vAlign w:val="center"/>
          </w:tcPr>
          <w:p w14:paraId="51CF1624">
            <w:pPr>
              <w:spacing w:line="360" w:lineRule="auto"/>
              <w:jc w:val="center"/>
              <w:rPr>
                <w:rFonts w:ascii="宋体" w:hAnsi="宋体" w:cs="宋体"/>
                <w:color w:val="auto"/>
                <w:sz w:val="28"/>
                <w:szCs w:val="28"/>
              </w:rPr>
            </w:pPr>
          </w:p>
        </w:tc>
      </w:tr>
      <w:tr w14:paraId="69E5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jc w:val="center"/>
        </w:trPr>
        <w:tc>
          <w:tcPr>
            <w:tcW w:w="792" w:type="dxa"/>
            <w:tcBorders>
              <w:top w:val="single" w:color="auto" w:sz="4" w:space="0"/>
              <w:left w:val="single" w:color="auto" w:sz="4" w:space="0"/>
              <w:bottom w:val="single" w:color="auto" w:sz="4" w:space="0"/>
              <w:right w:val="single" w:color="auto" w:sz="4" w:space="0"/>
            </w:tcBorders>
            <w:noWrap w:val="0"/>
            <w:vAlign w:val="center"/>
          </w:tcPr>
          <w:p w14:paraId="6F15B8E0">
            <w:pPr>
              <w:spacing w:before="156" w:beforeLines="50" w:after="156" w:afterLines="50" w:line="360" w:lineRule="auto"/>
              <w:jc w:val="center"/>
              <w:rPr>
                <w:rFonts w:ascii="宋体" w:hAnsi="宋体" w:cs="宋体"/>
                <w:color w:val="auto"/>
                <w:sz w:val="28"/>
                <w:szCs w:val="28"/>
              </w:rPr>
            </w:pPr>
          </w:p>
        </w:tc>
        <w:tc>
          <w:tcPr>
            <w:tcW w:w="2230" w:type="dxa"/>
            <w:tcBorders>
              <w:top w:val="single" w:color="auto" w:sz="4" w:space="0"/>
              <w:left w:val="single" w:color="auto" w:sz="4" w:space="0"/>
              <w:bottom w:val="single" w:color="auto" w:sz="4" w:space="0"/>
              <w:right w:val="single" w:color="auto" w:sz="4" w:space="0"/>
            </w:tcBorders>
            <w:noWrap w:val="0"/>
            <w:vAlign w:val="center"/>
          </w:tcPr>
          <w:p w14:paraId="3910E952">
            <w:pPr>
              <w:spacing w:line="360" w:lineRule="auto"/>
              <w:jc w:val="center"/>
              <w:rPr>
                <w:rFonts w:ascii="宋体" w:hAnsi="宋体" w:cs="宋体"/>
                <w:color w:val="auto"/>
                <w:sz w:val="28"/>
                <w:szCs w:val="28"/>
              </w:rPr>
            </w:pPr>
          </w:p>
        </w:tc>
        <w:tc>
          <w:tcPr>
            <w:tcW w:w="1670" w:type="dxa"/>
            <w:tcBorders>
              <w:top w:val="single" w:color="auto" w:sz="4" w:space="0"/>
              <w:left w:val="single" w:color="auto" w:sz="4" w:space="0"/>
              <w:bottom w:val="single" w:color="auto" w:sz="4" w:space="0"/>
              <w:right w:val="single" w:color="auto" w:sz="4" w:space="0"/>
            </w:tcBorders>
            <w:noWrap w:val="0"/>
            <w:vAlign w:val="center"/>
          </w:tcPr>
          <w:p w14:paraId="7A083182">
            <w:pPr>
              <w:spacing w:line="360" w:lineRule="auto"/>
              <w:jc w:val="center"/>
              <w:rPr>
                <w:rFonts w:ascii="宋体" w:hAnsi="宋体" w:cs="宋体"/>
                <w:color w:val="auto"/>
                <w:sz w:val="28"/>
                <w:szCs w:val="28"/>
              </w:rPr>
            </w:pPr>
          </w:p>
        </w:tc>
        <w:tc>
          <w:tcPr>
            <w:tcW w:w="1437" w:type="dxa"/>
            <w:tcBorders>
              <w:top w:val="single" w:color="auto" w:sz="4" w:space="0"/>
              <w:left w:val="single" w:color="auto" w:sz="4" w:space="0"/>
              <w:bottom w:val="single" w:color="auto" w:sz="4" w:space="0"/>
              <w:right w:val="single" w:color="auto" w:sz="4" w:space="0"/>
            </w:tcBorders>
            <w:noWrap w:val="0"/>
            <w:vAlign w:val="top"/>
          </w:tcPr>
          <w:p w14:paraId="5D92E790">
            <w:pPr>
              <w:spacing w:line="360" w:lineRule="auto"/>
              <w:jc w:val="center"/>
              <w:rPr>
                <w:rFonts w:ascii="宋体" w:hAnsi="宋体" w:cs="宋体"/>
                <w:color w:val="auto"/>
                <w:sz w:val="28"/>
                <w:szCs w:val="28"/>
              </w:rPr>
            </w:pPr>
          </w:p>
        </w:tc>
        <w:tc>
          <w:tcPr>
            <w:tcW w:w="1775" w:type="dxa"/>
            <w:tcBorders>
              <w:top w:val="single" w:color="auto" w:sz="4" w:space="0"/>
              <w:left w:val="single" w:color="auto" w:sz="4" w:space="0"/>
              <w:bottom w:val="single" w:color="auto" w:sz="4" w:space="0"/>
              <w:right w:val="single" w:color="auto" w:sz="4" w:space="0"/>
            </w:tcBorders>
            <w:noWrap w:val="0"/>
            <w:vAlign w:val="center"/>
          </w:tcPr>
          <w:p w14:paraId="5C29D27A">
            <w:pPr>
              <w:spacing w:line="360" w:lineRule="auto"/>
              <w:jc w:val="center"/>
              <w:rPr>
                <w:rFonts w:ascii="宋体" w:hAnsi="宋体" w:cs="宋体"/>
                <w:color w:val="auto"/>
                <w:sz w:val="28"/>
                <w:szCs w:val="28"/>
              </w:rPr>
            </w:pPr>
          </w:p>
        </w:tc>
        <w:tc>
          <w:tcPr>
            <w:tcW w:w="903" w:type="dxa"/>
            <w:tcBorders>
              <w:top w:val="single" w:color="auto" w:sz="4" w:space="0"/>
              <w:left w:val="single" w:color="auto" w:sz="4" w:space="0"/>
              <w:bottom w:val="single" w:color="auto" w:sz="4" w:space="0"/>
              <w:right w:val="single" w:color="auto" w:sz="4" w:space="0"/>
            </w:tcBorders>
            <w:noWrap w:val="0"/>
            <w:vAlign w:val="center"/>
          </w:tcPr>
          <w:p w14:paraId="20291BB9">
            <w:pPr>
              <w:spacing w:line="360" w:lineRule="auto"/>
              <w:jc w:val="center"/>
              <w:rPr>
                <w:rFonts w:ascii="宋体" w:hAnsi="宋体" w:cs="宋体"/>
                <w:color w:val="auto"/>
                <w:sz w:val="28"/>
                <w:szCs w:val="28"/>
              </w:rPr>
            </w:pPr>
          </w:p>
        </w:tc>
      </w:tr>
    </w:tbl>
    <w:p w14:paraId="49C758AE">
      <w:pPr>
        <w:keepNext w:val="0"/>
        <w:keepLines w:val="0"/>
        <w:pageBreakBefore w:val="0"/>
        <w:widowControl w:val="0"/>
        <w:kinsoku/>
        <w:wordWrap/>
        <w:overflowPunct/>
        <w:topLinePunct w:val="0"/>
        <w:autoSpaceDE/>
        <w:autoSpaceDN/>
        <w:bidi w:val="0"/>
        <w:adjustRightInd/>
        <w:snapToGrid/>
        <w:spacing w:line="360" w:lineRule="auto"/>
        <w:ind w:left="420" w:leftChars="200" w:right="420" w:rightChars="200" w:firstLine="1680" w:firstLineChars="600"/>
        <w:jc w:val="left"/>
        <w:textAlignment w:val="auto"/>
        <w:rPr>
          <w:rFonts w:asciiTheme="minorEastAsia" w:hAnsiTheme="minorEastAsia" w:cstheme="minorEastAsia"/>
          <w:color w:val="auto"/>
          <w:sz w:val="28"/>
          <w:szCs w:val="28"/>
        </w:rPr>
      </w:pPr>
      <w:r>
        <w:rPr>
          <w:rFonts w:hint="eastAsia" w:ascii="宋体" w:hAnsi="宋体"/>
          <w:color w:val="auto"/>
          <w:sz w:val="28"/>
          <w:szCs w:val="28"/>
          <w:lang w:bidi="ar"/>
        </w:rPr>
        <w:t xml:space="preserve">    </w:t>
      </w:r>
      <w:r>
        <w:rPr>
          <w:rFonts w:hint="eastAsia" w:asciiTheme="minorEastAsia" w:hAnsiTheme="minorEastAsia" w:cstheme="minorEastAsia"/>
          <w:color w:val="auto"/>
          <w:sz w:val="28"/>
          <w:szCs w:val="28"/>
        </w:rPr>
        <w:t>投标供应商：</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（盖单位公章）</w:t>
      </w:r>
    </w:p>
    <w:p w14:paraId="29002091">
      <w:pPr>
        <w:keepNext w:val="0"/>
        <w:keepLines w:val="0"/>
        <w:pageBreakBefore w:val="0"/>
        <w:widowControl w:val="0"/>
        <w:kinsoku/>
        <w:wordWrap/>
        <w:overflowPunct/>
        <w:topLinePunct w:val="0"/>
        <w:autoSpaceDE/>
        <w:autoSpaceDN/>
        <w:bidi w:val="0"/>
        <w:adjustRightInd/>
        <w:snapToGrid/>
        <w:spacing w:line="360" w:lineRule="auto"/>
        <w:ind w:left="420" w:leftChars="200" w:right="420" w:rightChars="200" w:firstLine="2240" w:firstLineChars="800"/>
        <w:jc w:val="left"/>
        <w:textAlignment w:val="auto"/>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法定代表人：</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（盖章）</w:t>
      </w:r>
    </w:p>
    <w:p w14:paraId="26160908">
      <w:pPr>
        <w:keepNext w:val="0"/>
        <w:keepLines w:val="0"/>
        <w:pageBreakBefore w:val="0"/>
        <w:widowControl w:val="0"/>
        <w:kinsoku/>
        <w:wordWrap/>
        <w:overflowPunct/>
        <w:topLinePunct w:val="0"/>
        <w:autoSpaceDE/>
        <w:autoSpaceDN/>
        <w:bidi w:val="0"/>
        <w:adjustRightInd/>
        <w:snapToGrid/>
        <w:spacing w:line="360" w:lineRule="auto"/>
        <w:ind w:firstLine="2800" w:firstLineChars="1000"/>
        <w:textAlignment w:val="auto"/>
        <w:rPr>
          <w:rFonts w:hint="eastAsia" w:asciiTheme="minorEastAsia" w:hAnsiTheme="minorEastAsia" w:cstheme="minorEastAsia"/>
          <w:color w:val="auto"/>
          <w:sz w:val="28"/>
          <w:szCs w:val="28"/>
          <w:u w:val="single"/>
        </w:rPr>
      </w:pPr>
      <w:r>
        <w:rPr>
          <w:rFonts w:hint="eastAsia" w:asciiTheme="minorEastAsia" w:hAnsiTheme="minorEastAsia" w:cstheme="minorEastAsia"/>
          <w:color w:val="auto"/>
          <w:sz w:val="28"/>
          <w:szCs w:val="28"/>
        </w:rPr>
        <w:t>日    期：</w:t>
      </w:r>
      <w:r>
        <w:rPr>
          <w:rFonts w:hint="eastAsia" w:asciiTheme="minorEastAsia" w:hAnsiTheme="minorEastAsia" w:cstheme="minorEastAsia"/>
          <w:color w:val="auto"/>
          <w:sz w:val="28"/>
          <w:szCs w:val="28"/>
          <w:u w:val="single"/>
        </w:rPr>
        <w:t xml:space="preserve">        年     月     日</w:t>
      </w:r>
    </w:p>
    <w:p w14:paraId="6BA56936">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cs="宋体"/>
          <w:b/>
          <w:color w:val="auto"/>
          <w:sz w:val="28"/>
          <w:szCs w:val="28"/>
          <w:lang w:bidi="ar"/>
        </w:rPr>
      </w:pPr>
      <w:r>
        <w:rPr>
          <w:rFonts w:hint="eastAsia" w:ascii="宋体" w:hAnsi="宋体" w:cs="宋体"/>
          <w:b/>
          <w:color w:val="auto"/>
          <w:sz w:val="28"/>
          <w:szCs w:val="28"/>
          <w:lang w:bidi="ar"/>
        </w:rPr>
        <w:t>注：投标供应商应对照招标文件技术规格要求，反映所提供货物和服务对招标文件的技术规格要求的全部正/负偏离（优于招标文件要求的为正偏离、低于招标文件要求得为负偏离）情况。未在本表中做出偏离说明的项目，视为与招标文件要求一致；在本表中做出偏离说明的项目，投标供应商必须提供所投设备的具体参数值，并在技术标中提供详细资料。</w:t>
      </w:r>
    </w:p>
    <w:p w14:paraId="3818BA34">
      <w:pPr>
        <w:spacing w:line="480" w:lineRule="exact"/>
        <w:ind w:firstLine="141" w:firstLineChars="50"/>
        <w:rPr>
          <w:rFonts w:hint="eastAsia" w:ascii="宋体" w:hAnsi="宋体" w:cs="宋体"/>
          <w:b/>
          <w:color w:val="auto"/>
          <w:sz w:val="28"/>
          <w:szCs w:val="28"/>
          <w:lang w:bidi="ar"/>
        </w:rPr>
      </w:pPr>
      <w:r>
        <w:rPr>
          <w:rFonts w:hint="eastAsia" w:ascii="宋体" w:hAnsi="宋体" w:cs="宋体"/>
          <w:b/>
          <w:color w:val="auto"/>
          <w:sz w:val="28"/>
          <w:szCs w:val="28"/>
          <w:lang w:bidi="ar"/>
        </w:rPr>
        <w:t>注：此表格若不够用，可根据实际自行扩展表格。</w:t>
      </w:r>
    </w:p>
    <w:p w14:paraId="5A0F626F">
      <w:pPr>
        <w:spacing w:line="520" w:lineRule="exact"/>
        <w:jc w:val="left"/>
        <w:rPr>
          <w:rFonts w:hint="eastAsia" w:ascii="宋体" w:hAnsi="宋体"/>
          <w:b/>
          <w:bCs/>
          <w:color w:val="auto"/>
          <w:sz w:val="28"/>
          <w:szCs w:val="28"/>
        </w:rPr>
      </w:pPr>
    </w:p>
    <w:p w14:paraId="33002667">
      <w:pPr>
        <w:spacing w:line="520" w:lineRule="exact"/>
        <w:jc w:val="center"/>
        <w:rPr>
          <w:rFonts w:ascii="宋体" w:hAnsi="宋体"/>
          <w:b/>
          <w:bCs/>
          <w:color w:val="auto"/>
          <w:sz w:val="28"/>
          <w:szCs w:val="28"/>
        </w:rPr>
      </w:pPr>
      <w:r>
        <w:rPr>
          <w:rFonts w:hint="eastAsia" w:ascii="宋体" w:hAnsi="宋体"/>
          <w:b/>
          <w:bCs/>
          <w:color w:val="auto"/>
          <w:sz w:val="28"/>
          <w:szCs w:val="28"/>
        </w:rPr>
        <w:t>附件2：商务响应表（格式）</w:t>
      </w:r>
    </w:p>
    <w:p w14:paraId="70D8B554">
      <w:pPr>
        <w:snapToGrid w:val="0"/>
        <w:spacing w:line="520" w:lineRule="exact"/>
        <w:rPr>
          <w:rFonts w:ascii="宋体" w:hAnsi="宋体" w:cs="宋体"/>
          <w:color w:val="auto"/>
          <w:sz w:val="28"/>
          <w:szCs w:val="28"/>
          <w:u w:val="single"/>
        </w:rPr>
      </w:pPr>
    </w:p>
    <w:tbl>
      <w:tblPr>
        <w:tblStyle w:val="49"/>
        <w:tblW w:w="0" w:type="auto"/>
        <w:tblInd w:w="322" w:type="dxa"/>
        <w:tblLayout w:type="fixed"/>
        <w:tblCellMar>
          <w:top w:w="0" w:type="dxa"/>
          <w:left w:w="108" w:type="dxa"/>
          <w:bottom w:w="0" w:type="dxa"/>
          <w:right w:w="108" w:type="dxa"/>
        </w:tblCellMar>
      </w:tblPr>
      <w:tblGrid>
        <w:gridCol w:w="2580"/>
        <w:gridCol w:w="2520"/>
        <w:gridCol w:w="1500"/>
        <w:gridCol w:w="2670"/>
      </w:tblGrid>
      <w:tr w14:paraId="6E2D3199">
        <w:tblPrEx>
          <w:tblCellMar>
            <w:top w:w="0" w:type="dxa"/>
            <w:left w:w="108" w:type="dxa"/>
            <w:bottom w:w="0" w:type="dxa"/>
            <w:right w:w="108" w:type="dxa"/>
          </w:tblCellMar>
        </w:tblPrEx>
        <w:trPr>
          <w:trHeight w:val="642" w:hRule="atLeast"/>
        </w:trPr>
        <w:tc>
          <w:tcPr>
            <w:tcW w:w="2580" w:type="dxa"/>
            <w:tcBorders>
              <w:top w:val="single" w:color="auto" w:sz="4" w:space="0"/>
              <w:left w:val="single" w:color="auto" w:sz="4" w:space="0"/>
              <w:bottom w:val="single" w:color="auto" w:sz="4" w:space="0"/>
              <w:right w:val="single" w:color="auto" w:sz="4" w:space="0"/>
            </w:tcBorders>
            <w:noWrap w:val="0"/>
            <w:vAlign w:val="center"/>
          </w:tcPr>
          <w:p w14:paraId="2F321C16">
            <w:pPr>
              <w:snapToGrid w:val="0"/>
              <w:spacing w:line="520" w:lineRule="exact"/>
              <w:jc w:val="center"/>
              <w:rPr>
                <w:rFonts w:ascii="宋体" w:hAnsi="宋体" w:cs="宋体"/>
                <w:color w:val="auto"/>
                <w:sz w:val="28"/>
                <w:szCs w:val="28"/>
              </w:rPr>
            </w:pPr>
            <w:r>
              <w:rPr>
                <w:rFonts w:hint="eastAsia" w:ascii="宋体" w:hAnsi="宋体" w:cs="宋体"/>
                <w:color w:val="auto"/>
                <w:sz w:val="28"/>
                <w:szCs w:val="28"/>
              </w:rPr>
              <w:t>项目</w:t>
            </w:r>
          </w:p>
        </w:tc>
        <w:tc>
          <w:tcPr>
            <w:tcW w:w="2520" w:type="dxa"/>
            <w:tcBorders>
              <w:top w:val="single" w:color="auto" w:sz="4" w:space="0"/>
              <w:left w:val="nil"/>
              <w:bottom w:val="single" w:color="auto" w:sz="4" w:space="0"/>
              <w:right w:val="single" w:color="auto" w:sz="4" w:space="0"/>
            </w:tcBorders>
            <w:noWrap w:val="0"/>
            <w:vAlign w:val="center"/>
          </w:tcPr>
          <w:p w14:paraId="2974D568">
            <w:pPr>
              <w:snapToGrid w:val="0"/>
              <w:spacing w:line="520" w:lineRule="exact"/>
              <w:jc w:val="center"/>
              <w:rPr>
                <w:rFonts w:ascii="宋体" w:hAnsi="宋体" w:cs="宋体"/>
                <w:color w:val="auto"/>
                <w:sz w:val="28"/>
                <w:szCs w:val="28"/>
              </w:rPr>
            </w:pPr>
            <w:r>
              <w:rPr>
                <w:rFonts w:hint="eastAsia" w:ascii="宋体" w:hAnsi="宋体" w:cs="宋体"/>
                <w:color w:val="auto"/>
                <w:sz w:val="28"/>
                <w:szCs w:val="28"/>
              </w:rPr>
              <w:t>招标文件要求</w:t>
            </w:r>
          </w:p>
        </w:tc>
        <w:tc>
          <w:tcPr>
            <w:tcW w:w="1500" w:type="dxa"/>
            <w:tcBorders>
              <w:top w:val="single" w:color="auto" w:sz="4" w:space="0"/>
              <w:left w:val="nil"/>
              <w:bottom w:val="single" w:color="auto" w:sz="4" w:space="0"/>
              <w:right w:val="single" w:color="auto" w:sz="4" w:space="0"/>
            </w:tcBorders>
            <w:noWrap w:val="0"/>
            <w:vAlign w:val="center"/>
          </w:tcPr>
          <w:p w14:paraId="0F6E7036">
            <w:pPr>
              <w:snapToGrid w:val="0"/>
              <w:spacing w:line="520" w:lineRule="exact"/>
              <w:jc w:val="center"/>
              <w:rPr>
                <w:rFonts w:ascii="宋体" w:hAnsi="宋体" w:cs="宋体"/>
                <w:color w:val="auto"/>
                <w:sz w:val="28"/>
                <w:szCs w:val="28"/>
              </w:rPr>
            </w:pPr>
            <w:r>
              <w:rPr>
                <w:rFonts w:hint="eastAsia" w:ascii="宋体" w:hAnsi="宋体" w:cs="宋体"/>
                <w:color w:val="auto"/>
                <w:sz w:val="28"/>
                <w:szCs w:val="28"/>
              </w:rPr>
              <w:t>是否响应</w:t>
            </w:r>
          </w:p>
        </w:tc>
        <w:tc>
          <w:tcPr>
            <w:tcW w:w="2670" w:type="dxa"/>
            <w:tcBorders>
              <w:top w:val="single" w:color="auto" w:sz="4" w:space="0"/>
              <w:left w:val="nil"/>
              <w:bottom w:val="single" w:color="auto" w:sz="4" w:space="0"/>
              <w:right w:val="single" w:color="auto" w:sz="4" w:space="0"/>
            </w:tcBorders>
            <w:noWrap w:val="0"/>
            <w:vAlign w:val="center"/>
          </w:tcPr>
          <w:p w14:paraId="2CDC641C">
            <w:pPr>
              <w:snapToGrid w:val="0"/>
              <w:spacing w:line="520" w:lineRule="exact"/>
              <w:jc w:val="center"/>
              <w:rPr>
                <w:rFonts w:ascii="宋体" w:hAnsi="宋体" w:cs="宋体"/>
                <w:color w:val="auto"/>
                <w:sz w:val="28"/>
                <w:szCs w:val="28"/>
              </w:rPr>
            </w:pPr>
            <w:r>
              <w:rPr>
                <w:rFonts w:hint="eastAsia" w:ascii="宋体" w:hAnsi="宋体" w:cs="宋体"/>
                <w:color w:val="auto"/>
                <w:sz w:val="28"/>
                <w:szCs w:val="28"/>
              </w:rPr>
              <w:t>供应商的承诺或说明</w:t>
            </w:r>
          </w:p>
        </w:tc>
      </w:tr>
      <w:tr w14:paraId="4271D022">
        <w:tblPrEx>
          <w:tblCellMar>
            <w:top w:w="0" w:type="dxa"/>
            <w:left w:w="108" w:type="dxa"/>
            <w:bottom w:w="0" w:type="dxa"/>
            <w:right w:w="108" w:type="dxa"/>
          </w:tblCellMar>
        </w:tblPrEx>
        <w:trPr>
          <w:trHeight w:val="672" w:hRule="atLeast"/>
        </w:trPr>
        <w:tc>
          <w:tcPr>
            <w:tcW w:w="2580" w:type="dxa"/>
            <w:tcBorders>
              <w:top w:val="single" w:color="auto" w:sz="4" w:space="0"/>
              <w:left w:val="single" w:color="auto" w:sz="4" w:space="0"/>
              <w:bottom w:val="single" w:color="auto" w:sz="4" w:space="0"/>
              <w:right w:val="single" w:color="auto" w:sz="4" w:space="0"/>
            </w:tcBorders>
            <w:noWrap w:val="0"/>
            <w:vAlign w:val="top"/>
          </w:tcPr>
          <w:p w14:paraId="2EEBBD4C">
            <w:pPr>
              <w:snapToGrid w:val="0"/>
              <w:spacing w:line="520" w:lineRule="exact"/>
              <w:rPr>
                <w:rFonts w:ascii="宋体" w:hAnsi="宋体" w:cs="宋体"/>
                <w:color w:val="auto"/>
                <w:sz w:val="28"/>
                <w:szCs w:val="28"/>
              </w:rPr>
            </w:pPr>
            <w:r>
              <w:rPr>
                <w:rFonts w:hint="eastAsia" w:ascii="宋体" w:hAnsi="宋体" w:cs="宋体"/>
                <w:color w:val="auto"/>
                <w:sz w:val="28"/>
                <w:szCs w:val="28"/>
              </w:rPr>
              <w:t>交货期</w:t>
            </w:r>
          </w:p>
        </w:tc>
        <w:tc>
          <w:tcPr>
            <w:tcW w:w="2520" w:type="dxa"/>
            <w:tcBorders>
              <w:top w:val="single" w:color="auto" w:sz="4" w:space="0"/>
              <w:left w:val="nil"/>
              <w:bottom w:val="single" w:color="auto" w:sz="4" w:space="0"/>
              <w:right w:val="single" w:color="auto" w:sz="4" w:space="0"/>
            </w:tcBorders>
            <w:noWrap w:val="0"/>
            <w:vAlign w:val="top"/>
          </w:tcPr>
          <w:p w14:paraId="34A3ED4F">
            <w:pPr>
              <w:spacing w:line="520" w:lineRule="exact"/>
              <w:rPr>
                <w:rFonts w:ascii="宋体" w:hAnsi="宋体" w:cs="宋体"/>
                <w:color w:val="auto"/>
                <w:sz w:val="28"/>
                <w:szCs w:val="28"/>
              </w:rPr>
            </w:pPr>
          </w:p>
        </w:tc>
        <w:tc>
          <w:tcPr>
            <w:tcW w:w="1500" w:type="dxa"/>
            <w:tcBorders>
              <w:top w:val="single" w:color="auto" w:sz="4" w:space="0"/>
              <w:left w:val="nil"/>
              <w:bottom w:val="single" w:color="auto" w:sz="4" w:space="0"/>
              <w:right w:val="single" w:color="auto" w:sz="4" w:space="0"/>
            </w:tcBorders>
            <w:noWrap w:val="0"/>
            <w:vAlign w:val="top"/>
          </w:tcPr>
          <w:p w14:paraId="32D8284D">
            <w:pPr>
              <w:spacing w:line="520" w:lineRule="exact"/>
              <w:rPr>
                <w:rFonts w:ascii="宋体" w:hAnsi="宋体" w:cs="宋体"/>
                <w:color w:val="auto"/>
                <w:sz w:val="28"/>
                <w:szCs w:val="28"/>
              </w:rPr>
            </w:pPr>
          </w:p>
        </w:tc>
        <w:tc>
          <w:tcPr>
            <w:tcW w:w="2670" w:type="dxa"/>
            <w:tcBorders>
              <w:top w:val="single" w:color="auto" w:sz="4" w:space="0"/>
              <w:left w:val="nil"/>
              <w:bottom w:val="single" w:color="auto" w:sz="4" w:space="0"/>
              <w:right w:val="single" w:color="auto" w:sz="4" w:space="0"/>
            </w:tcBorders>
            <w:noWrap w:val="0"/>
            <w:vAlign w:val="top"/>
          </w:tcPr>
          <w:p w14:paraId="613DB400">
            <w:pPr>
              <w:spacing w:line="520" w:lineRule="exact"/>
              <w:rPr>
                <w:rFonts w:ascii="宋体" w:hAnsi="宋体" w:cs="宋体"/>
                <w:color w:val="auto"/>
                <w:sz w:val="28"/>
                <w:szCs w:val="28"/>
              </w:rPr>
            </w:pPr>
          </w:p>
        </w:tc>
      </w:tr>
      <w:tr w14:paraId="35856E7D">
        <w:tblPrEx>
          <w:tblCellMar>
            <w:top w:w="0" w:type="dxa"/>
            <w:left w:w="108" w:type="dxa"/>
            <w:bottom w:w="0" w:type="dxa"/>
            <w:right w:w="108" w:type="dxa"/>
          </w:tblCellMar>
        </w:tblPrEx>
        <w:trPr>
          <w:trHeight w:val="610" w:hRule="atLeast"/>
        </w:trPr>
        <w:tc>
          <w:tcPr>
            <w:tcW w:w="2580" w:type="dxa"/>
            <w:tcBorders>
              <w:top w:val="single" w:color="auto" w:sz="4" w:space="0"/>
              <w:left w:val="single" w:color="auto" w:sz="4" w:space="0"/>
              <w:bottom w:val="single" w:color="auto" w:sz="4" w:space="0"/>
              <w:right w:val="single" w:color="auto" w:sz="4" w:space="0"/>
            </w:tcBorders>
            <w:noWrap w:val="0"/>
            <w:vAlign w:val="top"/>
          </w:tcPr>
          <w:p w14:paraId="547907C5">
            <w:pPr>
              <w:snapToGrid w:val="0"/>
              <w:spacing w:line="520" w:lineRule="exact"/>
              <w:rPr>
                <w:rFonts w:ascii="宋体" w:hAnsi="宋体" w:cs="宋体"/>
                <w:color w:val="auto"/>
                <w:sz w:val="28"/>
                <w:szCs w:val="28"/>
              </w:rPr>
            </w:pPr>
            <w:r>
              <w:rPr>
                <w:rFonts w:hint="eastAsia" w:ascii="宋体" w:hAnsi="宋体" w:cs="宋体"/>
                <w:color w:val="auto"/>
                <w:sz w:val="28"/>
                <w:szCs w:val="28"/>
              </w:rPr>
              <w:t>质保期</w:t>
            </w:r>
          </w:p>
        </w:tc>
        <w:tc>
          <w:tcPr>
            <w:tcW w:w="2520" w:type="dxa"/>
            <w:tcBorders>
              <w:top w:val="single" w:color="auto" w:sz="4" w:space="0"/>
              <w:left w:val="nil"/>
              <w:bottom w:val="single" w:color="auto" w:sz="4" w:space="0"/>
              <w:right w:val="single" w:color="auto" w:sz="4" w:space="0"/>
            </w:tcBorders>
            <w:noWrap w:val="0"/>
            <w:vAlign w:val="top"/>
          </w:tcPr>
          <w:p w14:paraId="379B4553">
            <w:pPr>
              <w:spacing w:line="520" w:lineRule="exact"/>
              <w:rPr>
                <w:rFonts w:ascii="宋体" w:hAnsi="宋体" w:cs="宋体"/>
                <w:color w:val="auto"/>
                <w:sz w:val="28"/>
                <w:szCs w:val="28"/>
              </w:rPr>
            </w:pPr>
          </w:p>
        </w:tc>
        <w:tc>
          <w:tcPr>
            <w:tcW w:w="1500" w:type="dxa"/>
            <w:tcBorders>
              <w:top w:val="single" w:color="auto" w:sz="4" w:space="0"/>
              <w:left w:val="nil"/>
              <w:bottom w:val="single" w:color="auto" w:sz="4" w:space="0"/>
              <w:right w:val="single" w:color="auto" w:sz="4" w:space="0"/>
            </w:tcBorders>
            <w:noWrap w:val="0"/>
            <w:vAlign w:val="top"/>
          </w:tcPr>
          <w:p w14:paraId="360F5660">
            <w:pPr>
              <w:spacing w:line="520" w:lineRule="exact"/>
              <w:rPr>
                <w:rFonts w:ascii="宋体" w:hAnsi="宋体" w:cs="宋体"/>
                <w:color w:val="auto"/>
                <w:sz w:val="28"/>
                <w:szCs w:val="28"/>
              </w:rPr>
            </w:pPr>
          </w:p>
        </w:tc>
        <w:tc>
          <w:tcPr>
            <w:tcW w:w="2670" w:type="dxa"/>
            <w:tcBorders>
              <w:top w:val="single" w:color="auto" w:sz="4" w:space="0"/>
              <w:left w:val="nil"/>
              <w:bottom w:val="single" w:color="auto" w:sz="4" w:space="0"/>
              <w:right w:val="single" w:color="auto" w:sz="4" w:space="0"/>
            </w:tcBorders>
            <w:noWrap w:val="0"/>
            <w:vAlign w:val="top"/>
          </w:tcPr>
          <w:p w14:paraId="6EEB3897">
            <w:pPr>
              <w:spacing w:line="520" w:lineRule="exact"/>
              <w:ind w:right="-107" w:rightChars="-51"/>
              <w:rPr>
                <w:rFonts w:ascii="宋体" w:hAnsi="宋体" w:cs="宋体"/>
                <w:color w:val="auto"/>
                <w:sz w:val="28"/>
                <w:szCs w:val="28"/>
              </w:rPr>
            </w:pPr>
          </w:p>
        </w:tc>
      </w:tr>
      <w:tr w14:paraId="16991838">
        <w:tblPrEx>
          <w:tblCellMar>
            <w:top w:w="0" w:type="dxa"/>
            <w:left w:w="108" w:type="dxa"/>
            <w:bottom w:w="0" w:type="dxa"/>
            <w:right w:w="108" w:type="dxa"/>
          </w:tblCellMar>
        </w:tblPrEx>
        <w:trPr>
          <w:trHeight w:val="719" w:hRule="atLeast"/>
        </w:trPr>
        <w:tc>
          <w:tcPr>
            <w:tcW w:w="2580" w:type="dxa"/>
            <w:tcBorders>
              <w:top w:val="single" w:color="auto" w:sz="4" w:space="0"/>
              <w:left w:val="single" w:color="auto" w:sz="4" w:space="0"/>
              <w:bottom w:val="single" w:color="auto" w:sz="4" w:space="0"/>
              <w:right w:val="single" w:color="auto" w:sz="4" w:space="0"/>
            </w:tcBorders>
            <w:noWrap w:val="0"/>
            <w:vAlign w:val="top"/>
          </w:tcPr>
          <w:p w14:paraId="7850AF7F">
            <w:pPr>
              <w:snapToGrid w:val="0"/>
              <w:spacing w:line="520" w:lineRule="exact"/>
              <w:rPr>
                <w:rFonts w:ascii="宋体" w:hAnsi="宋体" w:cs="宋体"/>
                <w:color w:val="auto"/>
                <w:sz w:val="28"/>
                <w:szCs w:val="28"/>
              </w:rPr>
            </w:pPr>
            <w:r>
              <w:rPr>
                <w:rFonts w:hint="eastAsia" w:ascii="宋体" w:hAnsi="宋体" w:cs="宋体"/>
                <w:color w:val="auto"/>
                <w:sz w:val="28"/>
                <w:szCs w:val="28"/>
              </w:rPr>
              <w:t>质量要求</w:t>
            </w:r>
          </w:p>
        </w:tc>
        <w:tc>
          <w:tcPr>
            <w:tcW w:w="2520" w:type="dxa"/>
            <w:tcBorders>
              <w:top w:val="single" w:color="auto" w:sz="4" w:space="0"/>
              <w:left w:val="nil"/>
              <w:bottom w:val="single" w:color="auto" w:sz="4" w:space="0"/>
              <w:right w:val="single" w:color="auto" w:sz="4" w:space="0"/>
            </w:tcBorders>
            <w:noWrap w:val="0"/>
            <w:vAlign w:val="top"/>
          </w:tcPr>
          <w:p w14:paraId="609B1905">
            <w:pPr>
              <w:spacing w:line="520" w:lineRule="exact"/>
              <w:rPr>
                <w:rFonts w:ascii="宋体" w:hAnsi="宋体" w:cs="宋体"/>
                <w:color w:val="auto"/>
                <w:sz w:val="28"/>
                <w:szCs w:val="28"/>
              </w:rPr>
            </w:pPr>
          </w:p>
        </w:tc>
        <w:tc>
          <w:tcPr>
            <w:tcW w:w="1500" w:type="dxa"/>
            <w:tcBorders>
              <w:top w:val="single" w:color="auto" w:sz="4" w:space="0"/>
              <w:left w:val="nil"/>
              <w:bottom w:val="single" w:color="auto" w:sz="4" w:space="0"/>
              <w:right w:val="single" w:color="auto" w:sz="4" w:space="0"/>
            </w:tcBorders>
            <w:noWrap w:val="0"/>
            <w:vAlign w:val="top"/>
          </w:tcPr>
          <w:p w14:paraId="795BCB78">
            <w:pPr>
              <w:spacing w:line="520" w:lineRule="exact"/>
              <w:rPr>
                <w:rFonts w:ascii="宋体" w:hAnsi="宋体" w:cs="宋体"/>
                <w:color w:val="auto"/>
                <w:sz w:val="28"/>
                <w:szCs w:val="28"/>
              </w:rPr>
            </w:pPr>
          </w:p>
        </w:tc>
        <w:tc>
          <w:tcPr>
            <w:tcW w:w="2670" w:type="dxa"/>
            <w:tcBorders>
              <w:top w:val="single" w:color="auto" w:sz="4" w:space="0"/>
              <w:left w:val="nil"/>
              <w:bottom w:val="single" w:color="auto" w:sz="4" w:space="0"/>
              <w:right w:val="single" w:color="auto" w:sz="4" w:space="0"/>
            </w:tcBorders>
            <w:noWrap w:val="0"/>
            <w:vAlign w:val="top"/>
          </w:tcPr>
          <w:p w14:paraId="6CD3E5E3">
            <w:pPr>
              <w:spacing w:line="520" w:lineRule="exact"/>
              <w:rPr>
                <w:rFonts w:ascii="宋体" w:hAnsi="宋体" w:cs="宋体"/>
                <w:color w:val="auto"/>
                <w:sz w:val="28"/>
                <w:szCs w:val="28"/>
              </w:rPr>
            </w:pPr>
          </w:p>
        </w:tc>
      </w:tr>
      <w:tr w14:paraId="23678E56">
        <w:tblPrEx>
          <w:tblCellMar>
            <w:top w:w="0" w:type="dxa"/>
            <w:left w:w="108" w:type="dxa"/>
            <w:bottom w:w="0" w:type="dxa"/>
            <w:right w:w="108" w:type="dxa"/>
          </w:tblCellMar>
        </w:tblPrEx>
        <w:trPr>
          <w:trHeight w:val="720" w:hRule="atLeast"/>
        </w:trPr>
        <w:tc>
          <w:tcPr>
            <w:tcW w:w="2580" w:type="dxa"/>
            <w:tcBorders>
              <w:top w:val="single" w:color="auto" w:sz="4" w:space="0"/>
              <w:left w:val="single" w:color="auto" w:sz="4" w:space="0"/>
              <w:bottom w:val="single" w:color="auto" w:sz="4" w:space="0"/>
              <w:right w:val="single" w:color="auto" w:sz="4" w:space="0"/>
            </w:tcBorders>
            <w:noWrap w:val="0"/>
            <w:vAlign w:val="top"/>
          </w:tcPr>
          <w:p w14:paraId="12704815">
            <w:pPr>
              <w:snapToGrid w:val="0"/>
              <w:spacing w:line="520" w:lineRule="exact"/>
              <w:rPr>
                <w:rFonts w:ascii="宋体" w:hAnsi="宋体" w:cs="宋体"/>
                <w:color w:val="auto"/>
                <w:sz w:val="28"/>
                <w:szCs w:val="28"/>
              </w:rPr>
            </w:pPr>
            <w:r>
              <w:rPr>
                <w:rFonts w:hint="eastAsia" w:ascii="宋体" w:hAnsi="宋体" w:cs="宋体"/>
                <w:color w:val="auto"/>
                <w:sz w:val="28"/>
                <w:szCs w:val="28"/>
              </w:rPr>
              <w:t>交货地点</w:t>
            </w:r>
          </w:p>
        </w:tc>
        <w:tc>
          <w:tcPr>
            <w:tcW w:w="2520" w:type="dxa"/>
            <w:tcBorders>
              <w:top w:val="single" w:color="auto" w:sz="4" w:space="0"/>
              <w:left w:val="nil"/>
              <w:bottom w:val="single" w:color="auto" w:sz="4" w:space="0"/>
              <w:right w:val="single" w:color="auto" w:sz="4" w:space="0"/>
            </w:tcBorders>
            <w:noWrap w:val="0"/>
            <w:vAlign w:val="top"/>
          </w:tcPr>
          <w:p w14:paraId="69B8757C">
            <w:pPr>
              <w:spacing w:line="520" w:lineRule="exact"/>
              <w:rPr>
                <w:rFonts w:ascii="宋体" w:hAnsi="宋体" w:cs="宋体"/>
                <w:color w:val="auto"/>
                <w:sz w:val="28"/>
                <w:szCs w:val="28"/>
              </w:rPr>
            </w:pPr>
          </w:p>
        </w:tc>
        <w:tc>
          <w:tcPr>
            <w:tcW w:w="1500" w:type="dxa"/>
            <w:tcBorders>
              <w:top w:val="single" w:color="auto" w:sz="4" w:space="0"/>
              <w:left w:val="nil"/>
              <w:bottom w:val="single" w:color="auto" w:sz="4" w:space="0"/>
              <w:right w:val="single" w:color="auto" w:sz="4" w:space="0"/>
            </w:tcBorders>
            <w:noWrap w:val="0"/>
            <w:vAlign w:val="top"/>
          </w:tcPr>
          <w:p w14:paraId="6759D2D4">
            <w:pPr>
              <w:spacing w:line="520" w:lineRule="exact"/>
              <w:rPr>
                <w:rFonts w:ascii="宋体" w:hAnsi="宋体" w:cs="宋体"/>
                <w:color w:val="auto"/>
                <w:sz w:val="28"/>
                <w:szCs w:val="28"/>
              </w:rPr>
            </w:pPr>
          </w:p>
        </w:tc>
        <w:tc>
          <w:tcPr>
            <w:tcW w:w="2670" w:type="dxa"/>
            <w:tcBorders>
              <w:top w:val="single" w:color="auto" w:sz="4" w:space="0"/>
              <w:left w:val="nil"/>
              <w:bottom w:val="single" w:color="auto" w:sz="4" w:space="0"/>
              <w:right w:val="single" w:color="auto" w:sz="4" w:space="0"/>
            </w:tcBorders>
            <w:noWrap w:val="0"/>
            <w:vAlign w:val="top"/>
          </w:tcPr>
          <w:p w14:paraId="2987DD68">
            <w:pPr>
              <w:spacing w:line="520" w:lineRule="exact"/>
              <w:rPr>
                <w:rFonts w:ascii="宋体" w:hAnsi="宋体" w:cs="宋体"/>
                <w:color w:val="auto"/>
                <w:sz w:val="28"/>
                <w:szCs w:val="28"/>
              </w:rPr>
            </w:pPr>
          </w:p>
        </w:tc>
      </w:tr>
      <w:tr w14:paraId="4461EB79">
        <w:tblPrEx>
          <w:tblCellMar>
            <w:top w:w="0" w:type="dxa"/>
            <w:left w:w="108" w:type="dxa"/>
            <w:bottom w:w="0" w:type="dxa"/>
            <w:right w:w="108" w:type="dxa"/>
          </w:tblCellMar>
        </w:tblPrEx>
        <w:trPr>
          <w:trHeight w:val="688" w:hRule="atLeast"/>
        </w:trPr>
        <w:tc>
          <w:tcPr>
            <w:tcW w:w="2580" w:type="dxa"/>
            <w:tcBorders>
              <w:top w:val="single" w:color="auto" w:sz="4" w:space="0"/>
              <w:left w:val="single" w:color="auto" w:sz="4" w:space="0"/>
              <w:bottom w:val="single" w:color="auto" w:sz="4" w:space="0"/>
              <w:right w:val="single" w:color="auto" w:sz="4" w:space="0"/>
            </w:tcBorders>
            <w:noWrap w:val="0"/>
            <w:vAlign w:val="top"/>
          </w:tcPr>
          <w:p w14:paraId="01428DFC">
            <w:pPr>
              <w:snapToGrid w:val="0"/>
              <w:spacing w:line="520" w:lineRule="exact"/>
              <w:rPr>
                <w:rFonts w:ascii="宋体" w:hAnsi="宋体" w:cs="宋体"/>
                <w:color w:val="auto"/>
                <w:sz w:val="28"/>
                <w:szCs w:val="28"/>
              </w:rPr>
            </w:pPr>
            <w:r>
              <w:rPr>
                <w:rFonts w:hint="eastAsia" w:ascii="宋体" w:hAnsi="宋体" w:cs="宋体"/>
                <w:color w:val="auto"/>
                <w:sz w:val="28"/>
                <w:szCs w:val="28"/>
              </w:rPr>
              <w:t>…</w:t>
            </w:r>
          </w:p>
        </w:tc>
        <w:tc>
          <w:tcPr>
            <w:tcW w:w="2520" w:type="dxa"/>
            <w:tcBorders>
              <w:top w:val="single" w:color="auto" w:sz="4" w:space="0"/>
              <w:left w:val="nil"/>
              <w:bottom w:val="single" w:color="auto" w:sz="4" w:space="0"/>
              <w:right w:val="single" w:color="auto" w:sz="4" w:space="0"/>
            </w:tcBorders>
            <w:noWrap w:val="0"/>
            <w:vAlign w:val="top"/>
          </w:tcPr>
          <w:p w14:paraId="050A0D67">
            <w:pPr>
              <w:spacing w:line="520" w:lineRule="exact"/>
              <w:rPr>
                <w:rFonts w:ascii="宋体" w:hAnsi="宋体" w:cs="宋体"/>
                <w:color w:val="auto"/>
                <w:sz w:val="28"/>
                <w:szCs w:val="28"/>
              </w:rPr>
            </w:pPr>
          </w:p>
        </w:tc>
        <w:tc>
          <w:tcPr>
            <w:tcW w:w="1500" w:type="dxa"/>
            <w:tcBorders>
              <w:top w:val="single" w:color="auto" w:sz="4" w:space="0"/>
              <w:left w:val="nil"/>
              <w:bottom w:val="single" w:color="auto" w:sz="4" w:space="0"/>
              <w:right w:val="single" w:color="auto" w:sz="4" w:space="0"/>
            </w:tcBorders>
            <w:noWrap w:val="0"/>
            <w:vAlign w:val="top"/>
          </w:tcPr>
          <w:p w14:paraId="0DBEB1CB">
            <w:pPr>
              <w:spacing w:line="520" w:lineRule="exact"/>
              <w:rPr>
                <w:rFonts w:ascii="宋体" w:hAnsi="宋体" w:cs="宋体"/>
                <w:color w:val="auto"/>
                <w:sz w:val="28"/>
                <w:szCs w:val="28"/>
              </w:rPr>
            </w:pPr>
          </w:p>
        </w:tc>
        <w:tc>
          <w:tcPr>
            <w:tcW w:w="2670" w:type="dxa"/>
            <w:tcBorders>
              <w:top w:val="single" w:color="auto" w:sz="4" w:space="0"/>
              <w:left w:val="nil"/>
              <w:bottom w:val="single" w:color="auto" w:sz="4" w:space="0"/>
              <w:right w:val="single" w:color="auto" w:sz="4" w:space="0"/>
            </w:tcBorders>
            <w:noWrap w:val="0"/>
            <w:vAlign w:val="top"/>
          </w:tcPr>
          <w:p w14:paraId="245E08A9">
            <w:pPr>
              <w:spacing w:line="520" w:lineRule="exact"/>
              <w:rPr>
                <w:rFonts w:ascii="宋体" w:hAnsi="宋体" w:cs="宋体"/>
                <w:color w:val="auto"/>
                <w:sz w:val="28"/>
                <w:szCs w:val="28"/>
              </w:rPr>
            </w:pPr>
          </w:p>
        </w:tc>
      </w:tr>
      <w:tr w14:paraId="39B2385E">
        <w:tblPrEx>
          <w:tblCellMar>
            <w:top w:w="0" w:type="dxa"/>
            <w:left w:w="108" w:type="dxa"/>
            <w:bottom w:w="0" w:type="dxa"/>
            <w:right w:w="108" w:type="dxa"/>
          </w:tblCellMar>
        </w:tblPrEx>
        <w:tc>
          <w:tcPr>
            <w:tcW w:w="2580" w:type="dxa"/>
            <w:tcBorders>
              <w:top w:val="single" w:color="auto" w:sz="4" w:space="0"/>
              <w:left w:val="single" w:color="auto" w:sz="4" w:space="0"/>
              <w:bottom w:val="single" w:color="auto" w:sz="4" w:space="0"/>
              <w:right w:val="single" w:color="auto" w:sz="4" w:space="0"/>
            </w:tcBorders>
            <w:noWrap w:val="0"/>
            <w:vAlign w:val="top"/>
          </w:tcPr>
          <w:p w14:paraId="6FA91456">
            <w:pPr>
              <w:snapToGrid w:val="0"/>
              <w:spacing w:line="520" w:lineRule="exact"/>
              <w:rPr>
                <w:rFonts w:ascii="宋体" w:hAnsi="宋体" w:cs="宋体"/>
                <w:color w:val="auto"/>
                <w:sz w:val="28"/>
                <w:szCs w:val="28"/>
              </w:rPr>
            </w:pPr>
            <w:r>
              <w:rPr>
                <w:rFonts w:hint="eastAsia" w:ascii="宋体" w:hAnsi="宋体" w:cs="宋体"/>
                <w:color w:val="auto"/>
                <w:sz w:val="28"/>
                <w:szCs w:val="28"/>
              </w:rPr>
              <w:t>…</w:t>
            </w:r>
          </w:p>
        </w:tc>
        <w:tc>
          <w:tcPr>
            <w:tcW w:w="2520" w:type="dxa"/>
            <w:tcBorders>
              <w:top w:val="single" w:color="auto" w:sz="4" w:space="0"/>
              <w:left w:val="nil"/>
              <w:bottom w:val="single" w:color="auto" w:sz="4" w:space="0"/>
              <w:right w:val="single" w:color="auto" w:sz="4" w:space="0"/>
            </w:tcBorders>
            <w:noWrap w:val="0"/>
            <w:vAlign w:val="top"/>
          </w:tcPr>
          <w:p w14:paraId="38DD41EE">
            <w:pPr>
              <w:spacing w:line="520" w:lineRule="exact"/>
              <w:rPr>
                <w:rFonts w:ascii="宋体" w:hAnsi="宋体" w:cs="宋体"/>
                <w:color w:val="auto"/>
                <w:sz w:val="28"/>
                <w:szCs w:val="28"/>
              </w:rPr>
            </w:pPr>
          </w:p>
        </w:tc>
        <w:tc>
          <w:tcPr>
            <w:tcW w:w="1500" w:type="dxa"/>
            <w:tcBorders>
              <w:top w:val="single" w:color="auto" w:sz="4" w:space="0"/>
              <w:left w:val="nil"/>
              <w:bottom w:val="single" w:color="auto" w:sz="4" w:space="0"/>
              <w:right w:val="single" w:color="auto" w:sz="4" w:space="0"/>
            </w:tcBorders>
            <w:noWrap w:val="0"/>
            <w:vAlign w:val="top"/>
          </w:tcPr>
          <w:p w14:paraId="0C71B4E3">
            <w:pPr>
              <w:spacing w:line="520" w:lineRule="exact"/>
              <w:rPr>
                <w:rFonts w:ascii="宋体" w:hAnsi="宋体" w:cs="宋体"/>
                <w:color w:val="auto"/>
                <w:sz w:val="28"/>
                <w:szCs w:val="28"/>
              </w:rPr>
            </w:pPr>
          </w:p>
        </w:tc>
        <w:tc>
          <w:tcPr>
            <w:tcW w:w="2670" w:type="dxa"/>
            <w:tcBorders>
              <w:top w:val="single" w:color="auto" w:sz="4" w:space="0"/>
              <w:left w:val="nil"/>
              <w:bottom w:val="single" w:color="auto" w:sz="4" w:space="0"/>
              <w:right w:val="single" w:color="auto" w:sz="4" w:space="0"/>
            </w:tcBorders>
            <w:noWrap w:val="0"/>
            <w:vAlign w:val="top"/>
          </w:tcPr>
          <w:p w14:paraId="33EFA315">
            <w:pPr>
              <w:spacing w:line="520" w:lineRule="exact"/>
              <w:rPr>
                <w:rFonts w:ascii="宋体" w:hAnsi="宋体" w:cs="宋体"/>
                <w:color w:val="auto"/>
                <w:sz w:val="28"/>
                <w:szCs w:val="28"/>
              </w:rPr>
            </w:pPr>
          </w:p>
        </w:tc>
      </w:tr>
      <w:tr w14:paraId="5517C60B">
        <w:tblPrEx>
          <w:tblCellMar>
            <w:top w:w="0" w:type="dxa"/>
            <w:left w:w="108" w:type="dxa"/>
            <w:bottom w:w="0" w:type="dxa"/>
            <w:right w:w="108" w:type="dxa"/>
          </w:tblCellMar>
        </w:tblPrEx>
        <w:tc>
          <w:tcPr>
            <w:tcW w:w="2580" w:type="dxa"/>
            <w:tcBorders>
              <w:top w:val="single" w:color="auto" w:sz="4" w:space="0"/>
              <w:left w:val="single" w:color="auto" w:sz="4" w:space="0"/>
              <w:bottom w:val="single" w:color="auto" w:sz="4" w:space="0"/>
              <w:right w:val="single" w:color="auto" w:sz="4" w:space="0"/>
            </w:tcBorders>
            <w:noWrap w:val="0"/>
            <w:vAlign w:val="top"/>
          </w:tcPr>
          <w:p w14:paraId="3CE05556">
            <w:pPr>
              <w:snapToGrid w:val="0"/>
              <w:spacing w:line="520" w:lineRule="exact"/>
              <w:rPr>
                <w:rFonts w:ascii="宋体" w:hAnsi="宋体" w:cs="宋体"/>
                <w:color w:val="auto"/>
                <w:sz w:val="28"/>
                <w:szCs w:val="28"/>
              </w:rPr>
            </w:pPr>
            <w:r>
              <w:rPr>
                <w:rFonts w:hint="eastAsia" w:ascii="宋体" w:hAnsi="宋体" w:cs="宋体"/>
                <w:color w:val="auto"/>
                <w:sz w:val="28"/>
                <w:szCs w:val="28"/>
              </w:rPr>
              <w:t>…</w:t>
            </w:r>
          </w:p>
        </w:tc>
        <w:tc>
          <w:tcPr>
            <w:tcW w:w="2520" w:type="dxa"/>
            <w:tcBorders>
              <w:top w:val="single" w:color="auto" w:sz="4" w:space="0"/>
              <w:left w:val="nil"/>
              <w:bottom w:val="single" w:color="auto" w:sz="4" w:space="0"/>
              <w:right w:val="single" w:color="auto" w:sz="4" w:space="0"/>
            </w:tcBorders>
            <w:noWrap w:val="0"/>
            <w:vAlign w:val="top"/>
          </w:tcPr>
          <w:p w14:paraId="48D09EC3">
            <w:pPr>
              <w:spacing w:line="520" w:lineRule="exact"/>
              <w:rPr>
                <w:rFonts w:ascii="宋体" w:hAnsi="宋体" w:cs="宋体"/>
                <w:color w:val="auto"/>
                <w:sz w:val="28"/>
                <w:szCs w:val="28"/>
              </w:rPr>
            </w:pPr>
          </w:p>
        </w:tc>
        <w:tc>
          <w:tcPr>
            <w:tcW w:w="1500" w:type="dxa"/>
            <w:tcBorders>
              <w:top w:val="single" w:color="auto" w:sz="4" w:space="0"/>
              <w:left w:val="nil"/>
              <w:bottom w:val="single" w:color="auto" w:sz="4" w:space="0"/>
              <w:right w:val="single" w:color="auto" w:sz="4" w:space="0"/>
            </w:tcBorders>
            <w:noWrap w:val="0"/>
            <w:vAlign w:val="top"/>
          </w:tcPr>
          <w:p w14:paraId="2429AC83">
            <w:pPr>
              <w:spacing w:line="520" w:lineRule="exact"/>
              <w:rPr>
                <w:rFonts w:ascii="宋体" w:hAnsi="宋体" w:cs="宋体"/>
                <w:color w:val="auto"/>
                <w:sz w:val="28"/>
                <w:szCs w:val="28"/>
              </w:rPr>
            </w:pPr>
          </w:p>
        </w:tc>
        <w:tc>
          <w:tcPr>
            <w:tcW w:w="2670" w:type="dxa"/>
            <w:tcBorders>
              <w:top w:val="single" w:color="auto" w:sz="4" w:space="0"/>
              <w:left w:val="nil"/>
              <w:bottom w:val="single" w:color="auto" w:sz="4" w:space="0"/>
              <w:right w:val="single" w:color="auto" w:sz="4" w:space="0"/>
            </w:tcBorders>
            <w:noWrap w:val="0"/>
            <w:vAlign w:val="top"/>
          </w:tcPr>
          <w:p w14:paraId="7DE43DE1">
            <w:pPr>
              <w:spacing w:line="520" w:lineRule="exact"/>
              <w:rPr>
                <w:rFonts w:ascii="宋体" w:hAnsi="宋体" w:cs="宋体"/>
                <w:color w:val="auto"/>
                <w:sz w:val="28"/>
                <w:szCs w:val="28"/>
              </w:rPr>
            </w:pPr>
          </w:p>
        </w:tc>
      </w:tr>
    </w:tbl>
    <w:p w14:paraId="7DAE518E">
      <w:pPr>
        <w:spacing w:line="520" w:lineRule="exact"/>
        <w:ind w:firstLine="2800" w:firstLineChars="1000"/>
        <w:rPr>
          <w:rFonts w:ascii="宋体" w:hAnsi="宋体" w:cs="宋体"/>
          <w:color w:val="auto"/>
          <w:sz w:val="28"/>
          <w:szCs w:val="28"/>
        </w:rPr>
      </w:pPr>
    </w:p>
    <w:p w14:paraId="7C49ABD8">
      <w:pPr>
        <w:spacing w:line="560" w:lineRule="exact"/>
        <w:ind w:left="420" w:leftChars="200" w:right="420" w:rightChars="200" w:firstLine="1680" w:firstLineChars="600"/>
        <w:jc w:val="lef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投标供应商：</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（盖单位公章）</w:t>
      </w:r>
    </w:p>
    <w:p w14:paraId="7CA3661B">
      <w:pPr>
        <w:spacing w:line="560" w:lineRule="exact"/>
        <w:ind w:left="420" w:leftChars="200" w:right="420" w:rightChars="200"/>
        <w:jc w:val="left"/>
        <w:rPr>
          <w:rFonts w:asciiTheme="minorEastAsia" w:hAnsiTheme="minorEastAsia" w:cstheme="minorEastAsia"/>
          <w:color w:val="auto"/>
          <w:sz w:val="28"/>
          <w:szCs w:val="28"/>
        </w:rPr>
      </w:pPr>
    </w:p>
    <w:p w14:paraId="2EED2AA4">
      <w:pPr>
        <w:spacing w:line="560" w:lineRule="exact"/>
        <w:ind w:left="420" w:leftChars="200" w:right="420" w:rightChars="200" w:firstLine="1680" w:firstLineChars="600"/>
        <w:jc w:val="left"/>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法定代表人：</w:t>
      </w:r>
      <w:r>
        <w:rPr>
          <w:rFonts w:hint="eastAsia" w:asciiTheme="minorEastAsia" w:hAnsiTheme="minorEastAsia" w:cstheme="minorEastAsia"/>
          <w:color w:val="auto"/>
          <w:sz w:val="28"/>
          <w:szCs w:val="28"/>
          <w:u w:val="single"/>
        </w:rPr>
        <w:t xml:space="preserve">                       </w:t>
      </w:r>
      <w:r>
        <w:rPr>
          <w:rFonts w:hint="eastAsia" w:asciiTheme="minorEastAsia" w:hAnsiTheme="minorEastAsia" w:cstheme="minorEastAsia"/>
          <w:color w:val="auto"/>
          <w:sz w:val="28"/>
          <w:szCs w:val="28"/>
        </w:rPr>
        <w:t>（盖章）</w:t>
      </w:r>
    </w:p>
    <w:p w14:paraId="23BFFFBA">
      <w:pPr>
        <w:spacing w:line="560" w:lineRule="exact"/>
        <w:ind w:left="420" w:leftChars="200" w:right="420" w:rightChars="200" w:firstLine="5126" w:firstLineChars="1831"/>
        <w:jc w:val="left"/>
        <w:rPr>
          <w:rFonts w:asciiTheme="minorEastAsia" w:hAnsiTheme="minorEastAsia" w:cstheme="minorEastAsia"/>
          <w:color w:val="auto"/>
          <w:sz w:val="28"/>
          <w:szCs w:val="28"/>
        </w:rPr>
      </w:pPr>
    </w:p>
    <w:p w14:paraId="4CB43AF1">
      <w:pPr>
        <w:spacing w:beforeLines="100" w:afterLines="50" w:line="560" w:lineRule="exact"/>
        <w:ind w:right="-340" w:rightChars="-162" w:firstLine="2240" w:firstLineChars="800"/>
        <w:jc w:val="both"/>
        <w:textAlignment w:val="center"/>
        <w:rPr>
          <w:rFonts w:asciiTheme="minorEastAsia" w:hAnsiTheme="minorEastAsia" w:cstheme="minorEastAsia"/>
          <w:b/>
          <w:bCs/>
          <w:color w:val="auto"/>
          <w:sz w:val="28"/>
          <w:szCs w:val="28"/>
        </w:rPr>
      </w:pPr>
      <w:r>
        <w:rPr>
          <w:rFonts w:hint="eastAsia" w:asciiTheme="minorEastAsia" w:hAnsiTheme="minorEastAsia" w:cstheme="minorEastAsia"/>
          <w:color w:val="auto"/>
          <w:sz w:val="28"/>
          <w:szCs w:val="28"/>
        </w:rPr>
        <w:t>日    期：</w:t>
      </w:r>
      <w:r>
        <w:rPr>
          <w:rFonts w:hint="eastAsia" w:asciiTheme="minorEastAsia" w:hAnsiTheme="minorEastAsia" w:cstheme="minorEastAsia"/>
          <w:color w:val="auto"/>
          <w:sz w:val="28"/>
          <w:szCs w:val="28"/>
          <w:u w:val="single"/>
        </w:rPr>
        <w:t xml:space="preserve">        年     月     日</w:t>
      </w:r>
    </w:p>
    <w:p w14:paraId="174422ED">
      <w:pPr>
        <w:spacing w:beforeLines="100" w:afterLines="50" w:line="560" w:lineRule="exact"/>
        <w:ind w:right="-340" w:rightChars="-162"/>
        <w:jc w:val="center"/>
        <w:textAlignment w:val="center"/>
        <w:rPr>
          <w:rFonts w:asciiTheme="minorEastAsia" w:hAnsiTheme="minorEastAsia" w:cstheme="minorEastAsia"/>
          <w:b/>
          <w:bCs/>
          <w:color w:val="auto"/>
          <w:sz w:val="28"/>
          <w:szCs w:val="28"/>
        </w:rPr>
      </w:pPr>
    </w:p>
    <w:p w14:paraId="0FB26171">
      <w:pPr>
        <w:spacing w:beforeLines="100" w:afterLines="50" w:line="560" w:lineRule="exact"/>
        <w:ind w:right="-340" w:rightChars="-162"/>
        <w:jc w:val="center"/>
        <w:textAlignment w:val="center"/>
        <w:rPr>
          <w:rFonts w:asciiTheme="minorEastAsia" w:hAnsiTheme="minorEastAsia" w:cstheme="minorEastAsia"/>
          <w:b/>
          <w:bCs/>
          <w:color w:val="auto"/>
          <w:sz w:val="28"/>
          <w:szCs w:val="28"/>
        </w:rPr>
      </w:pPr>
    </w:p>
    <w:p w14:paraId="533025BA">
      <w:pPr>
        <w:spacing w:beforeLines="100" w:afterLines="50" w:line="560" w:lineRule="exact"/>
        <w:ind w:right="-340" w:rightChars="-162"/>
        <w:jc w:val="center"/>
        <w:textAlignment w:val="center"/>
        <w:rPr>
          <w:rFonts w:asciiTheme="minorEastAsia" w:hAnsiTheme="minorEastAsia" w:cstheme="minorEastAsia"/>
          <w:b/>
          <w:bCs/>
          <w:color w:val="auto"/>
          <w:sz w:val="28"/>
          <w:szCs w:val="28"/>
        </w:rPr>
      </w:pPr>
    </w:p>
    <w:p w14:paraId="6ED89116">
      <w:pPr>
        <w:spacing w:beforeLines="100" w:afterLines="50" w:line="560" w:lineRule="exact"/>
        <w:ind w:right="-340" w:rightChars="-162"/>
        <w:jc w:val="center"/>
        <w:textAlignment w:val="center"/>
        <w:rPr>
          <w:rFonts w:asciiTheme="minorEastAsia" w:hAnsiTheme="minorEastAsia" w:cstheme="minorEastAsia"/>
          <w:b/>
          <w:bCs/>
          <w:color w:val="auto"/>
          <w:sz w:val="28"/>
          <w:szCs w:val="28"/>
        </w:rPr>
      </w:pPr>
    </w:p>
    <w:p w14:paraId="12B844B2">
      <w:pPr>
        <w:spacing w:beforeLines="100" w:afterLines="50" w:line="560" w:lineRule="exact"/>
        <w:ind w:right="-340" w:rightChars="-162"/>
        <w:jc w:val="center"/>
        <w:textAlignment w:val="center"/>
        <w:rPr>
          <w:rFonts w:asciiTheme="minorEastAsia" w:hAnsiTheme="minorEastAsia" w:cstheme="minorEastAsia"/>
          <w:b/>
          <w:bCs/>
          <w:color w:val="auto"/>
          <w:sz w:val="28"/>
          <w:szCs w:val="28"/>
        </w:rPr>
      </w:pPr>
    </w:p>
    <w:p w14:paraId="36874680">
      <w:pPr>
        <w:spacing w:beforeLines="100" w:afterLines="50" w:line="560" w:lineRule="exact"/>
        <w:ind w:right="-340" w:rightChars="-162"/>
        <w:jc w:val="center"/>
        <w:textAlignment w:val="center"/>
        <w:rPr>
          <w:rFonts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lang w:val="en-US" w:eastAsia="zh-CN"/>
        </w:rPr>
        <w:t>六</w:t>
      </w:r>
      <w:r>
        <w:rPr>
          <w:rFonts w:hint="eastAsia" w:asciiTheme="minorEastAsia" w:hAnsiTheme="minorEastAsia" w:cstheme="minorEastAsia"/>
          <w:b/>
          <w:bCs/>
          <w:color w:val="auto"/>
          <w:sz w:val="28"/>
          <w:szCs w:val="28"/>
        </w:rPr>
        <w:t>、技术部分</w:t>
      </w:r>
    </w:p>
    <w:p w14:paraId="3B536B20">
      <w:pPr>
        <w:spacing w:line="560" w:lineRule="exact"/>
        <w:jc w:val="center"/>
        <w:rPr>
          <w:rFonts w:asciiTheme="minorEastAsia" w:hAnsiTheme="minorEastAsia" w:cstheme="minorEastAsia"/>
          <w:b/>
          <w:color w:val="auto"/>
          <w:sz w:val="28"/>
          <w:szCs w:val="28"/>
        </w:rPr>
      </w:pPr>
      <w:bookmarkStart w:id="74" w:name="_Toc256432916"/>
      <w:bookmarkStart w:id="75" w:name="_Toc269986025"/>
      <w:bookmarkStart w:id="76" w:name="_Toc240364519"/>
      <w:bookmarkStart w:id="77" w:name="_Toc7123"/>
      <w:bookmarkStart w:id="78" w:name="_Toc217565736"/>
      <w:bookmarkStart w:id="79" w:name="_Toc255490298"/>
      <w:bookmarkStart w:id="80" w:name="_Toc202941547"/>
      <w:bookmarkStart w:id="81" w:name="_Toc176670657"/>
      <w:bookmarkStart w:id="82" w:name="_Toc239431950"/>
      <w:bookmarkStart w:id="83" w:name="_Toc278903040"/>
      <w:bookmarkStart w:id="84" w:name="_Toc255485508"/>
      <w:bookmarkStart w:id="85" w:name="_Toc202941494"/>
      <w:bookmarkStart w:id="86" w:name="_Toc204047790"/>
      <w:r>
        <w:rPr>
          <w:rFonts w:asciiTheme="minorEastAsia" w:hAnsiTheme="minorEastAsia" w:cstheme="minorEastAsia"/>
          <w:b/>
          <w:color w:val="auto"/>
          <w:sz w:val="28"/>
          <w:szCs w:val="28"/>
        </w:rPr>
        <w:t>格式自拟</w:t>
      </w:r>
    </w:p>
    <w:p w14:paraId="565B98B1">
      <w:pPr>
        <w:spacing w:line="560" w:lineRule="exact"/>
        <w:jc w:val="center"/>
        <w:rPr>
          <w:rFonts w:asciiTheme="minorEastAsia" w:hAnsiTheme="minorEastAsia" w:cstheme="minorEastAsia"/>
          <w:b/>
          <w:color w:val="auto"/>
          <w:sz w:val="28"/>
          <w:szCs w:val="28"/>
        </w:rPr>
      </w:pPr>
    </w:p>
    <w:p w14:paraId="4AD93003">
      <w:pPr>
        <w:spacing w:line="560" w:lineRule="exact"/>
        <w:jc w:val="center"/>
        <w:rPr>
          <w:rFonts w:asciiTheme="minorEastAsia" w:hAnsiTheme="minorEastAsia" w:cstheme="minorEastAsia"/>
          <w:b/>
          <w:color w:val="auto"/>
          <w:sz w:val="28"/>
          <w:szCs w:val="28"/>
        </w:rPr>
      </w:pPr>
    </w:p>
    <w:p w14:paraId="3B7FE01D">
      <w:pPr>
        <w:spacing w:line="560" w:lineRule="exact"/>
        <w:jc w:val="center"/>
        <w:rPr>
          <w:rFonts w:asciiTheme="minorEastAsia" w:hAnsiTheme="minorEastAsia" w:cstheme="minorEastAsia"/>
          <w:b/>
          <w:color w:val="auto"/>
          <w:sz w:val="28"/>
          <w:szCs w:val="28"/>
        </w:rPr>
      </w:pPr>
    </w:p>
    <w:p w14:paraId="5271075E">
      <w:pPr>
        <w:spacing w:line="560" w:lineRule="exact"/>
        <w:jc w:val="center"/>
        <w:rPr>
          <w:rFonts w:asciiTheme="minorEastAsia" w:hAnsiTheme="minorEastAsia" w:cstheme="minorEastAsia"/>
          <w:b/>
          <w:color w:val="auto"/>
          <w:sz w:val="28"/>
          <w:szCs w:val="28"/>
        </w:rPr>
      </w:pPr>
    </w:p>
    <w:p w14:paraId="024BA69E">
      <w:pPr>
        <w:spacing w:line="560" w:lineRule="exact"/>
        <w:jc w:val="center"/>
        <w:rPr>
          <w:rFonts w:asciiTheme="minorEastAsia" w:hAnsiTheme="minorEastAsia" w:cstheme="minorEastAsia"/>
          <w:b/>
          <w:color w:val="auto"/>
          <w:sz w:val="28"/>
          <w:szCs w:val="28"/>
        </w:rPr>
      </w:pPr>
    </w:p>
    <w:p w14:paraId="16C4015F">
      <w:pPr>
        <w:spacing w:line="560" w:lineRule="exact"/>
        <w:jc w:val="center"/>
        <w:rPr>
          <w:rFonts w:asciiTheme="minorEastAsia" w:hAnsiTheme="minorEastAsia" w:cstheme="minorEastAsia"/>
          <w:b/>
          <w:color w:val="auto"/>
          <w:sz w:val="28"/>
          <w:szCs w:val="28"/>
        </w:rPr>
      </w:pPr>
    </w:p>
    <w:p w14:paraId="7E2FB99C">
      <w:pPr>
        <w:spacing w:line="560" w:lineRule="exact"/>
        <w:jc w:val="center"/>
        <w:rPr>
          <w:rFonts w:asciiTheme="minorEastAsia" w:hAnsiTheme="minorEastAsia" w:cstheme="minorEastAsia"/>
          <w:b/>
          <w:color w:val="auto"/>
          <w:sz w:val="28"/>
          <w:szCs w:val="28"/>
        </w:rPr>
      </w:pPr>
    </w:p>
    <w:p w14:paraId="2935F65D">
      <w:pPr>
        <w:spacing w:line="560" w:lineRule="exact"/>
        <w:jc w:val="center"/>
        <w:rPr>
          <w:rFonts w:asciiTheme="minorEastAsia" w:hAnsiTheme="minorEastAsia" w:cstheme="minorEastAsia"/>
          <w:b/>
          <w:color w:val="auto"/>
          <w:sz w:val="28"/>
          <w:szCs w:val="28"/>
        </w:rPr>
      </w:pPr>
    </w:p>
    <w:p w14:paraId="624D7F2B">
      <w:pPr>
        <w:spacing w:line="560" w:lineRule="exact"/>
        <w:jc w:val="center"/>
        <w:rPr>
          <w:rFonts w:asciiTheme="minorEastAsia" w:hAnsiTheme="minorEastAsia" w:cstheme="minorEastAsia"/>
          <w:b/>
          <w:color w:val="auto"/>
          <w:sz w:val="28"/>
          <w:szCs w:val="28"/>
        </w:rPr>
      </w:pPr>
    </w:p>
    <w:p w14:paraId="45D40B4A">
      <w:pPr>
        <w:spacing w:line="560" w:lineRule="exact"/>
        <w:jc w:val="center"/>
        <w:rPr>
          <w:rFonts w:asciiTheme="minorEastAsia" w:hAnsiTheme="minorEastAsia" w:cstheme="minorEastAsia"/>
          <w:b/>
          <w:color w:val="auto"/>
          <w:sz w:val="28"/>
          <w:szCs w:val="28"/>
        </w:rPr>
      </w:pPr>
    </w:p>
    <w:p w14:paraId="3B215BA5">
      <w:pPr>
        <w:spacing w:line="560" w:lineRule="exact"/>
        <w:jc w:val="center"/>
        <w:rPr>
          <w:rFonts w:asciiTheme="minorEastAsia" w:hAnsiTheme="minorEastAsia" w:cstheme="minorEastAsia"/>
          <w:b/>
          <w:color w:val="auto"/>
          <w:sz w:val="28"/>
          <w:szCs w:val="28"/>
        </w:rPr>
      </w:pPr>
    </w:p>
    <w:p w14:paraId="3A6940CD">
      <w:pPr>
        <w:spacing w:line="560" w:lineRule="exact"/>
        <w:jc w:val="center"/>
        <w:rPr>
          <w:rFonts w:asciiTheme="minorEastAsia" w:hAnsiTheme="minorEastAsia" w:cstheme="minorEastAsia"/>
          <w:b/>
          <w:color w:val="auto"/>
          <w:sz w:val="28"/>
          <w:szCs w:val="28"/>
        </w:rPr>
      </w:pPr>
    </w:p>
    <w:p w14:paraId="6705437B">
      <w:pPr>
        <w:spacing w:line="560" w:lineRule="exact"/>
        <w:jc w:val="center"/>
        <w:rPr>
          <w:rFonts w:asciiTheme="minorEastAsia" w:hAnsiTheme="minorEastAsia" w:cstheme="minorEastAsia"/>
          <w:b/>
          <w:color w:val="auto"/>
          <w:sz w:val="28"/>
          <w:szCs w:val="28"/>
        </w:rPr>
      </w:pPr>
    </w:p>
    <w:p w14:paraId="5DF616D3">
      <w:pPr>
        <w:spacing w:line="560" w:lineRule="exact"/>
        <w:jc w:val="center"/>
        <w:rPr>
          <w:rFonts w:asciiTheme="minorEastAsia" w:hAnsiTheme="minorEastAsia" w:cstheme="minorEastAsia"/>
          <w:b/>
          <w:color w:val="auto"/>
          <w:sz w:val="28"/>
          <w:szCs w:val="28"/>
        </w:rPr>
      </w:pPr>
    </w:p>
    <w:p w14:paraId="50AE7FE2">
      <w:pPr>
        <w:spacing w:line="560" w:lineRule="exact"/>
        <w:jc w:val="center"/>
        <w:rPr>
          <w:rFonts w:asciiTheme="minorEastAsia" w:hAnsiTheme="minorEastAsia" w:cstheme="minorEastAsia"/>
          <w:b/>
          <w:color w:val="auto"/>
          <w:sz w:val="28"/>
          <w:szCs w:val="28"/>
        </w:rPr>
      </w:pPr>
    </w:p>
    <w:p w14:paraId="0DB6C609">
      <w:pPr>
        <w:spacing w:line="560" w:lineRule="exact"/>
        <w:jc w:val="center"/>
        <w:rPr>
          <w:rFonts w:asciiTheme="minorEastAsia" w:hAnsiTheme="minorEastAsia" w:cstheme="minorEastAsia"/>
          <w:b/>
          <w:color w:val="auto"/>
          <w:sz w:val="28"/>
          <w:szCs w:val="28"/>
        </w:rPr>
      </w:pPr>
    </w:p>
    <w:p w14:paraId="4A7B1920">
      <w:pPr>
        <w:spacing w:line="560" w:lineRule="exact"/>
        <w:jc w:val="center"/>
        <w:rPr>
          <w:rFonts w:asciiTheme="minorEastAsia" w:hAnsiTheme="minorEastAsia" w:cstheme="minorEastAsia"/>
          <w:b/>
          <w:color w:val="auto"/>
          <w:sz w:val="28"/>
          <w:szCs w:val="28"/>
        </w:rPr>
      </w:pPr>
    </w:p>
    <w:p w14:paraId="1BEF33DD">
      <w:pPr>
        <w:spacing w:line="560" w:lineRule="exact"/>
        <w:jc w:val="center"/>
        <w:rPr>
          <w:rFonts w:asciiTheme="minorEastAsia" w:hAnsiTheme="minorEastAsia" w:cstheme="minorEastAsia"/>
          <w:b/>
          <w:color w:val="auto"/>
          <w:sz w:val="28"/>
          <w:szCs w:val="28"/>
        </w:rPr>
      </w:pPr>
    </w:p>
    <w:p w14:paraId="6235A2E2">
      <w:pPr>
        <w:spacing w:line="560" w:lineRule="exact"/>
        <w:jc w:val="center"/>
        <w:rPr>
          <w:rFonts w:asciiTheme="minorEastAsia" w:hAnsiTheme="minorEastAsia" w:cstheme="minorEastAsia"/>
          <w:b/>
          <w:color w:val="auto"/>
          <w:sz w:val="28"/>
          <w:szCs w:val="28"/>
        </w:rPr>
      </w:pPr>
    </w:p>
    <w:p w14:paraId="2182B613">
      <w:pPr>
        <w:spacing w:line="560" w:lineRule="exact"/>
        <w:jc w:val="center"/>
        <w:rPr>
          <w:rFonts w:asciiTheme="minorEastAsia" w:hAnsiTheme="minorEastAsia" w:cstheme="minorEastAsia"/>
          <w:b/>
          <w:color w:val="auto"/>
          <w:sz w:val="28"/>
          <w:szCs w:val="28"/>
        </w:rPr>
      </w:pPr>
    </w:p>
    <w:p w14:paraId="225A83E3">
      <w:pPr>
        <w:spacing w:line="560" w:lineRule="exact"/>
        <w:jc w:val="center"/>
        <w:rPr>
          <w:rFonts w:asciiTheme="minorEastAsia" w:hAnsiTheme="minorEastAsia" w:cstheme="minorEastAsia"/>
          <w:b/>
          <w:color w:val="auto"/>
          <w:sz w:val="28"/>
          <w:szCs w:val="28"/>
        </w:rPr>
      </w:pPr>
    </w:p>
    <w:p w14:paraId="3349C42F">
      <w:pPr>
        <w:spacing w:line="560" w:lineRule="exact"/>
        <w:jc w:val="center"/>
        <w:rPr>
          <w:rFonts w:asciiTheme="minorEastAsia" w:hAnsiTheme="minorEastAsia" w:cstheme="minorEastAsia"/>
          <w:b/>
          <w:color w:val="auto"/>
          <w:sz w:val="28"/>
          <w:szCs w:val="28"/>
        </w:rPr>
      </w:pPr>
    </w:p>
    <w:p w14:paraId="3DF0ED4F">
      <w:pPr>
        <w:spacing w:line="560" w:lineRule="exact"/>
        <w:jc w:val="center"/>
        <w:rPr>
          <w:rFonts w:asciiTheme="minorEastAsia" w:hAnsiTheme="minorEastAsia" w:cstheme="minorEastAsia"/>
          <w:b/>
          <w:color w:val="auto"/>
          <w:sz w:val="28"/>
          <w:szCs w:val="28"/>
        </w:rPr>
      </w:pPr>
    </w:p>
    <w:bookmarkEnd w:id="74"/>
    <w:bookmarkEnd w:id="75"/>
    <w:bookmarkEnd w:id="76"/>
    <w:bookmarkEnd w:id="77"/>
    <w:bookmarkEnd w:id="78"/>
    <w:bookmarkEnd w:id="79"/>
    <w:bookmarkEnd w:id="80"/>
    <w:bookmarkEnd w:id="81"/>
    <w:bookmarkEnd w:id="82"/>
    <w:bookmarkEnd w:id="83"/>
    <w:bookmarkEnd w:id="84"/>
    <w:bookmarkEnd w:id="85"/>
    <w:bookmarkEnd w:id="86"/>
    <w:p w14:paraId="08D41598">
      <w:pPr>
        <w:spacing w:line="560" w:lineRule="exact"/>
        <w:ind w:left="98" w:hanging="98" w:hangingChars="35"/>
        <w:contextualSpacing/>
        <w:jc w:val="center"/>
        <w:rPr>
          <w:rFonts w:asciiTheme="minorEastAsia" w:hAnsiTheme="minorEastAsia" w:cstheme="minorEastAsia"/>
          <w:b/>
          <w:bCs/>
          <w:color w:val="auto"/>
          <w:sz w:val="28"/>
          <w:szCs w:val="28"/>
        </w:rPr>
      </w:pPr>
      <w:r>
        <w:rPr>
          <w:rFonts w:hint="eastAsia" w:asciiTheme="minorEastAsia" w:hAnsiTheme="minorEastAsia" w:cstheme="minorEastAsia"/>
          <w:b/>
          <w:color w:val="auto"/>
          <w:sz w:val="28"/>
          <w:szCs w:val="28"/>
          <w:lang w:val="en-US" w:eastAsia="zh-CN"/>
        </w:rPr>
        <w:t>七</w:t>
      </w:r>
      <w:r>
        <w:rPr>
          <w:rFonts w:hint="eastAsia" w:asciiTheme="minorEastAsia" w:hAnsiTheme="minorEastAsia" w:cstheme="minorEastAsia"/>
          <w:b/>
          <w:color w:val="auto"/>
          <w:sz w:val="28"/>
          <w:szCs w:val="28"/>
        </w:rPr>
        <w:t>、供应商资格审查资料</w:t>
      </w:r>
    </w:p>
    <w:p w14:paraId="7C4728A0">
      <w:pPr>
        <w:spacing w:line="560" w:lineRule="exact"/>
        <w:jc w:val="center"/>
        <w:rPr>
          <w:rFonts w:asciiTheme="minorEastAsia" w:hAnsiTheme="minorEastAsia" w:cstheme="minorEastAsia"/>
          <w:b/>
          <w:color w:val="auto"/>
          <w:sz w:val="28"/>
          <w:szCs w:val="28"/>
        </w:rPr>
      </w:pPr>
      <w:r>
        <w:rPr>
          <w:rFonts w:hint="eastAsia" w:asciiTheme="minorEastAsia" w:hAnsiTheme="minorEastAsia" w:cstheme="minorEastAsia"/>
          <w:b/>
          <w:color w:val="auto"/>
          <w:sz w:val="28"/>
          <w:szCs w:val="28"/>
        </w:rPr>
        <w:t>（一）供应商基本情况表</w:t>
      </w:r>
    </w:p>
    <w:tbl>
      <w:tblPr>
        <w:tblStyle w:val="49"/>
        <w:tblW w:w="9472" w:type="dxa"/>
        <w:tblInd w:w="107" w:type="dxa"/>
        <w:tblLayout w:type="fixed"/>
        <w:tblCellMar>
          <w:top w:w="0" w:type="dxa"/>
          <w:left w:w="0" w:type="dxa"/>
          <w:bottom w:w="0" w:type="dxa"/>
          <w:right w:w="0" w:type="dxa"/>
        </w:tblCellMar>
      </w:tblPr>
      <w:tblGrid>
        <w:gridCol w:w="1910"/>
        <w:gridCol w:w="993"/>
        <w:gridCol w:w="114"/>
        <w:gridCol w:w="937"/>
        <w:gridCol w:w="928"/>
        <w:gridCol w:w="465"/>
        <w:gridCol w:w="344"/>
        <w:gridCol w:w="1192"/>
        <w:gridCol w:w="542"/>
        <w:gridCol w:w="949"/>
        <w:gridCol w:w="1098"/>
      </w:tblGrid>
      <w:tr w14:paraId="28A756C1">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vAlign w:val="center"/>
          </w:tcPr>
          <w:p w14:paraId="6752C715">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供应商名称</w:t>
            </w:r>
          </w:p>
        </w:tc>
        <w:tc>
          <w:tcPr>
            <w:tcW w:w="7562" w:type="dxa"/>
            <w:gridSpan w:val="10"/>
            <w:tcBorders>
              <w:top w:val="single" w:color="000000" w:sz="4" w:space="0"/>
              <w:left w:val="single" w:color="000000" w:sz="4" w:space="0"/>
              <w:bottom w:val="single" w:color="000000" w:sz="4" w:space="0"/>
              <w:right w:val="single" w:color="000000" w:sz="4" w:space="0"/>
            </w:tcBorders>
            <w:vAlign w:val="center"/>
          </w:tcPr>
          <w:p w14:paraId="05B8A850">
            <w:pPr>
              <w:spacing w:line="560" w:lineRule="exact"/>
              <w:ind w:firstLine="560" w:firstLineChars="200"/>
              <w:jc w:val="center"/>
              <w:rPr>
                <w:rFonts w:asciiTheme="minorEastAsia" w:hAnsiTheme="minorEastAsia" w:cstheme="minorEastAsia"/>
                <w:color w:val="auto"/>
                <w:sz w:val="28"/>
                <w:szCs w:val="28"/>
              </w:rPr>
            </w:pPr>
          </w:p>
        </w:tc>
      </w:tr>
      <w:tr w14:paraId="6F77FEEF">
        <w:tblPrEx>
          <w:tblCellMar>
            <w:top w:w="0" w:type="dxa"/>
            <w:left w:w="0" w:type="dxa"/>
            <w:bottom w:w="0" w:type="dxa"/>
            <w:right w:w="0" w:type="dxa"/>
          </w:tblCellMar>
        </w:tblPrEx>
        <w:trPr>
          <w:trHeight w:val="752" w:hRule="atLeast"/>
        </w:trPr>
        <w:tc>
          <w:tcPr>
            <w:tcW w:w="1910" w:type="dxa"/>
            <w:tcBorders>
              <w:top w:val="single" w:color="000000" w:sz="4" w:space="0"/>
              <w:left w:val="single" w:color="000000" w:sz="4" w:space="0"/>
              <w:bottom w:val="single" w:color="000000" w:sz="4" w:space="0"/>
              <w:right w:val="single" w:color="000000" w:sz="4" w:space="0"/>
            </w:tcBorders>
            <w:vAlign w:val="center"/>
          </w:tcPr>
          <w:p w14:paraId="69453B8F">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注册</w:t>
            </w:r>
            <w:r>
              <w:rPr>
                <w:rFonts w:hint="eastAsia" w:asciiTheme="minorEastAsia" w:hAnsiTheme="minorEastAsia" w:cstheme="minorEastAsia"/>
                <w:color w:val="auto"/>
                <w:spacing w:val="1"/>
                <w:kern w:val="0"/>
                <w:sz w:val="28"/>
                <w:szCs w:val="28"/>
              </w:rPr>
              <w:t>地址</w:t>
            </w:r>
          </w:p>
        </w:tc>
        <w:tc>
          <w:tcPr>
            <w:tcW w:w="3781" w:type="dxa"/>
            <w:gridSpan w:val="6"/>
            <w:tcBorders>
              <w:top w:val="single" w:color="000000" w:sz="4" w:space="0"/>
              <w:left w:val="single" w:color="000000" w:sz="4" w:space="0"/>
              <w:bottom w:val="single" w:color="000000" w:sz="4" w:space="0"/>
              <w:right w:val="single" w:color="000000" w:sz="4" w:space="0"/>
            </w:tcBorders>
            <w:vAlign w:val="center"/>
          </w:tcPr>
          <w:p w14:paraId="31249522">
            <w:pPr>
              <w:spacing w:line="560" w:lineRule="exact"/>
              <w:ind w:firstLine="560" w:firstLineChars="200"/>
              <w:jc w:val="center"/>
              <w:rPr>
                <w:rFonts w:asciiTheme="minorEastAsia" w:hAnsiTheme="minorEastAsia" w:cstheme="minorEastAsia"/>
                <w:color w:val="auto"/>
                <w:sz w:val="28"/>
                <w:szCs w:val="28"/>
              </w:rPr>
            </w:pPr>
          </w:p>
        </w:tc>
        <w:tc>
          <w:tcPr>
            <w:tcW w:w="1192" w:type="dxa"/>
            <w:tcBorders>
              <w:top w:val="single" w:color="000000" w:sz="4" w:space="0"/>
              <w:left w:val="single" w:color="000000" w:sz="4" w:space="0"/>
              <w:bottom w:val="single" w:color="000000" w:sz="4" w:space="0"/>
              <w:right w:val="single" w:color="000000" w:sz="4" w:space="0"/>
            </w:tcBorders>
            <w:vAlign w:val="center"/>
          </w:tcPr>
          <w:p w14:paraId="76F3EC70">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pacing w:val="1"/>
                <w:kern w:val="0"/>
                <w:sz w:val="28"/>
                <w:szCs w:val="28"/>
              </w:rPr>
              <w:t>邮政编码</w:t>
            </w:r>
          </w:p>
        </w:tc>
        <w:tc>
          <w:tcPr>
            <w:tcW w:w="2589" w:type="dxa"/>
            <w:gridSpan w:val="3"/>
            <w:tcBorders>
              <w:top w:val="single" w:color="000000" w:sz="4" w:space="0"/>
              <w:left w:val="single" w:color="000000" w:sz="4" w:space="0"/>
              <w:bottom w:val="single" w:color="000000" w:sz="4" w:space="0"/>
              <w:right w:val="single" w:color="000000" w:sz="4" w:space="0"/>
            </w:tcBorders>
            <w:vAlign w:val="center"/>
          </w:tcPr>
          <w:p w14:paraId="05B9191A">
            <w:pPr>
              <w:spacing w:line="560" w:lineRule="exact"/>
              <w:ind w:firstLine="560" w:firstLineChars="200"/>
              <w:jc w:val="center"/>
              <w:rPr>
                <w:rFonts w:asciiTheme="minorEastAsia" w:hAnsiTheme="minorEastAsia" w:cstheme="minorEastAsia"/>
                <w:color w:val="auto"/>
                <w:sz w:val="28"/>
                <w:szCs w:val="28"/>
              </w:rPr>
            </w:pPr>
          </w:p>
        </w:tc>
      </w:tr>
      <w:tr w14:paraId="6460776D">
        <w:tblPrEx>
          <w:tblCellMar>
            <w:top w:w="0" w:type="dxa"/>
            <w:left w:w="0" w:type="dxa"/>
            <w:bottom w:w="0" w:type="dxa"/>
            <w:right w:w="0" w:type="dxa"/>
          </w:tblCellMar>
        </w:tblPrEx>
        <w:trPr>
          <w:trHeight w:val="593" w:hRule="atLeast"/>
        </w:trPr>
        <w:tc>
          <w:tcPr>
            <w:tcW w:w="1910" w:type="dxa"/>
            <w:vMerge w:val="restart"/>
            <w:tcBorders>
              <w:top w:val="single" w:color="000000" w:sz="4" w:space="0"/>
              <w:left w:val="single" w:color="000000" w:sz="4" w:space="0"/>
              <w:bottom w:val="single" w:color="000000" w:sz="4" w:space="0"/>
              <w:right w:val="single" w:color="000000" w:sz="4" w:space="0"/>
            </w:tcBorders>
            <w:vAlign w:val="center"/>
          </w:tcPr>
          <w:p w14:paraId="1B73F4F9">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联系</w:t>
            </w:r>
            <w:r>
              <w:rPr>
                <w:rFonts w:hint="eastAsia" w:asciiTheme="minorEastAsia" w:hAnsiTheme="minorEastAsia" w:cstheme="minorEastAsia"/>
                <w:color w:val="auto"/>
                <w:spacing w:val="1"/>
                <w:kern w:val="0"/>
                <w:sz w:val="28"/>
                <w:szCs w:val="28"/>
              </w:rPr>
              <w:t>方式</w:t>
            </w:r>
          </w:p>
        </w:tc>
        <w:tc>
          <w:tcPr>
            <w:tcW w:w="1107" w:type="dxa"/>
            <w:gridSpan w:val="2"/>
            <w:tcBorders>
              <w:top w:val="single" w:color="000000" w:sz="4" w:space="0"/>
              <w:left w:val="single" w:color="000000" w:sz="4" w:space="0"/>
              <w:bottom w:val="single" w:color="000000" w:sz="4" w:space="0"/>
              <w:right w:val="single" w:color="000000" w:sz="4" w:space="0"/>
            </w:tcBorders>
            <w:vAlign w:val="center"/>
          </w:tcPr>
          <w:p w14:paraId="51E49DB8">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联系人</w:t>
            </w:r>
          </w:p>
        </w:tc>
        <w:tc>
          <w:tcPr>
            <w:tcW w:w="2674" w:type="dxa"/>
            <w:gridSpan w:val="4"/>
            <w:tcBorders>
              <w:top w:val="single" w:color="000000" w:sz="4" w:space="0"/>
              <w:left w:val="single" w:color="000000" w:sz="4" w:space="0"/>
              <w:bottom w:val="single" w:color="000000" w:sz="4" w:space="0"/>
              <w:right w:val="single" w:color="000000" w:sz="4" w:space="0"/>
            </w:tcBorders>
            <w:vAlign w:val="center"/>
          </w:tcPr>
          <w:p w14:paraId="614CA295">
            <w:pPr>
              <w:spacing w:line="560" w:lineRule="exact"/>
              <w:ind w:firstLine="560" w:firstLineChars="200"/>
              <w:jc w:val="center"/>
              <w:rPr>
                <w:rFonts w:asciiTheme="minorEastAsia" w:hAnsiTheme="minorEastAsia" w:cstheme="minorEastAsia"/>
                <w:color w:val="auto"/>
                <w:sz w:val="28"/>
                <w:szCs w:val="28"/>
              </w:rPr>
            </w:pPr>
          </w:p>
        </w:tc>
        <w:tc>
          <w:tcPr>
            <w:tcW w:w="1192" w:type="dxa"/>
            <w:tcBorders>
              <w:top w:val="single" w:color="000000" w:sz="4" w:space="0"/>
              <w:left w:val="single" w:color="000000" w:sz="4" w:space="0"/>
              <w:bottom w:val="single" w:color="000000" w:sz="4" w:space="0"/>
              <w:right w:val="single" w:color="000000" w:sz="4" w:space="0"/>
            </w:tcBorders>
            <w:vAlign w:val="center"/>
          </w:tcPr>
          <w:p w14:paraId="453B143D">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电  话</w:t>
            </w:r>
          </w:p>
        </w:tc>
        <w:tc>
          <w:tcPr>
            <w:tcW w:w="2589" w:type="dxa"/>
            <w:gridSpan w:val="3"/>
            <w:tcBorders>
              <w:top w:val="single" w:color="000000" w:sz="4" w:space="0"/>
              <w:left w:val="single" w:color="000000" w:sz="4" w:space="0"/>
              <w:bottom w:val="single" w:color="000000" w:sz="4" w:space="0"/>
              <w:right w:val="single" w:color="000000" w:sz="4" w:space="0"/>
            </w:tcBorders>
            <w:vAlign w:val="center"/>
          </w:tcPr>
          <w:p w14:paraId="7CA780FC">
            <w:pPr>
              <w:spacing w:line="560" w:lineRule="exact"/>
              <w:ind w:firstLine="560" w:firstLineChars="200"/>
              <w:jc w:val="center"/>
              <w:rPr>
                <w:rFonts w:asciiTheme="minorEastAsia" w:hAnsiTheme="minorEastAsia" w:cstheme="minorEastAsia"/>
                <w:color w:val="auto"/>
                <w:sz w:val="28"/>
                <w:szCs w:val="28"/>
              </w:rPr>
            </w:pPr>
          </w:p>
        </w:tc>
      </w:tr>
      <w:tr w14:paraId="494C68B8">
        <w:tblPrEx>
          <w:tblCellMar>
            <w:top w:w="0" w:type="dxa"/>
            <w:left w:w="0" w:type="dxa"/>
            <w:bottom w:w="0" w:type="dxa"/>
            <w:right w:w="0" w:type="dxa"/>
          </w:tblCellMar>
        </w:tblPrEx>
        <w:trPr>
          <w:trHeight w:val="224" w:hRule="atLeast"/>
        </w:trPr>
        <w:tc>
          <w:tcPr>
            <w:tcW w:w="1910" w:type="dxa"/>
            <w:vMerge w:val="continue"/>
            <w:tcBorders>
              <w:top w:val="single" w:color="000000" w:sz="4" w:space="0"/>
              <w:left w:val="single" w:color="000000" w:sz="4" w:space="0"/>
              <w:bottom w:val="single" w:color="000000" w:sz="4" w:space="0"/>
              <w:right w:val="single" w:color="000000" w:sz="4" w:space="0"/>
            </w:tcBorders>
            <w:vAlign w:val="center"/>
          </w:tcPr>
          <w:p w14:paraId="28A53522">
            <w:pPr>
              <w:spacing w:line="560" w:lineRule="exact"/>
              <w:ind w:firstLine="560" w:firstLineChars="200"/>
              <w:jc w:val="center"/>
              <w:rPr>
                <w:rFonts w:asciiTheme="minorEastAsia" w:hAnsiTheme="minorEastAsia" w:cstheme="minorEastAsia"/>
                <w:color w:val="auto"/>
                <w:sz w:val="28"/>
                <w:szCs w:val="28"/>
              </w:rPr>
            </w:pPr>
          </w:p>
        </w:tc>
        <w:tc>
          <w:tcPr>
            <w:tcW w:w="1107" w:type="dxa"/>
            <w:gridSpan w:val="2"/>
            <w:tcBorders>
              <w:top w:val="single" w:color="000000" w:sz="4" w:space="0"/>
              <w:left w:val="single" w:color="000000" w:sz="4" w:space="0"/>
              <w:bottom w:val="single" w:color="000000" w:sz="4" w:space="0"/>
              <w:right w:val="single" w:color="000000" w:sz="4" w:space="0"/>
            </w:tcBorders>
            <w:vAlign w:val="center"/>
          </w:tcPr>
          <w:p w14:paraId="18D7C89C">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传</w:t>
            </w:r>
            <w:r>
              <w:rPr>
                <w:rFonts w:hint="eastAsia" w:asciiTheme="minorEastAsia" w:hAnsiTheme="minorEastAsia" w:cstheme="minorEastAsia"/>
                <w:color w:val="auto"/>
                <w:sz w:val="28"/>
                <w:szCs w:val="28"/>
              </w:rPr>
              <w:tab/>
            </w:r>
            <w:r>
              <w:rPr>
                <w:rFonts w:hint="eastAsia" w:asciiTheme="minorEastAsia" w:hAnsiTheme="minorEastAsia" w:cstheme="minorEastAsia"/>
                <w:color w:val="auto"/>
                <w:sz w:val="28"/>
                <w:szCs w:val="28"/>
              </w:rPr>
              <w:t>真</w:t>
            </w:r>
          </w:p>
        </w:tc>
        <w:tc>
          <w:tcPr>
            <w:tcW w:w="2674" w:type="dxa"/>
            <w:gridSpan w:val="4"/>
            <w:tcBorders>
              <w:top w:val="single" w:color="000000" w:sz="4" w:space="0"/>
              <w:left w:val="single" w:color="000000" w:sz="4" w:space="0"/>
              <w:bottom w:val="single" w:color="000000" w:sz="4" w:space="0"/>
              <w:right w:val="single" w:color="000000" w:sz="4" w:space="0"/>
            </w:tcBorders>
            <w:vAlign w:val="center"/>
          </w:tcPr>
          <w:p w14:paraId="248FDB0D">
            <w:pPr>
              <w:spacing w:line="560" w:lineRule="exact"/>
              <w:ind w:firstLine="560" w:firstLineChars="200"/>
              <w:jc w:val="center"/>
              <w:rPr>
                <w:rFonts w:asciiTheme="minorEastAsia" w:hAnsiTheme="minorEastAsia" w:cstheme="minorEastAsia"/>
                <w:color w:val="auto"/>
                <w:sz w:val="28"/>
                <w:szCs w:val="28"/>
              </w:rPr>
            </w:pPr>
          </w:p>
        </w:tc>
        <w:tc>
          <w:tcPr>
            <w:tcW w:w="1192" w:type="dxa"/>
            <w:tcBorders>
              <w:top w:val="single" w:color="000000" w:sz="4" w:space="0"/>
              <w:left w:val="single" w:color="000000" w:sz="4" w:space="0"/>
              <w:bottom w:val="single" w:color="000000" w:sz="4" w:space="0"/>
              <w:right w:val="single" w:color="000000" w:sz="4" w:space="0"/>
            </w:tcBorders>
            <w:vAlign w:val="center"/>
          </w:tcPr>
          <w:p w14:paraId="5CA6BC35">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网  址</w:t>
            </w:r>
          </w:p>
        </w:tc>
        <w:tc>
          <w:tcPr>
            <w:tcW w:w="2589" w:type="dxa"/>
            <w:gridSpan w:val="3"/>
            <w:tcBorders>
              <w:top w:val="single" w:color="000000" w:sz="4" w:space="0"/>
              <w:left w:val="single" w:color="000000" w:sz="4" w:space="0"/>
              <w:bottom w:val="single" w:color="000000" w:sz="4" w:space="0"/>
              <w:right w:val="single" w:color="000000" w:sz="4" w:space="0"/>
            </w:tcBorders>
            <w:vAlign w:val="center"/>
          </w:tcPr>
          <w:p w14:paraId="10DD41C8">
            <w:pPr>
              <w:spacing w:line="560" w:lineRule="exact"/>
              <w:ind w:firstLine="560" w:firstLineChars="200"/>
              <w:jc w:val="center"/>
              <w:rPr>
                <w:rFonts w:asciiTheme="minorEastAsia" w:hAnsiTheme="minorEastAsia" w:cstheme="minorEastAsia"/>
                <w:color w:val="auto"/>
                <w:sz w:val="28"/>
                <w:szCs w:val="28"/>
              </w:rPr>
            </w:pPr>
          </w:p>
        </w:tc>
      </w:tr>
      <w:tr w14:paraId="2CA94F3B">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vAlign w:val="center"/>
          </w:tcPr>
          <w:p w14:paraId="0DD450E5">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组织</w:t>
            </w:r>
            <w:r>
              <w:rPr>
                <w:rFonts w:hint="eastAsia" w:asciiTheme="minorEastAsia" w:hAnsiTheme="minorEastAsia" w:cstheme="minorEastAsia"/>
                <w:color w:val="auto"/>
                <w:spacing w:val="1"/>
                <w:kern w:val="0"/>
                <w:sz w:val="28"/>
                <w:szCs w:val="28"/>
              </w:rPr>
              <w:t>结构</w:t>
            </w:r>
          </w:p>
        </w:tc>
        <w:tc>
          <w:tcPr>
            <w:tcW w:w="7562" w:type="dxa"/>
            <w:gridSpan w:val="10"/>
            <w:tcBorders>
              <w:top w:val="single" w:color="000000" w:sz="4" w:space="0"/>
              <w:left w:val="single" w:color="000000" w:sz="4" w:space="0"/>
              <w:bottom w:val="single" w:color="000000" w:sz="4" w:space="0"/>
              <w:right w:val="single" w:color="000000" w:sz="4" w:space="0"/>
            </w:tcBorders>
            <w:vAlign w:val="center"/>
          </w:tcPr>
          <w:p w14:paraId="2893E51D">
            <w:pPr>
              <w:spacing w:line="560" w:lineRule="exact"/>
              <w:ind w:firstLine="560" w:firstLineChars="200"/>
              <w:jc w:val="center"/>
              <w:rPr>
                <w:rFonts w:asciiTheme="minorEastAsia" w:hAnsiTheme="minorEastAsia" w:cstheme="minorEastAsia"/>
                <w:color w:val="auto"/>
                <w:sz w:val="28"/>
                <w:szCs w:val="28"/>
              </w:rPr>
            </w:pPr>
          </w:p>
        </w:tc>
      </w:tr>
      <w:tr w14:paraId="23E7A3B8">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vAlign w:val="center"/>
          </w:tcPr>
          <w:p w14:paraId="57EA8B1C">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法定</w:t>
            </w:r>
            <w:r>
              <w:rPr>
                <w:rFonts w:hint="eastAsia" w:asciiTheme="minorEastAsia" w:hAnsiTheme="minorEastAsia" w:cstheme="minorEastAsia"/>
                <w:color w:val="auto"/>
                <w:spacing w:val="1"/>
                <w:kern w:val="0"/>
                <w:sz w:val="28"/>
                <w:szCs w:val="28"/>
              </w:rPr>
              <w:t>代表</w:t>
            </w:r>
            <w:r>
              <w:rPr>
                <w:rFonts w:hint="eastAsia" w:asciiTheme="minorEastAsia" w:hAnsiTheme="minorEastAsia" w:cstheme="minorEastAsia"/>
                <w:color w:val="auto"/>
                <w:sz w:val="28"/>
                <w:szCs w:val="28"/>
              </w:rPr>
              <w:t>人</w:t>
            </w:r>
          </w:p>
        </w:tc>
        <w:tc>
          <w:tcPr>
            <w:tcW w:w="993" w:type="dxa"/>
            <w:tcBorders>
              <w:top w:val="single" w:color="000000" w:sz="4" w:space="0"/>
              <w:left w:val="single" w:color="000000" w:sz="4" w:space="0"/>
              <w:bottom w:val="single" w:color="000000" w:sz="4" w:space="0"/>
              <w:right w:val="single" w:color="000000" w:sz="4" w:space="0"/>
            </w:tcBorders>
            <w:vAlign w:val="center"/>
          </w:tcPr>
          <w:p w14:paraId="35C26F2A">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姓名</w:t>
            </w:r>
          </w:p>
        </w:tc>
        <w:tc>
          <w:tcPr>
            <w:tcW w:w="1051" w:type="dxa"/>
            <w:gridSpan w:val="2"/>
            <w:tcBorders>
              <w:top w:val="single" w:color="000000" w:sz="4" w:space="0"/>
              <w:left w:val="single" w:color="000000" w:sz="4" w:space="0"/>
              <w:bottom w:val="single" w:color="000000" w:sz="4" w:space="0"/>
              <w:right w:val="single" w:color="000000" w:sz="4" w:space="0"/>
            </w:tcBorders>
            <w:vAlign w:val="center"/>
          </w:tcPr>
          <w:p w14:paraId="75CDA5B4">
            <w:pPr>
              <w:spacing w:line="560" w:lineRule="exact"/>
              <w:ind w:firstLine="560" w:firstLineChars="200"/>
              <w:jc w:val="center"/>
              <w:rPr>
                <w:rFonts w:asciiTheme="minorEastAsia" w:hAnsiTheme="minorEastAsia" w:cstheme="minorEastAsia"/>
                <w:color w:val="auto"/>
                <w:sz w:val="28"/>
                <w:szCs w:val="28"/>
              </w:rPr>
            </w:pP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3BB56287">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技术职称</w:t>
            </w:r>
          </w:p>
        </w:tc>
        <w:tc>
          <w:tcPr>
            <w:tcW w:w="2078" w:type="dxa"/>
            <w:gridSpan w:val="3"/>
            <w:tcBorders>
              <w:top w:val="single" w:color="000000" w:sz="4" w:space="0"/>
              <w:left w:val="single" w:color="000000" w:sz="4" w:space="0"/>
              <w:bottom w:val="single" w:color="000000" w:sz="4" w:space="0"/>
              <w:right w:val="single" w:color="000000" w:sz="4" w:space="0"/>
            </w:tcBorders>
            <w:vAlign w:val="center"/>
          </w:tcPr>
          <w:p w14:paraId="26C31C68">
            <w:pPr>
              <w:spacing w:line="560" w:lineRule="exact"/>
              <w:ind w:firstLine="560" w:firstLineChars="200"/>
              <w:jc w:val="center"/>
              <w:rPr>
                <w:rFonts w:asciiTheme="minorEastAsia" w:hAnsiTheme="minorEastAsia" w:cstheme="minorEastAsia"/>
                <w:color w:val="auto"/>
                <w:sz w:val="28"/>
                <w:szCs w:val="28"/>
              </w:rPr>
            </w:pPr>
          </w:p>
        </w:tc>
        <w:tc>
          <w:tcPr>
            <w:tcW w:w="949" w:type="dxa"/>
            <w:tcBorders>
              <w:top w:val="single" w:color="000000" w:sz="4" w:space="0"/>
              <w:left w:val="single" w:color="000000" w:sz="4" w:space="0"/>
              <w:bottom w:val="single" w:color="000000" w:sz="4" w:space="0"/>
              <w:right w:val="single" w:color="000000" w:sz="4" w:space="0"/>
            </w:tcBorders>
            <w:vAlign w:val="center"/>
          </w:tcPr>
          <w:p w14:paraId="0BD9A6B7">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电话</w:t>
            </w:r>
          </w:p>
        </w:tc>
        <w:tc>
          <w:tcPr>
            <w:tcW w:w="1098" w:type="dxa"/>
            <w:tcBorders>
              <w:top w:val="single" w:color="000000" w:sz="4" w:space="0"/>
              <w:left w:val="single" w:color="000000" w:sz="4" w:space="0"/>
              <w:bottom w:val="single" w:color="000000" w:sz="4" w:space="0"/>
              <w:right w:val="single" w:color="000000" w:sz="4" w:space="0"/>
            </w:tcBorders>
            <w:vAlign w:val="center"/>
          </w:tcPr>
          <w:p w14:paraId="042A74C0">
            <w:pPr>
              <w:spacing w:line="560" w:lineRule="exact"/>
              <w:ind w:firstLine="560" w:firstLineChars="200"/>
              <w:jc w:val="center"/>
              <w:rPr>
                <w:rFonts w:asciiTheme="minorEastAsia" w:hAnsiTheme="minorEastAsia" w:cstheme="minorEastAsia"/>
                <w:color w:val="auto"/>
                <w:sz w:val="28"/>
                <w:szCs w:val="28"/>
              </w:rPr>
            </w:pPr>
          </w:p>
        </w:tc>
      </w:tr>
      <w:tr w14:paraId="54303C5A">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vAlign w:val="center"/>
          </w:tcPr>
          <w:p w14:paraId="361E80D8">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技术</w:t>
            </w:r>
            <w:r>
              <w:rPr>
                <w:rFonts w:hint="eastAsia" w:asciiTheme="minorEastAsia" w:hAnsiTheme="minorEastAsia" w:cstheme="minorEastAsia"/>
                <w:color w:val="auto"/>
                <w:spacing w:val="1"/>
                <w:kern w:val="0"/>
                <w:sz w:val="28"/>
                <w:szCs w:val="28"/>
              </w:rPr>
              <w:t>负责人</w:t>
            </w:r>
          </w:p>
        </w:tc>
        <w:tc>
          <w:tcPr>
            <w:tcW w:w="993" w:type="dxa"/>
            <w:tcBorders>
              <w:top w:val="single" w:color="000000" w:sz="4" w:space="0"/>
              <w:left w:val="single" w:color="000000" w:sz="4" w:space="0"/>
              <w:bottom w:val="single" w:color="000000" w:sz="4" w:space="0"/>
              <w:right w:val="single" w:color="000000" w:sz="4" w:space="0"/>
            </w:tcBorders>
            <w:vAlign w:val="center"/>
          </w:tcPr>
          <w:p w14:paraId="3D2316FB">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姓名</w:t>
            </w:r>
          </w:p>
        </w:tc>
        <w:tc>
          <w:tcPr>
            <w:tcW w:w="1051" w:type="dxa"/>
            <w:gridSpan w:val="2"/>
            <w:tcBorders>
              <w:top w:val="single" w:color="000000" w:sz="4" w:space="0"/>
              <w:left w:val="single" w:color="000000" w:sz="4" w:space="0"/>
              <w:bottom w:val="single" w:color="000000" w:sz="4" w:space="0"/>
              <w:right w:val="single" w:color="000000" w:sz="4" w:space="0"/>
            </w:tcBorders>
            <w:vAlign w:val="center"/>
          </w:tcPr>
          <w:p w14:paraId="4A8A1C3C">
            <w:pPr>
              <w:spacing w:line="560" w:lineRule="exact"/>
              <w:ind w:firstLine="560" w:firstLineChars="200"/>
              <w:jc w:val="center"/>
              <w:rPr>
                <w:rFonts w:asciiTheme="minorEastAsia" w:hAnsiTheme="minorEastAsia" w:cstheme="minorEastAsia"/>
                <w:color w:val="auto"/>
                <w:sz w:val="28"/>
                <w:szCs w:val="28"/>
              </w:rPr>
            </w:pP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14F38364">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pacing w:val="1"/>
                <w:kern w:val="0"/>
                <w:sz w:val="28"/>
                <w:szCs w:val="28"/>
              </w:rPr>
              <w:t>技术</w:t>
            </w:r>
            <w:r>
              <w:rPr>
                <w:rFonts w:hint="eastAsia" w:asciiTheme="minorEastAsia" w:hAnsiTheme="minorEastAsia" w:cstheme="minorEastAsia"/>
                <w:color w:val="auto"/>
                <w:sz w:val="28"/>
                <w:szCs w:val="28"/>
              </w:rPr>
              <w:t>职称</w:t>
            </w:r>
          </w:p>
        </w:tc>
        <w:tc>
          <w:tcPr>
            <w:tcW w:w="2078" w:type="dxa"/>
            <w:gridSpan w:val="3"/>
            <w:tcBorders>
              <w:top w:val="single" w:color="000000" w:sz="4" w:space="0"/>
              <w:left w:val="single" w:color="000000" w:sz="4" w:space="0"/>
              <w:bottom w:val="single" w:color="000000" w:sz="4" w:space="0"/>
              <w:right w:val="single" w:color="000000" w:sz="4" w:space="0"/>
            </w:tcBorders>
            <w:vAlign w:val="center"/>
          </w:tcPr>
          <w:p w14:paraId="225F3693">
            <w:pPr>
              <w:spacing w:line="560" w:lineRule="exact"/>
              <w:ind w:firstLine="560" w:firstLineChars="200"/>
              <w:jc w:val="center"/>
              <w:rPr>
                <w:rFonts w:asciiTheme="minorEastAsia" w:hAnsiTheme="minorEastAsia" w:cstheme="minorEastAsia"/>
                <w:color w:val="auto"/>
                <w:sz w:val="28"/>
                <w:szCs w:val="28"/>
              </w:rPr>
            </w:pPr>
          </w:p>
        </w:tc>
        <w:tc>
          <w:tcPr>
            <w:tcW w:w="949" w:type="dxa"/>
            <w:tcBorders>
              <w:top w:val="single" w:color="000000" w:sz="4" w:space="0"/>
              <w:left w:val="single" w:color="000000" w:sz="4" w:space="0"/>
              <w:bottom w:val="single" w:color="000000" w:sz="4" w:space="0"/>
              <w:right w:val="single" w:color="000000" w:sz="4" w:space="0"/>
            </w:tcBorders>
            <w:vAlign w:val="center"/>
          </w:tcPr>
          <w:p w14:paraId="12EDBA01">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电话</w:t>
            </w:r>
          </w:p>
        </w:tc>
        <w:tc>
          <w:tcPr>
            <w:tcW w:w="1098" w:type="dxa"/>
            <w:tcBorders>
              <w:top w:val="single" w:color="000000" w:sz="4" w:space="0"/>
              <w:left w:val="single" w:color="000000" w:sz="4" w:space="0"/>
              <w:bottom w:val="single" w:color="000000" w:sz="4" w:space="0"/>
              <w:right w:val="single" w:color="000000" w:sz="4" w:space="0"/>
            </w:tcBorders>
            <w:vAlign w:val="center"/>
          </w:tcPr>
          <w:p w14:paraId="148E4DCC">
            <w:pPr>
              <w:spacing w:line="560" w:lineRule="exact"/>
              <w:ind w:firstLine="560" w:firstLineChars="200"/>
              <w:jc w:val="center"/>
              <w:rPr>
                <w:rFonts w:asciiTheme="minorEastAsia" w:hAnsiTheme="minorEastAsia" w:cstheme="minorEastAsia"/>
                <w:color w:val="auto"/>
                <w:sz w:val="28"/>
                <w:szCs w:val="28"/>
              </w:rPr>
            </w:pPr>
          </w:p>
        </w:tc>
      </w:tr>
      <w:tr w14:paraId="611C522F">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vAlign w:val="center"/>
          </w:tcPr>
          <w:p w14:paraId="6A1C5B98">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pacing w:val="1"/>
                <w:kern w:val="0"/>
                <w:sz w:val="28"/>
                <w:szCs w:val="28"/>
              </w:rPr>
              <w:t>成立</w:t>
            </w:r>
            <w:r>
              <w:rPr>
                <w:rFonts w:hint="eastAsia" w:asciiTheme="minorEastAsia" w:hAnsiTheme="minorEastAsia" w:cstheme="minorEastAsia"/>
                <w:color w:val="auto"/>
                <w:sz w:val="28"/>
                <w:szCs w:val="28"/>
              </w:rPr>
              <w:t>时间</w:t>
            </w:r>
          </w:p>
        </w:tc>
        <w:tc>
          <w:tcPr>
            <w:tcW w:w="2044" w:type="dxa"/>
            <w:gridSpan w:val="3"/>
            <w:tcBorders>
              <w:top w:val="single" w:color="000000" w:sz="4" w:space="0"/>
              <w:left w:val="single" w:color="000000" w:sz="4" w:space="0"/>
              <w:bottom w:val="single" w:color="000000" w:sz="4" w:space="0"/>
              <w:right w:val="single" w:color="000000" w:sz="4" w:space="0"/>
            </w:tcBorders>
            <w:vAlign w:val="center"/>
          </w:tcPr>
          <w:p w14:paraId="01A313BD">
            <w:pPr>
              <w:spacing w:line="560" w:lineRule="exact"/>
              <w:ind w:firstLine="560" w:firstLineChars="200"/>
              <w:jc w:val="center"/>
              <w:rPr>
                <w:rFonts w:asciiTheme="minorEastAsia" w:hAnsiTheme="minorEastAsia" w:cstheme="minorEastAsia"/>
                <w:color w:val="auto"/>
                <w:sz w:val="28"/>
                <w:szCs w:val="28"/>
              </w:rPr>
            </w:pPr>
          </w:p>
        </w:tc>
        <w:tc>
          <w:tcPr>
            <w:tcW w:w="5518" w:type="dxa"/>
            <w:gridSpan w:val="7"/>
            <w:tcBorders>
              <w:top w:val="single" w:color="000000" w:sz="4" w:space="0"/>
              <w:left w:val="single" w:color="000000" w:sz="4" w:space="0"/>
              <w:bottom w:val="single" w:color="000000" w:sz="4" w:space="0"/>
              <w:right w:val="single" w:color="000000" w:sz="4" w:space="0"/>
            </w:tcBorders>
            <w:vAlign w:val="center"/>
          </w:tcPr>
          <w:p w14:paraId="08F517AD">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员工总</w:t>
            </w:r>
            <w:r>
              <w:rPr>
                <w:rFonts w:hint="eastAsia" w:asciiTheme="minorEastAsia" w:hAnsiTheme="minorEastAsia" w:cstheme="minorEastAsia"/>
                <w:color w:val="auto"/>
                <w:spacing w:val="1"/>
                <w:kern w:val="0"/>
                <w:sz w:val="28"/>
                <w:szCs w:val="28"/>
              </w:rPr>
              <w:t>人数</w:t>
            </w:r>
            <w:r>
              <w:rPr>
                <w:rFonts w:hint="eastAsia" w:asciiTheme="minorEastAsia" w:hAnsiTheme="minorEastAsia" w:cstheme="minorEastAsia"/>
                <w:color w:val="auto"/>
                <w:sz w:val="28"/>
                <w:szCs w:val="28"/>
              </w:rPr>
              <w:t>：</w:t>
            </w:r>
          </w:p>
        </w:tc>
      </w:tr>
      <w:tr w14:paraId="6DD71AD5">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vAlign w:val="center"/>
          </w:tcPr>
          <w:p w14:paraId="7A14DB29">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企业资质等级</w:t>
            </w:r>
          </w:p>
        </w:tc>
        <w:tc>
          <w:tcPr>
            <w:tcW w:w="2044" w:type="dxa"/>
            <w:gridSpan w:val="3"/>
            <w:tcBorders>
              <w:top w:val="single" w:color="000000" w:sz="4" w:space="0"/>
              <w:left w:val="single" w:color="000000" w:sz="4" w:space="0"/>
              <w:bottom w:val="single" w:color="000000" w:sz="4" w:space="0"/>
              <w:right w:val="single" w:color="000000" w:sz="4" w:space="0"/>
            </w:tcBorders>
            <w:vAlign w:val="center"/>
          </w:tcPr>
          <w:p w14:paraId="62437AA3">
            <w:pPr>
              <w:spacing w:line="560" w:lineRule="exact"/>
              <w:ind w:firstLine="560" w:firstLineChars="200"/>
              <w:jc w:val="center"/>
              <w:rPr>
                <w:rFonts w:asciiTheme="minorEastAsia" w:hAnsiTheme="minorEastAsia" w:cstheme="minorEastAsia"/>
                <w:color w:val="auto"/>
                <w:sz w:val="28"/>
                <w:szCs w:val="28"/>
              </w:rPr>
            </w:pP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601C090F">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其中</w:t>
            </w:r>
          </w:p>
        </w:tc>
        <w:tc>
          <w:tcPr>
            <w:tcW w:w="2543" w:type="dxa"/>
            <w:gridSpan w:val="4"/>
            <w:tcBorders>
              <w:top w:val="single" w:color="000000" w:sz="4" w:space="0"/>
              <w:left w:val="single" w:color="000000" w:sz="4" w:space="0"/>
              <w:bottom w:val="single" w:color="000000" w:sz="4" w:space="0"/>
              <w:right w:val="single" w:color="000000" w:sz="4" w:space="0"/>
            </w:tcBorders>
            <w:vAlign w:val="center"/>
          </w:tcPr>
          <w:p w14:paraId="74BB9782">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项目负责人</w:t>
            </w:r>
          </w:p>
        </w:tc>
        <w:tc>
          <w:tcPr>
            <w:tcW w:w="2047" w:type="dxa"/>
            <w:gridSpan w:val="2"/>
            <w:tcBorders>
              <w:top w:val="single" w:color="000000" w:sz="4" w:space="0"/>
              <w:left w:val="single" w:color="000000" w:sz="4" w:space="0"/>
              <w:bottom w:val="single" w:color="000000" w:sz="4" w:space="0"/>
              <w:right w:val="single" w:color="000000" w:sz="4" w:space="0"/>
            </w:tcBorders>
            <w:vAlign w:val="center"/>
          </w:tcPr>
          <w:p w14:paraId="5DCD7FE3">
            <w:pPr>
              <w:spacing w:line="560" w:lineRule="exact"/>
              <w:ind w:firstLine="560" w:firstLineChars="200"/>
              <w:jc w:val="center"/>
              <w:rPr>
                <w:rFonts w:asciiTheme="minorEastAsia" w:hAnsiTheme="minorEastAsia" w:cstheme="minorEastAsia"/>
                <w:color w:val="auto"/>
                <w:sz w:val="28"/>
                <w:szCs w:val="28"/>
              </w:rPr>
            </w:pPr>
          </w:p>
        </w:tc>
      </w:tr>
      <w:tr w14:paraId="02CE67A0">
        <w:tblPrEx>
          <w:tblCellMar>
            <w:top w:w="0" w:type="dxa"/>
            <w:left w:w="0" w:type="dxa"/>
            <w:bottom w:w="0" w:type="dxa"/>
            <w:right w:w="0" w:type="dxa"/>
          </w:tblCellMar>
        </w:tblPrEx>
        <w:trPr>
          <w:trHeight w:val="701" w:hRule="atLeast"/>
        </w:trPr>
        <w:tc>
          <w:tcPr>
            <w:tcW w:w="1910" w:type="dxa"/>
            <w:tcBorders>
              <w:top w:val="single" w:color="000000" w:sz="4" w:space="0"/>
              <w:left w:val="single" w:color="000000" w:sz="4" w:space="0"/>
              <w:bottom w:val="single" w:color="000000" w:sz="4" w:space="0"/>
              <w:right w:val="single" w:color="000000" w:sz="4" w:space="0"/>
            </w:tcBorders>
            <w:vAlign w:val="center"/>
          </w:tcPr>
          <w:p w14:paraId="4D66AA4B">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pacing w:val="1"/>
                <w:kern w:val="0"/>
                <w:sz w:val="28"/>
                <w:szCs w:val="28"/>
              </w:rPr>
              <w:t>营业执照</w:t>
            </w:r>
            <w:r>
              <w:rPr>
                <w:rFonts w:hint="eastAsia" w:asciiTheme="minorEastAsia" w:hAnsiTheme="minorEastAsia" w:cstheme="minorEastAsia"/>
                <w:color w:val="auto"/>
                <w:sz w:val="28"/>
                <w:szCs w:val="28"/>
              </w:rPr>
              <w:t>号</w:t>
            </w:r>
          </w:p>
        </w:tc>
        <w:tc>
          <w:tcPr>
            <w:tcW w:w="2044" w:type="dxa"/>
            <w:gridSpan w:val="3"/>
            <w:tcBorders>
              <w:top w:val="single" w:color="000000" w:sz="4" w:space="0"/>
              <w:left w:val="single" w:color="000000" w:sz="4" w:space="0"/>
              <w:bottom w:val="single" w:color="000000" w:sz="4" w:space="0"/>
              <w:right w:val="single" w:color="000000" w:sz="4" w:space="0"/>
            </w:tcBorders>
            <w:vAlign w:val="center"/>
          </w:tcPr>
          <w:p w14:paraId="6201473C">
            <w:pPr>
              <w:spacing w:line="560" w:lineRule="exact"/>
              <w:ind w:firstLine="560" w:firstLineChars="200"/>
              <w:jc w:val="center"/>
              <w:rPr>
                <w:rFonts w:asciiTheme="minorEastAsia" w:hAnsiTheme="minorEastAsia" w:cstheme="minorEastAsia"/>
                <w:color w:val="auto"/>
                <w:sz w:val="28"/>
                <w:szCs w:val="28"/>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04F84694">
            <w:pPr>
              <w:spacing w:line="560" w:lineRule="exact"/>
              <w:ind w:firstLine="560" w:firstLineChars="200"/>
              <w:jc w:val="center"/>
              <w:rPr>
                <w:rFonts w:asciiTheme="minorEastAsia" w:hAnsiTheme="minorEastAsia" w:cstheme="minorEastAsia"/>
                <w:color w:val="auto"/>
                <w:sz w:val="28"/>
                <w:szCs w:val="28"/>
              </w:rPr>
            </w:pPr>
          </w:p>
        </w:tc>
        <w:tc>
          <w:tcPr>
            <w:tcW w:w="2543" w:type="dxa"/>
            <w:gridSpan w:val="4"/>
            <w:tcBorders>
              <w:top w:val="single" w:color="000000" w:sz="4" w:space="0"/>
              <w:left w:val="single" w:color="000000" w:sz="4" w:space="0"/>
              <w:bottom w:val="single" w:color="000000" w:sz="4" w:space="0"/>
              <w:right w:val="single" w:color="000000" w:sz="4" w:space="0"/>
            </w:tcBorders>
            <w:vAlign w:val="center"/>
          </w:tcPr>
          <w:p w14:paraId="0FAD0DC9">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高级</w:t>
            </w:r>
            <w:r>
              <w:rPr>
                <w:rFonts w:hint="eastAsia" w:asciiTheme="minorEastAsia" w:hAnsiTheme="minorEastAsia" w:cstheme="minorEastAsia"/>
                <w:color w:val="auto"/>
                <w:spacing w:val="1"/>
                <w:kern w:val="0"/>
                <w:sz w:val="28"/>
                <w:szCs w:val="28"/>
              </w:rPr>
              <w:t>职称</w:t>
            </w:r>
            <w:r>
              <w:rPr>
                <w:rFonts w:hint="eastAsia" w:asciiTheme="minorEastAsia" w:hAnsiTheme="minorEastAsia" w:cstheme="minorEastAsia"/>
                <w:color w:val="auto"/>
                <w:sz w:val="28"/>
                <w:szCs w:val="28"/>
              </w:rPr>
              <w:t>人员</w:t>
            </w:r>
          </w:p>
        </w:tc>
        <w:tc>
          <w:tcPr>
            <w:tcW w:w="2047" w:type="dxa"/>
            <w:gridSpan w:val="2"/>
            <w:tcBorders>
              <w:top w:val="single" w:color="000000" w:sz="4" w:space="0"/>
              <w:left w:val="single" w:color="000000" w:sz="4" w:space="0"/>
              <w:bottom w:val="single" w:color="000000" w:sz="4" w:space="0"/>
              <w:right w:val="single" w:color="000000" w:sz="4" w:space="0"/>
            </w:tcBorders>
            <w:vAlign w:val="center"/>
          </w:tcPr>
          <w:p w14:paraId="717DE693">
            <w:pPr>
              <w:spacing w:line="560" w:lineRule="exact"/>
              <w:ind w:firstLine="560" w:firstLineChars="200"/>
              <w:jc w:val="center"/>
              <w:rPr>
                <w:rFonts w:asciiTheme="minorEastAsia" w:hAnsiTheme="minorEastAsia" w:cstheme="minorEastAsia"/>
                <w:color w:val="auto"/>
                <w:sz w:val="28"/>
                <w:szCs w:val="28"/>
              </w:rPr>
            </w:pPr>
          </w:p>
        </w:tc>
      </w:tr>
      <w:tr w14:paraId="6F4A4CC7">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vAlign w:val="center"/>
          </w:tcPr>
          <w:p w14:paraId="7C401107">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注册资金</w:t>
            </w:r>
          </w:p>
        </w:tc>
        <w:tc>
          <w:tcPr>
            <w:tcW w:w="2044" w:type="dxa"/>
            <w:gridSpan w:val="3"/>
            <w:tcBorders>
              <w:top w:val="single" w:color="000000" w:sz="4" w:space="0"/>
              <w:left w:val="single" w:color="000000" w:sz="4" w:space="0"/>
              <w:bottom w:val="single" w:color="000000" w:sz="4" w:space="0"/>
              <w:right w:val="single" w:color="000000" w:sz="4" w:space="0"/>
            </w:tcBorders>
            <w:vAlign w:val="center"/>
          </w:tcPr>
          <w:p w14:paraId="1B639FC0">
            <w:pPr>
              <w:spacing w:line="560" w:lineRule="exact"/>
              <w:ind w:firstLine="560" w:firstLineChars="200"/>
              <w:jc w:val="center"/>
              <w:rPr>
                <w:rFonts w:asciiTheme="minorEastAsia" w:hAnsiTheme="minorEastAsia" w:cstheme="minorEastAsia"/>
                <w:color w:val="auto"/>
                <w:sz w:val="28"/>
                <w:szCs w:val="28"/>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435C1571">
            <w:pPr>
              <w:spacing w:line="560" w:lineRule="exact"/>
              <w:ind w:firstLine="560" w:firstLineChars="200"/>
              <w:jc w:val="center"/>
              <w:rPr>
                <w:rFonts w:asciiTheme="minorEastAsia" w:hAnsiTheme="minorEastAsia" w:cstheme="minorEastAsia"/>
                <w:color w:val="auto"/>
                <w:sz w:val="28"/>
                <w:szCs w:val="28"/>
              </w:rPr>
            </w:pPr>
          </w:p>
        </w:tc>
        <w:tc>
          <w:tcPr>
            <w:tcW w:w="2543" w:type="dxa"/>
            <w:gridSpan w:val="4"/>
            <w:tcBorders>
              <w:top w:val="single" w:color="000000" w:sz="4" w:space="0"/>
              <w:left w:val="single" w:color="000000" w:sz="4" w:space="0"/>
              <w:bottom w:val="single" w:color="000000" w:sz="4" w:space="0"/>
              <w:right w:val="single" w:color="000000" w:sz="4" w:space="0"/>
            </w:tcBorders>
            <w:vAlign w:val="center"/>
          </w:tcPr>
          <w:p w14:paraId="2E5596A7">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pacing w:val="1"/>
                <w:kern w:val="0"/>
                <w:sz w:val="28"/>
                <w:szCs w:val="28"/>
              </w:rPr>
              <w:t>中级职称</w:t>
            </w:r>
            <w:r>
              <w:rPr>
                <w:rFonts w:hint="eastAsia" w:asciiTheme="minorEastAsia" w:hAnsiTheme="minorEastAsia" w:cstheme="minorEastAsia"/>
                <w:color w:val="auto"/>
                <w:sz w:val="28"/>
                <w:szCs w:val="28"/>
              </w:rPr>
              <w:t>人员</w:t>
            </w:r>
          </w:p>
        </w:tc>
        <w:tc>
          <w:tcPr>
            <w:tcW w:w="2047" w:type="dxa"/>
            <w:gridSpan w:val="2"/>
            <w:tcBorders>
              <w:top w:val="single" w:color="000000" w:sz="4" w:space="0"/>
              <w:left w:val="single" w:color="000000" w:sz="4" w:space="0"/>
              <w:bottom w:val="single" w:color="000000" w:sz="4" w:space="0"/>
              <w:right w:val="single" w:color="000000" w:sz="4" w:space="0"/>
            </w:tcBorders>
            <w:vAlign w:val="center"/>
          </w:tcPr>
          <w:p w14:paraId="35C11938">
            <w:pPr>
              <w:spacing w:line="560" w:lineRule="exact"/>
              <w:ind w:firstLine="560" w:firstLineChars="200"/>
              <w:jc w:val="center"/>
              <w:rPr>
                <w:rFonts w:asciiTheme="minorEastAsia" w:hAnsiTheme="minorEastAsia" w:cstheme="minorEastAsia"/>
                <w:color w:val="auto"/>
                <w:sz w:val="28"/>
                <w:szCs w:val="28"/>
              </w:rPr>
            </w:pPr>
          </w:p>
        </w:tc>
      </w:tr>
      <w:tr w14:paraId="171F726F">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vAlign w:val="center"/>
          </w:tcPr>
          <w:p w14:paraId="24FBC6EA">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开户银行</w:t>
            </w:r>
          </w:p>
        </w:tc>
        <w:tc>
          <w:tcPr>
            <w:tcW w:w="2044" w:type="dxa"/>
            <w:gridSpan w:val="3"/>
            <w:tcBorders>
              <w:top w:val="single" w:color="000000" w:sz="4" w:space="0"/>
              <w:left w:val="single" w:color="000000" w:sz="4" w:space="0"/>
              <w:bottom w:val="single" w:color="000000" w:sz="4" w:space="0"/>
              <w:right w:val="single" w:color="000000" w:sz="4" w:space="0"/>
            </w:tcBorders>
            <w:vAlign w:val="center"/>
          </w:tcPr>
          <w:p w14:paraId="7813D833">
            <w:pPr>
              <w:spacing w:line="560" w:lineRule="exact"/>
              <w:ind w:firstLine="560" w:firstLineChars="200"/>
              <w:jc w:val="center"/>
              <w:rPr>
                <w:rFonts w:asciiTheme="minorEastAsia" w:hAnsiTheme="minorEastAsia" w:cstheme="minorEastAsia"/>
                <w:color w:val="auto"/>
                <w:sz w:val="28"/>
                <w:szCs w:val="28"/>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15F0A584">
            <w:pPr>
              <w:spacing w:line="560" w:lineRule="exact"/>
              <w:ind w:firstLine="560" w:firstLineChars="200"/>
              <w:jc w:val="center"/>
              <w:rPr>
                <w:rFonts w:asciiTheme="minorEastAsia" w:hAnsiTheme="minorEastAsia" w:cstheme="minorEastAsia"/>
                <w:color w:val="auto"/>
                <w:sz w:val="28"/>
                <w:szCs w:val="28"/>
              </w:rPr>
            </w:pPr>
          </w:p>
        </w:tc>
        <w:tc>
          <w:tcPr>
            <w:tcW w:w="2543" w:type="dxa"/>
            <w:gridSpan w:val="4"/>
            <w:tcBorders>
              <w:top w:val="single" w:color="000000" w:sz="4" w:space="0"/>
              <w:left w:val="single" w:color="000000" w:sz="4" w:space="0"/>
              <w:bottom w:val="single" w:color="000000" w:sz="4" w:space="0"/>
              <w:right w:val="single" w:color="000000" w:sz="4" w:space="0"/>
            </w:tcBorders>
            <w:vAlign w:val="center"/>
          </w:tcPr>
          <w:p w14:paraId="48037172">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pacing w:val="1"/>
                <w:kern w:val="0"/>
                <w:sz w:val="28"/>
                <w:szCs w:val="28"/>
              </w:rPr>
              <w:t>初级职称</w:t>
            </w:r>
            <w:r>
              <w:rPr>
                <w:rFonts w:hint="eastAsia" w:asciiTheme="minorEastAsia" w:hAnsiTheme="minorEastAsia" w:cstheme="minorEastAsia"/>
                <w:color w:val="auto"/>
                <w:sz w:val="28"/>
                <w:szCs w:val="28"/>
              </w:rPr>
              <w:t>人员</w:t>
            </w:r>
          </w:p>
        </w:tc>
        <w:tc>
          <w:tcPr>
            <w:tcW w:w="2047" w:type="dxa"/>
            <w:gridSpan w:val="2"/>
            <w:tcBorders>
              <w:top w:val="single" w:color="000000" w:sz="4" w:space="0"/>
              <w:left w:val="single" w:color="000000" w:sz="4" w:space="0"/>
              <w:bottom w:val="single" w:color="000000" w:sz="4" w:space="0"/>
              <w:right w:val="single" w:color="000000" w:sz="4" w:space="0"/>
            </w:tcBorders>
            <w:vAlign w:val="center"/>
          </w:tcPr>
          <w:p w14:paraId="6DF9F823">
            <w:pPr>
              <w:spacing w:line="560" w:lineRule="exact"/>
              <w:ind w:firstLine="560" w:firstLineChars="200"/>
              <w:jc w:val="center"/>
              <w:rPr>
                <w:rFonts w:asciiTheme="minorEastAsia" w:hAnsiTheme="minorEastAsia" w:cstheme="minorEastAsia"/>
                <w:color w:val="auto"/>
                <w:sz w:val="28"/>
                <w:szCs w:val="28"/>
              </w:rPr>
            </w:pPr>
          </w:p>
        </w:tc>
      </w:tr>
      <w:tr w14:paraId="0EC0C05A">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vAlign w:val="center"/>
          </w:tcPr>
          <w:p w14:paraId="07BE2FF7">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pacing w:val="1"/>
                <w:kern w:val="0"/>
                <w:sz w:val="28"/>
                <w:szCs w:val="28"/>
              </w:rPr>
              <w:t>账号</w:t>
            </w:r>
          </w:p>
        </w:tc>
        <w:tc>
          <w:tcPr>
            <w:tcW w:w="2044" w:type="dxa"/>
            <w:gridSpan w:val="3"/>
            <w:tcBorders>
              <w:top w:val="single" w:color="000000" w:sz="4" w:space="0"/>
              <w:left w:val="single" w:color="000000" w:sz="4" w:space="0"/>
              <w:bottom w:val="single" w:color="000000" w:sz="4" w:space="0"/>
              <w:right w:val="single" w:color="000000" w:sz="4" w:space="0"/>
            </w:tcBorders>
            <w:vAlign w:val="center"/>
          </w:tcPr>
          <w:p w14:paraId="3489823E">
            <w:pPr>
              <w:spacing w:line="560" w:lineRule="exact"/>
              <w:ind w:firstLine="560" w:firstLineChars="200"/>
              <w:jc w:val="center"/>
              <w:rPr>
                <w:rFonts w:asciiTheme="minorEastAsia" w:hAnsiTheme="minorEastAsia" w:cstheme="minorEastAsia"/>
                <w:color w:val="auto"/>
                <w:sz w:val="28"/>
                <w:szCs w:val="28"/>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012371EA">
            <w:pPr>
              <w:spacing w:line="560" w:lineRule="exact"/>
              <w:ind w:firstLine="560" w:firstLineChars="200"/>
              <w:jc w:val="center"/>
              <w:rPr>
                <w:rFonts w:asciiTheme="minorEastAsia" w:hAnsiTheme="minorEastAsia" w:cstheme="minorEastAsia"/>
                <w:color w:val="auto"/>
                <w:sz w:val="28"/>
                <w:szCs w:val="28"/>
              </w:rPr>
            </w:pPr>
          </w:p>
        </w:tc>
        <w:tc>
          <w:tcPr>
            <w:tcW w:w="2543" w:type="dxa"/>
            <w:gridSpan w:val="4"/>
            <w:tcBorders>
              <w:top w:val="single" w:color="000000" w:sz="4" w:space="0"/>
              <w:left w:val="single" w:color="000000" w:sz="4" w:space="0"/>
              <w:bottom w:val="single" w:color="000000" w:sz="4" w:space="0"/>
              <w:right w:val="single" w:color="000000" w:sz="4" w:space="0"/>
            </w:tcBorders>
            <w:vAlign w:val="center"/>
          </w:tcPr>
          <w:p w14:paraId="33BE09AC">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技</w:t>
            </w:r>
            <w:r>
              <w:rPr>
                <w:rFonts w:hint="eastAsia" w:asciiTheme="minorEastAsia" w:hAnsiTheme="minorEastAsia" w:cstheme="minorEastAsia"/>
                <w:color w:val="auto"/>
                <w:sz w:val="28"/>
                <w:szCs w:val="28"/>
              </w:rPr>
              <w:tab/>
            </w:r>
            <w:r>
              <w:rPr>
                <w:rFonts w:hint="eastAsia" w:asciiTheme="minorEastAsia" w:hAnsiTheme="minorEastAsia" w:cstheme="minorEastAsia"/>
                <w:color w:val="auto"/>
                <w:sz w:val="28"/>
                <w:szCs w:val="28"/>
              </w:rPr>
              <w:t>工</w:t>
            </w:r>
          </w:p>
        </w:tc>
        <w:tc>
          <w:tcPr>
            <w:tcW w:w="2047" w:type="dxa"/>
            <w:gridSpan w:val="2"/>
            <w:tcBorders>
              <w:top w:val="single" w:color="000000" w:sz="4" w:space="0"/>
              <w:left w:val="single" w:color="000000" w:sz="4" w:space="0"/>
              <w:bottom w:val="single" w:color="000000" w:sz="4" w:space="0"/>
              <w:right w:val="single" w:color="000000" w:sz="4" w:space="0"/>
            </w:tcBorders>
            <w:vAlign w:val="center"/>
          </w:tcPr>
          <w:p w14:paraId="167931E7">
            <w:pPr>
              <w:spacing w:line="560" w:lineRule="exact"/>
              <w:ind w:firstLine="560" w:firstLineChars="200"/>
              <w:jc w:val="center"/>
              <w:rPr>
                <w:rFonts w:asciiTheme="minorEastAsia" w:hAnsiTheme="minorEastAsia" w:cstheme="minorEastAsia"/>
                <w:color w:val="auto"/>
                <w:sz w:val="28"/>
                <w:szCs w:val="28"/>
              </w:rPr>
            </w:pPr>
          </w:p>
        </w:tc>
      </w:tr>
      <w:tr w14:paraId="292CDAA5">
        <w:tblPrEx>
          <w:tblCellMar>
            <w:top w:w="0" w:type="dxa"/>
            <w:left w:w="0" w:type="dxa"/>
            <w:bottom w:w="0" w:type="dxa"/>
            <w:right w:w="0" w:type="dxa"/>
          </w:tblCellMar>
        </w:tblPrEx>
        <w:trPr>
          <w:trHeight w:val="561" w:hRule="atLeast"/>
        </w:trPr>
        <w:tc>
          <w:tcPr>
            <w:tcW w:w="1910" w:type="dxa"/>
            <w:tcBorders>
              <w:top w:val="single" w:color="000000" w:sz="4" w:space="0"/>
              <w:left w:val="single" w:color="000000" w:sz="4" w:space="0"/>
              <w:bottom w:val="single" w:color="000000" w:sz="4" w:space="0"/>
              <w:right w:val="single" w:color="000000" w:sz="4" w:space="0"/>
            </w:tcBorders>
            <w:vAlign w:val="center"/>
          </w:tcPr>
          <w:p w14:paraId="0703916C">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经营范围</w:t>
            </w:r>
          </w:p>
        </w:tc>
        <w:tc>
          <w:tcPr>
            <w:tcW w:w="7562" w:type="dxa"/>
            <w:gridSpan w:val="10"/>
            <w:tcBorders>
              <w:top w:val="single" w:color="000000" w:sz="4" w:space="0"/>
              <w:left w:val="single" w:color="000000" w:sz="4" w:space="0"/>
              <w:bottom w:val="single" w:color="000000" w:sz="4" w:space="0"/>
              <w:right w:val="single" w:color="000000" w:sz="4" w:space="0"/>
            </w:tcBorders>
            <w:vAlign w:val="center"/>
          </w:tcPr>
          <w:p w14:paraId="44202675">
            <w:pPr>
              <w:autoSpaceDE w:val="0"/>
              <w:autoSpaceDN w:val="0"/>
              <w:adjustRightInd w:val="0"/>
              <w:spacing w:before="50" w:line="560" w:lineRule="exact"/>
              <w:ind w:right="97" w:firstLine="78" w:firstLineChars="28"/>
              <w:jc w:val="center"/>
              <w:rPr>
                <w:rFonts w:asciiTheme="minorEastAsia" w:hAnsiTheme="minorEastAsia" w:cstheme="minorEastAsia"/>
                <w:color w:val="auto"/>
                <w:spacing w:val="1"/>
                <w:kern w:val="0"/>
                <w:sz w:val="28"/>
                <w:szCs w:val="28"/>
              </w:rPr>
            </w:pPr>
          </w:p>
        </w:tc>
      </w:tr>
      <w:tr w14:paraId="335D49E0">
        <w:tblPrEx>
          <w:tblCellMar>
            <w:top w:w="0" w:type="dxa"/>
            <w:left w:w="0" w:type="dxa"/>
            <w:bottom w:w="0" w:type="dxa"/>
            <w:right w:w="0" w:type="dxa"/>
          </w:tblCellMar>
        </w:tblPrEx>
        <w:trPr>
          <w:trHeight w:val="453" w:hRule="atLeast"/>
        </w:trPr>
        <w:tc>
          <w:tcPr>
            <w:tcW w:w="1910" w:type="dxa"/>
            <w:tcBorders>
              <w:top w:val="single" w:color="000000" w:sz="4" w:space="0"/>
              <w:left w:val="single" w:color="000000" w:sz="4" w:space="0"/>
              <w:bottom w:val="single" w:color="000000" w:sz="4" w:space="0"/>
              <w:right w:val="single" w:color="000000" w:sz="4" w:space="0"/>
            </w:tcBorders>
            <w:vAlign w:val="center"/>
          </w:tcPr>
          <w:p w14:paraId="31289EDA">
            <w:pPr>
              <w:autoSpaceDE w:val="0"/>
              <w:autoSpaceDN w:val="0"/>
              <w:adjustRightInd w:val="0"/>
              <w:spacing w:before="50" w:line="560" w:lineRule="exact"/>
              <w:ind w:right="97" w:firstLine="78" w:firstLineChars="28"/>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备注</w:t>
            </w:r>
          </w:p>
        </w:tc>
        <w:tc>
          <w:tcPr>
            <w:tcW w:w="7562" w:type="dxa"/>
            <w:gridSpan w:val="10"/>
            <w:tcBorders>
              <w:top w:val="single" w:color="000000" w:sz="4" w:space="0"/>
              <w:left w:val="single" w:color="000000" w:sz="4" w:space="0"/>
              <w:bottom w:val="single" w:color="000000" w:sz="4" w:space="0"/>
              <w:right w:val="single" w:color="000000" w:sz="4" w:space="0"/>
            </w:tcBorders>
            <w:vAlign w:val="center"/>
          </w:tcPr>
          <w:p w14:paraId="0B383687">
            <w:pPr>
              <w:spacing w:line="560" w:lineRule="exact"/>
              <w:ind w:firstLine="560" w:firstLineChars="200"/>
              <w:jc w:val="center"/>
              <w:rPr>
                <w:rFonts w:asciiTheme="minorEastAsia" w:hAnsiTheme="minorEastAsia" w:cstheme="minorEastAsia"/>
                <w:color w:val="auto"/>
                <w:sz w:val="28"/>
                <w:szCs w:val="28"/>
              </w:rPr>
            </w:pPr>
          </w:p>
        </w:tc>
      </w:tr>
    </w:tbl>
    <w:p w14:paraId="0964B0B3">
      <w:pPr>
        <w:spacing w:line="560" w:lineRule="exact"/>
        <w:ind w:firstLine="560" w:firstLineChars="200"/>
        <w:rPr>
          <w:rFonts w:asciiTheme="minorEastAsia" w:hAnsiTheme="minorEastAsia" w:cstheme="minorEastAsia"/>
          <w:b/>
          <w:color w:val="auto"/>
          <w:sz w:val="28"/>
          <w:szCs w:val="28"/>
        </w:rPr>
      </w:pPr>
      <w:bookmarkStart w:id="87" w:name="_Toc278903044"/>
      <w:bookmarkStart w:id="88" w:name="_Toc269986029"/>
      <w:bookmarkStart w:id="89" w:name="_Toc244593917"/>
      <w:bookmarkStart w:id="90" w:name="_Toc244530633"/>
      <w:r>
        <w:rPr>
          <w:rFonts w:hint="eastAsia" w:asciiTheme="minorEastAsia" w:hAnsiTheme="minorEastAsia" w:cstheme="minorEastAsia"/>
          <w:color w:val="auto"/>
          <w:sz w:val="28"/>
          <w:szCs w:val="28"/>
        </w:rPr>
        <w:t>注：</w:t>
      </w:r>
      <w:r>
        <w:rPr>
          <w:rFonts w:hint="eastAsia" w:asciiTheme="minorEastAsia" w:hAnsiTheme="minorEastAsia" w:cstheme="minorEastAsia"/>
          <w:color w:val="auto"/>
          <w:kern w:val="0"/>
          <w:sz w:val="28"/>
          <w:szCs w:val="28"/>
        </w:rPr>
        <w:t>本表后应附企业法人营业执照及其年检合格的证明材料等材料的原件扫描件。</w:t>
      </w:r>
    </w:p>
    <w:p w14:paraId="36435524">
      <w:pPr>
        <w:spacing w:line="560" w:lineRule="exact"/>
        <w:jc w:val="center"/>
        <w:rPr>
          <w:rFonts w:asciiTheme="minorEastAsia" w:hAnsiTheme="minorEastAsia" w:cstheme="minorEastAsia"/>
          <w:b/>
          <w:color w:val="auto"/>
          <w:sz w:val="28"/>
          <w:szCs w:val="28"/>
        </w:rPr>
      </w:pPr>
    </w:p>
    <w:p w14:paraId="6A03CBB5">
      <w:pPr>
        <w:spacing w:line="560" w:lineRule="exact"/>
        <w:jc w:val="center"/>
        <w:rPr>
          <w:rFonts w:asciiTheme="minorEastAsia" w:hAnsiTheme="minorEastAsia" w:cstheme="minorEastAsia"/>
          <w:b/>
          <w:color w:val="auto"/>
          <w:sz w:val="28"/>
          <w:szCs w:val="28"/>
        </w:rPr>
      </w:pPr>
    </w:p>
    <w:p w14:paraId="495F357E">
      <w:pPr>
        <w:spacing w:line="560" w:lineRule="exact"/>
        <w:jc w:val="center"/>
        <w:rPr>
          <w:rFonts w:asciiTheme="minorEastAsia" w:hAnsiTheme="minorEastAsia" w:cstheme="minorEastAsia"/>
          <w:b/>
          <w:color w:val="auto"/>
          <w:sz w:val="28"/>
          <w:szCs w:val="28"/>
        </w:rPr>
      </w:pPr>
      <w:r>
        <w:rPr>
          <w:rFonts w:hint="eastAsia" w:asciiTheme="minorEastAsia" w:hAnsiTheme="minorEastAsia" w:cstheme="minorEastAsia"/>
          <w:b/>
          <w:color w:val="auto"/>
          <w:sz w:val="28"/>
          <w:szCs w:val="28"/>
        </w:rPr>
        <w:t>（二）供应商近年以来的类似项目业绩一览表</w:t>
      </w:r>
      <w:bookmarkEnd w:id="87"/>
      <w:bookmarkEnd w:id="88"/>
      <w:bookmarkEnd w:id="89"/>
      <w:bookmarkEnd w:id="90"/>
    </w:p>
    <w:p w14:paraId="37116936">
      <w:pPr>
        <w:spacing w:line="560" w:lineRule="exact"/>
        <w:jc w:val="center"/>
        <w:rPr>
          <w:rFonts w:asciiTheme="minorEastAsia" w:hAnsiTheme="minorEastAsia" w:cstheme="minorEastAsia"/>
          <w:b/>
          <w:color w:val="auto"/>
          <w:sz w:val="28"/>
          <w:szCs w:val="28"/>
        </w:rPr>
      </w:pPr>
    </w:p>
    <w:tbl>
      <w:tblPr>
        <w:tblStyle w:val="49"/>
        <w:tblW w:w="96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2022"/>
        <w:gridCol w:w="2083"/>
        <w:gridCol w:w="1391"/>
        <w:gridCol w:w="1238"/>
        <w:gridCol w:w="1244"/>
        <w:gridCol w:w="855"/>
      </w:tblGrid>
      <w:tr w14:paraId="3B6A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832" w:type="dxa"/>
            <w:vAlign w:val="center"/>
          </w:tcPr>
          <w:p w14:paraId="47EB010B">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序号</w:t>
            </w:r>
          </w:p>
        </w:tc>
        <w:tc>
          <w:tcPr>
            <w:tcW w:w="2022" w:type="dxa"/>
            <w:vAlign w:val="center"/>
          </w:tcPr>
          <w:p w14:paraId="433F2E28">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项目名称</w:t>
            </w:r>
          </w:p>
        </w:tc>
        <w:tc>
          <w:tcPr>
            <w:tcW w:w="2083" w:type="dxa"/>
            <w:vAlign w:val="center"/>
          </w:tcPr>
          <w:p w14:paraId="7938F703">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项目单位</w:t>
            </w:r>
          </w:p>
        </w:tc>
        <w:tc>
          <w:tcPr>
            <w:tcW w:w="1391" w:type="dxa"/>
            <w:vAlign w:val="center"/>
          </w:tcPr>
          <w:p w14:paraId="416B0987">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合同金额(万元)</w:t>
            </w:r>
          </w:p>
        </w:tc>
        <w:tc>
          <w:tcPr>
            <w:tcW w:w="1238" w:type="dxa"/>
            <w:vAlign w:val="center"/>
          </w:tcPr>
          <w:p w14:paraId="2DCC5DDA">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项目负责人</w:t>
            </w:r>
          </w:p>
        </w:tc>
        <w:tc>
          <w:tcPr>
            <w:tcW w:w="1244" w:type="dxa"/>
            <w:tcBorders>
              <w:right w:val="single" w:color="auto" w:sz="4" w:space="0"/>
            </w:tcBorders>
            <w:vAlign w:val="center"/>
          </w:tcPr>
          <w:p w14:paraId="4C710FCA">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合同签订时间</w:t>
            </w:r>
          </w:p>
        </w:tc>
        <w:tc>
          <w:tcPr>
            <w:tcW w:w="855" w:type="dxa"/>
            <w:tcBorders>
              <w:left w:val="single" w:color="auto" w:sz="4" w:space="0"/>
              <w:right w:val="single" w:color="000000" w:sz="4" w:space="0"/>
            </w:tcBorders>
            <w:vAlign w:val="center"/>
          </w:tcPr>
          <w:p w14:paraId="62CE9B44">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备注</w:t>
            </w:r>
          </w:p>
        </w:tc>
      </w:tr>
      <w:tr w14:paraId="622D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832" w:type="dxa"/>
            <w:vAlign w:val="center"/>
          </w:tcPr>
          <w:p w14:paraId="19ADA34D">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w:t>
            </w:r>
          </w:p>
        </w:tc>
        <w:tc>
          <w:tcPr>
            <w:tcW w:w="2022" w:type="dxa"/>
            <w:vAlign w:val="center"/>
          </w:tcPr>
          <w:p w14:paraId="76C87A19">
            <w:pPr>
              <w:spacing w:line="560" w:lineRule="exact"/>
              <w:jc w:val="center"/>
              <w:rPr>
                <w:rFonts w:asciiTheme="minorEastAsia" w:hAnsiTheme="minorEastAsia" w:cstheme="minorEastAsia"/>
                <w:color w:val="auto"/>
                <w:sz w:val="28"/>
                <w:szCs w:val="28"/>
              </w:rPr>
            </w:pPr>
          </w:p>
        </w:tc>
        <w:tc>
          <w:tcPr>
            <w:tcW w:w="2083" w:type="dxa"/>
            <w:vAlign w:val="center"/>
          </w:tcPr>
          <w:p w14:paraId="3B51DF5F">
            <w:pPr>
              <w:spacing w:line="560" w:lineRule="exact"/>
              <w:jc w:val="center"/>
              <w:rPr>
                <w:rFonts w:asciiTheme="minorEastAsia" w:hAnsiTheme="minorEastAsia" w:cstheme="minorEastAsia"/>
                <w:color w:val="auto"/>
                <w:sz w:val="28"/>
                <w:szCs w:val="28"/>
              </w:rPr>
            </w:pPr>
          </w:p>
        </w:tc>
        <w:tc>
          <w:tcPr>
            <w:tcW w:w="1391" w:type="dxa"/>
            <w:vAlign w:val="center"/>
          </w:tcPr>
          <w:p w14:paraId="6B950E82">
            <w:pPr>
              <w:spacing w:line="560" w:lineRule="exact"/>
              <w:jc w:val="center"/>
              <w:rPr>
                <w:rFonts w:asciiTheme="minorEastAsia" w:hAnsiTheme="minorEastAsia" w:cstheme="minorEastAsia"/>
                <w:color w:val="auto"/>
                <w:sz w:val="28"/>
                <w:szCs w:val="28"/>
              </w:rPr>
            </w:pPr>
          </w:p>
        </w:tc>
        <w:tc>
          <w:tcPr>
            <w:tcW w:w="1238" w:type="dxa"/>
            <w:vAlign w:val="center"/>
          </w:tcPr>
          <w:p w14:paraId="02268559">
            <w:pPr>
              <w:spacing w:line="560" w:lineRule="exact"/>
              <w:jc w:val="center"/>
              <w:rPr>
                <w:rFonts w:asciiTheme="minorEastAsia" w:hAnsiTheme="minorEastAsia" w:cstheme="minorEastAsia"/>
                <w:color w:val="auto"/>
                <w:sz w:val="28"/>
                <w:szCs w:val="28"/>
              </w:rPr>
            </w:pPr>
          </w:p>
        </w:tc>
        <w:tc>
          <w:tcPr>
            <w:tcW w:w="1244" w:type="dxa"/>
            <w:tcBorders>
              <w:right w:val="single" w:color="auto" w:sz="4" w:space="0"/>
            </w:tcBorders>
            <w:vAlign w:val="center"/>
          </w:tcPr>
          <w:p w14:paraId="519C00A5">
            <w:pPr>
              <w:spacing w:line="560" w:lineRule="exact"/>
              <w:jc w:val="center"/>
              <w:rPr>
                <w:rFonts w:asciiTheme="minorEastAsia" w:hAnsiTheme="minorEastAsia" w:cstheme="minorEastAsia"/>
                <w:color w:val="auto"/>
                <w:sz w:val="28"/>
                <w:szCs w:val="28"/>
              </w:rPr>
            </w:pPr>
          </w:p>
        </w:tc>
        <w:tc>
          <w:tcPr>
            <w:tcW w:w="855" w:type="dxa"/>
            <w:tcBorders>
              <w:left w:val="single" w:color="auto" w:sz="4" w:space="0"/>
              <w:right w:val="single" w:color="000000" w:sz="4" w:space="0"/>
            </w:tcBorders>
            <w:vAlign w:val="center"/>
          </w:tcPr>
          <w:p w14:paraId="6DEA9AC9">
            <w:pPr>
              <w:spacing w:line="560" w:lineRule="exact"/>
              <w:jc w:val="center"/>
              <w:rPr>
                <w:rFonts w:asciiTheme="minorEastAsia" w:hAnsiTheme="minorEastAsia" w:cstheme="minorEastAsia"/>
                <w:color w:val="auto"/>
                <w:sz w:val="28"/>
                <w:szCs w:val="28"/>
              </w:rPr>
            </w:pPr>
          </w:p>
        </w:tc>
      </w:tr>
      <w:tr w14:paraId="4DCBE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832" w:type="dxa"/>
            <w:vAlign w:val="center"/>
          </w:tcPr>
          <w:p w14:paraId="1BB2E220">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2</w:t>
            </w:r>
          </w:p>
        </w:tc>
        <w:tc>
          <w:tcPr>
            <w:tcW w:w="2022" w:type="dxa"/>
            <w:vAlign w:val="center"/>
          </w:tcPr>
          <w:p w14:paraId="0E38CD3E">
            <w:pPr>
              <w:spacing w:line="560" w:lineRule="exact"/>
              <w:jc w:val="center"/>
              <w:rPr>
                <w:rFonts w:asciiTheme="minorEastAsia" w:hAnsiTheme="minorEastAsia" w:cstheme="minorEastAsia"/>
                <w:color w:val="auto"/>
                <w:sz w:val="28"/>
                <w:szCs w:val="28"/>
              </w:rPr>
            </w:pPr>
          </w:p>
        </w:tc>
        <w:tc>
          <w:tcPr>
            <w:tcW w:w="2083" w:type="dxa"/>
            <w:vAlign w:val="center"/>
          </w:tcPr>
          <w:p w14:paraId="2516E962">
            <w:pPr>
              <w:spacing w:line="560" w:lineRule="exact"/>
              <w:jc w:val="center"/>
              <w:rPr>
                <w:rFonts w:asciiTheme="minorEastAsia" w:hAnsiTheme="minorEastAsia" w:cstheme="minorEastAsia"/>
                <w:color w:val="auto"/>
                <w:sz w:val="28"/>
                <w:szCs w:val="28"/>
              </w:rPr>
            </w:pPr>
          </w:p>
        </w:tc>
        <w:tc>
          <w:tcPr>
            <w:tcW w:w="1391" w:type="dxa"/>
            <w:vAlign w:val="center"/>
          </w:tcPr>
          <w:p w14:paraId="6A7EB265">
            <w:pPr>
              <w:spacing w:line="560" w:lineRule="exact"/>
              <w:jc w:val="center"/>
              <w:rPr>
                <w:rFonts w:asciiTheme="minorEastAsia" w:hAnsiTheme="minorEastAsia" w:cstheme="minorEastAsia"/>
                <w:color w:val="auto"/>
                <w:sz w:val="28"/>
                <w:szCs w:val="28"/>
              </w:rPr>
            </w:pPr>
          </w:p>
        </w:tc>
        <w:tc>
          <w:tcPr>
            <w:tcW w:w="1238" w:type="dxa"/>
            <w:vAlign w:val="center"/>
          </w:tcPr>
          <w:p w14:paraId="1C47C46E">
            <w:pPr>
              <w:spacing w:line="560" w:lineRule="exact"/>
              <w:jc w:val="center"/>
              <w:rPr>
                <w:rFonts w:asciiTheme="minorEastAsia" w:hAnsiTheme="minorEastAsia" w:cstheme="minorEastAsia"/>
                <w:color w:val="auto"/>
                <w:sz w:val="28"/>
                <w:szCs w:val="28"/>
              </w:rPr>
            </w:pPr>
          </w:p>
        </w:tc>
        <w:tc>
          <w:tcPr>
            <w:tcW w:w="1244" w:type="dxa"/>
            <w:tcBorders>
              <w:right w:val="single" w:color="auto" w:sz="4" w:space="0"/>
            </w:tcBorders>
            <w:vAlign w:val="center"/>
          </w:tcPr>
          <w:p w14:paraId="707E5737">
            <w:pPr>
              <w:spacing w:line="560" w:lineRule="exact"/>
              <w:jc w:val="center"/>
              <w:rPr>
                <w:rFonts w:asciiTheme="minorEastAsia" w:hAnsiTheme="minorEastAsia" w:cstheme="minorEastAsia"/>
                <w:color w:val="auto"/>
                <w:sz w:val="28"/>
                <w:szCs w:val="28"/>
              </w:rPr>
            </w:pPr>
          </w:p>
        </w:tc>
        <w:tc>
          <w:tcPr>
            <w:tcW w:w="855" w:type="dxa"/>
            <w:tcBorders>
              <w:left w:val="single" w:color="auto" w:sz="4" w:space="0"/>
              <w:right w:val="single" w:color="000000" w:sz="4" w:space="0"/>
            </w:tcBorders>
            <w:vAlign w:val="center"/>
          </w:tcPr>
          <w:p w14:paraId="69ABE9EE">
            <w:pPr>
              <w:spacing w:line="560" w:lineRule="exact"/>
              <w:jc w:val="center"/>
              <w:rPr>
                <w:rFonts w:asciiTheme="minorEastAsia" w:hAnsiTheme="minorEastAsia" w:cstheme="minorEastAsia"/>
                <w:color w:val="auto"/>
                <w:sz w:val="28"/>
                <w:szCs w:val="28"/>
              </w:rPr>
            </w:pPr>
          </w:p>
        </w:tc>
      </w:tr>
      <w:tr w14:paraId="6E686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832" w:type="dxa"/>
            <w:vAlign w:val="center"/>
          </w:tcPr>
          <w:p w14:paraId="1B3B13CE">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3</w:t>
            </w:r>
          </w:p>
        </w:tc>
        <w:tc>
          <w:tcPr>
            <w:tcW w:w="2022" w:type="dxa"/>
            <w:vAlign w:val="center"/>
          </w:tcPr>
          <w:p w14:paraId="696EE69D">
            <w:pPr>
              <w:spacing w:line="560" w:lineRule="exact"/>
              <w:jc w:val="center"/>
              <w:rPr>
                <w:rFonts w:asciiTheme="minorEastAsia" w:hAnsiTheme="minorEastAsia" w:cstheme="minorEastAsia"/>
                <w:color w:val="auto"/>
                <w:sz w:val="28"/>
                <w:szCs w:val="28"/>
              </w:rPr>
            </w:pPr>
          </w:p>
        </w:tc>
        <w:tc>
          <w:tcPr>
            <w:tcW w:w="2083" w:type="dxa"/>
            <w:vAlign w:val="center"/>
          </w:tcPr>
          <w:p w14:paraId="340BFF46">
            <w:pPr>
              <w:spacing w:line="560" w:lineRule="exact"/>
              <w:jc w:val="center"/>
              <w:rPr>
                <w:rFonts w:asciiTheme="minorEastAsia" w:hAnsiTheme="minorEastAsia" w:cstheme="minorEastAsia"/>
                <w:color w:val="auto"/>
                <w:sz w:val="28"/>
                <w:szCs w:val="28"/>
              </w:rPr>
            </w:pPr>
          </w:p>
        </w:tc>
        <w:tc>
          <w:tcPr>
            <w:tcW w:w="1391" w:type="dxa"/>
            <w:vAlign w:val="center"/>
          </w:tcPr>
          <w:p w14:paraId="24237027">
            <w:pPr>
              <w:spacing w:line="560" w:lineRule="exact"/>
              <w:jc w:val="center"/>
              <w:rPr>
                <w:rFonts w:asciiTheme="minorEastAsia" w:hAnsiTheme="minorEastAsia" w:cstheme="minorEastAsia"/>
                <w:color w:val="auto"/>
                <w:sz w:val="28"/>
                <w:szCs w:val="28"/>
              </w:rPr>
            </w:pPr>
          </w:p>
        </w:tc>
        <w:tc>
          <w:tcPr>
            <w:tcW w:w="1238" w:type="dxa"/>
            <w:vAlign w:val="center"/>
          </w:tcPr>
          <w:p w14:paraId="4A8FB3F3">
            <w:pPr>
              <w:spacing w:line="560" w:lineRule="exact"/>
              <w:jc w:val="center"/>
              <w:rPr>
                <w:rFonts w:asciiTheme="minorEastAsia" w:hAnsiTheme="minorEastAsia" w:cstheme="minorEastAsia"/>
                <w:color w:val="auto"/>
                <w:sz w:val="28"/>
                <w:szCs w:val="28"/>
              </w:rPr>
            </w:pPr>
          </w:p>
        </w:tc>
        <w:tc>
          <w:tcPr>
            <w:tcW w:w="1244" w:type="dxa"/>
            <w:tcBorders>
              <w:right w:val="single" w:color="auto" w:sz="4" w:space="0"/>
            </w:tcBorders>
            <w:vAlign w:val="center"/>
          </w:tcPr>
          <w:p w14:paraId="2CB9081B">
            <w:pPr>
              <w:spacing w:line="560" w:lineRule="exact"/>
              <w:jc w:val="center"/>
              <w:rPr>
                <w:rFonts w:asciiTheme="minorEastAsia" w:hAnsiTheme="minorEastAsia" w:cstheme="minorEastAsia"/>
                <w:color w:val="auto"/>
                <w:sz w:val="28"/>
                <w:szCs w:val="28"/>
              </w:rPr>
            </w:pPr>
          </w:p>
        </w:tc>
        <w:tc>
          <w:tcPr>
            <w:tcW w:w="855" w:type="dxa"/>
            <w:tcBorders>
              <w:left w:val="single" w:color="auto" w:sz="4" w:space="0"/>
              <w:right w:val="single" w:color="000000" w:sz="4" w:space="0"/>
            </w:tcBorders>
            <w:vAlign w:val="center"/>
          </w:tcPr>
          <w:p w14:paraId="22B929C8">
            <w:pPr>
              <w:spacing w:line="560" w:lineRule="exact"/>
              <w:jc w:val="center"/>
              <w:rPr>
                <w:rFonts w:asciiTheme="minorEastAsia" w:hAnsiTheme="minorEastAsia" w:cstheme="minorEastAsia"/>
                <w:color w:val="auto"/>
                <w:sz w:val="28"/>
                <w:szCs w:val="28"/>
              </w:rPr>
            </w:pPr>
          </w:p>
        </w:tc>
      </w:tr>
      <w:tr w14:paraId="7FDEC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832" w:type="dxa"/>
            <w:vAlign w:val="center"/>
          </w:tcPr>
          <w:p w14:paraId="3EF3F0D3">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4</w:t>
            </w:r>
          </w:p>
        </w:tc>
        <w:tc>
          <w:tcPr>
            <w:tcW w:w="2022" w:type="dxa"/>
            <w:vAlign w:val="center"/>
          </w:tcPr>
          <w:p w14:paraId="1A45D0EE">
            <w:pPr>
              <w:spacing w:line="560" w:lineRule="exact"/>
              <w:jc w:val="center"/>
              <w:rPr>
                <w:rFonts w:asciiTheme="minorEastAsia" w:hAnsiTheme="minorEastAsia" w:cstheme="minorEastAsia"/>
                <w:color w:val="auto"/>
                <w:sz w:val="28"/>
                <w:szCs w:val="28"/>
              </w:rPr>
            </w:pPr>
          </w:p>
        </w:tc>
        <w:tc>
          <w:tcPr>
            <w:tcW w:w="2083" w:type="dxa"/>
            <w:vAlign w:val="center"/>
          </w:tcPr>
          <w:p w14:paraId="76748AD4">
            <w:pPr>
              <w:spacing w:line="560" w:lineRule="exact"/>
              <w:jc w:val="center"/>
              <w:rPr>
                <w:rFonts w:asciiTheme="minorEastAsia" w:hAnsiTheme="minorEastAsia" w:cstheme="minorEastAsia"/>
                <w:color w:val="auto"/>
                <w:sz w:val="28"/>
                <w:szCs w:val="28"/>
              </w:rPr>
            </w:pPr>
          </w:p>
        </w:tc>
        <w:tc>
          <w:tcPr>
            <w:tcW w:w="1391" w:type="dxa"/>
            <w:vAlign w:val="center"/>
          </w:tcPr>
          <w:p w14:paraId="0C3A342C">
            <w:pPr>
              <w:spacing w:line="560" w:lineRule="exact"/>
              <w:jc w:val="center"/>
              <w:rPr>
                <w:rFonts w:asciiTheme="minorEastAsia" w:hAnsiTheme="minorEastAsia" w:cstheme="minorEastAsia"/>
                <w:color w:val="auto"/>
                <w:sz w:val="28"/>
                <w:szCs w:val="28"/>
              </w:rPr>
            </w:pPr>
          </w:p>
        </w:tc>
        <w:tc>
          <w:tcPr>
            <w:tcW w:w="1238" w:type="dxa"/>
            <w:vAlign w:val="center"/>
          </w:tcPr>
          <w:p w14:paraId="13905E63">
            <w:pPr>
              <w:spacing w:line="560" w:lineRule="exact"/>
              <w:jc w:val="center"/>
              <w:rPr>
                <w:rFonts w:asciiTheme="minorEastAsia" w:hAnsiTheme="minorEastAsia" w:cstheme="minorEastAsia"/>
                <w:color w:val="auto"/>
                <w:sz w:val="28"/>
                <w:szCs w:val="28"/>
              </w:rPr>
            </w:pPr>
          </w:p>
        </w:tc>
        <w:tc>
          <w:tcPr>
            <w:tcW w:w="1244" w:type="dxa"/>
            <w:tcBorders>
              <w:right w:val="single" w:color="auto" w:sz="4" w:space="0"/>
            </w:tcBorders>
            <w:vAlign w:val="center"/>
          </w:tcPr>
          <w:p w14:paraId="08D2FBA9">
            <w:pPr>
              <w:spacing w:line="560" w:lineRule="exact"/>
              <w:jc w:val="center"/>
              <w:rPr>
                <w:rFonts w:asciiTheme="minorEastAsia" w:hAnsiTheme="minorEastAsia" w:cstheme="minorEastAsia"/>
                <w:color w:val="auto"/>
                <w:sz w:val="28"/>
                <w:szCs w:val="28"/>
              </w:rPr>
            </w:pPr>
          </w:p>
        </w:tc>
        <w:tc>
          <w:tcPr>
            <w:tcW w:w="855" w:type="dxa"/>
            <w:tcBorders>
              <w:left w:val="single" w:color="auto" w:sz="4" w:space="0"/>
              <w:right w:val="single" w:color="000000" w:sz="4" w:space="0"/>
            </w:tcBorders>
            <w:vAlign w:val="center"/>
          </w:tcPr>
          <w:p w14:paraId="19F21586">
            <w:pPr>
              <w:spacing w:line="560" w:lineRule="exact"/>
              <w:jc w:val="center"/>
              <w:rPr>
                <w:rFonts w:asciiTheme="minorEastAsia" w:hAnsiTheme="minorEastAsia" w:cstheme="minorEastAsia"/>
                <w:color w:val="auto"/>
                <w:sz w:val="28"/>
                <w:szCs w:val="28"/>
              </w:rPr>
            </w:pPr>
          </w:p>
        </w:tc>
      </w:tr>
      <w:tr w14:paraId="58082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832" w:type="dxa"/>
            <w:vAlign w:val="center"/>
          </w:tcPr>
          <w:p w14:paraId="085693B5">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5</w:t>
            </w:r>
          </w:p>
        </w:tc>
        <w:tc>
          <w:tcPr>
            <w:tcW w:w="2022" w:type="dxa"/>
            <w:vAlign w:val="center"/>
          </w:tcPr>
          <w:p w14:paraId="5D8AE3F2">
            <w:pPr>
              <w:spacing w:line="560" w:lineRule="exact"/>
              <w:jc w:val="center"/>
              <w:rPr>
                <w:rFonts w:asciiTheme="minorEastAsia" w:hAnsiTheme="minorEastAsia" w:cstheme="minorEastAsia"/>
                <w:color w:val="auto"/>
                <w:sz w:val="28"/>
                <w:szCs w:val="28"/>
              </w:rPr>
            </w:pPr>
          </w:p>
        </w:tc>
        <w:tc>
          <w:tcPr>
            <w:tcW w:w="2083" w:type="dxa"/>
            <w:vAlign w:val="center"/>
          </w:tcPr>
          <w:p w14:paraId="6E9E46CD">
            <w:pPr>
              <w:spacing w:line="560" w:lineRule="exact"/>
              <w:jc w:val="center"/>
              <w:rPr>
                <w:rFonts w:asciiTheme="minorEastAsia" w:hAnsiTheme="minorEastAsia" w:cstheme="minorEastAsia"/>
                <w:color w:val="auto"/>
                <w:sz w:val="28"/>
                <w:szCs w:val="28"/>
              </w:rPr>
            </w:pPr>
          </w:p>
        </w:tc>
        <w:tc>
          <w:tcPr>
            <w:tcW w:w="1391" w:type="dxa"/>
            <w:vAlign w:val="center"/>
          </w:tcPr>
          <w:p w14:paraId="16B70A71">
            <w:pPr>
              <w:spacing w:line="560" w:lineRule="exact"/>
              <w:jc w:val="center"/>
              <w:rPr>
                <w:rFonts w:asciiTheme="minorEastAsia" w:hAnsiTheme="minorEastAsia" w:cstheme="minorEastAsia"/>
                <w:color w:val="auto"/>
                <w:sz w:val="28"/>
                <w:szCs w:val="28"/>
              </w:rPr>
            </w:pPr>
          </w:p>
        </w:tc>
        <w:tc>
          <w:tcPr>
            <w:tcW w:w="1238" w:type="dxa"/>
            <w:vAlign w:val="center"/>
          </w:tcPr>
          <w:p w14:paraId="7BE6104D">
            <w:pPr>
              <w:spacing w:line="560" w:lineRule="exact"/>
              <w:jc w:val="center"/>
              <w:rPr>
                <w:rFonts w:asciiTheme="minorEastAsia" w:hAnsiTheme="minorEastAsia" w:cstheme="minorEastAsia"/>
                <w:color w:val="auto"/>
                <w:sz w:val="28"/>
                <w:szCs w:val="28"/>
              </w:rPr>
            </w:pPr>
          </w:p>
        </w:tc>
        <w:tc>
          <w:tcPr>
            <w:tcW w:w="1244" w:type="dxa"/>
            <w:tcBorders>
              <w:right w:val="single" w:color="auto" w:sz="4" w:space="0"/>
            </w:tcBorders>
            <w:vAlign w:val="center"/>
          </w:tcPr>
          <w:p w14:paraId="172E9EEC">
            <w:pPr>
              <w:spacing w:line="560" w:lineRule="exact"/>
              <w:jc w:val="center"/>
              <w:rPr>
                <w:rFonts w:asciiTheme="minorEastAsia" w:hAnsiTheme="minorEastAsia" w:cstheme="minorEastAsia"/>
                <w:color w:val="auto"/>
                <w:sz w:val="28"/>
                <w:szCs w:val="28"/>
              </w:rPr>
            </w:pPr>
          </w:p>
        </w:tc>
        <w:tc>
          <w:tcPr>
            <w:tcW w:w="855" w:type="dxa"/>
            <w:tcBorders>
              <w:left w:val="single" w:color="auto" w:sz="4" w:space="0"/>
              <w:right w:val="single" w:color="000000" w:sz="4" w:space="0"/>
            </w:tcBorders>
            <w:vAlign w:val="center"/>
          </w:tcPr>
          <w:p w14:paraId="6064AF62">
            <w:pPr>
              <w:spacing w:line="560" w:lineRule="exact"/>
              <w:jc w:val="center"/>
              <w:rPr>
                <w:rFonts w:asciiTheme="minorEastAsia" w:hAnsiTheme="minorEastAsia" w:cstheme="minorEastAsia"/>
                <w:color w:val="auto"/>
                <w:sz w:val="28"/>
                <w:szCs w:val="28"/>
              </w:rPr>
            </w:pPr>
          </w:p>
        </w:tc>
      </w:tr>
      <w:tr w14:paraId="04362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832" w:type="dxa"/>
            <w:vAlign w:val="center"/>
          </w:tcPr>
          <w:p w14:paraId="53905B2D">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6</w:t>
            </w:r>
          </w:p>
        </w:tc>
        <w:tc>
          <w:tcPr>
            <w:tcW w:w="2022" w:type="dxa"/>
            <w:vAlign w:val="center"/>
          </w:tcPr>
          <w:p w14:paraId="46AA6CD7">
            <w:pPr>
              <w:spacing w:line="560" w:lineRule="exact"/>
              <w:jc w:val="center"/>
              <w:rPr>
                <w:rFonts w:asciiTheme="minorEastAsia" w:hAnsiTheme="minorEastAsia" w:cstheme="minorEastAsia"/>
                <w:color w:val="auto"/>
                <w:sz w:val="28"/>
                <w:szCs w:val="28"/>
              </w:rPr>
            </w:pPr>
          </w:p>
        </w:tc>
        <w:tc>
          <w:tcPr>
            <w:tcW w:w="2083" w:type="dxa"/>
            <w:vAlign w:val="center"/>
          </w:tcPr>
          <w:p w14:paraId="3E3FA965">
            <w:pPr>
              <w:spacing w:line="560" w:lineRule="exact"/>
              <w:jc w:val="center"/>
              <w:rPr>
                <w:rFonts w:asciiTheme="minorEastAsia" w:hAnsiTheme="minorEastAsia" w:cstheme="minorEastAsia"/>
                <w:color w:val="auto"/>
                <w:sz w:val="28"/>
                <w:szCs w:val="28"/>
              </w:rPr>
            </w:pPr>
          </w:p>
        </w:tc>
        <w:tc>
          <w:tcPr>
            <w:tcW w:w="1391" w:type="dxa"/>
            <w:vAlign w:val="center"/>
          </w:tcPr>
          <w:p w14:paraId="4E523D6F">
            <w:pPr>
              <w:spacing w:line="560" w:lineRule="exact"/>
              <w:jc w:val="center"/>
              <w:rPr>
                <w:rFonts w:asciiTheme="minorEastAsia" w:hAnsiTheme="minorEastAsia" w:cstheme="minorEastAsia"/>
                <w:color w:val="auto"/>
                <w:sz w:val="28"/>
                <w:szCs w:val="28"/>
              </w:rPr>
            </w:pPr>
          </w:p>
        </w:tc>
        <w:tc>
          <w:tcPr>
            <w:tcW w:w="1238" w:type="dxa"/>
            <w:vAlign w:val="center"/>
          </w:tcPr>
          <w:p w14:paraId="7DB4C9C3">
            <w:pPr>
              <w:spacing w:line="560" w:lineRule="exact"/>
              <w:jc w:val="center"/>
              <w:rPr>
                <w:rFonts w:asciiTheme="minorEastAsia" w:hAnsiTheme="minorEastAsia" w:cstheme="minorEastAsia"/>
                <w:color w:val="auto"/>
                <w:sz w:val="28"/>
                <w:szCs w:val="28"/>
              </w:rPr>
            </w:pPr>
          </w:p>
        </w:tc>
        <w:tc>
          <w:tcPr>
            <w:tcW w:w="1244" w:type="dxa"/>
            <w:tcBorders>
              <w:right w:val="single" w:color="auto" w:sz="4" w:space="0"/>
            </w:tcBorders>
            <w:vAlign w:val="center"/>
          </w:tcPr>
          <w:p w14:paraId="5A81CF64">
            <w:pPr>
              <w:spacing w:line="560" w:lineRule="exact"/>
              <w:jc w:val="center"/>
              <w:rPr>
                <w:rFonts w:asciiTheme="minorEastAsia" w:hAnsiTheme="minorEastAsia" w:cstheme="minorEastAsia"/>
                <w:color w:val="auto"/>
                <w:sz w:val="28"/>
                <w:szCs w:val="28"/>
              </w:rPr>
            </w:pPr>
          </w:p>
        </w:tc>
        <w:tc>
          <w:tcPr>
            <w:tcW w:w="855" w:type="dxa"/>
            <w:tcBorders>
              <w:left w:val="single" w:color="auto" w:sz="4" w:space="0"/>
              <w:right w:val="single" w:color="000000" w:sz="4" w:space="0"/>
            </w:tcBorders>
            <w:vAlign w:val="center"/>
          </w:tcPr>
          <w:p w14:paraId="36CFCDD9">
            <w:pPr>
              <w:spacing w:line="560" w:lineRule="exact"/>
              <w:jc w:val="center"/>
              <w:rPr>
                <w:rFonts w:asciiTheme="minorEastAsia" w:hAnsiTheme="minorEastAsia" w:cstheme="minorEastAsia"/>
                <w:color w:val="auto"/>
                <w:sz w:val="28"/>
                <w:szCs w:val="28"/>
              </w:rPr>
            </w:pPr>
          </w:p>
        </w:tc>
      </w:tr>
      <w:tr w14:paraId="2CBED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832" w:type="dxa"/>
            <w:vAlign w:val="center"/>
          </w:tcPr>
          <w:p w14:paraId="14F58089">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7</w:t>
            </w:r>
          </w:p>
        </w:tc>
        <w:tc>
          <w:tcPr>
            <w:tcW w:w="2022" w:type="dxa"/>
            <w:vAlign w:val="center"/>
          </w:tcPr>
          <w:p w14:paraId="4A38B314">
            <w:pPr>
              <w:spacing w:line="560" w:lineRule="exact"/>
              <w:jc w:val="center"/>
              <w:rPr>
                <w:rFonts w:asciiTheme="minorEastAsia" w:hAnsiTheme="minorEastAsia" w:cstheme="minorEastAsia"/>
                <w:color w:val="auto"/>
                <w:sz w:val="28"/>
                <w:szCs w:val="28"/>
              </w:rPr>
            </w:pPr>
          </w:p>
        </w:tc>
        <w:tc>
          <w:tcPr>
            <w:tcW w:w="2083" w:type="dxa"/>
            <w:vAlign w:val="center"/>
          </w:tcPr>
          <w:p w14:paraId="777E79DB">
            <w:pPr>
              <w:spacing w:line="560" w:lineRule="exact"/>
              <w:jc w:val="center"/>
              <w:rPr>
                <w:rFonts w:asciiTheme="minorEastAsia" w:hAnsiTheme="minorEastAsia" w:cstheme="minorEastAsia"/>
                <w:color w:val="auto"/>
                <w:sz w:val="28"/>
                <w:szCs w:val="28"/>
              </w:rPr>
            </w:pPr>
          </w:p>
        </w:tc>
        <w:tc>
          <w:tcPr>
            <w:tcW w:w="1391" w:type="dxa"/>
            <w:vAlign w:val="center"/>
          </w:tcPr>
          <w:p w14:paraId="3624D58A">
            <w:pPr>
              <w:spacing w:line="560" w:lineRule="exact"/>
              <w:jc w:val="center"/>
              <w:rPr>
                <w:rFonts w:asciiTheme="minorEastAsia" w:hAnsiTheme="minorEastAsia" w:cstheme="minorEastAsia"/>
                <w:color w:val="auto"/>
                <w:sz w:val="28"/>
                <w:szCs w:val="28"/>
              </w:rPr>
            </w:pPr>
          </w:p>
        </w:tc>
        <w:tc>
          <w:tcPr>
            <w:tcW w:w="1238" w:type="dxa"/>
            <w:vAlign w:val="center"/>
          </w:tcPr>
          <w:p w14:paraId="7AD3D341">
            <w:pPr>
              <w:spacing w:line="560" w:lineRule="exact"/>
              <w:jc w:val="center"/>
              <w:rPr>
                <w:rFonts w:asciiTheme="minorEastAsia" w:hAnsiTheme="minorEastAsia" w:cstheme="minorEastAsia"/>
                <w:color w:val="auto"/>
                <w:sz w:val="28"/>
                <w:szCs w:val="28"/>
              </w:rPr>
            </w:pPr>
          </w:p>
        </w:tc>
        <w:tc>
          <w:tcPr>
            <w:tcW w:w="1244" w:type="dxa"/>
            <w:tcBorders>
              <w:right w:val="single" w:color="auto" w:sz="4" w:space="0"/>
            </w:tcBorders>
            <w:vAlign w:val="center"/>
          </w:tcPr>
          <w:p w14:paraId="5507B896">
            <w:pPr>
              <w:spacing w:line="560" w:lineRule="exact"/>
              <w:jc w:val="center"/>
              <w:rPr>
                <w:rFonts w:asciiTheme="minorEastAsia" w:hAnsiTheme="minorEastAsia" w:cstheme="minorEastAsia"/>
                <w:color w:val="auto"/>
                <w:sz w:val="28"/>
                <w:szCs w:val="28"/>
              </w:rPr>
            </w:pPr>
          </w:p>
        </w:tc>
        <w:tc>
          <w:tcPr>
            <w:tcW w:w="855" w:type="dxa"/>
            <w:tcBorders>
              <w:left w:val="single" w:color="auto" w:sz="4" w:space="0"/>
              <w:right w:val="single" w:color="000000" w:sz="4" w:space="0"/>
            </w:tcBorders>
            <w:vAlign w:val="center"/>
          </w:tcPr>
          <w:p w14:paraId="1D7EDFEC">
            <w:pPr>
              <w:spacing w:line="560" w:lineRule="exact"/>
              <w:jc w:val="center"/>
              <w:rPr>
                <w:rFonts w:asciiTheme="minorEastAsia" w:hAnsiTheme="minorEastAsia" w:cstheme="minorEastAsia"/>
                <w:color w:val="auto"/>
                <w:sz w:val="28"/>
                <w:szCs w:val="28"/>
              </w:rPr>
            </w:pPr>
          </w:p>
        </w:tc>
      </w:tr>
      <w:tr w14:paraId="4928B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832" w:type="dxa"/>
            <w:vAlign w:val="center"/>
          </w:tcPr>
          <w:p w14:paraId="09916A78">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8</w:t>
            </w:r>
          </w:p>
        </w:tc>
        <w:tc>
          <w:tcPr>
            <w:tcW w:w="2022" w:type="dxa"/>
            <w:vAlign w:val="center"/>
          </w:tcPr>
          <w:p w14:paraId="44189060">
            <w:pPr>
              <w:spacing w:line="560" w:lineRule="exact"/>
              <w:jc w:val="center"/>
              <w:rPr>
                <w:rFonts w:asciiTheme="minorEastAsia" w:hAnsiTheme="minorEastAsia" w:cstheme="minorEastAsia"/>
                <w:color w:val="auto"/>
                <w:sz w:val="28"/>
                <w:szCs w:val="28"/>
              </w:rPr>
            </w:pPr>
          </w:p>
        </w:tc>
        <w:tc>
          <w:tcPr>
            <w:tcW w:w="2083" w:type="dxa"/>
            <w:vAlign w:val="center"/>
          </w:tcPr>
          <w:p w14:paraId="075342DE">
            <w:pPr>
              <w:spacing w:line="560" w:lineRule="exact"/>
              <w:jc w:val="center"/>
              <w:rPr>
                <w:rFonts w:asciiTheme="minorEastAsia" w:hAnsiTheme="minorEastAsia" w:cstheme="minorEastAsia"/>
                <w:color w:val="auto"/>
                <w:sz w:val="28"/>
                <w:szCs w:val="28"/>
              </w:rPr>
            </w:pPr>
          </w:p>
        </w:tc>
        <w:tc>
          <w:tcPr>
            <w:tcW w:w="1391" w:type="dxa"/>
            <w:vAlign w:val="center"/>
          </w:tcPr>
          <w:p w14:paraId="53F03583">
            <w:pPr>
              <w:spacing w:line="560" w:lineRule="exact"/>
              <w:jc w:val="center"/>
              <w:rPr>
                <w:rFonts w:asciiTheme="minorEastAsia" w:hAnsiTheme="minorEastAsia" w:cstheme="minorEastAsia"/>
                <w:color w:val="auto"/>
                <w:sz w:val="28"/>
                <w:szCs w:val="28"/>
              </w:rPr>
            </w:pPr>
          </w:p>
        </w:tc>
        <w:tc>
          <w:tcPr>
            <w:tcW w:w="1238" w:type="dxa"/>
            <w:vAlign w:val="center"/>
          </w:tcPr>
          <w:p w14:paraId="63FB6A7E">
            <w:pPr>
              <w:spacing w:line="560" w:lineRule="exact"/>
              <w:jc w:val="center"/>
              <w:rPr>
                <w:rFonts w:asciiTheme="minorEastAsia" w:hAnsiTheme="minorEastAsia" w:cstheme="minorEastAsia"/>
                <w:color w:val="auto"/>
                <w:sz w:val="28"/>
                <w:szCs w:val="28"/>
              </w:rPr>
            </w:pPr>
          </w:p>
        </w:tc>
        <w:tc>
          <w:tcPr>
            <w:tcW w:w="1244" w:type="dxa"/>
            <w:tcBorders>
              <w:right w:val="single" w:color="auto" w:sz="4" w:space="0"/>
            </w:tcBorders>
            <w:vAlign w:val="center"/>
          </w:tcPr>
          <w:p w14:paraId="78298CA4">
            <w:pPr>
              <w:spacing w:line="560" w:lineRule="exact"/>
              <w:jc w:val="center"/>
              <w:rPr>
                <w:rFonts w:asciiTheme="minorEastAsia" w:hAnsiTheme="minorEastAsia" w:cstheme="minorEastAsia"/>
                <w:color w:val="auto"/>
                <w:sz w:val="28"/>
                <w:szCs w:val="28"/>
              </w:rPr>
            </w:pPr>
          </w:p>
        </w:tc>
        <w:tc>
          <w:tcPr>
            <w:tcW w:w="855" w:type="dxa"/>
            <w:tcBorders>
              <w:left w:val="single" w:color="auto" w:sz="4" w:space="0"/>
              <w:right w:val="single" w:color="000000" w:sz="4" w:space="0"/>
            </w:tcBorders>
            <w:vAlign w:val="center"/>
          </w:tcPr>
          <w:p w14:paraId="328FCA6F">
            <w:pPr>
              <w:spacing w:line="560" w:lineRule="exact"/>
              <w:jc w:val="center"/>
              <w:rPr>
                <w:rFonts w:asciiTheme="minorEastAsia" w:hAnsiTheme="minorEastAsia" w:cstheme="minorEastAsia"/>
                <w:color w:val="auto"/>
                <w:sz w:val="28"/>
                <w:szCs w:val="28"/>
              </w:rPr>
            </w:pPr>
          </w:p>
        </w:tc>
      </w:tr>
      <w:tr w14:paraId="242A2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832" w:type="dxa"/>
            <w:vAlign w:val="center"/>
          </w:tcPr>
          <w:p w14:paraId="60C6719B">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9</w:t>
            </w:r>
          </w:p>
        </w:tc>
        <w:tc>
          <w:tcPr>
            <w:tcW w:w="2022" w:type="dxa"/>
            <w:vAlign w:val="center"/>
          </w:tcPr>
          <w:p w14:paraId="21708757">
            <w:pPr>
              <w:spacing w:line="560" w:lineRule="exact"/>
              <w:jc w:val="center"/>
              <w:rPr>
                <w:rFonts w:asciiTheme="minorEastAsia" w:hAnsiTheme="minorEastAsia" w:cstheme="minorEastAsia"/>
                <w:color w:val="auto"/>
                <w:sz w:val="28"/>
                <w:szCs w:val="28"/>
              </w:rPr>
            </w:pPr>
          </w:p>
        </w:tc>
        <w:tc>
          <w:tcPr>
            <w:tcW w:w="2083" w:type="dxa"/>
            <w:vAlign w:val="center"/>
          </w:tcPr>
          <w:p w14:paraId="34AE7FA5">
            <w:pPr>
              <w:spacing w:line="560" w:lineRule="exact"/>
              <w:jc w:val="center"/>
              <w:rPr>
                <w:rFonts w:asciiTheme="minorEastAsia" w:hAnsiTheme="minorEastAsia" w:cstheme="minorEastAsia"/>
                <w:color w:val="auto"/>
                <w:sz w:val="28"/>
                <w:szCs w:val="28"/>
              </w:rPr>
            </w:pPr>
          </w:p>
        </w:tc>
        <w:tc>
          <w:tcPr>
            <w:tcW w:w="1391" w:type="dxa"/>
            <w:vAlign w:val="center"/>
          </w:tcPr>
          <w:p w14:paraId="60E77DB7">
            <w:pPr>
              <w:spacing w:line="560" w:lineRule="exact"/>
              <w:jc w:val="center"/>
              <w:rPr>
                <w:rFonts w:asciiTheme="minorEastAsia" w:hAnsiTheme="minorEastAsia" w:cstheme="minorEastAsia"/>
                <w:color w:val="auto"/>
                <w:sz w:val="28"/>
                <w:szCs w:val="28"/>
              </w:rPr>
            </w:pPr>
          </w:p>
        </w:tc>
        <w:tc>
          <w:tcPr>
            <w:tcW w:w="1238" w:type="dxa"/>
            <w:vAlign w:val="center"/>
          </w:tcPr>
          <w:p w14:paraId="516C00A5">
            <w:pPr>
              <w:spacing w:line="560" w:lineRule="exact"/>
              <w:jc w:val="center"/>
              <w:rPr>
                <w:rFonts w:asciiTheme="minorEastAsia" w:hAnsiTheme="minorEastAsia" w:cstheme="minorEastAsia"/>
                <w:color w:val="auto"/>
                <w:sz w:val="28"/>
                <w:szCs w:val="28"/>
              </w:rPr>
            </w:pPr>
          </w:p>
        </w:tc>
        <w:tc>
          <w:tcPr>
            <w:tcW w:w="1244" w:type="dxa"/>
            <w:tcBorders>
              <w:right w:val="single" w:color="auto" w:sz="4" w:space="0"/>
            </w:tcBorders>
            <w:vAlign w:val="center"/>
          </w:tcPr>
          <w:p w14:paraId="6B6B07AD">
            <w:pPr>
              <w:spacing w:line="560" w:lineRule="exact"/>
              <w:jc w:val="center"/>
              <w:rPr>
                <w:rFonts w:asciiTheme="minorEastAsia" w:hAnsiTheme="minorEastAsia" w:cstheme="minorEastAsia"/>
                <w:color w:val="auto"/>
                <w:sz w:val="28"/>
                <w:szCs w:val="28"/>
              </w:rPr>
            </w:pPr>
          </w:p>
        </w:tc>
        <w:tc>
          <w:tcPr>
            <w:tcW w:w="855" w:type="dxa"/>
            <w:tcBorders>
              <w:left w:val="single" w:color="auto" w:sz="4" w:space="0"/>
              <w:right w:val="single" w:color="000000" w:sz="4" w:space="0"/>
            </w:tcBorders>
            <w:vAlign w:val="center"/>
          </w:tcPr>
          <w:p w14:paraId="07EF1880">
            <w:pPr>
              <w:spacing w:line="560" w:lineRule="exact"/>
              <w:jc w:val="center"/>
              <w:rPr>
                <w:rFonts w:asciiTheme="minorEastAsia" w:hAnsiTheme="minorEastAsia" w:cstheme="minorEastAsia"/>
                <w:color w:val="auto"/>
                <w:sz w:val="28"/>
                <w:szCs w:val="28"/>
              </w:rPr>
            </w:pPr>
          </w:p>
        </w:tc>
      </w:tr>
      <w:tr w14:paraId="3527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832" w:type="dxa"/>
            <w:vAlign w:val="center"/>
          </w:tcPr>
          <w:p w14:paraId="3093EDF2">
            <w:pPr>
              <w:spacing w:line="560" w:lineRule="exact"/>
              <w:jc w:val="center"/>
              <w:rPr>
                <w:rFonts w:asciiTheme="minorEastAsia" w:hAnsiTheme="minorEastAsia" w:cstheme="minorEastAsia"/>
                <w:color w:val="auto"/>
                <w:sz w:val="28"/>
                <w:szCs w:val="28"/>
              </w:rPr>
            </w:pPr>
            <w:r>
              <w:rPr>
                <w:rFonts w:hint="eastAsia" w:asciiTheme="minorEastAsia" w:hAnsiTheme="minorEastAsia" w:cstheme="minorEastAsia"/>
                <w:color w:val="auto"/>
                <w:sz w:val="28"/>
                <w:szCs w:val="28"/>
              </w:rPr>
              <w:t>10</w:t>
            </w:r>
          </w:p>
        </w:tc>
        <w:tc>
          <w:tcPr>
            <w:tcW w:w="2022" w:type="dxa"/>
            <w:vAlign w:val="center"/>
          </w:tcPr>
          <w:p w14:paraId="6F3AA10C">
            <w:pPr>
              <w:spacing w:line="560" w:lineRule="exact"/>
              <w:jc w:val="center"/>
              <w:rPr>
                <w:rFonts w:asciiTheme="minorEastAsia" w:hAnsiTheme="minorEastAsia" w:cstheme="minorEastAsia"/>
                <w:color w:val="auto"/>
                <w:sz w:val="28"/>
                <w:szCs w:val="28"/>
              </w:rPr>
            </w:pPr>
          </w:p>
        </w:tc>
        <w:tc>
          <w:tcPr>
            <w:tcW w:w="2083" w:type="dxa"/>
            <w:vAlign w:val="center"/>
          </w:tcPr>
          <w:p w14:paraId="768378CE">
            <w:pPr>
              <w:spacing w:line="560" w:lineRule="exact"/>
              <w:jc w:val="center"/>
              <w:rPr>
                <w:rFonts w:asciiTheme="minorEastAsia" w:hAnsiTheme="minorEastAsia" w:cstheme="minorEastAsia"/>
                <w:color w:val="auto"/>
                <w:sz w:val="28"/>
                <w:szCs w:val="28"/>
              </w:rPr>
            </w:pPr>
          </w:p>
        </w:tc>
        <w:tc>
          <w:tcPr>
            <w:tcW w:w="1391" w:type="dxa"/>
            <w:vAlign w:val="center"/>
          </w:tcPr>
          <w:p w14:paraId="01AEDB76">
            <w:pPr>
              <w:spacing w:line="560" w:lineRule="exact"/>
              <w:jc w:val="center"/>
              <w:rPr>
                <w:rFonts w:asciiTheme="minorEastAsia" w:hAnsiTheme="minorEastAsia" w:cstheme="minorEastAsia"/>
                <w:color w:val="auto"/>
                <w:sz w:val="28"/>
                <w:szCs w:val="28"/>
              </w:rPr>
            </w:pPr>
          </w:p>
        </w:tc>
        <w:tc>
          <w:tcPr>
            <w:tcW w:w="1238" w:type="dxa"/>
            <w:vAlign w:val="center"/>
          </w:tcPr>
          <w:p w14:paraId="6A4A6823">
            <w:pPr>
              <w:spacing w:line="560" w:lineRule="exact"/>
              <w:jc w:val="center"/>
              <w:rPr>
                <w:rFonts w:asciiTheme="minorEastAsia" w:hAnsiTheme="minorEastAsia" w:cstheme="minorEastAsia"/>
                <w:color w:val="auto"/>
                <w:sz w:val="28"/>
                <w:szCs w:val="28"/>
              </w:rPr>
            </w:pPr>
          </w:p>
        </w:tc>
        <w:tc>
          <w:tcPr>
            <w:tcW w:w="1244" w:type="dxa"/>
            <w:tcBorders>
              <w:right w:val="single" w:color="auto" w:sz="4" w:space="0"/>
            </w:tcBorders>
            <w:vAlign w:val="center"/>
          </w:tcPr>
          <w:p w14:paraId="58367626">
            <w:pPr>
              <w:spacing w:line="560" w:lineRule="exact"/>
              <w:jc w:val="center"/>
              <w:rPr>
                <w:rFonts w:asciiTheme="minorEastAsia" w:hAnsiTheme="minorEastAsia" w:cstheme="minorEastAsia"/>
                <w:color w:val="auto"/>
                <w:sz w:val="28"/>
                <w:szCs w:val="28"/>
              </w:rPr>
            </w:pPr>
          </w:p>
        </w:tc>
        <w:tc>
          <w:tcPr>
            <w:tcW w:w="855" w:type="dxa"/>
            <w:tcBorders>
              <w:left w:val="single" w:color="auto" w:sz="4" w:space="0"/>
              <w:right w:val="single" w:color="000000" w:sz="4" w:space="0"/>
            </w:tcBorders>
            <w:vAlign w:val="center"/>
          </w:tcPr>
          <w:p w14:paraId="5B41E6E4">
            <w:pPr>
              <w:spacing w:line="560" w:lineRule="exact"/>
              <w:jc w:val="center"/>
              <w:rPr>
                <w:rFonts w:asciiTheme="minorEastAsia" w:hAnsiTheme="minorEastAsia" w:cstheme="minorEastAsia"/>
                <w:color w:val="auto"/>
                <w:sz w:val="28"/>
                <w:szCs w:val="28"/>
              </w:rPr>
            </w:pPr>
          </w:p>
        </w:tc>
      </w:tr>
    </w:tbl>
    <w:p w14:paraId="71277780">
      <w:pPr>
        <w:spacing w:line="560" w:lineRule="exact"/>
        <w:ind w:left="115"/>
        <w:contextualSpacing/>
        <w:rPr>
          <w:rFonts w:asciiTheme="minorEastAsia" w:hAnsiTheme="minorEastAsia" w:cstheme="minorEastAsia"/>
          <w:b/>
          <w:color w:val="auto"/>
          <w:sz w:val="28"/>
          <w:szCs w:val="28"/>
        </w:rPr>
      </w:pPr>
      <w:bookmarkStart w:id="91" w:name="_Toc508875422"/>
      <w:bookmarkStart w:id="92" w:name="_Toc497233318"/>
    </w:p>
    <w:p w14:paraId="674FCAF7">
      <w:pPr>
        <w:spacing w:line="560" w:lineRule="exact"/>
        <w:ind w:left="115"/>
        <w:contextualSpacing/>
        <w:rPr>
          <w:rFonts w:asciiTheme="minorEastAsia" w:hAnsiTheme="minorEastAsia" w:cstheme="minorEastAsia"/>
          <w:b/>
          <w:color w:val="auto"/>
          <w:sz w:val="28"/>
          <w:szCs w:val="28"/>
        </w:rPr>
      </w:pPr>
    </w:p>
    <w:p w14:paraId="70BDA8C7">
      <w:pPr>
        <w:spacing w:line="560" w:lineRule="exact"/>
        <w:ind w:left="115"/>
        <w:contextualSpacing/>
        <w:rPr>
          <w:rFonts w:asciiTheme="minorEastAsia" w:hAnsiTheme="minorEastAsia" w:cstheme="minorEastAsia"/>
          <w:b/>
          <w:color w:val="auto"/>
          <w:sz w:val="28"/>
          <w:szCs w:val="28"/>
        </w:rPr>
      </w:pPr>
    </w:p>
    <w:p w14:paraId="4E543B77">
      <w:pPr>
        <w:spacing w:line="560" w:lineRule="exact"/>
        <w:contextualSpacing/>
        <w:rPr>
          <w:rFonts w:asciiTheme="minorEastAsia" w:hAnsiTheme="minorEastAsia" w:cstheme="minorEastAsia"/>
          <w:b/>
          <w:color w:val="auto"/>
          <w:sz w:val="28"/>
          <w:szCs w:val="28"/>
        </w:rPr>
      </w:pPr>
    </w:p>
    <w:p w14:paraId="46C9EAA0">
      <w:pPr>
        <w:spacing w:line="560" w:lineRule="exact"/>
        <w:ind w:left="115"/>
        <w:contextualSpacing/>
        <w:jc w:val="center"/>
        <w:rPr>
          <w:rFonts w:asciiTheme="minorEastAsia" w:hAnsiTheme="minorEastAsia" w:cstheme="minorEastAsia"/>
          <w:b/>
          <w:color w:val="auto"/>
          <w:sz w:val="32"/>
          <w:szCs w:val="32"/>
        </w:rPr>
      </w:pPr>
      <w:r>
        <w:rPr>
          <w:rFonts w:hint="eastAsia" w:asciiTheme="minorEastAsia" w:hAnsiTheme="minorEastAsia" w:cstheme="minorEastAsia"/>
          <w:b/>
          <w:color w:val="auto"/>
          <w:sz w:val="32"/>
          <w:szCs w:val="32"/>
          <w:lang w:val="en-US" w:eastAsia="zh-CN"/>
        </w:rPr>
        <w:t>八</w:t>
      </w:r>
      <w:r>
        <w:rPr>
          <w:rFonts w:hint="eastAsia" w:asciiTheme="minorEastAsia" w:hAnsiTheme="minorEastAsia" w:cstheme="minorEastAsia"/>
          <w:b/>
          <w:color w:val="auto"/>
          <w:sz w:val="32"/>
          <w:szCs w:val="32"/>
        </w:rPr>
        <w:t>、其他资料</w:t>
      </w:r>
    </w:p>
    <w:p w14:paraId="6F88D446">
      <w:pPr>
        <w:spacing w:line="560" w:lineRule="exact"/>
        <w:ind w:left="115"/>
        <w:contextualSpacing/>
        <w:jc w:val="center"/>
        <w:rPr>
          <w:rFonts w:asciiTheme="minorEastAsia" w:hAnsiTheme="minorEastAsia" w:cstheme="minorEastAsia"/>
          <w:b/>
          <w:color w:val="auto"/>
          <w:sz w:val="28"/>
          <w:szCs w:val="28"/>
        </w:rPr>
      </w:pPr>
      <w:r>
        <w:rPr>
          <w:rFonts w:hint="eastAsia" w:asciiTheme="minorEastAsia" w:hAnsiTheme="minorEastAsia" w:cstheme="minorEastAsia"/>
          <w:b/>
          <w:color w:val="auto"/>
          <w:sz w:val="28"/>
          <w:szCs w:val="28"/>
        </w:rPr>
        <w:t>本招标文件要求提供的以及供应商自认为应该提供的其它材料</w:t>
      </w:r>
    </w:p>
    <w:bookmarkEnd w:id="91"/>
    <w:bookmarkEnd w:id="92"/>
    <w:p w14:paraId="042E902E">
      <w:pPr>
        <w:widowControl/>
        <w:jc w:val="left"/>
        <w:rPr>
          <w:rFonts w:asciiTheme="minorEastAsia" w:hAnsiTheme="minorEastAsia" w:cstheme="minorEastAsia"/>
          <w:color w:val="auto"/>
          <w:sz w:val="28"/>
          <w:szCs w:val="28"/>
          <w:u w:val="single"/>
        </w:rPr>
      </w:pPr>
    </w:p>
    <w:p w14:paraId="22B48D4A">
      <w:pPr>
        <w:spacing w:after="120" w:line="480" w:lineRule="auto"/>
        <w:ind w:left="420" w:leftChars="200"/>
        <w:rPr>
          <w:rFonts w:eastAsia="宋体" w:asciiTheme="minorEastAsia" w:hAnsiTheme="minorEastAsia" w:cstheme="minorEastAsia"/>
          <w:color w:val="auto"/>
          <w:sz w:val="28"/>
          <w:szCs w:val="28"/>
          <w:u w:val="single"/>
        </w:rPr>
      </w:pPr>
    </w:p>
    <w:p w14:paraId="6B4BCCC1">
      <w:pPr>
        <w:spacing w:after="120" w:line="480" w:lineRule="auto"/>
        <w:ind w:left="420" w:leftChars="200"/>
        <w:rPr>
          <w:rFonts w:eastAsia="宋体" w:asciiTheme="minorEastAsia" w:hAnsiTheme="minorEastAsia" w:cstheme="minorEastAsia"/>
          <w:color w:val="auto"/>
          <w:sz w:val="28"/>
          <w:szCs w:val="28"/>
          <w:u w:val="single"/>
        </w:rPr>
      </w:pPr>
    </w:p>
    <w:p w14:paraId="17B7157F">
      <w:pPr>
        <w:spacing w:after="120" w:line="480" w:lineRule="auto"/>
        <w:ind w:left="420" w:leftChars="200"/>
        <w:rPr>
          <w:rFonts w:eastAsia="宋体" w:asciiTheme="minorEastAsia" w:hAnsiTheme="minorEastAsia" w:cstheme="minorEastAsia"/>
          <w:color w:val="auto"/>
          <w:sz w:val="28"/>
          <w:szCs w:val="28"/>
          <w:u w:val="single"/>
        </w:rPr>
      </w:pPr>
    </w:p>
    <w:p w14:paraId="27F54EBC">
      <w:pPr>
        <w:spacing w:after="120" w:line="480" w:lineRule="auto"/>
        <w:ind w:left="420" w:leftChars="200"/>
        <w:rPr>
          <w:rFonts w:eastAsia="宋体" w:asciiTheme="minorEastAsia" w:hAnsiTheme="minorEastAsia" w:cstheme="minorEastAsia"/>
          <w:color w:val="auto"/>
          <w:sz w:val="28"/>
          <w:szCs w:val="28"/>
          <w:u w:val="single"/>
        </w:rPr>
      </w:pPr>
    </w:p>
    <w:p w14:paraId="15FE058F">
      <w:pPr>
        <w:spacing w:after="120" w:line="480" w:lineRule="auto"/>
        <w:ind w:left="420" w:leftChars="200"/>
        <w:rPr>
          <w:rFonts w:eastAsia="宋体" w:asciiTheme="minorEastAsia" w:hAnsiTheme="minorEastAsia" w:cstheme="minorEastAsia"/>
          <w:color w:val="auto"/>
          <w:sz w:val="28"/>
          <w:szCs w:val="28"/>
          <w:u w:val="single"/>
        </w:rPr>
      </w:pPr>
    </w:p>
    <w:p w14:paraId="72884126">
      <w:pPr>
        <w:spacing w:after="120" w:line="480" w:lineRule="auto"/>
        <w:ind w:left="420" w:leftChars="200"/>
        <w:rPr>
          <w:rFonts w:eastAsia="宋体" w:asciiTheme="minorEastAsia" w:hAnsiTheme="minorEastAsia" w:cstheme="minorEastAsia"/>
          <w:color w:val="auto"/>
          <w:sz w:val="28"/>
          <w:szCs w:val="28"/>
          <w:u w:val="single"/>
        </w:rPr>
      </w:pPr>
    </w:p>
    <w:p w14:paraId="091A2C94">
      <w:pPr>
        <w:spacing w:after="120" w:line="480" w:lineRule="auto"/>
        <w:ind w:left="420" w:leftChars="200"/>
        <w:rPr>
          <w:rFonts w:eastAsia="宋体" w:asciiTheme="minorEastAsia" w:hAnsiTheme="minorEastAsia" w:cstheme="minorEastAsia"/>
          <w:color w:val="auto"/>
          <w:sz w:val="28"/>
          <w:szCs w:val="28"/>
          <w:u w:val="single"/>
        </w:rPr>
      </w:pPr>
    </w:p>
    <w:p w14:paraId="040BC9F6">
      <w:pPr>
        <w:spacing w:after="120" w:line="480" w:lineRule="auto"/>
        <w:ind w:left="420" w:leftChars="200"/>
        <w:rPr>
          <w:rFonts w:eastAsia="宋体" w:asciiTheme="minorEastAsia" w:hAnsiTheme="minorEastAsia" w:cstheme="minorEastAsia"/>
          <w:color w:val="auto"/>
          <w:sz w:val="28"/>
          <w:szCs w:val="28"/>
          <w:u w:val="single"/>
        </w:rPr>
      </w:pPr>
    </w:p>
    <w:p w14:paraId="44DD8D25">
      <w:pPr>
        <w:spacing w:after="120" w:line="480" w:lineRule="auto"/>
        <w:ind w:left="420" w:leftChars="200"/>
        <w:rPr>
          <w:rFonts w:eastAsia="宋体" w:asciiTheme="minorEastAsia" w:hAnsiTheme="minorEastAsia" w:cstheme="minorEastAsia"/>
          <w:color w:val="auto"/>
          <w:sz w:val="28"/>
          <w:szCs w:val="28"/>
          <w:u w:val="single"/>
        </w:rPr>
      </w:pPr>
    </w:p>
    <w:p w14:paraId="5A2F6C96">
      <w:pPr>
        <w:spacing w:after="120" w:line="480" w:lineRule="auto"/>
        <w:ind w:left="420" w:leftChars="200"/>
        <w:rPr>
          <w:rFonts w:eastAsia="宋体" w:asciiTheme="minorEastAsia" w:hAnsiTheme="minorEastAsia" w:cstheme="minorEastAsia"/>
          <w:color w:val="auto"/>
          <w:sz w:val="28"/>
          <w:szCs w:val="28"/>
          <w:u w:val="single"/>
        </w:rPr>
      </w:pPr>
    </w:p>
    <w:p w14:paraId="5FEB6506">
      <w:pPr>
        <w:spacing w:after="120" w:line="480" w:lineRule="auto"/>
        <w:ind w:left="420" w:leftChars="200"/>
        <w:rPr>
          <w:rFonts w:eastAsia="宋体" w:asciiTheme="minorEastAsia" w:hAnsiTheme="minorEastAsia" w:cstheme="minorEastAsia"/>
          <w:color w:val="auto"/>
          <w:sz w:val="28"/>
          <w:szCs w:val="28"/>
          <w:u w:val="single"/>
        </w:rPr>
      </w:pPr>
    </w:p>
    <w:p w14:paraId="5AE607B0">
      <w:pPr>
        <w:spacing w:after="120" w:line="480" w:lineRule="auto"/>
        <w:ind w:left="420" w:leftChars="200"/>
        <w:rPr>
          <w:rFonts w:eastAsia="宋体" w:asciiTheme="minorEastAsia" w:hAnsiTheme="minorEastAsia" w:cstheme="minorEastAsia"/>
          <w:color w:val="auto"/>
          <w:sz w:val="28"/>
          <w:szCs w:val="28"/>
          <w:u w:val="single"/>
        </w:rPr>
      </w:pPr>
    </w:p>
    <w:p w14:paraId="28925ECD">
      <w:pPr>
        <w:spacing w:after="120" w:line="480" w:lineRule="auto"/>
        <w:ind w:left="420" w:leftChars="200"/>
        <w:rPr>
          <w:rFonts w:eastAsia="宋体" w:asciiTheme="minorEastAsia" w:hAnsiTheme="minorEastAsia" w:cstheme="minorEastAsia"/>
          <w:color w:val="auto"/>
          <w:sz w:val="28"/>
          <w:szCs w:val="28"/>
          <w:u w:val="single"/>
        </w:rPr>
      </w:pPr>
    </w:p>
    <w:p w14:paraId="213EE4B9">
      <w:pPr>
        <w:spacing w:after="120" w:line="480" w:lineRule="auto"/>
        <w:ind w:left="420" w:leftChars="200"/>
        <w:rPr>
          <w:rFonts w:eastAsia="宋体" w:asciiTheme="minorEastAsia" w:hAnsiTheme="minorEastAsia" w:cstheme="minorEastAsia"/>
          <w:color w:val="auto"/>
          <w:sz w:val="28"/>
          <w:szCs w:val="28"/>
          <w:u w:val="single"/>
        </w:rPr>
      </w:pPr>
    </w:p>
    <w:p w14:paraId="230A1265">
      <w:pPr>
        <w:spacing w:after="120" w:line="480" w:lineRule="auto"/>
        <w:ind w:left="420" w:leftChars="200"/>
        <w:rPr>
          <w:rFonts w:eastAsia="宋体" w:asciiTheme="minorEastAsia" w:hAnsiTheme="minorEastAsia" w:cstheme="minorEastAsia"/>
          <w:color w:val="auto"/>
          <w:sz w:val="28"/>
          <w:szCs w:val="28"/>
          <w:u w:val="single"/>
        </w:rPr>
      </w:pPr>
    </w:p>
    <w:p w14:paraId="79A14E4B">
      <w:pPr>
        <w:spacing w:line="480" w:lineRule="auto"/>
        <w:rPr>
          <w:rFonts w:ascii="宋体" w:hAnsi="宋体" w:eastAsia="宋体" w:cs="宋体"/>
          <w:b/>
          <w:bCs/>
          <w:color w:val="auto"/>
          <w:kern w:val="0"/>
          <w:sz w:val="28"/>
          <w:szCs w:val="28"/>
        </w:rPr>
      </w:pPr>
    </w:p>
    <w:p w14:paraId="34057895">
      <w:pPr>
        <w:snapToGrid w:val="0"/>
        <w:spacing w:line="560" w:lineRule="exact"/>
        <w:ind w:right="482"/>
        <w:jc w:val="center"/>
        <w:rPr>
          <w:rFonts w:asciiTheme="minorEastAsia" w:hAnsiTheme="minorEastAsia" w:cstheme="minorEastAsia"/>
          <w:b/>
          <w:bCs/>
          <w:color w:val="auto"/>
          <w:sz w:val="28"/>
          <w:szCs w:val="28"/>
        </w:rPr>
      </w:pPr>
      <w:r>
        <w:rPr>
          <w:rFonts w:hint="eastAsia" w:asciiTheme="minorEastAsia" w:hAnsiTheme="minorEastAsia" w:cstheme="minorEastAsia"/>
          <w:b/>
          <w:bCs/>
          <w:color w:val="auto"/>
          <w:kern w:val="0"/>
          <w:sz w:val="28"/>
          <w:szCs w:val="28"/>
        </w:rPr>
        <w:t>附1：中小企业声明函</w:t>
      </w:r>
      <w:r>
        <w:rPr>
          <w:rFonts w:hint="eastAsia" w:asciiTheme="minorEastAsia" w:hAnsiTheme="minorEastAsia" w:cstheme="minorEastAsia"/>
          <w:b/>
          <w:bCs/>
          <w:color w:val="auto"/>
          <w:sz w:val="28"/>
          <w:szCs w:val="28"/>
          <w:lang w:val="en-US" w:eastAsia="zh-CN"/>
        </w:rPr>
        <w:t>（货物）</w:t>
      </w:r>
    </w:p>
    <w:p w14:paraId="5791405F">
      <w:pPr>
        <w:spacing w:line="560" w:lineRule="exact"/>
        <w:jc w:val="center"/>
        <w:rPr>
          <w:rFonts w:asciiTheme="minorEastAsia" w:hAnsiTheme="minorEastAsia" w:cstheme="minorEastAsia"/>
          <w:b/>
          <w:bCs/>
          <w:color w:val="auto"/>
          <w:kern w:val="0"/>
          <w:sz w:val="28"/>
          <w:szCs w:val="28"/>
        </w:rPr>
      </w:pPr>
    </w:p>
    <w:p w14:paraId="6CA7936C">
      <w:pPr>
        <w:snapToGrid w:val="0"/>
        <w:spacing w:line="360" w:lineRule="auto"/>
        <w:ind w:right="482" w:firstLine="560" w:firstLineChars="200"/>
        <w:jc w:val="left"/>
        <w:rPr>
          <w:rFonts w:hint="eastAsia" w:ascii="宋体" w:hAnsi="宋体"/>
          <w:color w:val="auto"/>
          <w:sz w:val="28"/>
          <w:szCs w:val="21"/>
        </w:rPr>
      </w:pPr>
      <w:r>
        <w:rPr>
          <w:rFonts w:hint="eastAsia" w:ascii="宋体" w:hAnsi="宋体"/>
          <w:color w:val="auto"/>
          <w:sz w:val="28"/>
          <w:szCs w:val="21"/>
        </w:rPr>
        <w:t>本公司（联合体）郑重声明，根据《政府采购促进中小企业发展管理办法》（财库﹝2020﹞46 号）的规定，本公司（联合体）参加</w:t>
      </w:r>
      <w:r>
        <w:rPr>
          <w:rFonts w:hint="eastAsia" w:ascii="宋体" w:hAnsi="宋体"/>
          <w:color w:val="auto"/>
          <w:sz w:val="28"/>
          <w:szCs w:val="21"/>
          <w:u w:val="single"/>
        </w:rPr>
        <w:t>（单位名称）</w:t>
      </w:r>
      <w:r>
        <w:rPr>
          <w:rFonts w:hint="eastAsia" w:ascii="宋体" w:hAnsi="宋体"/>
          <w:color w:val="auto"/>
          <w:sz w:val="28"/>
          <w:szCs w:val="21"/>
        </w:rPr>
        <w:t>的</w:t>
      </w:r>
      <w:r>
        <w:rPr>
          <w:rFonts w:hint="eastAsia" w:ascii="宋体" w:hAnsi="宋体"/>
          <w:color w:val="auto"/>
          <w:sz w:val="28"/>
          <w:szCs w:val="21"/>
          <w:u w:val="single"/>
        </w:rPr>
        <w:t>（项目名称）</w:t>
      </w:r>
      <w:r>
        <w:rPr>
          <w:rFonts w:hint="eastAsia" w:ascii="宋体" w:hAnsi="宋体"/>
          <w:color w:val="auto"/>
          <w:sz w:val="28"/>
          <w:szCs w:val="21"/>
        </w:rPr>
        <w:t>采购活动，提供的货物全部由符合政策要求的中小企业制造。相关企业（含联合体中的中小企业、签订分包意向协议的中小企业）的具体情况如下：</w:t>
      </w:r>
    </w:p>
    <w:p w14:paraId="2358F4F1">
      <w:pPr>
        <w:snapToGrid w:val="0"/>
        <w:spacing w:line="360" w:lineRule="auto"/>
        <w:ind w:right="482" w:firstLine="560" w:firstLineChars="200"/>
        <w:jc w:val="left"/>
        <w:rPr>
          <w:rFonts w:hint="eastAsia" w:ascii="宋体" w:hAnsi="宋体"/>
          <w:color w:val="auto"/>
          <w:sz w:val="28"/>
          <w:szCs w:val="21"/>
        </w:rPr>
      </w:pPr>
      <w:r>
        <w:rPr>
          <w:rFonts w:hint="eastAsia" w:ascii="宋体" w:hAnsi="宋体"/>
          <w:color w:val="auto"/>
          <w:sz w:val="28"/>
          <w:szCs w:val="21"/>
        </w:rPr>
        <w:t xml:space="preserve">1. </w:t>
      </w:r>
      <w:r>
        <w:rPr>
          <w:rFonts w:hint="eastAsia" w:ascii="宋体" w:hAnsi="宋体"/>
          <w:color w:val="auto"/>
          <w:sz w:val="28"/>
          <w:szCs w:val="21"/>
          <w:u w:val="single"/>
        </w:rPr>
        <w:t xml:space="preserve">（标的名称） </w:t>
      </w:r>
      <w:r>
        <w:rPr>
          <w:rFonts w:hint="eastAsia" w:ascii="宋体" w:hAnsi="宋体"/>
          <w:color w:val="auto"/>
          <w:sz w:val="28"/>
          <w:szCs w:val="21"/>
        </w:rPr>
        <w:t>，属于</w:t>
      </w:r>
      <w:r>
        <w:rPr>
          <w:rFonts w:hint="eastAsia" w:ascii="宋体" w:hAnsi="宋体"/>
          <w:color w:val="auto"/>
          <w:sz w:val="28"/>
          <w:szCs w:val="21"/>
          <w:u w:val="single"/>
        </w:rPr>
        <w:t>（采购文件中明确的所属行业）行业</w:t>
      </w:r>
      <w:r>
        <w:rPr>
          <w:rFonts w:hint="eastAsia" w:ascii="宋体" w:hAnsi="宋体"/>
          <w:color w:val="auto"/>
          <w:sz w:val="28"/>
          <w:szCs w:val="21"/>
        </w:rPr>
        <w:t>；制造商为</w:t>
      </w:r>
      <w:r>
        <w:rPr>
          <w:rFonts w:hint="eastAsia" w:ascii="宋体" w:hAnsi="宋体"/>
          <w:color w:val="auto"/>
          <w:sz w:val="28"/>
          <w:szCs w:val="21"/>
          <w:u w:val="single"/>
        </w:rPr>
        <w:t>（企业名称），</w:t>
      </w:r>
      <w:r>
        <w:rPr>
          <w:rFonts w:hint="eastAsia" w:ascii="宋体" w:hAnsi="宋体"/>
          <w:color w:val="auto"/>
          <w:sz w:val="28"/>
          <w:szCs w:val="21"/>
        </w:rPr>
        <w:t>从业人员</w:t>
      </w:r>
      <w:r>
        <w:rPr>
          <w:rFonts w:hint="eastAsia" w:ascii="宋体" w:hAnsi="宋体"/>
          <w:color w:val="auto"/>
          <w:sz w:val="28"/>
          <w:szCs w:val="21"/>
          <w:u w:val="single"/>
        </w:rPr>
        <w:t xml:space="preserve">     </w:t>
      </w:r>
      <w:r>
        <w:rPr>
          <w:rFonts w:hint="eastAsia" w:ascii="宋体" w:hAnsi="宋体"/>
          <w:color w:val="auto"/>
          <w:sz w:val="28"/>
          <w:szCs w:val="21"/>
        </w:rPr>
        <w:t>人，营业收入为</w:t>
      </w:r>
      <w:r>
        <w:rPr>
          <w:rFonts w:hint="eastAsia" w:ascii="宋体" w:hAnsi="宋体"/>
          <w:color w:val="auto"/>
          <w:sz w:val="28"/>
          <w:szCs w:val="21"/>
          <w:u w:val="single"/>
        </w:rPr>
        <w:t xml:space="preserve">     </w:t>
      </w:r>
      <w:r>
        <w:rPr>
          <w:rFonts w:hint="eastAsia" w:ascii="宋体" w:hAnsi="宋体"/>
          <w:color w:val="auto"/>
          <w:sz w:val="28"/>
          <w:szCs w:val="21"/>
        </w:rPr>
        <w:t>万元，资产总额为</w:t>
      </w:r>
      <w:r>
        <w:rPr>
          <w:rFonts w:hint="eastAsia" w:ascii="宋体" w:hAnsi="宋体"/>
          <w:color w:val="auto"/>
          <w:sz w:val="28"/>
          <w:szCs w:val="21"/>
          <w:u w:val="single"/>
        </w:rPr>
        <w:t xml:space="preserve">    </w:t>
      </w:r>
      <w:r>
        <w:rPr>
          <w:rFonts w:hint="eastAsia" w:ascii="宋体" w:hAnsi="宋体"/>
          <w:color w:val="auto"/>
          <w:sz w:val="28"/>
          <w:szCs w:val="21"/>
        </w:rPr>
        <w:t>万元</w:t>
      </w:r>
      <w:r>
        <w:rPr>
          <w:rFonts w:hint="eastAsia" w:ascii="宋体" w:hAnsi="宋体"/>
          <w:color w:val="auto"/>
          <w:sz w:val="28"/>
          <w:szCs w:val="21"/>
          <w:vertAlign w:val="superscript"/>
        </w:rPr>
        <w:t>1</w:t>
      </w:r>
      <w:r>
        <w:rPr>
          <w:rFonts w:hint="eastAsia" w:ascii="宋体" w:hAnsi="宋体"/>
          <w:color w:val="auto"/>
          <w:sz w:val="28"/>
          <w:szCs w:val="21"/>
        </w:rPr>
        <w:t>，属于</w:t>
      </w:r>
      <w:r>
        <w:rPr>
          <w:rFonts w:hint="eastAsia" w:ascii="宋体" w:hAnsi="宋体"/>
          <w:color w:val="auto"/>
          <w:sz w:val="28"/>
          <w:szCs w:val="21"/>
          <w:u w:val="single"/>
        </w:rPr>
        <w:t>（中型企业、小型企业、微型企业）</w:t>
      </w:r>
      <w:r>
        <w:rPr>
          <w:rFonts w:hint="eastAsia" w:ascii="宋体" w:hAnsi="宋体"/>
          <w:color w:val="auto"/>
          <w:sz w:val="28"/>
          <w:szCs w:val="21"/>
        </w:rPr>
        <w:t>；</w:t>
      </w:r>
    </w:p>
    <w:p w14:paraId="0B9EAF3F">
      <w:pPr>
        <w:snapToGrid w:val="0"/>
        <w:spacing w:line="360" w:lineRule="auto"/>
        <w:ind w:right="482" w:firstLine="560" w:firstLineChars="200"/>
        <w:jc w:val="left"/>
        <w:rPr>
          <w:rFonts w:hint="eastAsia" w:ascii="宋体" w:hAnsi="宋体"/>
          <w:color w:val="auto"/>
          <w:sz w:val="28"/>
          <w:szCs w:val="21"/>
        </w:rPr>
      </w:pPr>
      <w:r>
        <w:rPr>
          <w:rFonts w:hint="eastAsia" w:ascii="宋体" w:hAnsi="宋体"/>
          <w:color w:val="auto"/>
          <w:sz w:val="28"/>
          <w:szCs w:val="21"/>
        </w:rPr>
        <w:t xml:space="preserve">2. </w:t>
      </w:r>
      <w:r>
        <w:rPr>
          <w:rFonts w:hint="eastAsia" w:ascii="宋体" w:hAnsi="宋体"/>
          <w:color w:val="auto"/>
          <w:sz w:val="28"/>
          <w:szCs w:val="21"/>
          <w:u w:val="single"/>
        </w:rPr>
        <w:t xml:space="preserve">（标的名称） </w:t>
      </w:r>
      <w:r>
        <w:rPr>
          <w:rFonts w:hint="eastAsia" w:ascii="宋体" w:hAnsi="宋体"/>
          <w:color w:val="auto"/>
          <w:sz w:val="28"/>
          <w:szCs w:val="21"/>
        </w:rPr>
        <w:t>，属于</w:t>
      </w:r>
      <w:r>
        <w:rPr>
          <w:rFonts w:hint="eastAsia" w:ascii="宋体" w:hAnsi="宋体"/>
          <w:color w:val="auto"/>
          <w:sz w:val="28"/>
          <w:szCs w:val="21"/>
          <w:u w:val="single"/>
        </w:rPr>
        <w:t>（采购文件中明确的所属行业）行业</w:t>
      </w:r>
      <w:r>
        <w:rPr>
          <w:rFonts w:hint="eastAsia" w:ascii="宋体" w:hAnsi="宋体"/>
          <w:color w:val="auto"/>
          <w:sz w:val="28"/>
          <w:szCs w:val="21"/>
        </w:rPr>
        <w:t>；制造商为</w:t>
      </w:r>
      <w:r>
        <w:rPr>
          <w:rFonts w:hint="eastAsia" w:ascii="宋体" w:hAnsi="宋体"/>
          <w:color w:val="auto"/>
          <w:sz w:val="28"/>
          <w:szCs w:val="21"/>
          <w:u w:val="single"/>
        </w:rPr>
        <w:t>（企业名称）</w:t>
      </w:r>
      <w:r>
        <w:rPr>
          <w:rFonts w:hint="eastAsia" w:ascii="宋体" w:hAnsi="宋体"/>
          <w:color w:val="auto"/>
          <w:sz w:val="28"/>
          <w:szCs w:val="21"/>
        </w:rPr>
        <w:t>，从业人员</w:t>
      </w:r>
      <w:r>
        <w:rPr>
          <w:rFonts w:hint="eastAsia" w:ascii="宋体" w:hAnsi="宋体"/>
          <w:color w:val="auto"/>
          <w:sz w:val="28"/>
          <w:szCs w:val="21"/>
          <w:u w:val="single"/>
        </w:rPr>
        <w:t xml:space="preserve">     </w:t>
      </w:r>
      <w:r>
        <w:rPr>
          <w:rFonts w:hint="eastAsia" w:ascii="宋体" w:hAnsi="宋体"/>
          <w:color w:val="auto"/>
          <w:sz w:val="28"/>
          <w:szCs w:val="21"/>
        </w:rPr>
        <w:t>人，营业收入为</w:t>
      </w:r>
      <w:r>
        <w:rPr>
          <w:rFonts w:hint="eastAsia" w:ascii="宋体" w:hAnsi="宋体"/>
          <w:color w:val="auto"/>
          <w:sz w:val="28"/>
          <w:szCs w:val="21"/>
          <w:u w:val="single"/>
        </w:rPr>
        <w:t xml:space="preserve">     </w:t>
      </w:r>
      <w:r>
        <w:rPr>
          <w:rFonts w:hint="eastAsia" w:ascii="宋体" w:hAnsi="宋体"/>
          <w:color w:val="auto"/>
          <w:sz w:val="28"/>
          <w:szCs w:val="21"/>
        </w:rPr>
        <w:t>万元，资产总额为</w:t>
      </w:r>
      <w:r>
        <w:rPr>
          <w:rFonts w:hint="eastAsia" w:ascii="宋体" w:hAnsi="宋体"/>
          <w:color w:val="auto"/>
          <w:sz w:val="28"/>
          <w:szCs w:val="21"/>
          <w:u w:val="single"/>
        </w:rPr>
        <w:t xml:space="preserve">      </w:t>
      </w:r>
      <w:r>
        <w:rPr>
          <w:rFonts w:hint="eastAsia" w:ascii="宋体" w:hAnsi="宋体"/>
          <w:color w:val="auto"/>
          <w:sz w:val="28"/>
          <w:szCs w:val="21"/>
        </w:rPr>
        <w:t>万元，属于</w:t>
      </w:r>
      <w:r>
        <w:rPr>
          <w:rFonts w:hint="eastAsia" w:ascii="宋体" w:hAnsi="宋体"/>
          <w:color w:val="auto"/>
          <w:sz w:val="28"/>
          <w:szCs w:val="21"/>
          <w:u w:val="single"/>
        </w:rPr>
        <w:t>（中型企业、小型企业、微型企业）</w:t>
      </w:r>
      <w:r>
        <w:rPr>
          <w:rFonts w:hint="eastAsia" w:ascii="宋体" w:hAnsi="宋体"/>
          <w:color w:val="auto"/>
          <w:sz w:val="28"/>
          <w:szCs w:val="21"/>
        </w:rPr>
        <w:t>；</w:t>
      </w:r>
    </w:p>
    <w:p w14:paraId="7D7DB907">
      <w:pPr>
        <w:snapToGrid w:val="0"/>
        <w:spacing w:line="360" w:lineRule="auto"/>
        <w:ind w:right="482" w:firstLine="560" w:firstLineChars="200"/>
        <w:jc w:val="left"/>
        <w:rPr>
          <w:rFonts w:ascii="宋体" w:hAnsi="宋体"/>
          <w:color w:val="auto"/>
          <w:sz w:val="28"/>
          <w:szCs w:val="21"/>
        </w:rPr>
      </w:pPr>
      <w:r>
        <w:rPr>
          <w:rFonts w:hint="eastAsia" w:ascii="宋体" w:hAnsi="宋体"/>
          <w:color w:val="auto"/>
          <w:sz w:val="28"/>
          <w:szCs w:val="21"/>
        </w:rPr>
        <w:t>……</w:t>
      </w:r>
    </w:p>
    <w:p w14:paraId="525C8234">
      <w:pPr>
        <w:snapToGrid w:val="0"/>
        <w:spacing w:line="360" w:lineRule="auto"/>
        <w:ind w:right="482" w:firstLine="560" w:firstLineChars="200"/>
        <w:jc w:val="left"/>
        <w:rPr>
          <w:rFonts w:hint="eastAsia" w:ascii="宋体" w:hAnsi="宋体"/>
          <w:color w:val="auto"/>
          <w:sz w:val="28"/>
          <w:szCs w:val="21"/>
        </w:rPr>
      </w:pPr>
      <w:r>
        <w:rPr>
          <w:rFonts w:hint="eastAsia" w:ascii="宋体" w:hAnsi="宋体"/>
          <w:color w:val="auto"/>
          <w:sz w:val="28"/>
          <w:szCs w:val="21"/>
        </w:rPr>
        <w:t>以上企业，不属于大企业的分支机构，不存在控股股东为大企业的情形，也不存在与大企业的负责人为同一人的情形。</w:t>
      </w:r>
    </w:p>
    <w:p w14:paraId="703EB6BA">
      <w:pPr>
        <w:snapToGrid w:val="0"/>
        <w:spacing w:line="360" w:lineRule="auto"/>
        <w:ind w:right="482" w:firstLine="560" w:firstLineChars="200"/>
        <w:jc w:val="left"/>
        <w:rPr>
          <w:rFonts w:hint="eastAsia" w:ascii="宋体" w:hAnsi="宋体"/>
          <w:color w:val="auto"/>
          <w:sz w:val="28"/>
          <w:szCs w:val="21"/>
        </w:rPr>
      </w:pPr>
      <w:r>
        <w:rPr>
          <w:rFonts w:hint="eastAsia" w:ascii="宋体" w:hAnsi="宋体"/>
          <w:color w:val="auto"/>
          <w:sz w:val="28"/>
          <w:szCs w:val="21"/>
        </w:rPr>
        <w:t>本企业对上述声明内容的真实性负责。如有虚假，将依法承担相应责任。</w:t>
      </w:r>
    </w:p>
    <w:p w14:paraId="66209AE2">
      <w:pPr>
        <w:snapToGrid w:val="0"/>
        <w:spacing w:line="360" w:lineRule="auto"/>
        <w:ind w:right="482" w:firstLine="6448" w:firstLineChars="2303"/>
        <w:jc w:val="left"/>
        <w:rPr>
          <w:rFonts w:hint="eastAsia" w:ascii="宋体" w:hAnsi="宋体"/>
          <w:color w:val="auto"/>
          <w:sz w:val="28"/>
          <w:szCs w:val="21"/>
        </w:rPr>
      </w:pPr>
      <w:r>
        <w:rPr>
          <w:rFonts w:hint="eastAsia" w:ascii="宋体" w:hAnsi="宋体"/>
          <w:color w:val="auto"/>
          <w:sz w:val="28"/>
          <w:szCs w:val="21"/>
        </w:rPr>
        <w:t>企业名称（盖章）：</w:t>
      </w:r>
    </w:p>
    <w:p w14:paraId="2D5AAA50">
      <w:pPr>
        <w:snapToGrid w:val="0"/>
        <w:spacing w:line="360" w:lineRule="auto"/>
        <w:ind w:right="482" w:firstLine="6448" w:firstLineChars="2303"/>
        <w:jc w:val="left"/>
        <w:rPr>
          <w:rFonts w:ascii="宋体" w:hAnsi="宋体"/>
          <w:color w:val="auto"/>
          <w:sz w:val="28"/>
          <w:szCs w:val="21"/>
        </w:rPr>
      </w:pPr>
      <w:r>
        <w:rPr>
          <w:rFonts w:hint="eastAsia" w:ascii="宋体" w:hAnsi="宋体"/>
          <w:color w:val="auto"/>
          <w:sz w:val="28"/>
          <w:szCs w:val="21"/>
        </w:rPr>
        <w:t>日期：</w:t>
      </w:r>
    </w:p>
    <w:p w14:paraId="0D2E4D65">
      <w:pPr>
        <w:spacing w:line="360" w:lineRule="auto"/>
        <w:jc w:val="left"/>
        <w:rPr>
          <w:rFonts w:hint="eastAsia" w:ascii="宋体" w:hAnsi="宋体" w:cs="宋体"/>
          <w:b/>
          <w:bCs/>
          <w:color w:val="auto"/>
          <w:sz w:val="28"/>
          <w:szCs w:val="21"/>
        </w:rPr>
      </w:pPr>
    </w:p>
    <w:p w14:paraId="0BFE7F3F">
      <w:pPr>
        <w:spacing w:line="360" w:lineRule="auto"/>
        <w:jc w:val="left"/>
        <w:rPr>
          <w:rFonts w:hint="eastAsia" w:ascii="宋体" w:hAnsi="宋体" w:cs="宋体"/>
          <w:b/>
          <w:bCs/>
          <w:color w:val="auto"/>
          <w:sz w:val="28"/>
          <w:szCs w:val="21"/>
        </w:rPr>
      </w:pPr>
      <w:r>
        <w:rPr>
          <w:rFonts w:hint="eastAsia" w:ascii="宋体" w:hAnsi="宋体" w:cs="宋体"/>
          <w:b/>
          <w:bCs/>
          <w:color w:val="auto"/>
          <w:sz w:val="28"/>
          <w:szCs w:val="21"/>
        </w:rPr>
        <w:t>注：1、从业人员、营业收入、资产总额填报上一年度数据，无上一年度数据的新成立企业可不填报。</w:t>
      </w:r>
    </w:p>
    <w:p w14:paraId="587CDFCA">
      <w:pPr>
        <w:numPr>
          <w:ilvl w:val="0"/>
          <w:numId w:val="4"/>
        </w:numPr>
        <w:spacing w:line="360" w:lineRule="auto"/>
        <w:rPr>
          <w:rFonts w:hint="eastAsia" w:ascii="宋体" w:hAnsi="宋体" w:cs="宋体"/>
          <w:b/>
          <w:bCs/>
          <w:color w:val="auto"/>
          <w:sz w:val="28"/>
          <w:szCs w:val="21"/>
          <w:lang w:val="en-US" w:eastAsia="zh-CN"/>
        </w:rPr>
      </w:pPr>
      <w:r>
        <w:rPr>
          <w:rFonts w:hint="eastAsia" w:ascii="宋体" w:hAnsi="宋体" w:cs="宋体"/>
          <w:b/>
          <w:bCs/>
          <w:color w:val="auto"/>
          <w:sz w:val="28"/>
          <w:szCs w:val="21"/>
        </w:rPr>
        <w:t>中小企业划分标准见工业和信息化部国家统计局国家发展和改革委员财政部《关于印发中小企业划型标准规定的通知》（工信部联企业【2011】300号）。</w:t>
      </w:r>
      <w:r>
        <w:rPr>
          <w:rFonts w:hint="eastAsia" w:ascii="宋体" w:hAnsi="宋体" w:cs="宋体"/>
          <w:b/>
          <w:bCs/>
          <w:color w:val="auto"/>
          <w:sz w:val="28"/>
          <w:szCs w:val="21"/>
          <w:lang w:val="en-US" w:eastAsia="zh-CN"/>
        </w:rPr>
        <w:t>3、本次采购标的所属行业为：工业。</w:t>
      </w:r>
    </w:p>
    <w:p w14:paraId="4C41597E">
      <w:pPr>
        <w:numPr>
          <w:ilvl w:val="0"/>
          <w:numId w:val="0"/>
        </w:numPr>
        <w:spacing w:line="360" w:lineRule="auto"/>
        <w:rPr>
          <w:rFonts w:hint="default" w:ascii="宋体" w:hAnsi="宋体" w:cs="宋体"/>
          <w:b/>
          <w:bCs/>
          <w:color w:val="auto"/>
          <w:sz w:val="28"/>
          <w:szCs w:val="21"/>
          <w:lang w:val="en-US" w:eastAsia="zh-CN"/>
        </w:rPr>
      </w:pPr>
    </w:p>
    <w:p w14:paraId="27E49FE9">
      <w:pPr>
        <w:snapToGrid w:val="0"/>
        <w:spacing w:line="360" w:lineRule="auto"/>
        <w:ind w:right="482"/>
        <w:jc w:val="center"/>
        <w:rPr>
          <w:rFonts w:hint="default" w:ascii="宋体" w:hAnsi="宋体"/>
          <w:b/>
          <w:bCs/>
          <w:color w:val="auto"/>
          <w:sz w:val="28"/>
          <w:szCs w:val="21"/>
        </w:rPr>
      </w:pPr>
      <w:r>
        <w:rPr>
          <w:rFonts w:hint="default" w:ascii="宋体" w:hAnsi="宋体"/>
          <w:b/>
          <w:bCs/>
          <w:color w:val="auto"/>
          <w:sz w:val="28"/>
          <w:szCs w:val="21"/>
          <w:lang w:val="en-US" w:eastAsia="zh-CN"/>
        </w:rPr>
        <w:t>附2：残疾人福利性单位声明函</w:t>
      </w:r>
    </w:p>
    <w:p w14:paraId="6C2D87C9">
      <w:pPr>
        <w:snapToGrid w:val="0"/>
        <w:spacing w:line="360" w:lineRule="auto"/>
        <w:ind w:right="482" w:firstLine="560" w:firstLineChars="200"/>
        <w:jc w:val="left"/>
        <w:rPr>
          <w:rFonts w:hint="default" w:ascii="宋体" w:hAnsi="宋体"/>
          <w:color w:val="auto"/>
          <w:sz w:val="28"/>
          <w:szCs w:val="21"/>
        </w:rPr>
      </w:pPr>
      <w:r>
        <w:rPr>
          <w:rFonts w:hint="default" w:ascii="宋体" w:hAnsi="宋体"/>
          <w:color w:val="auto"/>
          <w:sz w:val="28"/>
          <w:szCs w:val="21"/>
          <w:lang w:val="en-US" w:eastAsia="zh-CN"/>
        </w:rPr>
        <w:t>本单位郑重声明，根据《财政部民政部中国残疾人联合会关于促进残疾人就业政府采购政策的通知》（财库【2017】141号）的规定，本单位为符合条件的残疾人福利性单位，且本单位参加单位的项目采购活动提供本单位制造的货物，或者提供其他残疾人福利性单位制造的货物（不包括使用非残疾人福利性单位注册商标的货物）。</w:t>
      </w:r>
    </w:p>
    <w:p w14:paraId="6BA883E5">
      <w:pPr>
        <w:snapToGrid w:val="0"/>
        <w:spacing w:line="360" w:lineRule="auto"/>
        <w:ind w:right="482" w:firstLine="560" w:firstLineChars="200"/>
        <w:jc w:val="left"/>
        <w:rPr>
          <w:rFonts w:hint="default" w:ascii="宋体" w:hAnsi="宋体"/>
          <w:color w:val="auto"/>
          <w:sz w:val="28"/>
          <w:szCs w:val="21"/>
        </w:rPr>
      </w:pPr>
      <w:r>
        <w:rPr>
          <w:rFonts w:hint="default" w:ascii="宋体" w:hAnsi="宋体"/>
          <w:color w:val="auto"/>
          <w:sz w:val="28"/>
          <w:szCs w:val="21"/>
          <w:lang w:val="en-US" w:eastAsia="zh-CN"/>
        </w:rPr>
        <w:t>本单位对上述声明的真实性负责。如有虚假，将依法承担相应责任。</w:t>
      </w:r>
    </w:p>
    <w:p w14:paraId="6A051BB7">
      <w:pPr>
        <w:snapToGrid w:val="0"/>
        <w:spacing w:line="360" w:lineRule="auto"/>
        <w:ind w:right="482" w:firstLine="6160" w:firstLineChars="2200"/>
        <w:jc w:val="left"/>
        <w:rPr>
          <w:rFonts w:hint="default" w:ascii="宋体" w:hAnsi="宋体"/>
          <w:color w:val="auto"/>
          <w:sz w:val="28"/>
          <w:szCs w:val="21"/>
          <w:lang w:val="en-US" w:eastAsia="zh-CN"/>
        </w:rPr>
      </w:pPr>
    </w:p>
    <w:p w14:paraId="6A954919">
      <w:pPr>
        <w:snapToGrid w:val="0"/>
        <w:spacing w:line="360" w:lineRule="auto"/>
        <w:ind w:right="482" w:firstLine="6160" w:firstLineChars="2200"/>
        <w:jc w:val="left"/>
        <w:rPr>
          <w:rFonts w:hint="default" w:ascii="宋体" w:hAnsi="宋体"/>
          <w:color w:val="auto"/>
          <w:sz w:val="28"/>
          <w:szCs w:val="21"/>
        </w:rPr>
      </w:pPr>
      <w:r>
        <w:rPr>
          <w:rFonts w:hint="default" w:ascii="宋体" w:hAnsi="宋体"/>
          <w:color w:val="auto"/>
          <w:sz w:val="28"/>
          <w:szCs w:val="21"/>
          <w:lang w:val="en-US" w:eastAsia="zh-CN"/>
        </w:rPr>
        <w:t>单位名称（盖章）：</w:t>
      </w:r>
    </w:p>
    <w:p w14:paraId="7F0470BC">
      <w:pPr>
        <w:snapToGrid w:val="0"/>
        <w:spacing w:line="360" w:lineRule="auto"/>
        <w:ind w:right="482" w:firstLine="6160" w:firstLineChars="2200"/>
        <w:jc w:val="left"/>
        <w:rPr>
          <w:rFonts w:hint="default" w:ascii="宋体" w:hAnsi="宋体"/>
          <w:color w:val="auto"/>
          <w:sz w:val="28"/>
          <w:szCs w:val="21"/>
        </w:rPr>
      </w:pPr>
      <w:r>
        <w:rPr>
          <w:rFonts w:hint="default" w:ascii="宋体" w:hAnsi="宋体"/>
          <w:color w:val="auto"/>
          <w:sz w:val="28"/>
          <w:szCs w:val="21"/>
          <w:lang w:val="en-US" w:eastAsia="zh-CN"/>
        </w:rPr>
        <w:t>日期：</w:t>
      </w:r>
    </w:p>
    <w:p w14:paraId="710B6E6D">
      <w:pPr>
        <w:snapToGrid w:val="0"/>
        <w:spacing w:line="360" w:lineRule="auto"/>
        <w:ind w:right="482"/>
        <w:jc w:val="center"/>
        <w:rPr>
          <w:rFonts w:hint="default" w:ascii="宋体" w:hAnsi="宋体"/>
          <w:b/>
          <w:bCs/>
          <w:color w:val="auto"/>
          <w:sz w:val="28"/>
          <w:szCs w:val="21"/>
          <w:lang w:val="en-US" w:eastAsia="zh-CN"/>
        </w:rPr>
      </w:pPr>
    </w:p>
    <w:p w14:paraId="18D0AD9E">
      <w:pPr>
        <w:snapToGrid w:val="0"/>
        <w:spacing w:line="360" w:lineRule="auto"/>
        <w:ind w:right="482"/>
        <w:jc w:val="center"/>
        <w:rPr>
          <w:rFonts w:hint="default" w:ascii="宋体" w:hAnsi="宋体"/>
          <w:b/>
          <w:bCs/>
          <w:color w:val="auto"/>
          <w:sz w:val="28"/>
          <w:szCs w:val="21"/>
          <w:lang w:val="en-US" w:eastAsia="zh-CN"/>
        </w:rPr>
      </w:pPr>
    </w:p>
    <w:p w14:paraId="72F2E45A">
      <w:pPr>
        <w:snapToGrid w:val="0"/>
        <w:spacing w:line="360" w:lineRule="auto"/>
        <w:ind w:right="482"/>
        <w:jc w:val="center"/>
        <w:rPr>
          <w:rFonts w:hint="default" w:ascii="宋体" w:hAnsi="宋体"/>
          <w:b/>
          <w:bCs/>
          <w:color w:val="auto"/>
          <w:sz w:val="28"/>
          <w:szCs w:val="21"/>
          <w:lang w:val="en-US" w:eastAsia="zh-CN"/>
        </w:rPr>
      </w:pPr>
    </w:p>
    <w:p w14:paraId="43D09576">
      <w:pPr>
        <w:snapToGrid w:val="0"/>
        <w:spacing w:line="360" w:lineRule="auto"/>
        <w:ind w:right="482"/>
        <w:jc w:val="center"/>
        <w:rPr>
          <w:rFonts w:hint="default" w:ascii="宋体" w:hAnsi="宋体"/>
          <w:color w:val="auto"/>
          <w:sz w:val="28"/>
          <w:szCs w:val="21"/>
        </w:rPr>
      </w:pPr>
      <w:r>
        <w:rPr>
          <w:rFonts w:hint="default" w:ascii="宋体" w:hAnsi="宋体"/>
          <w:b/>
          <w:bCs/>
          <w:color w:val="auto"/>
          <w:sz w:val="28"/>
          <w:szCs w:val="21"/>
          <w:lang w:val="en-US" w:eastAsia="zh-CN"/>
        </w:rPr>
        <w:t>附3：监狱企业证明文件</w:t>
      </w:r>
    </w:p>
    <w:p w14:paraId="613D464C">
      <w:pPr>
        <w:snapToGrid w:val="0"/>
        <w:spacing w:line="360" w:lineRule="auto"/>
        <w:ind w:right="482" w:firstLine="560" w:firstLineChars="200"/>
        <w:jc w:val="left"/>
        <w:rPr>
          <w:rFonts w:hint="default" w:ascii="宋体" w:hAnsi="宋体"/>
          <w:color w:val="auto"/>
          <w:sz w:val="28"/>
          <w:szCs w:val="21"/>
        </w:rPr>
      </w:pPr>
      <w:r>
        <w:rPr>
          <w:rFonts w:hint="default" w:ascii="宋体" w:hAnsi="宋体"/>
          <w:color w:val="auto"/>
          <w:sz w:val="28"/>
          <w:szCs w:val="21"/>
          <w:lang w:val="en-US" w:eastAsia="zh-CN"/>
        </w:rPr>
        <w:t>监狱企业参加政府采购活动时，应当提供由省级以上监狱管理局、戒毒管理局（含新疆生产建设兵团）出具的属于监狱企业的证明文件。在响应文件中提供原件扫描件。</w:t>
      </w:r>
    </w:p>
    <w:p w14:paraId="15AC59BF">
      <w:pPr>
        <w:snapToGrid w:val="0"/>
        <w:spacing w:line="360" w:lineRule="auto"/>
        <w:ind w:right="482" w:firstLine="560" w:firstLineChars="200"/>
        <w:jc w:val="left"/>
        <w:rPr>
          <w:rFonts w:hint="default" w:ascii="宋体" w:hAnsi="宋体"/>
          <w:color w:val="auto"/>
          <w:sz w:val="28"/>
          <w:szCs w:val="21"/>
          <w:lang w:val="en-US" w:eastAsia="zh-CN"/>
        </w:rPr>
      </w:pPr>
    </w:p>
    <w:sectPr>
      <w:pgSz w:w="11906" w:h="16838"/>
      <w:pgMar w:top="1077" w:right="1191" w:bottom="1077" w:left="119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Arial Black">
    <w:panose1 w:val="020B0A04020102020204"/>
    <w:charset w:val="00"/>
    <w:family w:val="swiss"/>
    <w:pitch w:val="default"/>
    <w:sig w:usb0="A00002AF" w:usb1="400078FB" w:usb2="00000000" w:usb3="00000000" w:csb0="6000009F" w:csb1="DFD70000"/>
  </w:font>
  <w:font w:name="楷体_GB2312">
    <w:altName w:val="楷体"/>
    <w:panose1 w:val="00000000000000000000"/>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宋体">
    <w:altName w:val="宋体"/>
    <w:panose1 w:val="02010600040101010101"/>
    <w:charset w:val="86"/>
    <w:family w:val="auto"/>
    <w:pitch w:val="default"/>
    <w:sig w:usb0="00000000" w:usb1="00000000" w:usb2="00000010" w:usb3="00000000" w:csb0="000400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华文宋体">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A2BC1">
    <w:pPr>
      <w:rPr>
        <w:sz w:val="10"/>
        <w:szCs w:val="1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592C2">
    <w:pPr>
      <w:pStyle w:val="34"/>
      <w:framePr w:wrap="around" w:vAnchor="text" w:hAnchor="margin" w:xAlign="center" w:y="1"/>
      <w:rPr>
        <w:rStyle w:val="53"/>
      </w:rPr>
    </w:pPr>
    <w:r>
      <w:fldChar w:fldCharType="begin"/>
    </w:r>
    <w:r>
      <w:rPr>
        <w:rStyle w:val="53"/>
      </w:rPr>
      <w:instrText xml:space="preserve">PAGE  </w:instrText>
    </w:r>
    <w:r>
      <w:fldChar w:fldCharType="separate"/>
    </w:r>
    <w:r>
      <w:rPr>
        <w:rStyle w:val="53"/>
      </w:rPr>
      <w:t>53</w:t>
    </w:r>
    <w:r>
      <w:fldChar w:fldCharType="end"/>
    </w:r>
  </w:p>
  <w:p w14:paraId="7F638E1A">
    <w:pPr>
      <w:rPr>
        <w:sz w:val="10"/>
        <w:szCs w:val="1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D6225">
    <w:pPr>
      <w:pStyle w:val="3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DB8631"/>
    <w:multiLevelType w:val="singleLevel"/>
    <w:tmpl w:val="F2DB8631"/>
    <w:lvl w:ilvl="0" w:tentative="0">
      <w:start w:val="2"/>
      <w:numFmt w:val="decimal"/>
      <w:suff w:val="nothing"/>
      <w:lvlText w:val="（%1）"/>
      <w:lvlJc w:val="left"/>
    </w:lvl>
  </w:abstractNum>
  <w:abstractNum w:abstractNumId="1">
    <w:nsid w:val="F3B31186"/>
    <w:multiLevelType w:val="singleLevel"/>
    <w:tmpl w:val="F3B31186"/>
    <w:lvl w:ilvl="0" w:tentative="0">
      <w:start w:val="2"/>
      <w:numFmt w:val="decimal"/>
      <w:suff w:val="nothing"/>
      <w:lvlText w:val="%1、"/>
      <w:lvlJc w:val="left"/>
    </w:lvl>
  </w:abstractNum>
  <w:abstractNum w:abstractNumId="2">
    <w:nsid w:val="4337453C"/>
    <w:multiLevelType w:val="singleLevel"/>
    <w:tmpl w:val="4337453C"/>
    <w:lvl w:ilvl="0" w:tentative="0">
      <w:start w:val="4"/>
      <w:numFmt w:val="decimal"/>
      <w:suff w:val="nothing"/>
      <w:lvlText w:val="（%1）"/>
      <w:lvlJc w:val="left"/>
    </w:lvl>
  </w:abstractNum>
  <w:abstractNum w:abstractNumId="3">
    <w:nsid w:val="4F54B3EE"/>
    <w:multiLevelType w:val="singleLevel"/>
    <w:tmpl w:val="4F54B3EE"/>
    <w:lvl w:ilvl="0" w:tentative="0">
      <w:start w:val="2"/>
      <w:numFmt w:val="chineseCounting"/>
      <w:suff w:val="space"/>
      <w:lvlText w:val="第%1章"/>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TQwMDU5MzhkNTZhZDE4MTY2ODY1YzJlNDFhYWUyYmQifQ=="/>
  </w:docVars>
  <w:rsids>
    <w:rsidRoot w:val="00391E35"/>
    <w:rsid w:val="0001487C"/>
    <w:rsid w:val="00016165"/>
    <w:rsid w:val="00016ECF"/>
    <w:rsid w:val="00017CCB"/>
    <w:rsid w:val="00026FE1"/>
    <w:rsid w:val="00052CD5"/>
    <w:rsid w:val="000801F7"/>
    <w:rsid w:val="00095619"/>
    <w:rsid w:val="000C65D0"/>
    <w:rsid w:val="000E4C60"/>
    <w:rsid w:val="00103EA8"/>
    <w:rsid w:val="00111F58"/>
    <w:rsid w:val="00122C27"/>
    <w:rsid w:val="00131633"/>
    <w:rsid w:val="001471C5"/>
    <w:rsid w:val="00153EDF"/>
    <w:rsid w:val="001560E2"/>
    <w:rsid w:val="0015771A"/>
    <w:rsid w:val="00170007"/>
    <w:rsid w:val="001975E0"/>
    <w:rsid w:val="001A6646"/>
    <w:rsid w:val="001F780A"/>
    <w:rsid w:val="00210DB0"/>
    <w:rsid w:val="00211552"/>
    <w:rsid w:val="002427B8"/>
    <w:rsid w:val="0025757F"/>
    <w:rsid w:val="00265A81"/>
    <w:rsid w:val="00273045"/>
    <w:rsid w:val="00276D41"/>
    <w:rsid w:val="002A3AC1"/>
    <w:rsid w:val="002B4C2C"/>
    <w:rsid w:val="002C77A7"/>
    <w:rsid w:val="00306CCB"/>
    <w:rsid w:val="00310C82"/>
    <w:rsid w:val="00352779"/>
    <w:rsid w:val="00375543"/>
    <w:rsid w:val="00383CCA"/>
    <w:rsid w:val="00391E35"/>
    <w:rsid w:val="003A11BA"/>
    <w:rsid w:val="003A2CCB"/>
    <w:rsid w:val="003B2C4E"/>
    <w:rsid w:val="003B6B2E"/>
    <w:rsid w:val="003B7426"/>
    <w:rsid w:val="003C6CFD"/>
    <w:rsid w:val="004031B5"/>
    <w:rsid w:val="004562D3"/>
    <w:rsid w:val="00494821"/>
    <w:rsid w:val="004C1E39"/>
    <w:rsid w:val="004C7E4B"/>
    <w:rsid w:val="004E1F3E"/>
    <w:rsid w:val="00513486"/>
    <w:rsid w:val="00516205"/>
    <w:rsid w:val="0057133C"/>
    <w:rsid w:val="0058668D"/>
    <w:rsid w:val="0058798C"/>
    <w:rsid w:val="005B2C5D"/>
    <w:rsid w:val="005D0B8E"/>
    <w:rsid w:val="0064108B"/>
    <w:rsid w:val="00645583"/>
    <w:rsid w:val="0069106E"/>
    <w:rsid w:val="006928DA"/>
    <w:rsid w:val="00694B32"/>
    <w:rsid w:val="006A1381"/>
    <w:rsid w:val="006B6319"/>
    <w:rsid w:val="006D0299"/>
    <w:rsid w:val="006D2AB6"/>
    <w:rsid w:val="00716F7D"/>
    <w:rsid w:val="00734544"/>
    <w:rsid w:val="00744F29"/>
    <w:rsid w:val="007641A0"/>
    <w:rsid w:val="007833E7"/>
    <w:rsid w:val="007930BC"/>
    <w:rsid w:val="007E6C9C"/>
    <w:rsid w:val="00800BBD"/>
    <w:rsid w:val="00822827"/>
    <w:rsid w:val="00824C42"/>
    <w:rsid w:val="00824C51"/>
    <w:rsid w:val="00844A71"/>
    <w:rsid w:val="0085625C"/>
    <w:rsid w:val="008752FC"/>
    <w:rsid w:val="008A3CEB"/>
    <w:rsid w:val="008B096C"/>
    <w:rsid w:val="008B5D8A"/>
    <w:rsid w:val="008E57FC"/>
    <w:rsid w:val="008F6CC9"/>
    <w:rsid w:val="009049CB"/>
    <w:rsid w:val="00941D2B"/>
    <w:rsid w:val="009448CC"/>
    <w:rsid w:val="009B3F6E"/>
    <w:rsid w:val="009C7BA5"/>
    <w:rsid w:val="009F7D61"/>
    <w:rsid w:val="00A07C9B"/>
    <w:rsid w:val="00A23273"/>
    <w:rsid w:val="00A42906"/>
    <w:rsid w:val="00A44F5B"/>
    <w:rsid w:val="00A471F9"/>
    <w:rsid w:val="00A52EB8"/>
    <w:rsid w:val="00A53812"/>
    <w:rsid w:val="00A66C00"/>
    <w:rsid w:val="00A76F83"/>
    <w:rsid w:val="00AE0352"/>
    <w:rsid w:val="00AE1CB8"/>
    <w:rsid w:val="00B011CB"/>
    <w:rsid w:val="00B147FF"/>
    <w:rsid w:val="00B15F76"/>
    <w:rsid w:val="00B16ED2"/>
    <w:rsid w:val="00B17E04"/>
    <w:rsid w:val="00B21331"/>
    <w:rsid w:val="00B55164"/>
    <w:rsid w:val="00B90836"/>
    <w:rsid w:val="00B923EB"/>
    <w:rsid w:val="00B95AC3"/>
    <w:rsid w:val="00B97363"/>
    <w:rsid w:val="00BC236B"/>
    <w:rsid w:val="00BC377A"/>
    <w:rsid w:val="00BE2875"/>
    <w:rsid w:val="00C126A4"/>
    <w:rsid w:val="00C1318B"/>
    <w:rsid w:val="00C16A3E"/>
    <w:rsid w:val="00C60B86"/>
    <w:rsid w:val="00C6120F"/>
    <w:rsid w:val="00C7065A"/>
    <w:rsid w:val="00C74E01"/>
    <w:rsid w:val="00C920A3"/>
    <w:rsid w:val="00CA6877"/>
    <w:rsid w:val="00CC3BA4"/>
    <w:rsid w:val="00CE4E30"/>
    <w:rsid w:val="00CF0881"/>
    <w:rsid w:val="00D16054"/>
    <w:rsid w:val="00D7235B"/>
    <w:rsid w:val="00D75B97"/>
    <w:rsid w:val="00D9643D"/>
    <w:rsid w:val="00DE74B1"/>
    <w:rsid w:val="00DF3914"/>
    <w:rsid w:val="00E21984"/>
    <w:rsid w:val="00E92458"/>
    <w:rsid w:val="00EA24AD"/>
    <w:rsid w:val="00EB0744"/>
    <w:rsid w:val="00EB2864"/>
    <w:rsid w:val="00EC07C2"/>
    <w:rsid w:val="00EC64E0"/>
    <w:rsid w:val="00ED6CA4"/>
    <w:rsid w:val="00EF6CFD"/>
    <w:rsid w:val="00F14273"/>
    <w:rsid w:val="00F21AC4"/>
    <w:rsid w:val="00F37E16"/>
    <w:rsid w:val="00F40AFC"/>
    <w:rsid w:val="00F41C0C"/>
    <w:rsid w:val="00FB2617"/>
    <w:rsid w:val="015974C0"/>
    <w:rsid w:val="01946C70"/>
    <w:rsid w:val="022573A2"/>
    <w:rsid w:val="0341645D"/>
    <w:rsid w:val="037D56E7"/>
    <w:rsid w:val="03AC7B67"/>
    <w:rsid w:val="03C03826"/>
    <w:rsid w:val="03E77005"/>
    <w:rsid w:val="04965035"/>
    <w:rsid w:val="049820AD"/>
    <w:rsid w:val="04D806FC"/>
    <w:rsid w:val="0506170D"/>
    <w:rsid w:val="05171224"/>
    <w:rsid w:val="05614B95"/>
    <w:rsid w:val="05685F23"/>
    <w:rsid w:val="05DB4947"/>
    <w:rsid w:val="06E45A7E"/>
    <w:rsid w:val="08E67C57"/>
    <w:rsid w:val="095F13EB"/>
    <w:rsid w:val="09A74783"/>
    <w:rsid w:val="09AF5ECF"/>
    <w:rsid w:val="0A187F18"/>
    <w:rsid w:val="0A1C108A"/>
    <w:rsid w:val="0A5F1209"/>
    <w:rsid w:val="0A742C74"/>
    <w:rsid w:val="0B792C38"/>
    <w:rsid w:val="0B8D1060"/>
    <w:rsid w:val="0B971310"/>
    <w:rsid w:val="0BBF43C3"/>
    <w:rsid w:val="0BD31C1D"/>
    <w:rsid w:val="0BEA1911"/>
    <w:rsid w:val="0CB47CA0"/>
    <w:rsid w:val="0CE71E24"/>
    <w:rsid w:val="0D1349C7"/>
    <w:rsid w:val="0D136775"/>
    <w:rsid w:val="0DD10383"/>
    <w:rsid w:val="0DD968E7"/>
    <w:rsid w:val="0DDA7292"/>
    <w:rsid w:val="0E197DBB"/>
    <w:rsid w:val="0E1E7AC7"/>
    <w:rsid w:val="0E5C05EF"/>
    <w:rsid w:val="0ED4462A"/>
    <w:rsid w:val="0F7D6A6F"/>
    <w:rsid w:val="0F953F6E"/>
    <w:rsid w:val="100B6D83"/>
    <w:rsid w:val="10A87B1C"/>
    <w:rsid w:val="11625F1D"/>
    <w:rsid w:val="12031173"/>
    <w:rsid w:val="120B0362"/>
    <w:rsid w:val="120E7E53"/>
    <w:rsid w:val="123E24E6"/>
    <w:rsid w:val="12922832"/>
    <w:rsid w:val="12E666D9"/>
    <w:rsid w:val="131B6A1B"/>
    <w:rsid w:val="131E7C21"/>
    <w:rsid w:val="136C6BDF"/>
    <w:rsid w:val="137E6912"/>
    <w:rsid w:val="139525D9"/>
    <w:rsid w:val="13A97E33"/>
    <w:rsid w:val="146D0E60"/>
    <w:rsid w:val="150115A9"/>
    <w:rsid w:val="15051099"/>
    <w:rsid w:val="151A6512"/>
    <w:rsid w:val="158F4E06"/>
    <w:rsid w:val="15FD7FC2"/>
    <w:rsid w:val="1647748F"/>
    <w:rsid w:val="165C118C"/>
    <w:rsid w:val="17214184"/>
    <w:rsid w:val="173D5F8F"/>
    <w:rsid w:val="189508D0"/>
    <w:rsid w:val="18E37943"/>
    <w:rsid w:val="19630A84"/>
    <w:rsid w:val="19722A75"/>
    <w:rsid w:val="19D43730"/>
    <w:rsid w:val="1A646862"/>
    <w:rsid w:val="1A66082C"/>
    <w:rsid w:val="1A7D7923"/>
    <w:rsid w:val="1A9058A9"/>
    <w:rsid w:val="1AD36A86"/>
    <w:rsid w:val="1B8F3DB2"/>
    <w:rsid w:val="1C0227D6"/>
    <w:rsid w:val="1C2F10F1"/>
    <w:rsid w:val="1C6C7C4F"/>
    <w:rsid w:val="1C994460"/>
    <w:rsid w:val="1CF540E9"/>
    <w:rsid w:val="1D6F3E9B"/>
    <w:rsid w:val="1D7768AC"/>
    <w:rsid w:val="1DC601CE"/>
    <w:rsid w:val="1DDE2DCF"/>
    <w:rsid w:val="1E114F52"/>
    <w:rsid w:val="1E262080"/>
    <w:rsid w:val="1E311151"/>
    <w:rsid w:val="1E504853"/>
    <w:rsid w:val="1E672DC4"/>
    <w:rsid w:val="1E870D71"/>
    <w:rsid w:val="1E91399D"/>
    <w:rsid w:val="211865F8"/>
    <w:rsid w:val="21BC1F32"/>
    <w:rsid w:val="21D95D87"/>
    <w:rsid w:val="22612986"/>
    <w:rsid w:val="228D26CE"/>
    <w:rsid w:val="22A068A5"/>
    <w:rsid w:val="22BD7457"/>
    <w:rsid w:val="231B23CF"/>
    <w:rsid w:val="23496F3C"/>
    <w:rsid w:val="237815D0"/>
    <w:rsid w:val="23AE4FF1"/>
    <w:rsid w:val="23E822B1"/>
    <w:rsid w:val="248A15BB"/>
    <w:rsid w:val="24A563F4"/>
    <w:rsid w:val="24AB158B"/>
    <w:rsid w:val="24B4232A"/>
    <w:rsid w:val="25D7082F"/>
    <w:rsid w:val="260F621B"/>
    <w:rsid w:val="26D66D39"/>
    <w:rsid w:val="27067F5C"/>
    <w:rsid w:val="27716A62"/>
    <w:rsid w:val="279604CC"/>
    <w:rsid w:val="29CC4423"/>
    <w:rsid w:val="2A557F75"/>
    <w:rsid w:val="2A904683"/>
    <w:rsid w:val="2AFD6ADB"/>
    <w:rsid w:val="2B1C2D9B"/>
    <w:rsid w:val="2B22254D"/>
    <w:rsid w:val="2B6A251E"/>
    <w:rsid w:val="2BD15D21"/>
    <w:rsid w:val="2BFE2957"/>
    <w:rsid w:val="2C2C2F57"/>
    <w:rsid w:val="2CDF6F82"/>
    <w:rsid w:val="2ECA79C9"/>
    <w:rsid w:val="2F09069B"/>
    <w:rsid w:val="2F7E3ACA"/>
    <w:rsid w:val="30224D9D"/>
    <w:rsid w:val="303B527F"/>
    <w:rsid w:val="30403475"/>
    <w:rsid w:val="308710A4"/>
    <w:rsid w:val="3163566D"/>
    <w:rsid w:val="318D6246"/>
    <w:rsid w:val="32702C65"/>
    <w:rsid w:val="32D85BE7"/>
    <w:rsid w:val="330662B0"/>
    <w:rsid w:val="33092244"/>
    <w:rsid w:val="338B4A07"/>
    <w:rsid w:val="3421711A"/>
    <w:rsid w:val="34E97C37"/>
    <w:rsid w:val="353A0493"/>
    <w:rsid w:val="353C06AF"/>
    <w:rsid w:val="365E28A7"/>
    <w:rsid w:val="36743E79"/>
    <w:rsid w:val="36A209E6"/>
    <w:rsid w:val="36E763F9"/>
    <w:rsid w:val="380134EA"/>
    <w:rsid w:val="38E86458"/>
    <w:rsid w:val="39C42A21"/>
    <w:rsid w:val="39FB416A"/>
    <w:rsid w:val="3A8B1791"/>
    <w:rsid w:val="3B2E0A9A"/>
    <w:rsid w:val="3B9C1EA7"/>
    <w:rsid w:val="3BF03FA1"/>
    <w:rsid w:val="3CBB7B29"/>
    <w:rsid w:val="3CE82ECA"/>
    <w:rsid w:val="3CFB0E50"/>
    <w:rsid w:val="3EDA6843"/>
    <w:rsid w:val="3F177A97"/>
    <w:rsid w:val="3F4C7741"/>
    <w:rsid w:val="3F7E18C4"/>
    <w:rsid w:val="40224945"/>
    <w:rsid w:val="40460634"/>
    <w:rsid w:val="421D7172"/>
    <w:rsid w:val="42A15FF5"/>
    <w:rsid w:val="42E12896"/>
    <w:rsid w:val="43210EE4"/>
    <w:rsid w:val="43413334"/>
    <w:rsid w:val="43EA39CC"/>
    <w:rsid w:val="44586B88"/>
    <w:rsid w:val="44CE0BF8"/>
    <w:rsid w:val="4550160D"/>
    <w:rsid w:val="45505AB1"/>
    <w:rsid w:val="45A32084"/>
    <w:rsid w:val="45E87A97"/>
    <w:rsid w:val="45ED3300"/>
    <w:rsid w:val="46081EE8"/>
    <w:rsid w:val="462431C5"/>
    <w:rsid w:val="475A2C17"/>
    <w:rsid w:val="47887784"/>
    <w:rsid w:val="47D71C1D"/>
    <w:rsid w:val="47DE448B"/>
    <w:rsid w:val="481132D5"/>
    <w:rsid w:val="4856518C"/>
    <w:rsid w:val="48627FD5"/>
    <w:rsid w:val="48663F63"/>
    <w:rsid w:val="49A308A5"/>
    <w:rsid w:val="4A81678C"/>
    <w:rsid w:val="4B35552D"/>
    <w:rsid w:val="4CAA019C"/>
    <w:rsid w:val="4D1F46E6"/>
    <w:rsid w:val="4D466A7E"/>
    <w:rsid w:val="4DA92202"/>
    <w:rsid w:val="4DBE5CAD"/>
    <w:rsid w:val="4F6B3C13"/>
    <w:rsid w:val="4F6E3703"/>
    <w:rsid w:val="4FE17A31"/>
    <w:rsid w:val="50BE7D72"/>
    <w:rsid w:val="50F47C38"/>
    <w:rsid w:val="512027DB"/>
    <w:rsid w:val="516E3547"/>
    <w:rsid w:val="51844B18"/>
    <w:rsid w:val="519F1952"/>
    <w:rsid w:val="51B55619"/>
    <w:rsid w:val="521A722A"/>
    <w:rsid w:val="52911BE2"/>
    <w:rsid w:val="52C5188C"/>
    <w:rsid w:val="52D42F85"/>
    <w:rsid w:val="52F061DD"/>
    <w:rsid w:val="5309002E"/>
    <w:rsid w:val="54596730"/>
    <w:rsid w:val="54837309"/>
    <w:rsid w:val="55627866"/>
    <w:rsid w:val="559D43FA"/>
    <w:rsid w:val="55A0213D"/>
    <w:rsid w:val="55D911AB"/>
    <w:rsid w:val="561072C2"/>
    <w:rsid w:val="564725B8"/>
    <w:rsid w:val="56567B14"/>
    <w:rsid w:val="56C02C10"/>
    <w:rsid w:val="56E83D9B"/>
    <w:rsid w:val="57390153"/>
    <w:rsid w:val="577D0987"/>
    <w:rsid w:val="578509ED"/>
    <w:rsid w:val="579E445A"/>
    <w:rsid w:val="59486D73"/>
    <w:rsid w:val="59D81D4B"/>
    <w:rsid w:val="5A0709DC"/>
    <w:rsid w:val="5A64198B"/>
    <w:rsid w:val="5AE76118"/>
    <w:rsid w:val="5B3752F1"/>
    <w:rsid w:val="5CA16EC6"/>
    <w:rsid w:val="5CA442C0"/>
    <w:rsid w:val="5D2418A5"/>
    <w:rsid w:val="5D577585"/>
    <w:rsid w:val="5DF504FA"/>
    <w:rsid w:val="5DF748C4"/>
    <w:rsid w:val="5E211941"/>
    <w:rsid w:val="5E59557E"/>
    <w:rsid w:val="5EA507C4"/>
    <w:rsid w:val="5EB84053"/>
    <w:rsid w:val="5F1D035A"/>
    <w:rsid w:val="5F58362A"/>
    <w:rsid w:val="60AA0313"/>
    <w:rsid w:val="60DF4F9F"/>
    <w:rsid w:val="611F485D"/>
    <w:rsid w:val="61BF394A"/>
    <w:rsid w:val="61E2177B"/>
    <w:rsid w:val="61E86695"/>
    <w:rsid w:val="62DE6052"/>
    <w:rsid w:val="635A1B7D"/>
    <w:rsid w:val="6369552E"/>
    <w:rsid w:val="636D5D54"/>
    <w:rsid w:val="637A3FCD"/>
    <w:rsid w:val="64712CD3"/>
    <w:rsid w:val="64B17EC2"/>
    <w:rsid w:val="64B74DAD"/>
    <w:rsid w:val="65B03CD6"/>
    <w:rsid w:val="65D57BE0"/>
    <w:rsid w:val="666D1BC7"/>
    <w:rsid w:val="669730E8"/>
    <w:rsid w:val="66FD119D"/>
    <w:rsid w:val="67095D94"/>
    <w:rsid w:val="67851192"/>
    <w:rsid w:val="67A96C2F"/>
    <w:rsid w:val="682E5386"/>
    <w:rsid w:val="68E24AEE"/>
    <w:rsid w:val="68E51EE8"/>
    <w:rsid w:val="693469CC"/>
    <w:rsid w:val="698F00A6"/>
    <w:rsid w:val="6C1D5E3D"/>
    <w:rsid w:val="6C5676DB"/>
    <w:rsid w:val="6CF22E26"/>
    <w:rsid w:val="6D0B3EE8"/>
    <w:rsid w:val="6D9739CD"/>
    <w:rsid w:val="6DC24EEE"/>
    <w:rsid w:val="6DDB5FB0"/>
    <w:rsid w:val="6DDF784E"/>
    <w:rsid w:val="6E093101"/>
    <w:rsid w:val="6E182D60"/>
    <w:rsid w:val="6E6E472E"/>
    <w:rsid w:val="6E7C32EF"/>
    <w:rsid w:val="6FB9238A"/>
    <w:rsid w:val="6FC211D5"/>
    <w:rsid w:val="6FFF071F"/>
    <w:rsid w:val="71D76A8E"/>
    <w:rsid w:val="72A76461"/>
    <w:rsid w:val="737B63B9"/>
    <w:rsid w:val="73A021CB"/>
    <w:rsid w:val="73B9644B"/>
    <w:rsid w:val="73C13552"/>
    <w:rsid w:val="73D9089C"/>
    <w:rsid w:val="73E536E4"/>
    <w:rsid w:val="74104E36"/>
    <w:rsid w:val="757C5983"/>
    <w:rsid w:val="760065B4"/>
    <w:rsid w:val="769D3E02"/>
    <w:rsid w:val="779F3BAA"/>
    <w:rsid w:val="77A613DD"/>
    <w:rsid w:val="77CE623E"/>
    <w:rsid w:val="78342545"/>
    <w:rsid w:val="784B5AE0"/>
    <w:rsid w:val="78FB5758"/>
    <w:rsid w:val="7908577F"/>
    <w:rsid w:val="79986B03"/>
    <w:rsid w:val="7A3B1B42"/>
    <w:rsid w:val="7A721A4A"/>
    <w:rsid w:val="7A94551C"/>
    <w:rsid w:val="7AD16771"/>
    <w:rsid w:val="7BA45C33"/>
    <w:rsid w:val="7BC1389C"/>
    <w:rsid w:val="7C464F3C"/>
    <w:rsid w:val="7CE87DA1"/>
    <w:rsid w:val="7CEC17C4"/>
    <w:rsid w:val="7D4A280A"/>
    <w:rsid w:val="7DE62533"/>
    <w:rsid w:val="7E33329E"/>
    <w:rsid w:val="7F45772D"/>
    <w:rsid w:val="7FD85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8"/>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69"/>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1"/>
    <w:link w:val="70"/>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styleId="5">
    <w:name w:val="heading 4"/>
    <w:basedOn w:val="1"/>
    <w:next w:val="1"/>
    <w:link w:val="71"/>
    <w:qFormat/>
    <w:uiPriority w:val="0"/>
    <w:pPr>
      <w:keepNext/>
      <w:keepLines/>
      <w:spacing w:before="280" w:after="290" w:line="372" w:lineRule="auto"/>
      <w:outlineLvl w:val="3"/>
    </w:pPr>
    <w:rPr>
      <w:rFonts w:ascii="Cambria" w:hAnsi="Cambria" w:eastAsia="宋体" w:cs="Times New Roman"/>
      <w:b/>
      <w:bCs/>
      <w:sz w:val="28"/>
      <w:szCs w:val="28"/>
    </w:rPr>
  </w:style>
  <w:style w:type="paragraph" w:styleId="6">
    <w:name w:val="heading 5"/>
    <w:basedOn w:val="1"/>
    <w:next w:val="1"/>
    <w:link w:val="72"/>
    <w:qFormat/>
    <w:uiPriority w:val="0"/>
    <w:pPr>
      <w:keepNext/>
      <w:keepLines/>
      <w:spacing w:before="280" w:after="290" w:line="372" w:lineRule="auto"/>
      <w:outlineLvl w:val="4"/>
    </w:pPr>
    <w:rPr>
      <w:rFonts w:ascii="Calibri" w:hAnsi="Calibri" w:eastAsia="宋体" w:cs="Times New Roman"/>
      <w:b/>
      <w:bCs/>
      <w:sz w:val="28"/>
      <w:szCs w:val="28"/>
    </w:rPr>
  </w:style>
  <w:style w:type="paragraph" w:styleId="7">
    <w:name w:val="heading 6"/>
    <w:basedOn w:val="1"/>
    <w:next w:val="1"/>
    <w:link w:val="73"/>
    <w:qFormat/>
    <w:uiPriority w:val="0"/>
    <w:pPr>
      <w:keepNext/>
      <w:keepLines/>
      <w:spacing w:before="240" w:after="64" w:line="317" w:lineRule="auto"/>
      <w:outlineLvl w:val="5"/>
    </w:pPr>
    <w:rPr>
      <w:rFonts w:ascii="Cambria" w:hAnsi="Cambria" w:eastAsia="宋体" w:cs="Times New Roman"/>
      <w:b/>
      <w:bCs/>
      <w:sz w:val="24"/>
      <w:szCs w:val="24"/>
    </w:rPr>
  </w:style>
  <w:style w:type="paragraph" w:styleId="8">
    <w:name w:val="heading 7"/>
    <w:basedOn w:val="1"/>
    <w:next w:val="1"/>
    <w:link w:val="74"/>
    <w:qFormat/>
    <w:uiPriority w:val="0"/>
    <w:pPr>
      <w:keepNext/>
      <w:keepLines/>
      <w:spacing w:before="240" w:after="64" w:line="317" w:lineRule="auto"/>
      <w:outlineLvl w:val="6"/>
    </w:pPr>
    <w:rPr>
      <w:rFonts w:ascii="Calibri" w:hAnsi="Calibri" w:eastAsia="宋体" w:cs="Times New Roman"/>
      <w:b/>
      <w:bCs/>
      <w:sz w:val="24"/>
      <w:szCs w:val="24"/>
    </w:rPr>
  </w:style>
  <w:style w:type="paragraph" w:styleId="9">
    <w:name w:val="heading 8"/>
    <w:basedOn w:val="1"/>
    <w:next w:val="1"/>
    <w:link w:val="75"/>
    <w:qFormat/>
    <w:uiPriority w:val="0"/>
    <w:pPr>
      <w:keepNext/>
      <w:keepLines/>
      <w:spacing w:before="240" w:after="64" w:line="317" w:lineRule="auto"/>
      <w:outlineLvl w:val="7"/>
    </w:pPr>
    <w:rPr>
      <w:rFonts w:ascii="Cambria" w:hAnsi="Cambria" w:eastAsia="宋体" w:cs="Times New Roman"/>
      <w:sz w:val="24"/>
      <w:szCs w:val="24"/>
    </w:rPr>
  </w:style>
  <w:style w:type="paragraph" w:styleId="10">
    <w:name w:val="heading 9"/>
    <w:basedOn w:val="1"/>
    <w:next w:val="1"/>
    <w:link w:val="76"/>
    <w:qFormat/>
    <w:uiPriority w:val="0"/>
    <w:pPr>
      <w:keepNext/>
      <w:keepLines/>
      <w:spacing w:before="240" w:after="64" w:line="317" w:lineRule="auto"/>
      <w:outlineLvl w:val="8"/>
    </w:pPr>
    <w:rPr>
      <w:rFonts w:ascii="Cambria" w:hAnsi="Cambria" w:eastAsia="宋体" w:cs="Times New Roman"/>
      <w:szCs w:val="21"/>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Calibri" w:hAnsi="Calibri" w:eastAsia="宋体" w:cs="Times New Roman"/>
    </w:rPr>
  </w:style>
  <w:style w:type="paragraph" w:styleId="12">
    <w:name w:val="Normal Indent"/>
    <w:basedOn w:val="1"/>
    <w:next w:val="13"/>
    <w:qFormat/>
    <w:uiPriority w:val="0"/>
    <w:pPr>
      <w:adjustRightInd w:val="0"/>
      <w:spacing w:line="360" w:lineRule="atLeast"/>
      <w:ind w:firstLine="482"/>
      <w:textAlignment w:val="baseline"/>
    </w:pPr>
    <w:rPr>
      <w:rFonts w:ascii="Times New Roman" w:hAnsi="Times New Roman" w:eastAsia="宋体" w:cs="Times New Roman"/>
      <w:kern w:val="0"/>
      <w:sz w:val="24"/>
      <w:szCs w:val="20"/>
    </w:rPr>
  </w:style>
  <w:style w:type="paragraph" w:styleId="13">
    <w:name w:val="Body Text 2"/>
    <w:basedOn w:val="1"/>
    <w:link w:val="160"/>
    <w:qFormat/>
    <w:uiPriority w:val="0"/>
    <w:pPr>
      <w:spacing w:line="400" w:lineRule="exact"/>
      <w:jc w:val="center"/>
    </w:pPr>
    <w:rPr>
      <w:rFonts w:ascii="宋体" w:hAnsi="宋体"/>
      <w:w w:val="66"/>
      <w:sz w:val="24"/>
      <w:szCs w:val="24"/>
    </w:rPr>
  </w:style>
  <w:style w:type="paragraph" w:styleId="14">
    <w:name w:val="caption"/>
    <w:basedOn w:val="1"/>
    <w:next w:val="1"/>
    <w:qFormat/>
    <w:uiPriority w:val="0"/>
    <w:rPr>
      <w:rFonts w:ascii="Cambria" w:hAnsi="Cambria" w:eastAsia="黑体" w:cs="Times New Roman"/>
      <w:sz w:val="20"/>
      <w:szCs w:val="20"/>
    </w:rPr>
  </w:style>
  <w:style w:type="paragraph" w:styleId="15">
    <w:name w:val="Document Map"/>
    <w:basedOn w:val="1"/>
    <w:link w:val="146"/>
    <w:qFormat/>
    <w:uiPriority w:val="0"/>
    <w:pPr>
      <w:shd w:val="clear" w:color="auto" w:fill="000080"/>
    </w:pPr>
    <w:rPr>
      <w:szCs w:val="24"/>
      <w:shd w:val="clear" w:color="auto" w:fill="000080"/>
    </w:rPr>
  </w:style>
  <w:style w:type="paragraph" w:styleId="16">
    <w:name w:val="annotation text"/>
    <w:basedOn w:val="1"/>
    <w:link w:val="137"/>
    <w:unhideWhenUsed/>
    <w:qFormat/>
    <w:uiPriority w:val="0"/>
    <w:pPr>
      <w:jc w:val="left"/>
    </w:pPr>
    <w:rPr>
      <w:rFonts w:ascii="Calibri" w:hAnsi="Calibri" w:eastAsia="宋体" w:cs="Times New Roman"/>
    </w:rPr>
  </w:style>
  <w:style w:type="paragraph" w:styleId="17">
    <w:name w:val="Body Text"/>
    <w:basedOn w:val="1"/>
    <w:link w:val="150"/>
    <w:unhideWhenUsed/>
    <w:qFormat/>
    <w:uiPriority w:val="0"/>
    <w:pPr>
      <w:spacing w:after="120"/>
    </w:pPr>
    <w:rPr>
      <w:rFonts w:ascii="Calibri" w:hAnsi="Calibri" w:eastAsia="宋体" w:cs="Times New Roman"/>
    </w:rPr>
  </w:style>
  <w:style w:type="paragraph" w:styleId="18">
    <w:name w:val="Body Text Indent"/>
    <w:basedOn w:val="1"/>
    <w:next w:val="19"/>
    <w:link w:val="166"/>
    <w:qFormat/>
    <w:uiPriority w:val="0"/>
    <w:rPr>
      <w:rFonts w:ascii="黑体" w:hAnsi="Calibri" w:eastAsia="黑体" w:cs="Times New Roman"/>
    </w:rPr>
  </w:style>
  <w:style w:type="paragraph" w:styleId="19">
    <w:name w:val="envelope return"/>
    <w:basedOn w:val="1"/>
    <w:unhideWhenUsed/>
    <w:qFormat/>
    <w:uiPriority w:val="99"/>
    <w:pPr>
      <w:snapToGrid w:val="0"/>
    </w:pPr>
    <w:rPr>
      <w:rFonts w:ascii="等线 Light" w:hAnsi="等线 Light" w:eastAsia="等线 Light" w:cs="Times New Roman"/>
    </w:rPr>
  </w:style>
  <w:style w:type="paragraph" w:styleId="20">
    <w:name w:val="List 2"/>
    <w:basedOn w:val="1"/>
    <w:unhideWhenUsed/>
    <w:qFormat/>
    <w:uiPriority w:val="99"/>
    <w:pPr>
      <w:ind w:left="100" w:leftChars="200" w:hanging="200" w:hangingChars="200"/>
      <w:contextualSpacing/>
    </w:pPr>
    <w:rPr>
      <w:rFonts w:ascii="Calibri" w:hAnsi="Calibri" w:eastAsia="宋体" w:cs="Times New Roman"/>
    </w:rPr>
  </w:style>
  <w:style w:type="paragraph" w:styleId="21">
    <w:name w:val="List Continue"/>
    <w:basedOn w:val="1"/>
    <w:qFormat/>
    <w:uiPriority w:val="0"/>
    <w:pPr>
      <w:spacing w:after="120"/>
      <w:ind w:left="420"/>
    </w:pPr>
    <w:rPr>
      <w:rFonts w:ascii="Times New Roman" w:hAnsi="Times New Roman" w:eastAsia="宋体" w:cs="Times New Roman"/>
      <w:szCs w:val="20"/>
    </w:rPr>
  </w:style>
  <w:style w:type="paragraph" w:styleId="22">
    <w:name w:val="Block Text"/>
    <w:basedOn w:val="23"/>
    <w:next w:val="23"/>
    <w:qFormat/>
    <w:uiPriority w:val="0"/>
    <w:pPr>
      <w:spacing w:before="120"/>
    </w:pPr>
    <w:rPr>
      <w:rFonts w:ascii="黑体" w:eastAsia="黑体"/>
      <w:color w:val="auto"/>
      <w:sz w:val="20"/>
    </w:rPr>
  </w:style>
  <w:style w:type="paragraph" w:customStyle="1" w:styleId="23">
    <w:name w:val="Default"/>
    <w:next w:val="24"/>
    <w:link w:val="94"/>
    <w:qFormat/>
    <w:uiPriority w:val="0"/>
    <w:pPr>
      <w:widowControl w:val="0"/>
      <w:autoSpaceDE w:val="0"/>
      <w:autoSpaceDN w:val="0"/>
      <w:adjustRightInd w:val="0"/>
    </w:pPr>
    <w:rPr>
      <w:rFonts w:ascii="宋体" w:hAnsiTheme="minorHAnsi" w:eastAsiaTheme="minorEastAsia" w:cstheme="minorBidi"/>
      <w:color w:val="000000"/>
      <w:kern w:val="2"/>
      <w:sz w:val="24"/>
      <w:szCs w:val="24"/>
      <w:lang w:val="en-US" w:eastAsia="zh-CN" w:bidi="ar-SA"/>
    </w:rPr>
  </w:style>
  <w:style w:type="paragraph" w:customStyle="1" w:styleId="24">
    <w:name w:val="大标题"/>
    <w:basedOn w:val="1"/>
    <w:next w:val="25"/>
    <w:autoRedefine/>
    <w:qFormat/>
    <w:uiPriority w:val="0"/>
    <w:pPr>
      <w:pageBreakBefore/>
      <w:spacing w:after="200" w:line="720" w:lineRule="auto"/>
      <w:jc w:val="center"/>
      <w:outlineLvl w:val="0"/>
    </w:pPr>
    <w:rPr>
      <w:rFonts w:ascii="黑体" w:hAnsi="Calibri" w:eastAsia="黑体"/>
      <w:sz w:val="32"/>
      <w:szCs w:val="30"/>
      <w:lang w:eastAsia="en-US" w:bidi="en-US"/>
    </w:rPr>
  </w:style>
  <w:style w:type="paragraph" w:styleId="25">
    <w:name w:val="Body Text First Indent 2"/>
    <w:basedOn w:val="18"/>
    <w:next w:val="1"/>
    <w:link w:val="92"/>
    <w:unhideWhenUsed/>
    <w:qFormat/>
    <w:uiPriority w:val="99"/>
    <w:pPr>
      <w:spacing w:after="120"/>
      <w:ind w:left="420" w:leftChars="200" w:firstLine="420" w:firstLineChars="200"/>
    </w:pPr>
    <w:rPr>
      <w:rFonts w:ascii="Calibri" w:eastAsia="宋体"/>
    </w:rPr>
  </w:style>
  <w:style w:type="paragraph" w:styleId="26">
    <w:name w:val="index 4"/>
    <w:basedOn w:val="1"/>
    <w:next w:val="1"/>
    <w:qFormat/>
    <w:uiPriority w:val="0"/>
    <w:pPr>
      <w:ind w:left="600" w:leftChars="600"/>
    </w:pPr>
    <w:rPr>
      <w:rFonts w:ascii="Times New Roman" w:hAnsi="Times New Roman" w:eastAsia="宋体" w:cs="Times New Roman"/>
      <w:szCs w:val="24"/>
    </w:rPr>
  </w:style>
  <w:style w:type="paragraph" w:styleId="27">
    <w:name w:val="toc 5"/>
    <w:basedOn w:val="1"/>
    <w:next w:val="1"/>
    <w:qFormat/>
    <w:uiPriority w:val="0"/>
    <w:pPr>
      <w:tabs>
        <w:tab w:val="right" w:leader="dot" w:pos="8296"/>
      </w:tabs>
      <w:ind w:left="1050" w:leftChars="500"/>
    </w:pPr>
    <w:rPr>
      <w:rFonts w:ascii="Calibri" w:hAnsi="Calibri" w:eastAsia="宋体" w:cs="Times New Roman"/>
    </w:rPr>
  </w:style>
  <w:style w:type="paragraph" w:styleId="28">
    <w:name w:val="toc 3"/>
    <w:basedOn w:val="1"/>
    <w:next w:val="1"/>
    <w:qFormat/>
    <w:uiPriority w:val="39"/>
    <w:pPr>
      <w:ind w:left="840" w:leftChars="400"/>
    </w:pPr>
    <w:rPr>
      <w:rFonts w:ascii="Times New Roman" w:hAnsi="Times New Roman" w:eastAsia="宋体" w:cs="Times New Roman"/>
      <w:szCs w:val="24"/>
    </w:rPr>
  </w:style>
  <w:style w:type="paragraph" w:styleId="29">
    <w:name w:val="Plain Text"/>
    <w:basedOn w:val="1"/>
    <w:link w:val="157"/>
    <w:qFormat/>
    <w:uiPriority w:val="0"/>
    <w:rPr>
      <w:rFonts w:ascii="宋体" w:hAnsi="Courier New"/>
    </w:rPr>
  </w:style>
  <w:style w:type="paragraph" w:styleId="30">
    <w:name w:val="toc 8"/>
    <w:basedOn w:val="1"/>
    <w:next w:val="1"/>
    <w:qFormat/>
    <w:uiPriority w:val="0"/>
    <w:pPr>
      <w:ind w:left="2940" w:leftChars="1400"/>
    </w:pPr>
    <w:rPr>
      <w:rFonts w:ascii="Calibri" w:hAnsi="Calibri" w:eastAsia="宋体" w:cs="Times New Roman"/>
    </w:rPr>
  </w:style>
  <w:style w:type="paragraph" w:styleId="31">
    <w:name w:val="Date"/>
    <w:basedOn w:val="1"/>
    <w:next w:val="1"/>
    <w:link w:val="156"/>
    <w:qFormat/>
    <w:uiPriority w:val="0"/>
    <w:pPr>
      <w:ind w:left="100" w:leftChars="2500"/>
    </w:pPr>
    <w:rPr>
      <w:rFonts w:ascii="宋体"/>
      <w:sz w:val="28"/>
    </w:rPr>
  </w:style>
  <w:style w:type="paragraph" w:styleId="32">
    <w:name w:val="Body Text Indent 2"/>
    <w:basedOn w:val="1"/>
    <w:link w:val="77"/>
    <w:unhideWhenUsed/>
    <w:qFormat/>
    <w:uiPriority w:val="0"/>
    <w:pPr>
      <w:spacing w:after="120" w:line="480" w:lineRule="auto"/>
      <w:ind w:left="420" w:leftChars="200"/>
    </w:pPr>
    <w:rPr>
      <w:rFonts w:ascii="Calibri" w:hAnsi="Calibri" w:eastAsia="宋体" w:cs="Times New Roman"/>
    </w:rPr>
  </w:style>
  <w:style w:type="paragraph" w:styleId="33">
    <w:name w:val="Balloon Text"/>
    <w:basedOn w:val="1"/>
    <w:link w:val="140"/>
    <w:qFormat/>
    <w:uiPriority w:val="0"/>
    <w:rPr>
      <w:rFonts w:eastAsia="宋体"/>
      <w:sz w:val="18"/>
      <w:szCs w:val="18"/>
    </w:rPr>
  </w:style>
  <w:style w:type="paragraph" w:styleId="34">
    <w:name w:val="footer"/>
    <w:basedOn w:val="1"/>
    <w:link w:val="67"/>
    <w:unhideWhenUsed/>
    <w:qFormat/>
    <w:uiPriority w:val="0"/>
    <w:pPr>
      <w:tabs>
        <w:tab w:val="center" w:pos="4153"/>
        <w:tab w:val="right" w:pos="8306"/>
      </w:tabs>
      <w:snapToGrid w:val="0"/>
      <w:jc w:val="left"/>
    </w:pPr>
    <w:rPr>
      <w:sz w:val="18"/>
      <w:szCs w:val="18"/>
    </w:rPr>
  </w:style>
  <w:style w:type="paragraph" w:styleId="35">
    <w:name w:val="header"/>
    <w:basedOn w:val="1"/>
    <w:link w:val="66"/>
    <w:unhideWhenUsed/>
    <w:qFormat/>
    <w:uiPriority w:val="0"/>
    <w:pPr>
      <w:pBdr>
        <w:bottom w:val="single" w:color="auto" w:sz="6" w:space="1"/>
      </w:pBdr>
      <w:tabs>
        <w:tab w:val="center" w:pos="4153"/>
        <w:tab w:val="right" w:pos="8306"/>
      </w:tabs>
      <w:snapToGrid w:val="0"/>
      <w:jc w:val="center"/>
    </w:pPr>
    <w:rPr>
      <w:sz w:val="18"/>
      <w:szCs w:val="18"/>
    </w:rPr>
  </w:style>
  <w:style w:type="paragraph" w:styleId="36">
    <w:name w:val="toc 1"/>
    <w:basedOn w:val="1"/>
    <w:next w:val="1"/>
    <w:qFormat/>
    <w:uiPriority w:val="39"/>
    <w:rPr>
      <w:rFonts w:ascii="Times New Roman" w:hAnsi="Times New Roman" w:eastAsia="宋体" w:cs="Times New Roman"/>
      <w:szCs w:val="24"/>
    </w:rPr>
  </w:style>
  <w:style w:type="paragraph" w:styleId="37">
    <w:name w:val="toc 4"/>
    <w:basedOn w:val="1"/>
    <w:next w:val="1"/>
    <w:qFormat/>
    <w:uiPriority w:val="0"/>
    <w:pPr>
      <w:tabs>
        <w:tab w:val="left" w:pos="1890"/>
        <w:tab w:val="right" w:leader="dot" w:pos="8296"/>
      </w:tabs>
      <w:ind w:left="630" w:leftChars="300"/>
    </w:pPr>
    <w:rPr>
      <w:rFonts w:ascii="Calibri" w:hAnsi="Calibri" w:eastAsia="宋体" w:cs="Times New Roman"/>
    </w:rPr>
  </w:style>
  <w:style w:type="paragraph" w:styleId="38">
    <w:name w:val="Subtitle"/>
    <w:basedOn w:val="1"/>
    <w:next w:val="1"/>
    <w:link w:val="168"/>
    <w:qFormat/>
    <w:uiPriority w:val="0"/>
    <w:pPr>
      <w:spacing w:before="240" w:after="60" w:line="312" w:lineRule="auto"/>
      <w:jc w:val="center"/>
      <w:outlineLvl w:val="1"/>
    </w:pPr>
    <w:rPr>
      <w:rFonts w:ascii="Cambria" w:hAnsi="Cambria"/>
      <w:b/>
      <w:bCs/>
      <w:kern w:val="28"/>
      <w:sz w:val="32"/>
      <w:szCs w:val="32"/>
    </w:rPr>
  </w:style>
  <w:style w:type="paragraph" w:styleId="39">
    <w:name w:val="toc 6"/>
    <w:basedOn w:val="1"/>
    <w:next w:val="1"/>
    <w:qFormat/>
    <w:uiPriority w:val="0"/>
    <w:pPr>
      <w:ind w:left="2100" w:leftChars="1000"/>
    </w:pPr>
    <w:rPr>
      <w:rFonts w:ascii="Calibri" w:hAnsi="Calibri" w:eastAsia="宋体" w:cs="Times New Roman"/>
    </w:rPr>
  </w:style>
  <w:style w:type="paragraph" w:styleId="40">
    <w:name w:val="Body Text Indent 3"/>
    <w:basedOn w:val="1"/>
    <w:link w:val="145"/>
    <w:qFormat/>
    <w:uiPriority w:val="0"/>
    <w:pPr>
      <w:spacing w:line="400" w:lineRule="exact"/>
      <w:ind w:left="1800" w:leftChars="857"/>
      <w:jc w:val="left"/>
    </w:pPr>
    <w:rPr>
      <w:rFonts w:ascii="宋体" w:hAnsi="宋体"/>
      <w:sz w:val="24"/>
      <w:szCs w:val="24"/>
    </w:rPr>
  </w:style>
  <w:style w:type="paragraph" w:styleId="41">
    <w:name w:val="table of figures"/>
    <w:basedOn w:val="1"/>
    <w:next w:val="1"/>
    <w:qFormat/>
    <w:uiPriority w:val="0"/>
    <w:pPr>
      <w:ind w:left="420" w:hanging="420"/>
      <w:jc w:val="left"/>
    </w:pPr>
    <w:rPr>
      <w:rFonts w:ascii="Times New Roman" w:hAnsi="Times New Roman" w:eastAsia="宋体" w:cs="Times New Roman"/>
      <w:smallCaps/>
      <w:sz w:val="20"/>
      <w:szCs w:val="20"/>
    </w:rPr>
  </w:style>
  <w:style w:type="paragraph" w:styleId="42">
    <w:name w:val="toc 2"/>
    <w:basedOn w:val="1"/>
    <w:next w:val="1"/>
    <w:qFormat/>
    <w:uiPriority w:val="39"/>
    <w:pPr>
      <w:ind w:left="420" w:leftChars="200"/>
    </w:pPr>
    <w:rPr>
      <w:rFonts w:ascii="Times New Roman" w:hAnsi="Times New Roman" w:eastAsia="宋体" w:cs="Times New Roman"/>
      <w:szCs w:val="24"/>
    </w:rPr>
  </w:style>
  <w:style w:type="paragraph" w:styleId="43">
    <w:name w:val="toc 9"/>
    <w:basedOn w:val="1"/>
    <w:next w:val="1"/>
    <w:qFormat/>
    <w:uiPriority w:val="0"/>
    <w:pPr>
      <w:ind w:left="3360" w:leftChars="1600"/>
    </w:pPr>
    <w:rPr>
      <w:rFonts w:ascii="Calibri" w:hAnsi="Calibri" w:eastAsia="宋体" w:cs="Times New Roman"/>
    </w:rPr>
  </w:style>
  <w:style w:type="paragraph" w:styleId="44">
    <w:name w:val="Message Header"/>
    <w:basedOn w:val="1"/>
    <w:link w:val="88"/>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kern w:val="0"/>
      <w:sz w:val="24"/>
      <w:szCs w:val="24"/>
    </w:rPr>
  </w:style>
  <w:style w:type="paragraph" w:styleId="45">
    <w:name w:val="Normal (Web)"/>
    <w:basedOn w:val="1"/>
    <w:qFormat/>
    <w:uiPriority w:val="0"/>
    <w:pPr>
      <w:widowControl/>
      <w:spacing w:before="100" w:beforeAutospacing="1" w:after="100" w:afterAutospacing="1" w:line="320" w:lineRule="atLeast"/>
      <w:jc w:val="left"/>
    </w:pPr>
    <w:rPr>
      <w:rFonts w:ascii="宋体" w:hAnsi="宋体" w:eastAsia="宋体" w:cs="Times New Roman"/>
      <w:kern w:val="0"/>
      <w:sz w:val="18"/>
      <w:szCs w:val="18"/>
    </w:rPr>
  </w:style>
  <w:style w:type="paragraph" w:styleId="46">
    <w:name w:val="Title"/>
    <w:basedOn w:val="1"/>
    <w:next w:val="1"/>
    <w:link w:val="142"/>
    <w:qFormat/>
    <w:uiPriority w:val="0"/>
    <w:pPr>
      <w:spacing w:before="240" w:after="60"/>
      <w:jc w:val="center"/>
      <w:outlineLvl w:val="0"/>
    </w:pPr>
    <w:rPr>
      <w:rFonts w:ascii="Cambria" w:hAnsi="Cambria"/>
      <w:b/>
      <w:bCs/>
      <w:sz w:val="32"/>
      <w:szCs w:val="32"/>
    </w:rPr>
  </w:style>
  <w:style w:type="paragraph" w:styleId="47">
    <w:name w:val="annotation subject"/>
    <w:basedOn w:val="16"/>
    <w:next w:val="16"/>
    <w:link w:val="138"/>
    <w:qFormat/>
    <w:uiPriority w:val="0"/>
    <w:rPr>
      <w:rFonts w:ascii="宋体" w:hAnsiTheme="minorHAnsi" w:eastAsiaTheme="minorEastAsia" w:cstheme="minorBidi"/>
      <w:b/>
      <w:bCs/>
      <w:sz w:val="28"/>
    </w:rPr>
  </w:style>
  <w:style w:type="paragraph" w:styleId="48">
    <w:name w:val="Body Text First Indent"/>
    <w:basedOn w:val="17"/>
    <w:link w:val="151"/>
    <w:qFormat/>
    <w:uiPriority w:val="0"/>
    <w:pPr>
      <w:ind w:firstLine="420" w:firstLineChars="100"/>
    </w:pPr>
    <w:rPr>
      <w:rFonts w:asciiTheme="minorHAnsi" w:hAnsiTheme="minorHAnsi" w:eastAsiaTheme="minorEastAsia" w:cstheme="minorBidi"/>
      <w:szCs w:val="24"/>
    </w:rPr>
  </w:style>
  <w:style w:type="table" w:styleId="50">
    <w:name w:val="Table Grid"/>
    <w:basedOn w:val="49"/>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2">
    <w:name w:val="Strong"/>
    <w:qFormat/>
    <w:uiPriority w:val="0"/>
    <w:rPr>
      <w:b/>
      <w:bCs/>
    </w:rPr>
  </w:style>
  <w:style w:type="character" w:styleId="53">
    <w:name w:val="page number"/>
    <w:qFormat/>
    <w:uiPriority w:val="0"/>
    <w:rPr>
      <w:rFonts w:cs="Times New Roman"/>
    </w:rPr>
  </w:style>
  <w:style w:type="character" w:styleId="54">
    <w:name w:val="FollowedHyperlink"/>
    <w:basedOn w:val="51"/>
    <w:qFormat/>
    <w:uiPriority w:val="0"/>
    <w:rPr>
      <w:color w:val="3D3D3D"/>
      <w:u w:val="none"/>
    </w:rPr>
  </w:style>
  <w:style w:type="character" w:styleId="55">
    <w:name w:val="Emphasis"/>
    <w:qFormat/>
    <w:uiPriority w:val="0"/>
    <w:rPr>
      <w:i/>
      <w:iCs/>
    </w:rPr>
  </w:style>
  <w:style w:type="character" w:styleId="56">
    <w:name w:val="HTML Definition"/>
    <w:basedOn w:val="51"/>
    <w:semiHidden/>
    <w:unhideWhenUsed/>
    <w:qFormat/>
    <w:uiPriority w:val="99"/>
  </w:style>
  <w:style w:type="character" w:styleId="57">
    <w:name w:val="HTML Typewriter"/>
    <w:basedOn w:val="51"/>
    <w:semiHidden/>
    <w:unhideWhenUsed/>
    <w:uiPriority w:val="99"/>
    <w:rPr>
      <w:rFonts w:hint="default" w:ascii="monospace" w:hAnsi="monospace" w:eastAsia="monospace" w:cs="monospace"/>
      <w:sz w:val="20"/>
    </w:rPr>
  </w:style>
  <w:style w:type="character" w:styleId="58">
    <w:name w:val="HTML Acronym"/>
    <w:basedOn w:val="51"/>
    <w:semiHidden/>
    <w:unhideWhenUsed/>
    <w:uiPriority w:val="99"/>
    <w:rPr>
      <w:bdr w:val="none" w:color="auto" w:sz="0" w:space="0"/>
    </w:rPr>
  </w:style>
  <w:style w:type="character" w:styleId="59">
    <w:name w:val="HTML Variable"/>
    <w:basedOn w:val="51"/>
    <w:semiHidden/>
    <w:unhideWhenUsed/>
    <w:qFormat/>
    <w:uiPriority w:val="99"/>
  </w:style>
  <w:style w:type="character" w:styleId="60">
    <w:name w:val="Hyperlink"/>
    <w:basedOn w:val="51"/>
    <w:qFormat/>
    <w:uiPriority w:val="99"/>
    <w:rPr>
      <w:color w:val="3D3D3D"/>
      <w:u w:val="none"/>
    </w:rPr>
  </w:style>
  <w:style w:type="character" w:styleId="61">
    <w:name w:val="HTML Code"/>
    <w:basedOn w:val="51"/>
    <w:semiHidden/>
    <w:unhideWhenUsed/>
    <w:qFormat/>
    <w:uiPriority w:val="99"/>
    <w:rPr>
      <w:rFonts w:hint="default" w:ascii="monospace" w:hAnsi="monospace" w:eastAsia="monospace" w:cs="monospace"/>
      <w:sz w:val="20"/>
      <w:bdr w:val="none" w:color="auto" w:sz="0" w:space="0"/>
    </w:rPr>
  </w:style>
  <w:style w:type="character" w:styleId="62">
    <w:name w:val="annotation reference"/>
    <w:qFormat/>
    <w:uiPriority w:val="0"/>
    <w:rPr>
      <w:rFonts w:cs="Times New Roman"/>
      <w:sz w:val="21"/>
      <w:szCs w:val="21"/>
    </w:rPr>
  </w:style>
  <w:style w:type="character" w:styleId="63">
    <w:name w:val="HTML Cite"/>
    <w:basedOn w:val="51"/>
    <w:semiHidden/>
    <w:unhideWhenUsed/>
    <w:qFormat/>
    <w:uiPriority w:val="99"/>
  </w:style>
  <w:style w:type="character" w:styleId="64">
    <w:name w:val="HTML Keyboard"/>
    <w:basedOn w:val="51"/>
    <w:semiHidden/>
    <w:unhideWhenUsed/>
    <w:uiPriority w:val="99"/>
    <w:rPr>
      <w:rFonts w:hint="default" w:ascii="monospace" w:hAnsi="monospace" w:eastAsia="monospace" w:cs="monospace"/>
      <w:sz w:val="20"/>
    </w:rPr>
  </w:style>
  <w:style w:type="character" w:styleId="65">
    <w:name w:val="HTML Sample"/>
    <w:basedOn w:val="51"/>
    <w:semiHidden/>
    <w:unhideWhenUsed/>
    <w:uiPriority w:val="99"/>
    <w:rPr>
      <w:rFonts w:ascii="monospace" w:hAnsi="monospace" w:eastAsia="monospace" w:cs="monospace"/>
    </w:rPr>
  </w:style>
  <w:style w:type="character" w:customStyle="1" w:styleId="66">
    <w:name w:val="页眉 Char"/>
    <w:basedOn w:val="51"/>
    <w:link w:val="35"/>
    <w:qFormat/>
    <w:uiPriority w:val="0"/>
    <w:rPr>
      <w:sz w:val="18"/>
      <w:szCs w:val="18"/>
    </w:rPr>
  </w:style>
  <w:style w:type="character" w:customStyle="1" w:styleId="67">
    <w:name w:val="页脚 Char"/>
    <w:basedOn w:val="51"/>
    <w:link w:val="34"/>
    <w:qFormat/>
    <w:uiPriority w:val="0"/>
    <w:rPr>
      <w:sz w:val="18"/>
      <w:szCs w:val="18"/>
    </w:rPr>
  </w:style>
  <w:style w:type="character" w:customStyle="1" w:styleId="68">
    <w:name w:val="标题 1 Char"/>
    <w:basedOn w:val="51"/>
    <w:link w:val="2"/>
    <w:qFormat/>
    <w:uiPriority w:val="0"/>
    <w:rPr>
      <w:rFonts w:ascii="Times New Roman" w:hAnsi="Times New Roman" w:eastAsia="宋体" w:cs="Times New Roman"/>
      <w:b/>
      <w:bCs/>
      <w:kern w:val="44"/>
      <w:sz w:val="44"/>
      <w:szCs w:val="44"/>
    </w:rPr>
  </w:style>
  <w:style w:type="character" w:customStyle="1" w:styleId="69">
    <w:name w:val="标题 2 Char"/>
    <w:basedOn w:val="51"/>
    <w:link w:val="3"/>
    <w:qFormat/>
    <w:uiPriority w:val="0"/>
    <w:rPr>
      <w:rFonts w:ascii="Arial" w:hAnsi="Arial" w:eastAsia="黑体" w:cs="Times New Roman"/>
      <w:b/>
      <w:bCs/>
      <w:sz w:val="32"/>
      <w:szCs w:val="32"/>
    </w:rPr>
  </w:style>
  <w:style w:type="character" w:customStyle="1" w:styleId="70">
    <w:name w:val="标题 3 Char"/>
    <w:basedOn w:val="51"/>
    <w:link w:val="4"/>
    <w:qFormat/>
    <w:uiPriority w:val="0"/>
    <w:rPr>
      <w:rFonts w:ascii="Times New Roman" w:hAnsi="Times New Roman" w:eastAsia="宋体" w:cs="Times New Roman"/>
      <w:b/>
      <w:bCs/>
      <w:sz w:val="32"/>
      <w:szCs w:val="32"/>
    </w:rPr>
  </w:style>
  <w:style w:type="character" w:customStyle="1" w:styleId="71">
    <w:name w:val="标题 4 Char"/>
    <w:basedOn w:val="51"/>
    <w:link w:val="5"/>
    <w:qFormat/>
    <w:uiPriority w:val="0"/>
    <w:rPr>
      <w:rFonts w:ascii="Cambria" w:hAnsi="Cambria" w:eastAsia="宋体" w:cs="Times New Roman"/>
      <w:b/>
      <w:bCs/>
      <w:sz w:val="28"/>
      <w:szCs w:val="28"/>
    </w:rPr>
  </w:style>
  <w:style w:type="character" w:customStyle="1" w:styleId="72">
    <w:name w:val="标题 5 Char"/>
    <w:basedOn w:val="51"/>
    <w:link w:val="6"/>
    <w:qFormat/>
    <w:uiPriority w:val="0"/>
    <w:rPr>
      <w:rFonts w:ascii="Calibri" w:hAnsi="Calibri" w:eastAsia="宋体" w:cs="Times New Roman"/>
      <w:b/>
      <w:bCs/>
      <w:sz w:val="28"/>
      <w:szCs w:val="28"/>
    </w:rPr>
  </w:style>
  <w:style w:type="character" w:customStyle="1" w:styleId="73">
    <w:name w:val="标题 6 Char"/>
    <w:basedOn w:val="51"/>
    <w:link w:val="7"/>
    <w:qFormat/>
    <w:uiPriority w:val="0"/>
    <w:rPr>
      <w:rFonts w:ascii="Cambria" w:hAnsi="Cambria" w:eastAsia="宋体" w:cs="Times New Roman"/>
      <w:b/>
      <w:bCs/>
      <w:sz w:val="24"/>
      <w:szCs w:val="24"/>
    </w:rPr>
  </w:style>
  <w:style w:type="character" w:customStyle="1" w:styleId="74">
    <w:name w:val="标题 7 Char"/>
    <w:basedOn w:val="51"/>
    <w:link w:val="8"/>
    <w:qFormat/>
    <w:uiPriority w:val="0"/>
    <w:rPr>
      <w:rFonts w:ascii="Calibri" w:hAnsi="Calibri" w:eastAsia="宋体" w:cs="Times New Roman"/>
      <w:b/>
      <w:bCs/>
      <w:sz w:val="24"/>
      <w:szCs w:val="24"/>
    </w:rPr>
  </w:style>
  <w:style w:type="character" w:customStyle="1" w:styleId="75">
    <w:name w:val="标题 8 Char"/>
    <w:basedOn w:val="51"/>
    <w:link w:val="9"/>
    <w:qFormat/>
    <w:uiPriority w:val="0"/>
    <w:rPr>
      <w:rFonts w:ascii="Cambria" w:hAnsi="Cambria" w:eastAsia="宋体" w:cs="Times New Roman"/>
      <w:sz w:val="24"/>
      <w:szCs w:val="24"/>
    </w:rPr>
  </w:style>
  <w:style w:type="character" w:customStyle="1" w:styleId="76">
    <w:name w:val="标题 9 Char"/>
    <w:basedOn w:val="51"/>
    <w:link w:val="10"/>
    <w:qFormat/>
    <w:uiPriority w:val="0"/>
    <w:rPr>
      <w:rFonts w:ascii="Cambria" w:hAnsi="Cambria" w:eastAsia="宋体" w:cs="Times New Roman"/>
      <w:szCs w:val="21"/>
    </w:rPr>
  </w:style>
  <w:style w:type="character" w:customStyle="1" w:styleId="77">
    <w:name w:val="正文文本缩进 2 Char"/>
    <w:basedOn w:val="51"/>
    <w:link w:val="32"/>
    <w:qFormat/>
    <w:uiPriority w:val="0"/>
    <w:rPr>
      <w:rFonts w:ascii="Calibri" w:hAnsi="Calibri" w:eastAsia="宋体" w:cs="Times New Roman"/>
    </w:rPr>
  </w:style>
  <w:style w:type="character" w:customStyle="1" w:styleId="78">
    <w:name w:val="文档结构图 Char"/>
    <w:basedOn w:val="51"/>
    <w:link w:val="15"/>
    <w:qFormat/>
    <w:uiPriority w:val="0"/>
    <w:rPr>
      <w:rFonts w:ascii="宋体" w:eastAsia="宋体"/>
      <w:sz w:val="18"/>
      <w:szCs w:val="18"/>
    </w:rPr>
  </w:style>
  <w:style w:type="character" w:customStyle="1" w:styleId="79">
    <w:name w:val="批注文字 Char"/>
    <w:basedOn w:val="51"/>
    <w:link w:val="16"/>
    <w:qFormat/>
    <w:uiPriority w:val="0"/>
  </w:style>
  <w:style w:type="character" w:customStyle="1" w:styleId="80">
    <w:name w:val="正文文本 Char"/>
    <w:basedOn w:val="51"/>
    <w:link w:val="17"/>
    <w:qFormat/>
    <w:uiPriority w:val="0"/>
  </w:style>
  <w:style w:type="character" w:customStyle="1" w:styleId="81">
    <w:name w:val="正文文本缩进 Char"/>
    <w:basedOn w:val="51"/>
    <w:link w:val="18"/>
    <w:qFormat/>
    <w:uiPriority w:val="0"/>
  </w:style>
  <w:style w:type="character" w:customStyle="1" w:styleId="82">
    <w:name w:val="纯文本 Char"/>
    <w:basedOn w:val="51"/>
    <w:link w:val="29"/>
    <w:qFormat/>
    <w:uiPriority w:val="0"/>
    <w:rPr>
      <w:rFonts w:ascii="宋体" w:hAnsi="Courier New" w:eastAsia="宋体" w:cs="Courier New"/>
      <w:szCs w:val="21"/>
    </w:rPr>
  </w:style>
  <w:style w:type="character" w:customStyle="1" w:styleId="83">
    <w:name w:val="日期 Char"/>
    <w:basedOn w:val="51"/>
    <w:link w:val="31"/>
    <w:qFormat/>
    <w:uiPriority w:val="0"/>
  </w:style>
  <w:style w:type="character" w:customStyle="1" w:styleId="84">
    <w:name w:val="批注框文本 Char"/>
    <w:basedOn w:val="51"/>
    <w:link w:val="33"/>
    <w:qFormat/>
    <w:uiPriority w:val="0"/>
    <w:rPr>
      <w:sz w:val="18"/>
      <w:szCs w:val="18"/>
    </w:rPr>
  </w:style>
  <w:style w:type="character" w:customStyle="1" w:styleId="85">
    <w:name w:val="副标题 Char"/>
    <w:basedOn w:val="51"/>
    <w:link w:val="38"/>
    <w:qFormat/>
    <w:uiPriority w:val="0"/>
    <w:rPr>
      <w:rFonts w:eastAsia="宋体" w:asciiTheme="majorHAnsi" w:hAnsiTheme="majorHAnsi" w:cstheme="majorBidi"/>
      <w:b/>
      <w:bCs/>
      <w:kern w:val="28"/>
      <w:sz w:val="32"/>
      <w:szCs w:val="32"/>
    </w:rPr>
  </w:style>
  <w:style w:type="character" w:customStyle="1" w:styleId="86">
    <w:name w:val="正文文本缩进 3 Char"/>
    <w:basedOn w:val="51"/>
    <w:link w:val="40"/>
    <w:qFormat/>
    <w:uiPriority w:val="0"/>
    <w:rPr>
      <w:sz w:val="16"/>
      <w:szCs w:val="16"/>
    </w:rPr>
  </w:style>
  <w:style w:type="character" w:customStyle="1" w:styleId="87">
    <w:name w:val="正文文本 2 Char"/>
    <w:basedOn w:val="51"/>
    <w:link w:val="13"/>
    <w:qFormat/>
    <w:uiPriority w:val="0"/>
  </w:style>
  <w:style w:type="character" w:customStyle="1" w:styleId="88">
    <w:name w:val="信息标题 Char"/>
    <w:basedOn w:val="51"/>
    <w:link w:val="44"/>
    <w:qFormat/>
    <w:uiPriority w:val="99"/>
    <w:rPr>
      <w:rFonts w:ascii="Cambria" w:hAnsi="Cambria" w:eastAsia="宋体" w:cs="Times New Roman"/>
      <w:kern w:val="0"/>
      <w:sz w:val="24"/>
      <w:szCs w:val="24"/>
      <w:shd w:val="pct20" w:color="auto" w:fill="auto"/>
    </w:rPr>
  </w:style>
  <w:style w:type="character" w:customStyle="1" w:styleId="89">
    <w:name w:val="标题 Char"/>
    <w:basedOn w:val="51"/>
    <w:link w:val="46"/>
    <w:qFormat/>
    <w:uiPriority w:val="0"/>
    <w:rPr>
      <w:rFonts w:eastAsia="宋体" w:asciiTheme="majorHAnsi" w:hAnsiTheme="majorHAnsi" w:cstheme="majorBidi"/>
      <w:b/>
      <w:bCs/>
      <w:sz w:val="32"/>
      <w:szCs w:val="32"/>
    </w:rPr>
  </w:style>
  <w:style w:type="character" w:customStyle="1" w:styleId="90">
    <w:name w:val="批注主题 Char"/>
    <w:basedOn w:val="79"/>
    <w:link w:val="47"/>
    <w:qFormat/>
    <w:uiPriority w:val="0"/>
    <w:rPr>
      <w:b/>
      <w:bCs/>
    </w:rPr>
  </w:style>
  <w:style w:type="character" w:customStyle="1" w:styleId="91">
    <w:name w:val="正文首行缩进 Char"/>
    <w:basedOn w:val="80"/>
    <w:link w:val="48"/>
    <w:qFormat/>
    <w:uiPriority w:val="0"/>
  </w:style>
  <w:style w:type="character" w:customStyle="1" w:styleId="92">
    <w:name w:val="正文首行缩进 2 Char"/>
    <w:basedOn w:val="81"/>
    <w:link w:val="25"/>
    <w:qFormat/>
    <w:uiPriority w:val="99"/>
    <w:rPr>
      <w:rFonts w:ascii="Calibri" w:hAnsi="Calibri" w:eastAsia="宋体" w:cs="Times New Roman"/>
    </w:rPr>
  </w:style>
  <w:style w:type="character" w:customStyle="1" w:styleId="93">
    <w:name w:val="明显参考1"/>
    <w:qFormat/>
    <w:uiPriority w:val="0"/>
    <w:rPr>
      <w:b/>
      <w:bCs/>
      <w:smallCaps/>
      <w:color w:val="C0504D"/>
      <w:spacing w:val="5"/>
      <w:u w:val="single"/>
    </w:rPr>
  </w:style>
  <w:style w:type="character" w:customStyle="1" w:styleId="94">
    <w:name w:val="Default Char Char"/>
    <w:link w:val="23"/>
    <w:qFormat/>
    <w:uiPriority w:val="0"/>
    <w:rPr>
      <w:rFonts w:ascii="宋体"/>
      <w:color w:val="000000"/>
      <w:sz w:val="24"/>
      <w:szCs w:val="24"/>
    </w:rPr>
  </w:style>
  <w:style w:type="character" w:customStyle="1" w:styleId="95">
    <w:name w:val="批注文字 Char Char"/>
    <w:qFormat/>
    <w:uiPriority w:val="0"/>
    <w:rPr>
      <w:rFonts w:ascii="宋体" w:hAnsi="Times New Roman" w:eastAsia="宋体" w:cs="Times New Roman"/>
      <w:sz w:val="28"/>
      <w:szCs w:val="20"/>
    </w:rPr>
  </w:style>
  <w:style w:type="character" w:customStyle="1" w:styleId="96">
    <w:name w:val="z-窗体底端 Char"/>
    <w:qFormat/>
    <w:uiPriority w:val="0"/>
    <w:rPr>
      <w:rFonts w:ascii="Arial" w:hAnsi="Arial" w:cs="Arial"/>
      <w:vanish/>
      <w:sz w:val="16"/>
      <w:szCs w:val="16"/>
    </w:rPr>
  </w:style>
  <w:style w:type="paragraph" w:customStyle="1" w:styleId="97">
    <w:name w:val="z-窗体底端1"/>
    <w:basedOn w:val="1"/>
    <w:next w:val="1"/>
    <w:link w:val="170"/>
    <w:qFormat/>
    <w:uiPriority w:val="0"/>
    <w:pPr>
      <w:widowControl/>
      <w:pBdr>
        <w:top w:val="single" w:color="auto" w:sz="6" w:space="1"/>
      </w:pBdr>
      <w:jc w:val="center"/>
    </w:pPr>
    <w:rPr>
      <w:rFonts w:ascii="Arial" w:hAnsi="Arial" w:cs="Arial"/>
      <w:vanish/>
      <w:sz w:val="16"/>
      <w:szCs w:val="16"/>
    </w:rPr>
  </w:style>
  <w:style w:type="character" w:customStyle="1" w:styleId="98">
    <w:name w:val="方案正文 Char Char"/>
    <w:link w:val="99"/>
    <w:qFormat/>
    <w:uiPriority w:val="0"/>
    <w:rPr>
      <w:rFonts w:ascii="Arial" w:hAnsi="Arial"/>
      <w:sz w:val="24"/>
      <w:szCs w:val="21"/>
    </w:rPr>
  </w:style>
  <w:style w:type="paragraph" w:customStyle="1" w:styleId="99">
    <w:name w:val="方案正文"/>
    <w:basedOn w:val="1"/>
    <w:link w:val="98"/>
    <w:qFormat/>
    <w:uiPriority w:val="0"/>
    <w:pPr>
      <w:spacing w:before="156" w:line="360" w:lineRule="auto"/>
      <w:ind w:firstLine="359" w:firstLineChars="171"/>
      <w:jc w:val="left"/>
    </w:pPr>
    <w:rPr>
      <w:rFonts w:ascii="Arial" w:hAnsi="Arial"/>
      <w:sz w:val="24"/>
      <w:szCs w:val="21"/>
    </w:rPr>
  </w:style>
  <w:style w:type="character" w:customStyle="1" w:styleId="100">
    <w:name w:val="Balloon Text Char"/>
    <w:semiHidden/>
    <w:qFormat/>
    <w:locked/>
    <w:uiPriority w:val="0"/>
    <w:rPr>
      <w:rFonts w:cs="Times New Roman"/>
      <w:sz w:val="18"/>
      <w:szCs w:val="18"/>
    </w:rPr>
  </w:style>
  <w:style w:type="character" w:customStyle="1" w:styleId="101">
    <w:name w:val="z-窗体顶端 Char"/>
    <w:qFormat/>
    <w:uiPriority w:val="0"/>
    <w:rPr>
      <w:rFonts w:ascii="Arial" w:hAnsi="Arial" w:cs="Arial"/>
      <w:vanish/>
      <w:sz w:val="16"/>
      <w:szCs w:val="16"/>
    </w:rPr>
  </w:style>
  <w:style w:type="paragraph" w:customStyle="1" w:styleId="102">
    <w:name w:val="z-窗体顶端1"/>
    <w:basedOn w:val="1"/>
    <w:next w:val="1"/>
    <w:link w:val="144"/>
    <w:qFormat/>
    <w:uiPriority w:val="0"/>
    <w:pPr>
      <w:widowControl/>
      <w:pBdr>
        <w:bottom w:val="single" w:color="auto" w:sz="6" w:space="1"/>
      </w:pBdr>
      <w:jc w:val="center"/>
    </w:pPr>
    <w:rPr>
      <w:rFonts w:ascii="Arial" w:hAnsi="Arial" w:cs="Arial"/>
      <w:vanish/>
      <w:sz w:val="16"/>
      <w:szCs w:val="16"/>
    </w:rPr>
  </w:style>
  <w:style w:type="character" w:customStyle="1" w:styleId="103">
    <w:name w:val="正文文本 Char1"/>
    <w:qFormat/>
    <w:uiPriority w:val="0"/>
    <w:rPr>
      <w:kern w:val="2"/>
      <w:sz w:val="21"/>
      <w:szCs w:val="22"/>
    </w:rPr>
  </w:style>
  <w:style w:type="character" w:customStyle="1" w:styleId="104">
    <w:name w:val="明显强调1"/>
    <w:qFormat/>
    <w:uiPriority w:val="0"/>
    <w:rPr>
      <w:b/>
      <w:bCs/>
      <w:i/>
      <w:iCs/>
      <w:color w:val="4F81BD"/>
    </w:rPr>
  </w:style>
  <w:style w:type="character" w:customStyle="1" w:styleId="105">
    <w:name w:val="Header Char"/>
    <w:qFormat/>
    <w:locked/>
    <w:uiPriority w:val="0"/>
    <w:rPr>
      <w:rFonts w:cs="Times New Roman"/>
      <w:sz w:val="18"/>
      <w:szCs w:val="18"/>
    </w:rPr>
  </w:style>
  <w:style w:type="character" w:customStyle="1" w:styleId="106">
    <w:name w:val="标题5 Char Char"/>
    <w:link w:val="107"/>
    <w:qFormat/>
    <w:uiPriority w:val="0"/>
    <w:rPr>
      <w:rFonts w:ascii="Arial" w:hAnsi="Arial"/>
      <w:b/>
      <w:bCs/>
      <w:sz w:val="24"/>
      <w:szCs w:val="32"/>
    </w:rPr>
  </w:style>
  <w:style w:type="paragraph" w:customStyle="1" w:styleId="107">
    <w:name w:val="标题5"/>
    <w:basedOn w:val="4"/>
    <w:link w:val="106"/>
    <w:qFormat/>
    <w:uiPriority w:val="0"/>
    <w:pPr>
      <w:spacing w:line="413" w:lineRule="auto"/>
    </w:pPr>
    <w:rPr>
      <w:rFonts w:ascii="Arial" w:hAnsi="Arial" w:eastAsiaTheme="minorEastAsia" w:cstheme="minorBidi"/>
      <w:sz w:val="24"/>
    </w:rPr>
  </w:style>
  <w:style w:type="character" w:customStyle="1" w:styleId="108">
    <w:name w:val="书籍标题1"/>
    <w:qFormat/>
    <w:uiPriority w:val="0"/>
    <w:rPr>
      <w:b/>
      <w:bCs/>
      <w:smallCaps/>
      <w:spacing w:val="5"/>
    </w:rPr>
  </w:style>
  <w:style w:type="character" w:customStyle="1" w:styleId="109">
    <w:name w:val="font11"/>
    <w:basedOn w:val="51"/>
    <w:qFormat/>
    <w:uiPriority w:val="0"/>
    <w:rPr>
      <w:rFonts w:ascii="Arial" w:hAnsi="Arial" w:cs="Arial"/>
      <w:color w:val="000000"/>
      <w:sz w:val="24"/>
      <w:szCs w:val="24"/>
      <w:u w:val="none"/>
      <w:vertAlign w:val="superscript"/>
    </w:rPr>
  </w:style>
  <w:style w:type="character" w:customStyle="1" w:styleId="110">
    <w:name w:val="不明显强调1"/>
    <w:qFormat/>
    <w:uiPriority w:val="0"/>
    <w:rPr>
      <w:i/>
      <w:iCs/>
      <w:color w:val="808080"/>
    </w:rPr>
  </w:style>
  <w:style w:type="character" w:customStyle="1" w:styleId="111">
    <w:name w:val="c lh15"/>
    <w:basedOn w:val="51"/>
    <w:qFormat/>
    <w:uiPriority w:val="0"/>
  </w:style>
  <w:style w:type="character" w:customStyle="1" w:styleId="112">
    <w:name w:val="Footer Char"/>
    <w:qFormat/>
    <w:locked/>
    <w:uiPriority w:val="0"/>
    <w:rPr>
      <w:rFonts w:cs="Times New Roman"/>
      <w:sz w:val="18"/>
      <w:szCs w:val="18"/>
    </w:rPr>
  </w:style>
  <w:style w:type="character" w:customStyle="1" w:styleId="113">
    <w:name w:val="Heading 1 Char"/>
    <w:qFormat/>
    <w:locked/>
    <w:uiPriority w:val="0"/>
    <w:rPr>
      <w:rFonts w:cs="Times New Roman"/>
      <w:b/>
      <w:bCs/>
      <w:kern w:val="44"/>
      <w:sz w:val="44"/>
      <w:szCs w:val="44"/>
    </w:rPr>
  </w:style>
  <w:style w:type="character" w:customStyle="1" w:styleId="114">
    <w:name w:val="明显引用 Char"/>
    <w:qFormat/>
    <w:uiPriority w:val="0"/>
    <w:rPr>
      <w:b/>
      <w:bCs/>
      <w:i/>
      <w:iCs/>
      <w:color w:val="4F81BD"/>
    </w:rPr>
  </w:style>
  <w:style w:type="paragraph" w:styleId="115">
    <w:name w:val="Intense Quote"/>
    <w:basedOn w:val="1"/>
    <w:next w:val="1"/>
    <w:link w:val="116"/>
    <w:qFormat/>
    <w:uiPriority w:val="0"/>
    <w:pPr>
      <w:pBdr>
        <w:bottom w:val="single" w:color="4F81BD" w:sz="4" w:space="4"/>
      </w:pBdr>
      <w:spacing w:before="200" w:after="280"/>
      <w:ind w:left="936" w:right="936"/>
    </w:pPr>
    <w:rPr>
      <w:b/>
      <w:bCs/>
      <w:i/>
      <w:iCs/>
      <w:color w:val="4F81BD"/>
    </w:rPr>
  </w:style>
  <w:style w:type="character" w:customStyle="1" w:styleId="116">
    <w:name w:val="明显引用 Char1"/>
    <w:basedOn w:val="51"/>
    <w:link w:val="115"/>
    <w:qFormat/>
    <w:uiPriority w:val="0"/>
    <w:rPr>
      <w:b/>
      <w:bCs/>
      <w:i/>
      <w:iCs/>
      <w:color w:val="4F81BD"/>
    </w:rPr>
  </w:style>
  <w:style w:type="character" w:customStyle="1" w:styleId="117">
    <w:name w:val="消息标题标签"/>
    <w:qFormat/>
    <w:uiPriority w:val="0"/>
    <w:rPr>
      <w:rFonts w:ascii="Arial Black" w:hAnsi="Arial Black" w:eastAsia="黑体"/>
      <w:b/>
      <w:sz w:val="18"/>
      <w:lang w:eastAsia="zh-CN"/>
    </w:rPr>
  </w:style>
  <w:style w:type="character" w:customStyle="1" w:styleId="118">
    <w:name w:val="标题4 Char Char"/>
    <w:link w:val="119"/>
    <w:qFormat/>
    <w:uiPriority w:val="0"/>
    <w:rPr>
      <w:rFonts w:ascii="Arial" w:hAnsi="Arial"/>
      <w:b/>
      <w:bCs/>
      <w:sz w:val="24"/>
      <w:szCs w:val="32"/>
    </w:rPr>
  </w:style>
  <w:style w:type="paragraph" w:customStyle="1" w:styleId="119">
    <w:name w:val="标题4"/>
    <w:basedOn w:val="3"/>
    <w:next w:val="26"/>
    <w:link w:val="118"/>
    <w:qFormat/>
    <w:uiPriority w:val="0"/>
    <w:pPr>
      <w:spacing w:line="413" w:lineRule="auto"/>
    </w:pPr>
    <w:rPr>
      <w:rFonts w:eastAsiaTheme="minorEastAsia" w:cstheme="minorBidi"/>
      <w:sz w:val="24"/>
    </w:rPr>
  </w:style>
  <w:style w:type="character" w:customStyle="1" w:styleId="120">
    <w:name w:val="textcontents"/>
    <w:qFormat/>
    <w:uiPriority w:val="0"/>
    <w:rPr>
      <w:rFonts w:cs="Times New Roman"/>
    </w:rPr>
  </w:style>
  <w:style w:type="character" w:customStyle="1" w:styleId="121">
    <w:name w:val="批注主题 Char1"/>
    <w:qFormat/>
    <w:uiPriority w:val="0"/>
    <w:rPr>
      <w:b/>
      <w:bCs/>
      <w:kern w:val="2"/>
      <w:sz w:val="21"/>
      <w:szCs w:val="22"/>
    </w:rPr>
  </w:style>
  <w:style w:type="character" w:customStyle="1" w:styleId="122">
    <w:name w:val="文档结构图 Char1"/>
    <w:qFormat/>
    <w:uiPriority w:val="0"/>
    <w:rPr>
      <w:rFonts w:ascii="宋体"/>
      <w:kern w:val="2"/>
      <w:sz w:val="18"/>
      <w:szCs w:val="18"/>
    </w:rPr>
  </w:style>
  <w:style w:type="character" w:customStyle="1" w:styleId="123">
    <w:name w:val="Heading 2 Char"/>
    <w:qFormat/>
    <w:locked/>
    <w:uiPriority w:val="0"/>
    <w:rPr>
      <w:rFonts w:ascii="Cambria" w:hAnsi="Cambria" w:eastAsia="宋体" w:cs="Times New Roman"/>
      <w:b/>
      <w:bCs/>
      <w:sz w:val="32"/>
      <w:szCs w:val="32"/>
    </w:rPr>
  </w:style>
  <w:style w:type="character" w:customStyle="1" w:styleId="124">
    <w:name w:val="不明显参考1"/>
    <w:qFormat/>
    <w:uiPriority w:val="0"/>
    <w:rPr>
      <w:smallCaps/>
      <w:color w:val="C0504D"/>
      <w:u w:val="single"/>
    </w:rPr>
  </w:style>
  <w:style w:type="character" w:customStyle="1" w:styleId="125">
    <w:name w:val="批注框文本 Char1"/>
    <w:qFormat/>
    <w:uiPriority w:val="0"/>
    <w:rPr>
      <w:kern w:val="2"/>
      <w:sz w:val="18"/>
      <w:szCs w:val="18"/>
    </w:rPr>
  </w:style>
  <w:style w:type="character" w:customStyle="1" w:styleId="126">
    <w:name w:val="引用 Char"/>
    <w:qFormat/>
    <w:uiPriority w:val="0"/>
    <w:rPr>
      <w:i/>
      <w:iCs/>
      <w:color w:val="000000"/>
    </w:rPr>
  </w:style>
  <w:style w:type="paragraph" w:styleId="127">
    <w:name w:val="Quote"/>
    <w:basedOn w:val="1"/>
    <w:next w:val="1"/>
    <w:link w:val="128"/>
    <w:qFormat/>
    <w:uiPriority w:val="0"/>
    <w:rPr>
      <w:i/>
      <w:iCs/>
      <w:color w:val="000000"/>
    </w:rPr>
  </w:style>
  <w:style w:type="character" w:customStyle="1" w:styleId="128">
    <w:name w:val="引用 Char1"/>
    <w:basedOn w:val="51"/>
    <w:link w:val="127"/>
    <w:qFormat/>
    <w:uiPriority w:val="0"/>
    <w:rPr>
      <w:i/>
      <w:iCs/>
      <w:color w:val="000000"/>
    </w:rPr>
  </w:style>
  <w:style w:type="character" w:customStyle="1" w:styleId="129">
    <w:name w:val="日期 Char1"/>
    <w:qFormat/>
    <w:uiPriority w:val="0"/>
    <w:rPr>
      <w:kern w:val="2"/>
      <w:sz w:val="21"/>
      <w:szCs w:val="22"/>
    </w:rPr>
  </w:style>
  <w:style w:type="paragraph" w:customStyle="1" w:styleId="130">
    <w:name w:val="修订1"/>
    <w:qFormat/>
    <w:uiPriority w:val="0"/>
    <w:rPr>
      <w:rFonts w:ascii="Times New Roman" w:hAnsi="Times New Roman" w:eastAsia="宋体" w:cs="Times New Roman"/>
      <w:kern w:val="2"/>
      <w:sz w:val="21"/>
      <w:szCs w:val="24"/>
      <w:lang w:val="en-US" w:eastAsia="zh-CN" w:bidi="ar-SA"/>
    </w:rPr>
  </w:style>
  <w:style w:type="paragraph" w:customStyle="1" w:styleId="131">
    <w:name w:val="前言、引言标题"/>
    <w:next w:val="1"/>
    <w:qFormat/>
    <w:uiPriority w:val="0"/>
    <w:pPr>
      <w:shd w:val="clear" w:color="FFFFFF" w:fill="FFFFFF"/>
      <w:tabs>
        <w:tab w:val="left" w:pos="1680"/>
      </w:tabs>
      <w:spacing w:before="640" w:after="560"/>
      <w:ind w:left="1680" w:hanging="420"/>
      <w:jc w:val="center"/>
      <w:outlineLvl w:val="0"/>
    </w:pPr>
    <w:rPr>
      <w:rFonts w:ascii="黑体" w:hAnsi="Times New Roman" w:eastAsia="黑体" w:cs="Times New Roman"/>
      <w:kern w:val="0"/>
      <w:sz w:val="32"/>
      <w:szCs w:val="20"/>
      <w:lang w:val="en-US" w:eastAsia="zh-CN" w:bidi="ar-SA"/>
    </w:rPr>
  </w:style>
  <w:style w:type="paragraph" w:customStyle="1" w:styleId="132">
    <w:name w:val="四级条标题"/>
    <w:basedOn w:val="133"/>
    <w:next w:val="1"/>
    <w:qFormat/>
    <w:uiPriority w:val="0"/>
    <w:pPr>
      <w:tabs>
        <w:tab w:val="left" w:pos="840"/>
        <w:tab w:val="left" w:pos="1260"/>
        <w:tab w:val="left" w:pos="1680"/>
        <w:tab w:val="left" w:pos="2100"/>
        <w:tab w:val="left" w:pos="2520"/>
      </w:tabs>
      <w:ind w:left="2520"/>
      <w:outlineLvl w:val="5"/>
    </w:pPr>
  </w:style>
  <w:style w:type="paragraph" w:customStyle="1" w:styleId="133">
    <w:name w:val="三级条标题"/>
    <w:basedOn w:val="134"/>
    <w:next w:val="1"/>
    <w:qFormat/>
    <w:uiPriority w:val="0"/>
    <w:pPr>
      <w:tabs>
        <w:tab w:val="left" w:pos="840"/>
        <w:tab w:val="left" w:pos="1260"/>
        <w:tab w:val="left" w:pos="1680"/>
        <w:tab w:val="left" w:pos="2100"/>
      </w:tabs>
      <w:ind w:left="2100"/>
      <w:outlineLvl w:val="4"/>
    </w:pPr>
  </w:style>
  <w:style w:type="paragraph" w:customStyle="1" w:styleId="134">
    <w:name w:val="二级条标题"/>
    <w:basedOn w:val="135"/>
    <w:next w:val="1"/>
    <w:qFormat/>
    <w:uiPriority w:val="0"/>
    <w:pPr>
      <w:tabs>
        <w:tab w:val="left" w:pos="840"/>
        <w:tab w:val="left" w:pos="1260"/>
        <w:tab w:val="left" w:pos="1680"/>
      </w:tabs>
      <w:outlineLvl w:val="3"/>
    </w:pPr>
  </w:style>
  <w:style w:type="paragraph" w:customStyle="1" w:styleId="135">
    <w:name w:val="一级条标题"/>
    <w:basedOn w:val="136"/>
    <w:next w:val="1"/>
    <w:qFormat/>
    <w:uiPriority w:val="0"/>
    <w:pPr>
      <w:tabs>
        <w:tab w:val="left" w:pos="840"/>
        <w:tab w:val="left" w:pos="1260"/>
      </w:tabs>
      <w:spacing w:beforeLines="0" w:afterLines="0"/>
      <w:ind w:left="1260"/>
      <w:outlineLvl w:val="2"/>
    </w:pPr>
  </w:style>
  <w:style w:type="paragraph" w:customStyle="1" w:styleId="136">
    <w:name w:val="章标题"/>
    <w:next w:val="1"/>
    <w:qFormat/>
    <w:uiPriority w:val="0"/>
    <w:pPr>
      <w:tabs>
        <w:tab w:val="left" w:pos="840"/>
      </w:tabs>
      <w:spacing w:beforeLines="50" w:afterLines="50"/>
      <w:ind w:left="840" w:hanging="420"/>
      <w:jc w:val="both"/>
      <w:outlineLvl w:val="1"/>
    </w:pPr>
    <w:rPr>
      <w:rFonts w:ascii="黑体" w:hAnsi="Times New Roman" w:eastAsia="黑体" w:cs="Times New Roman"/>
      <w:kern w:val="0"/>
      <w:sz w:val="21"/>
      <w:szCs w:val="20"/>
      <w:lang w:val="en-US" w:eastAsia="zh-CN" w:bidi="ar-SA"/>
    </w:rPr>
  </w:style>
  <w:style w:type="character" w:customStyle="1" w:styleId="137">
    <w:name w:val="批注文字 Char1"/>
    <w:basedOn w:val="51"/>
    <w:link w:val="16"/>
    <w:qFormat/>
    <w:uiPriority w:val="0"/>
    <w:rPr>
      <w:rFonts w:ascii="Calibri" w:hAnsi="Calibri" w:eastAsia="宋体" w:cs="Times New Roman"/>
    </w:rPr>
  </w:style>
  <w:style w:type="character" w:customStyle="1" w:styleId="138">
    <w:name w:val="批注主题 Char2"/>
    <w:basedOn w:val="137"/>
    <w:link w:val="47"/>
    <w:qFormat/>
    <w:uiPriority w:val="0"/>
    <w:rPr>
      <w:rFonts w:ascii="宋体"/>
      <w:b/>
      <w:bCs/>
      <w:sz w:val="28"/>
    </w:rPr>
  </w:style>
  <w:style w:type="paragraph" w:customStyle="1" w:styleId="139">
    <w:name w:val="正文啊"/>
    <w:basedOn w:val="1"/>
    <w:qFormat/>
    <w:uiPriority w:val="0"/>
    <w:pPr>
      <w:spacing w:line="360" w:lineRule="auto"/>
      <w:ind w:firstLine="600" w:firstLineChars="200"/>
    </w:pPr>
    <w:rPr>
      <w:rFonts w:ascii="Times New Roman" w:hAnsi="Times New Roman" w:eastAsia="宋体" w:cs="Times New Roman"/>
      <w:kern w:val="0"/>
      <w:sz w:val="28"/>
      <w:szCs w:val="20"/>
    </w:rPr>
  </w:style>
  <w:style w:type="character" w:customStyle="1" w:styleId="140">
    <w:name w:val="批注框文本 Char2"/>
    <w:basedOn w:val="51"/>
    <w:link w:val="33"/>
    <w:qFormat/>
    <w:uiPriority w:val="0"/>
    <w:rPr>
      <w:rFonts w:eastAsia="宋体"/>
      <w:sz w:val="18"/>
      <w:szCs w:val="18"/>
    </w:rPr>
  </w:style>
  <w:style w:type="paragraph" w:customStyle="1" w:styleId="141">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character" w:customStyle="1" w:styleId="142">
    <w:name w:val="标题 Char1"/>
    <w:basedOn w:val="51"/>
    <w:link w:val="46"/>
    <w:qFormat/>
    <w:uiPriority w:val="0"/>
    <w:rPr>
      <w:rFonts w:ascii="Cambria" w:hAnsi="Cambria"/>
      <w:b/>
      <w:bCs/>
      <w:sz w:val="32"/>
      <w:szCs w:val="32"/>
    </w:rPr>
  </w:style>
  <w:style w:type="paragraph" w:customStyle="1" w:styleId="143">
    <w:name w:val="flNote"/>
    <w:basedOn w:val="1"/>
    <w:qFormat/>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character" w:customStyle="1" w:styleId="144">
    <w:name w:val="z-窗体顶端 Char1"/>
    <w:basedOn w:val="51"/>
    <w:link w:val="102"/>
    <w:qFormat/>
    <w:uiPriority w:val="0"/>
    <w:rPr>
      <w:rFonts w:ascii="Arial" w:hAnsi="Arial" w:cs="Arial"/>
      <w:vanish/>
      <w:sz w:val="16"/>
      <w:szCs w:val="16"/>
    </w:rPr>
  </w:style>
  <w:style w:type="character" w:customStyle="1" w:styleId="145">
    <w:name w:val="正文文本缩进 3 Char1"/>
    <w:basedOn w:val="51"/>
    <w:link w:val="40"/>
    <w:qFormat/>
    <w:uiPriority w:val="0"/>
    <w:rPr>
      <w:rFonts w:ascii="宋体" w:hAnsi="宋体"/>
      <w:sz w:val="24"/>
      <w:szCs w:val="24"/>
    </w:rPr>
  </w:style>
  <w:style w:type="character" w:customStyle="1" w:styleId="146">
    <w:name w:val="文档结构图 Char2"/>
    <w:basedOn w:val="51"/>
    <w:link w:val="15"/>
    <w:qFormat/>
    <w:uiPriority w:val="0"/>
    <w:rPr>
      <w:szCs w:val="24"/>
      <w:shd w:val="clear" w:color="auto" w:fill="000080"/>
    </w:rPr>
  </w:style>
  <w:style w:type="character" w:customStyle="1" w:styleId="147">
    <w:name w:val="页眉 Char1"/>
    <w:basedOn w:val="51"/>
    <w:semiHidden/>
    <w:qFormat/>
    <w:uiPriority w:val="99"/>
    <w:rPr>
      <w:sz w:val="18"/>
      <w:szCs w:val="18"/>
    </w:rPr>
  </w:style>
  <w:style w:type="paragraph" w:customStyle="1" w:styleId="148">
    <w:name w:val="列出段落1"/>
    <w:basedOn w:val="1"/>
    <w:qFormat/>
    <w:uiPriority w:val="0"/>
    <w:pPr>
      <w:ind w:firstLine="420" w:firstLineChars="200"/>
    </w:pPr>
    <w:rPr>
      <w:rFonts w:ascii="Calibri" w:hAnsi="Calibri" w:eastAsia="宋体" w:cs="Times New Roman"/>
    </w:rPr>
  </w:style>
  <w:style w:type="paragraph" w:customStyle="1" w:styleId="149">
    <w:name w:val="样式2"/>
    <w:basedOn w:val="4"/>
    <w:qFormat/>
    <w:uiPriority w:val="0"/>
    <w:pPr>
      <w:keepNext w:val="0"/>
      <w:keepLines w:val="0"/>
      <w:tabs>
        <w:tab w:val="left" w:pos="1275"/>
      </w:tabs>
      <w:autoSpaceDE w:val="0"/>
      <w:autoSpaceDN w:val="0"/>
      <w:adjustRightInd w:val="0"/>
      <w:spacing w:before="240" w:after="120" w:line="240" w:lineRule="auto"/>
      <w:ind w:left="786" w:hanging="360"/>
      <w:jc w:val="center"/>
    </w:pPr>
    <w:rPr>
      <w:rFonts w:ascii="楷体_GB2312" w:hAnsi="楷体_GB2312" w:eastAsia="楷体_GB2312" w:cs="楷体_GB2312"/>
      <w:color w:val="000000"/>
      <w:kern w:val="0"/>
    </w:rPr>
  </w:style>
  <w:style w:type="character" w:customStyle="1" w:styleId="150">
    <w:name w:val="正文文本 Char2"/>
    <w:basedOn w:val="51"/>
    <w:link w:val="17"/>
    <w:qFormat/>
    <w:uiPriority w:val="0"/>
    <w:rPr>
      <w:rFonts w:ascii="Calibri" w:hAnsi="Calibri" w:eastAsia="宋体" w:cs="Times New Roman"/>
    </w:rPr>
  </w:style>
  <w:style w:type="character" w:customStyle="1" w:styleId="151">
    <w:name w:val="正文首行缩进 Char1"/>
    <w:basedOn w:val="150"/>
    <w:link w:val="48"/>
    <w:qFormat/>
    <w:uiPriority w:val="0"/>
    <w:rPr>
      <w:szCs w:val="24"/>
    </w:rPr>
  </w:style>
  <w:style w:type="paragraph" w:customStyle="1" w:styleId="152">
    <w:name w:val="五级条标题"/>
    <w:basedOn w:val="132"/>
    <w:next w:val="1"/>
    <w:qFormat/>
    <w:uiPriority w:val="0"/>
    <w:pPr>
      <w:tabs>
        <w:tab w:val="left" w:pos="2940"/>
        <w:tab w:val="clear" w:pos="2520"/>
      </w:tabs>
      <w:outlineLvl w:val="6"/>
    </w:pPr>
  </w:style>
  <w:style w:type="character" w:customStyle="1" w:styleId="153">
    <w:name w:val="页脚 Char1"/>
    <w:basedOn w:val="51"/>
    <w:semiHidden/>
    <w:qFormat/>
    <w:uiPriority w:val="99"/>
    <w:rPr>
      <w:sz w:val="18"/>
      <w:szCs w:val="18"/>
    </w:rPr>
  </w:style>
  <w:style w:type="paragraph" w:customStyle="1" w:styleId="154">
    <w:name w:val="...."/>
    <w:basedOn w:val="1"/>
    <w:next w:val="1"/>
    <w:qFormat/>
    <w:uiPriority w:val="0"/>
    <w:pPr>
      <w:autoSpaceDE w:val="0"/>
      <w:autoSpaceDN w:val="0"/>
      <w:adjustRightInd w:val="0"/>
      <w:jc w:val="left"/>
    </w:pPr>
    <w:rPr>
      <w:rFonts w:hint="eastAsia" w:ascii="宋体" w:hAnsi="Times New Roman" w:eastAsia="宋体" w:cs="Times New Roman"/>
      <w:kern w:val="0"/>
      <w:sz w:val="24"/>
      <w:szCs w:val="24"/>
    </w:rPr>
  </w:style>
  <w:style w:type="paragraph" w:styleId="155">
    <w:name w:val="List Paragraph"/>
    <w:basedOn w:val="1"/>
    <w:qFormat/>
    <w:uiPriority w:val="34"/>
    <w:pPr>
      <w:ind w:firstLine="420" w:firstLineChars="200"/>
    </w:pPr>
    <w:rPr>
      <w:rFonts w:ascii="Calibri" w:hAnsi="Calibri" w:eastAsia="宋体" w:cs="Times New Roman"/>
    </w:rPr>
  </w:style>
  <w:style w:type="character" w:customStyle="1" w:styleId="156">
    <w:name w:val="日期 Char2"/>
    <w:basedOn w:val="51"/>
    <w:link w:val="31"/>
    <w:qFormat/>
    <w:uiPriority w:val="0"/>
    <w:rPr>
      <w:rFonts w:ascii="宋体"/>
      <w:sz w:val="28"/>
    </w:rPr>
  </w:style>
  <w:style w:type="character" w:customStyle="1" w:styleId="157">
    <w:name w:val="纯文本 Char1"/>
    <w:basedOn w:val="51"/>
    <w:link w:val="29"/>
    <w:qFormat/>
    <w:uiPriority w:val="0"/>
    <w:rPr>
      <w:rFonts w:ascii="宋体" w:hAnsi="Courier New"/>
    </w:rPr>
  </w:style>
  <w:style w:type="paragraph" w:customStyle="1" w:styleId="158">
    <w:name w:val="TOC 标题1"/>
    <w:basedOn w:val="2"/>
    <w:next w:val="1"/>
    <w:qFormat/>
    <w:uiPriority w:val="0"/>
    <w:pPr>
      <w:spacing w:line="576" w:lineRule="auto"/>
      <w:outlineLvl w:val="9"/>
    </w:pPr>
    <w:rPr>
      <w:rFonts w:ascii="Calibri" w:hAnsi="Calibri"/>
    </w:rPr>
  </w:style>
  <w:style w:type="paragraph" w:customStyle="1" w:styleId="15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kern w:val="0"/>
      <w:sz w:val="28"/>
      <w:szCs w:val="20"/>
    </w:rPr>
  </w:style>
  <w:style w:type="character" w:customStyle="1" w:styleId="160">
    <w:name w:val="正文文本 2 Char1"/>
    <w:basedOn w:val="51"/>
    <w:link w:val="13"/>
    <w:qFormat/>
    <w:uiPriority w:val="0"/>
    <w:rPr>
      <w:rFonts w:ascii="宋体" w:hAnsi="宋体"/>
      <w:w w:val="66"/>
      <w:sz w:val="24"/>
      <w:szCs w:val="24"/>
    </w:rPr>
  </w:style>
  <w:style w:type="paragraph" w:customStyle="1" w:styleId="161">
    <w:name w:val="默认段落字体 Para Char Char Char Char"/>
    <w:basedOn w:val="1"/>
    <w:qFormat/>
    <w:uiPriority w:val="0"/>
    <w:pPr>
      <w:snapToGrid w:val="0"/>
      <w:spacing w:line="360" w:lineRule="auto"/>
      <w:ind w:firstLine="200" w:firstLineChars="200"/>
    </w:pPr>
    <w:rPr>
      <w:rFonts w:ascii="Times New Roman" w:hAnsi="Times New Roman" w:eastAsia="宋体" w:cs="Times New Roman"/>
      <w:szCs w:val="24"/>
    </w:rPr>
  </w:style>
  <w:style w:type="paragraph" w:customStyle="1" w:styleId="162">
    <w:name w:val="WPS Plain"/>
    <w:qFormat/>
    <w:uiPriority w:val="0"/>
    <w:rPr>
      <w:rFonts w:ascii="Times New Roman" w:hAnsi="Times New Roman" w:eastAsia="宋体" w:cs="Times New Roman"/>
      <w:kern w:val="0"/>
      <w:sz w:val="20"/>
      <w:szCs w:val="20"/>
      <w:lang w:val="en-US" w:eastAsia="zh-CN" w:bidi="ar-SA"/>
    </w:rPr>
  </w:style>
  <w:style w:type="character" w:customStyle="1" w:styleId="163">
    <w:name w:val="正文文本缩进 2 Char1"/>
    <w:basedOn w:val="51"/>
    <w:semiHidden/>
    <w:qFormat/>
    <w:uiPriority w:val="99"/>
    <w:rPr>
      <w:rFonts w:ascii="Calibri" w:hAnsi="Calibri" w:eastAsia="宋体" w:cs="Times New Roman"/>
    </w:rPr>
  </w:style>
  <w:style w:type="paragraph" w:customStyle="1" w:styleId="164">
    <w:name w:val="Char Char Char Char"/>
    <w:basedOn w:val="15"/>
    <w:qFormat/>
    <w:uiPriority w:val="0"/>
    <w:rPr>
      <w:rFonts w:ascii="Tahoma" w:hAnsi="Tahoma"/>
      <w:sz w:val="24"/>
      <w:shd w:val="clear" w:color="auto" w:fill="auto"/>
    </w:rPr>
  </w:style>
  <w:style w:type="paragraph" w:customStyle="1" w:styleId="165">
    <w:name w:val="空半行"/>
    <w:basedOn w:val="1"/>
    <w:qFormat/>
    <w:uiPriority w:val="0"/>
    <w:pPr>
      <w:adjustRightInd w:val="0"/>
      <w:spacing w:line="120" w:lineRule="exact"/>
      <w:textAlignment w:val="baseline"/>
    </w:pPr>
    <w:rPr>
      <w:rFonts w:ascii="Times New Roman" w:hAnsi="Times New Roman" w:eastAsia="仿宋_GB2312" w:cs="Times New Roman"/>
      <w:color w:val="FFFFFF"/>
      <w:kern w:val="0"/>
      <w:sz w:val="30"/>
      <w:szCs w:val="20"/>
    </w:rPr>
  </w:style>
  <w:style w:type="character" w:customStyle="1" w:styleId="166">
    <w:name w:val="正文文本缩进 Char1"/>
    <w:basedOn w:val="51"/>
    <w:link w:val="18"/>
    <w:qFormat/>
    <w:uiPriority w:val="0"/>
    <w:rPr>
      <w:rFonts w:ascii="黑体" w:hAnsi="Calibri" w:eastAsia="黑体" w:cs="Times New Roman"/>
    </w:rPr>
  </w:style>
  <w:style w:type="paragraph" w:customStyle="1" w:styleId="167">
    <w:name w:val="p0"/>
    <w:basedOn w:val="1"/>
    <w:qFormat/>
    <w:uiPriority w:val="0"/>
    <w:pPr>
      <w:widowControl/>
    </w:pPr>
    <w:rPr>
      <w:rFonts w:hint="eastAsia" w:ascii="Times New Roman" w:hAnsi="Times New Roman" w:eastAsia="宋体" w:cs="Times New Roman"/>
      <w:szCs w:val="24"/>
    </w:rPr>
  </w:style>
  <w:style w:type="character" w:customStyle="1" w:styleId="168">
    <w:name w:val="副标题 Char1"/>
    <w:basedOn w:val="51"/>
    <w:link w:val="38"/>
    <w:qFormat/>
    <w:uiPriority w:val="0"/>
    <w:rPr>
      <w:rFonts w:ascii="Cambria" w:hAnsi="Cambria"/>
      <w:b/>
      <w:bCs/>
      <w:kern w:val="28"/>
      <w:sz w:val="32"/>
      <w:szCs w:val="32"/>
    </w:rPr>
  </w:style>
  <w:style w:type="paragraph" w:customStyle="1" w:styleId="169">
    <w:name w:val=".."/>
    <w:basedOn w:val="1"/>
    <w:next w:val="1"/>
    <w:qFormat/>
    <w:uiPriority w:val="0"/>
    <w:pPr>
      <w:autoSpaceDE w:val="0"/>
      <w:autoSpaceDN w:val="0"/>
      <w:adjustRightInd w:val="0"/>
      <w:jc w:val="left"/>
    </w:pPr>
    <w:rPr>
      <w:rFonts w:ascii="宋体" w:hAnsi="Times New Roman" w:eastAsia="宋体" w:cs="Times New Roman"/>
      <w:kern w:val="0"/>
      <w:sz w:val="24"/>
      <w:szCs w:val="24"/>
    </w:rPr>
  </w:style>
  <w:style w:type="character" w:customStyle="1" w:styleId="170">
    <w:name w:val="z-窗体底端 Char1"/>
    <w:basedOn w:val="51"/>
    <w:link w:val="97"/>
    <w:qFormat/>
    <w:uiPriority w:val="0"/>
    <w:rPr>
      <w:rFonts w:ascii="Arial" w:hAnsi="Arial" w:cs="Arial"/>
      <w:vanish/>
      <w:sz w:val="16"/>
      <w:szCs w:val="16"/>
    </w:rPr>
  </w:style>
  <w:style w:type="paragraph" w:customStyle="1" w:styleId="171">
    <w:name w:val="Char Char Char Char Char Char1 Char Char Char Char Char Char Char Char Char Char Char Char Char Char Char"/>
    <w:basedOn w:val="1"/>
    <w:qFormat/>
    <w:uiPriority w:val="0"/>
    <w:pPr>
      <w:adjustRightInd w:val="0"/>
      <w:spacing w:line="360" w:lineRule="auto"/>
    </w:pPr>
    <w:rPr>
      <w:rFonts w:ascii="Times New Roman" w:hAnsi="Times New Roman" w:eastAsia="宋体" w:cs="Times New Roman"/>
      <w:szCs w:val="24"/>
    </w:rPr>
  </w:style>
  <w:style w:type="paragraph" w:customStyle="1" w:styleId="172">
    <w:name w:val="Plain Text1"/>
    <w:basedOn w:val="1"/>
    <w:qFormat/>
    <w:uiPriority w:val="0"/>
    <w:pPr>
      <w:adjustRightInd w:val="0"/>
      <w:jc w:val="left"/>
    </w:pPr>
    <w:rPr>
      <w:rFonts w:hint="eastAsia" w:ascii="宋体" w:hAnsi="Courier New" w:eastAsia="宋体" w:cs="Times New Roman"/>
      <w:sz w:val="24"/>
      <w:szCs w:val="20"/>
    </w:rPr>
  </w:style>
  <w:style w:type="paragraph" w:customStyle="1" w:styleId="173">
    <w:name w:val="Char"/>
    <w:basedOn w:val="15"/>
    <w:qFormat/>
    <w:uiPriority w:val="0"/>
    <w:rPr>
      <w:rFonts w:ascii="Tahoma" w:hAnsi="Tahoma"/>
      <w:sz w:val="24"/>
      <w:shd w:val="clear" w:color="auto" w:fill="auto"/>
    </w:rPr>
  </w:style>
  <w:style w:type="paragraph" w:customStyle="1" w:styleId="174">
    <w:name w:val="Char1"/>
    <w:basedOn w:val="1"/>
    <w:qFormat/>
    <w:uiPriority w:val="0"/>
    <w:pPr>
      <w:widowControl/>
      <w:spacing w:after="160" w:line="240" w:lineRule="exact"/>
      <w:jc w:val="left"/>
    </w:pPr>
    <w:rPr>
      <w:rFonts w:ascii="Times New Roman" w:hAnsi="Times New Roman" w:eastAsia="宋体" w:cs="Times New Roman"/>
      <w:szCs w:val="20"/>
    </w:rPr>
  </w:style>
  <w:style w:type="paragraph" w:styleId="175">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6">
    <w:name w:val="_Style 23"/>
    <w:basedOn w:val="1"/>
    <w:qFormat/>
    <w:uiPriority w:val="0"/>
    <w:pPr>
      <w:adjustRightInd w:val="0"/>
      <w:spacing w:line="360" w:lineRule="atLeast"/>
      <w:jc w:val="left"/>
    </w:pPr>
    <w:rPr>
      <w:rFonts w:ascii="Times New Roman" w:hAnsi="Times New Roman" w:eastAsia="宋体" w:cs="Times New Roman"/>
      <w:szCs w:val="20"/>
    </w:rPr>
  </w:style>
  <w:style w:type="paragraph" w:customStyle="1" w:styleId="177">
    <w:name w:val="样式1"/>
    <w:basedOn w:val="3"/>
    <w:qFormat/>
    <w:uiPriority w:val="0"/>
    <w:pPr>
      <w:keepNext w:val="0"/>
      <w:keepLines w:val="0"/>
      <w:tabs>
        <w:tab w:val="left" w:pos="1275"/>
      </w:tabs>
      <w:spacing w:before="240" w:after="0" w:line="240" w:lineRule="auto"/>
      <w:ind w:left="786" w:hanging="360"/>
      <w:jc w:val="center"/>
    </w:pPr>
    <w:rPr>
      <w:rFonts w:ascii="楷体_GB2312" w:hAnsi="楷体_GB2312" w:eastAsia="楷体_GB2312" w:cs="楷体_GB2312"/>
      <w:color w:val="000000"/>
    </w:rPr>
  </w:style>
  <w:style w:type="paragraph" w:customStyle="1" w:styleId="178">
    <w:name w:val="List Paragraph1"/>
    <w:basedOn w:val="1"/>
    <w:qFormat/>
    <w:uiPriority w:val="0"/>
    <w:pPr>
      <w:ind w:firstLine="420" w:firstLineChars="200"/>
    </w:pPr>
    <w:rPr>
      <w:rFonts w:ascii="Calibri" w:hAnsi="Calibri" w:eastAsia="宋体" w:cs="Times New Roman"/>
    </w:rPr>
  </w:style>
  <w:style w:type="paragraph" w:customStyle="1" w:styleId="179">
    <w:name w:val="Proposals body"/>
    <w:basedOn w:val="1"/>
    <w:next w:val="1"/>
    <w:qFormat/>
    <w:uiPriority w:val="0"/>
    <w:pPr>
      <w:widowControl/>
      <w:spacing w:line="360" w:lineRule="auto"/>
      <w:jc w:val="left"/>
    </w:pPr>
    <w:rPr>
      <w:rFonts w:ascii="宋体" w:hAnsi="Times New Roman" w:eastAsia="宋体" w:cs="Times New Roman"/>
      <w:snapToGrid w:val="0"/>
      <w:color w:val="000000"/>
      <w:kern w:val="0"/>
      <w:sz w:val="24"/>
      <w:szCs w:val="20"/>
    </w:rPr>
  </w:style>
  <w:style w:type="character" w:customStyle="1" w:styleId="180">
    <w:name w:val="style4"/>
    <w:basedOn w:val="51"/>
    <w:qFormat/>
    <w:uiPriority w:val="0"/>
  </w:style>
  <w:style w:type="character" w:customStyle="1" w:styleId="181">
    <w:name w:val="ca-18"/>
    <w:basedOn w:val="51"/>
    <w:qFormat/>
    <w:uiPriority w:val="0"/>
  </w:style>
  <w:style w:type="paragraph" w:customStyle="1" w:styleId="182">
    <w:name w:val="style1"/>
    <w:basedOn w:val="1"/>
    <w:next w:val="1"/>
    <w:qFormat/>
    <w:uiPriority w:val="0"/>
    <w:pPr>
      <w:spacing w:before="100" w:beforeAutospacing="1" w:after="100" w:afterAutospacing="1"/>
    </w:pPr>
    <w:rPr>
      <w:rFonts w:ascii="宋体" w:hAnsi="宋体" w:eastAsia="宋体" w:cs="宋体"/>
      <w:szCs w:val="20"/>
    </w:rPr>
  </w:style>
  <w:style w:type="paragraph" w:customStyle="1" w:styleId="183">
    <w:name w:val="style2"/>
    <w:basedOn w:val="1"/>
    <w:next w:val="1"/>
    <w:qFormat/>
    <w:uiPriority w:val="0"/>
    <w:pPr>
      <w:spacing w:before="100" w:beforeAutospacing="1" w:after="100" w:afterAutospacing="1"/>
    </w:pPr>
    <w:rPr>
      <w:rFonts w:ascii="宋体" w:hAnsi="宋体" w:eastAsia="宋体" w:cs="宋体"/>
      <w:szCs w:val="20"/>
    </w:rPr>
  </w:style>
  <w:style w:type="character" w:customStyle="1" w:styleId="184">
    <w:name w:val="apple-converted-space"/>
    <w:basedOn w:val="51"/>
    <w:qFormat/>
    <w:uiPriority w:val="0"/>
    <w:rPr>
      <w:rFonts w:ascii="Times New Roman" w:hAnsi="Times New Roman" w:eastAsia="宋体" w:cs="Times New Roman"/>
    </w:rPr>
  </w:style>
  <w:style w:type="paragraph" w:customStyle="1" w:styleId="185">
    <w:name w:val="列出段落2"/>
    <w:basedOn w:val="1"/>
    <w:next w:val="1"/>
    <w:qFormat/>
    <w:uiPriority w:val="0"/>
    <w:pPr>
      <w:ind w:firstLine="420" w:firstLineChars="200"/>
    </w:pPr>
    <w:rPr>
      <w:rFonts w:ascii="Times New Roman" w:hAnsi="Times New Roman" w:eastAsia="宋体" w:cs="Calibri"/>
      <w:szCs w:val="21"/>
    </w:rPr>
  </w:style>
  <w:style w:type="paragraph" w:customStyle="1" w:styleId="186">
    <w:name w:val="cjk"/>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87">
    <w:name w:val="layui-this"/>
    <w:basedOn w:val="51"/>
    <w:qFormat/>
    <w:uiPriority w:val="0"/>
    <w:rPr>
      <w:bdr w:val="single" w:color="EEEEEE" w:sz="6" w:space="0"/>
      <w:shd w:val="clear" w:color="auto" w:fill="FFFFFF"/>
    </w:rPr>
  </w:style>
  <w:style w:type="character" w:customStyle="1" w:styleId="188">
    <w:name w:val="hover34"/>
    <w:basedOn w:val="51"/>
    <w:qFormat/>
    <w:uiPriority w:val="0"/>
    <w:rPr>
      <w:color w:val="5FB878"/>
    </w:rPr>
  </w:style>
  <w:style w:type="character" w:customStyle="1" w:styleId="189">
    <w:name w:val="hover35"/>
    <w:basedOn w:val="51"/>
    <w:qFormat/>
    <w:uiPriority w:val="0"/>
    <w:rPr>
      <w:color w:val="5FB878"/>
    </w:rPr>
  </w:style>
  <w:style w:type="character" w:customStyle="1" w:styleId="190">
    <w:name w:val="hover36"/>
    <w:basedOn w:val="51"/>
    <w:qFormat/>
    <w:uiPriority w:val="0"/>
    <w:rPr>
      <w:color w:val="FFFFFF"/>
    </w:rPr>
  </w:style>
  <w:style w:type="character" w:customStyle="1" w:styleId="191">
    <w:name w:val="s5"/>
    <w:basedOn w:val="51"/>
    <w:qFormat/>
    <w:uiPriority w:val="0"/>
    <w:rPr>
      <w:spacing w:val="125"/>
    </w:rPr>
  </w:style>
  <w:style w:type="character" w:customStyle="1" w:styleId="192">
    <w:name w:val="layui-laypage-curr"/>
    <w:basedOn w:val="51"/>
    <w:qFormat/>
    <w:uiPriority w:val="0"/>
  </w:style>
  <w:style w:type="character" w:customStyle="1" w:styleId="193">
    <w:name w:val="mail-contents"/>
    <w:basedOn w:val="51"/>
    <w:qFormat/>
    <w:uiPriority w:val="0"/>
  </w:style>
  <w:style w:type="character" w:customStyle="1" w:styleId="194">
    <w:name w:val="first-child"/>
    <w:basedOn w:val="51"/>
    <w:qFormat/>
    <w:uiPriority w:val="0"/>
  </w:style>
  <w:style w:type="table" w:customStyle="1" w:styleId="195">
    <w:name w:val="Table Normal"/>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196">
    <w:name w:val="Table Paragraph"/>
    <w:basedOn w:val="1"/>
    <w:qFormat/>
    <w:uiPriority w:val="1"/>
    <w:pPr>
      <w:autoSpaceDE w:val="0"/>
      <w:autoSpaceDN w:val="0"/>
      <w:jc w:val="left"/>
    </w:pPr>
    <w:rPr>
      <w:rFonts w:ascii="宋体" w:hAnsi="宋体" w:eastAsia="宋体" w:cs="宋体"/>
      <w:kern w:val="0"/>
      <w:sz w:val="22"/>
    </w:rPr>
  </w:style>
  <w:style w:type="table" w:customStyle="1" w:styleId="197">
    <w:name w:val="网格型1"/>
    <w:basedOn w:val="49"/>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8">
    <w:name w:val="Table Text"/>
    <w:basedOn w:val="1"/>
    <w:semiHidden/>
    <w:qFormat/>
    <w:uiPriority w:val="0"/>
    <w:rPr>
      <w:rFonts w:ascii="宋体" w:hAnsi="宋体" w:eastAsia="宋体" w:cs="宋体"/>
      <w:sz w:val="24"/>
      <w:szCs w:val="24"/>
      <w:lang w:val="en-US" w:eastAsia="en-US" w:bidi="ar-SA"/>
    </w:rPr>
  </w:style>
  <w:style w:type="character" w:customStyle="1" w:styleId="199">
    <w:name w:val="layui-layer-tabnow"/>
    <w:basedOn w:val="51"/>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62</Pages>
  <Words>17290</Words>
  <Characters>18794</Characters>
  <Lines>176</Lines>
  <Paragraphs>49</Paragraphs>
  <TotalTime>5</TotalTime>
  <ScaleCrop>false</ScaleCrop>
  <LinksUpToDate>false</LinksUpToDate>
  <CharactersWithSpaces>18976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2021-06-25T02:19:00Z</dcterms:created>
  <dc:creator>lenovo</dc:creator>
  <cp:lastModifiedBy>七夜雪</cp:lastModifiedBy>
  <cp:lastPrinted>2021-08-23T00:14:00Z</cp:lastPrinted>
  <dcterms:modified xsi:type="dcterms:W3CDTF">2024-11-13T07:55:32Z</dcterms:modified>
  <cp:revision>368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F1FF9B565A914722AF7E1ACA598CB5EB_12</vt:lpwstr>
  </property>
</Properties>
</file>