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5A9F4">
      <w:pPr>
        <w:spacing w:before="16" w:line="364" w:lineRule="auto"/>
        <w:ind w:left="668" w:right="184" w:hanging="483"/>
        <w:jc w:val="center"/>
        <w:rPr>
          <w:b/>
          <w:sz w:val="44"/>
          <w:szCs w:val="44"/>
        </w:rPr>
      </w:pPr>
    </w:p>
    <w:p w14:paraId="4D8E7557">
      <w:pPr>
        <w:spacing w:before="16" w:line="364" w:lineRule="auto"/>
        <w:ind w:left="668" w:right="184" w:hanging="483"/>
        <w:jc w:val="center"/>
        <w:rPr>
          <w:b/>
          <w:sz w:val="44"/>
          <w:szCs w:val="44"/>
        </w:rPr>
      </w:pPr>
      <w:r>
        <w:rPr>
          <w:b/>
          <w:sz w:val="44"/>
          <w:szCs w:val="44"/>
        </w:rPr>
        <w:t>法电（灵宝）热电有限公司财务审计服务项目</w:t>
      </w:r>
    </w:p>
    <w:p w14:paraId="19D505F2">
      <w:pPr>
        <w:spacing w:before="16" w:line="364" w:lineRule="auto"/>
        <w:ind w:left="669" w:leftChars="304" w:right="184" w:firstLine="2409" w:firstLineChars="500"/>
        <w:rPr>
          <w:b/>
          <w:sz w:val="48"/>
        </w:rPr>
      </w:pPr>
      <w:r>
        <w:rPr>
          <w:b/>
          <w:sz w:val="48"/>
        </w:rPr>
        <w:t>竞争性磋商文件</w:t>
      </w:r>
    </w:p>
    <w:p w14:paraId="23842AA9">
      <w:pPr>
        <w:pStyle w:val="7"/>
        <w:rPr>
          <w:b/>
          <w:sz w:val="49"/>
        </w:rPr>
      </w:pPr>
    </w:p>
    <w:p w14:paraId="6E9B20F4">
      <w:pPr>
        <w:ind w:left="756"/>
        <w:rPr>
          <w:sz w:val="32"/>
        </w:rPr>
      </w:pPr>
      <w:r>
        <w:rPr>
          <w:sz w:val="32"/>
        </w:rPr>
        <w:t>项目编号： 灵宝竞磋采购</w:t>
      </w:r>
      <w:r>
        <w:rPr>
          <w:rFonts w:hint="eastAsia"/>
          <w:sz w:val="32"/>
        </w:rPr>
        <w:t>-2024-153、LBGZ[2024]380-ZC276</w:t>
      </w:r>
    </w:p>
    <w:p w14:paraId="600EF360">
      <w:pPr>
        <w:pStyle w:val="7"/>
        <w:rPr>
          <w:sz w:val="20"/>
        </w:rPr>
      </w:pPr>
    </w:p>
    <w:p w14:paraId="14F3AB49">
      <w:pPr>
        <w:pStyle w:val="7"/>
        <w:rPr>
          <w:sz w:val="20"/>
        </w:rPr>
      </w:pPr>
    </w:p>
    <w:p w14:paraId="35A527A1">
      <w:pPr>
        <w:pStyle w:val="7"/>
        <w:rPr>
          <w:sz w:val="20"/>
        </w:rPr>
      </w:pPr>
    </w:p>
    <w:p w14:paraId="0A379F98">
      <w:pPr>
        <w:pStyle w:val="7"/>
        <w:rPr>
          <w:sz w:val="20"/>
        </w:rPr>
      </w:pPr>
      <w:r>
        <w:rPr>
          <w:rFonts w:hint="eastAsia"/>
          <w:sz w:val="20"/>
        </w:rPr>
        <w:t xml:space="preserve">                  </w:t>
      </w:r>
      <w:r>
        <w:rPr>
          <w:lang w:val="en-US" w:bidi="ar-SA"/>
        </w:rPr>
        <w:drawing>
          <wp:inline distT="0" distB="0" distL="0" distR="0">
            <wp:extent cx="3200400" cy="2423160"/>
            <wp:effectExtent l="0" t="0" r="0" b="0"/>
            <wp:docPr id="1" name="图片 1"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抠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00400" cy="2423160"/>
                    </a:xfrm>
                    <a:prstGeom prst="rect">
                      <a:avLst/>
                    </a:prstGeom>
                    <a:noFill/>
                    <a:ln>
                      <a:noFill/>
                    </a:ln>
                  </pic:spPr>
                </pic:pic>
              </a:graphicData>
            </a:graphic>
          </wp:inline>
        </w:drawing>
      </w:r>
    </w:p>
    <w:p w14:paraId="269911E2">
      <w:pPr>
        <w:pStyle w:val="7"/>
        <w:rPr>
          <w:sz w:val="20"/>
        </w:rPr>
      </w:pPr>
    </w:p>
    <w:p w14:paraId="28C57C14">
      <w:pPr>
        <w:pStyle w:val="7"/>
        <w:rPr>
          <w:sz w:val="20"/>
        </w:rPr>
      </w:pPr>
    </w:p>
    <w:p w14:paraId="41D9D1C8">
      <w:pPr>
        <w:pStyle w:val="7"/>
        <w:rPr>
          <w:sz w:val="20"/>
        </w:rPr>
      </w:pPr>
    </w:p>
    <w:p w14:paraId="4714E737">
      <w:pPr>
        <w:pStyle w:val="7"/>
        <w:rPr>
          <w:sz w:val="20"/>
        </w:rPr>
      </w:pPr>
    </w:p>
    <w:p w14:paraId="03C4F727">
      <w:pPr>
        <w:pStyle w:val="7"/>
        <w:spacing w:before="3"/>
        <w:rPr>
          <w:sz w:val="12"/>
        </w:rPr>
      </w:pPr>
    </w:p>
    <w:p w14:paraId="2A4B4CB8">
      <w:pPr>
        <w:pStyle w:val="7"/>
        <w:rPr>
          <w:sz w:val="20"/>
        </w:rPr>
      </w:pPr>
    </w:p>
    <w:p w14:paraId="4588C267">
      <w:pPr>
        <w:pStyle w:val="7"/>
        <w:rPr>
          <w:sz w:val="20"/>
        </w:rPr>
      </w:pPr>
    </w:p>
    <w:p w14:paraId="37993710">
      <w:pPr>
        <w:pStyle w:val="7"/>
        <w:rPr>
          <w:sz w:val="20"/>
        </w:rPr>
      </w:pPr>
    </w:p>
    <w:p w14:paraId="47184724">
      <w:pPr>
        <w:pStyle w:val="7"/>
        <w:rPr>
          <w:sz w:val="20"/>
        </w:rPr>
      </w:pPr>
    </w:p>
    <w:p w14:paraId="4AE76FFD">
      <w:pPr>
        <w:pStyle w:val="7"/>
        <w:rPr>
          <w:sz w:val="20"/>
        </w:rPr>
      </w:pPr>
    </w:p>
    <w:p w14:paraId="7F3C820D">
      <w:pPr>
        <w:pStyle w:val="7"/>
        <w:rPr>
          <w:sz w:val="20"/>
        </w:rPr>
      </w:pPr>
    </w:p>
    <w:p w14:paraId="5300E6E6">
      <w:pPr>
        <w:pStyle w:val="7"/>
        <w:rPr>
          <w:sz w:val="20"/>
        </w:rPr>
      </w:pPr>
    </w:p>
    <w:p w14:paraId="64D4166F">
      <w:pPr>
        <w:pStyle w:val="7"/>
        <w:rPr>
          <w:sz w:val="21"/>
        </w:rPr>
      </w:pPr>
    </w:p>
    <w:p w14:paraId="55AE2998">
      <w:pPr>
        <w:pStyle w:val="3"/>
        <w:spacing w:before="58" w:line="388" w:lineRule="auto"/>
        <w:ind w:left="1918" w:right="1905"/>
      </w:pPr>
      <w:r>
        <w:t>采购人：灵宝市城市改造投资有限公司</w:t>
      </w:r>
    </w:p>
    <w:p w14:paraId="117016E7">
      <w:pPr>
        <w:pStyle w:val="3"/>
        <w:spacing w:before="58" w:line="388" w:lineRule="auto"/>
        <w:ind w:left="1918" w:right="1905"/>
      </w:pPr>
      <w:r>
        <w:t>代理机构：河南丰腾咨询服务有限公司</w:t>
      </w:r>
    </w:p>
    <w:p w14:paraId="66E654B1">
      <w:pPr>
        <w:pStyle w:val="3"/>
        <w:tabs>
          <w:tab w:val="left" w:pos="899"/>
        </w:tabs>
        <w:ind w:right="287"/>
      </w:pPr>
      <w:r>
        <w:t>日</w:t>
      </w:r>
      <w:r>
        <w:tab/>
      </w:r>
      <w:r>
        <w:t>期：二零二</w:t>
      </w:r>
      <w:r>
        <w:rPr>
          <w:rFonts w:hint="eastAsia"/>
        </w:rPr>
        <w:t>五</w:t>
      </w:r>
      <w:r>
        <w:t>年</w:t>
      </w:r>
      <w:r>
        <w:rPr>
          <w:rFonts w:hint="eastAsia"/>
        </w:rPr>
        <w:t>元</w:t>
      </w:r>
      <w:r>
        <w:t>月</w:t>
      </w:r>
    </w:p>
    <w:p w14:paraId="173BB2B5">
      <w:pPr>
        <w:sectPr>
          <w:type w:val="continuous"/>
          <w:pgSz w:w="11910" w:h="16840"/>
          <w:pgMar w:top="1260" w:right="1080" w:bottom="280" w:left="1300" w:header="720" w:footer="720" w:gutter="0"/>
          <w:cols w:space="720" w:num="1"/>
        </w:sectPr>
      </w:pPr>
    </w:p>
    <w:p w14:paraId="7B7F1B6D">
      <w:pPr>
        <w:pStyle w:val="7"/>
        <w:rPr>
          <w:sz w:val="20"/>
        </w:rPr>
      </w:pPr>
    </w:p>
    <w:p w14:paraId="3C4A5B2F">
      <w:pPr>
        <w:ind w:left="1904" w:right="1905"/>
        <w:jc w:val="center"/>
        <w:rPr>
          <w:sz w:val="30"/>
          <w:szCs w:val="30"/>
        </w:rPr>
      </w:pPr>
      <w:r>
        <w:rPr>
          <w:sz w:val="30"/>
          <w:szCs w:val="30"/>
        </w:rPr>
        <w:t>目录</w:t>
      </w:r>
    </w:p>
    <w:sdt>
      <w:sdtPr>
        <w:id w:val="378445066"/>
        <w:docPartObj>
          <w:docPartGallery w:val="Table of Contents"/>
          <w:docPartUnique/>
        </w:docPartObj>
      </w:sdtPr>
      <w:sdtContent>
        <w:p w14:paraId="00C951DE">
          <w:pPr>
            <w:pStyle w:val="11"/>
            <w:tabs>
              <w:tab w:val="right" w:leader="dot" w:pos="9410"/>
            </w:tabs>
            <w:spacing w:before="468"/>
            <w:rPr>
              <w:rFonts w:ascii="Times New Roman" w:eastAsia="Times New Roman"/>
            </w:rPr>
          </w:pPr>
          <w:r>
            <w:fldChar w:fldCharType="begin"/>
          </w:r>
          <w:r>
            <w:instrText xml:space="preserve"> HYPERLINK \l "_bookmark0" </w:instrText>
          </w:r>
          <w:r>
            <w:fldChar w:fldCharType="separate"/>
          </w:r>
          <w:r>
            <w:t>第</w:t>
          </w:r>
          <w:r>
            <w:rPr>
              <w:spacing w:val="-3"/>
            </w:rPr>
            <w:t>一</w:t>
          </w:r>
          <w:r>
            <w:t>章</w:t>
          </w:r>
          <w:r>
            <w:rPr>
              <w:spacing w:val="-1"/>
            </w:rPr>
            <w:t xml:space="preserve"> </w:t>
          </w:r>
          <w:r>
            <w:t>竞</w:t>
          </w:r>
          <w:r>
            <w:rPr>
              <w:spacing w:val="-3"/>
            </w:rPr>
            <w:t>争</w:t>
          </w:r>
          <w:r>
            <w:t>性磋</w:t>
          </w:r>
          <w:r>
            <w:rPr>
              <w:spacing w:val="-3"/>
            </w:rPr>
            <w:t>商</w:t>
          </w:r>
          <w:r>
            <w:t>公告</w:t>
          </w:r>
          <w:r>
            <w:tab/>
          </w:r>
          <w:r>
            <w:rPr>
              <w:rFonts w:ascii="Times New Roman" w:eastAsia="Times New Roman"/>
            </w:rPr>
            <w:t>2</w:t>
          </w:r>
          <w:r>
            <w:rPr>
              <w:rFonts w:ascii="Times New Roman" w:eastAsia="Times New Roman"/>
            </w:rPr>
            <w:fldChar w:fldCharType="end"/>
          </w:r>
        </w:p>
        <w:p w14:paraId="6B2E005E">
          <w:pPr>
            <w:pStyle w:val="11"/>
            <w:tabs>
              <w:tab w:val="right" w:leader="dot" w:pos="9410"/>
            </w:tabs>
            <w:rPr>
              <w:rFonts w:ascii="Times New Roman" w:eastAsia="Times New Roman"/>
            </w:rPr>
          </w:pPr>
          <w:r>
            <w:fldChar w:fldCharType="begin"/>
          </w:r>
          <w:r>
            <w:instrText xml:space="preserve"> HYPERLINK \l "_bookmark1" </w:instrText>
          </w:r>
          <w:r>
            <w:fldChar w:fldCharType="separate"/>
          </w:r>
          <w:r>
            <w:t>第</w:t>
          </w:r>
          <w:r>
            <w:rPr>
              <w:spacing w:val="-3"/>
            </w:rPr>
            <w:t>二</w:t>
          </w:r>
          <w:r>
            <w:t>章</w:t>
          </w:r>
          <w:r>
            <w:rPr>
              <w:spacing w:val="-1"/>
            </w:rPr>
            <w:t xml:space="preserve"> </w:t>
          </w:r>
          <w:r>
            <w:t>供</w:t>
          </w:r>
          <w:r>
            <w:rPr>
              <w:spacing w:val="-3"/>
            </w:rPr>
            <w:t>应</w:t>
          </w:r>
          <w:r>
            <w:t>商须知</w:t>
          </w:r>
          <w:r>
            <w:tab/>
          </w:r>
          <w:r>
            <w:rPr>
              <w:rFonts w:ascii="Times New Roman" w:eastAsia="Times New Roman"/>
            </w:rPr>
            <w:t>6</w:t>
          </w:r>
          <w:r>
            <w:rPr>
              <w:rFonts w:ascii="Times New Roman" w:eastAsia="Times New Roman"/>
            </w:rPr>
            <w:fldChar w:fldCharType="end"/>
          </w:r>
        </w:p>
        <w:p w14:paraId="3611E62B">
          <w:pPr>
            <w:pStyle w:val="11"/>
            <w:tabs>
              <w:tab w:val="right" w:leader="dot" w:pos="9412"/>
            </w:tabs>
            <w:rPr>
              <w:rFonts w:ascii="Times New Roman" w:eastAsia="Times New Roman"/>
            </w:rPr>
          </w:pPr>
          <w:r>
            <w:fldChar w:fldCharType="begin"/>
          </w:r>
          <w:r>
            <w:instrText xml:space="preserve"> HYPERLINK \l "_bookmark2" </w:instrText>
          </w:r>
          <w:r>
            <w:fldChar w:fldCharType="separate"/>
          </w:r>
          <w:r>
            <w:t>第</w:t>
          </w:r>
          <w:r>
            <w:rPr>
              <w:spacing w:val="-3"/>
            </w:rPr>
            <w:t>三</w:t>
          </w:r>
          <w:r>
            <w:t>章</w:t>
          </w:r>
          <w:r>
            <w:rPr>
              <w:spacing w:val="-1"/>
            </w:rPr>
            <w:t xml:space="preserve"> </w:t>
          </w:r>
          <w:r>
            <w:t>服</w:t>
          </w:r>
          <w:r>
            <w:rPr>
              <w:spacing w:val="-3"/>
            </w:rPr>
            <w:t>务</w:t>
          </w:r>
          <w:r>
            <w:t>内容</w:t>
          </w:r>
          <w:r>
            <w:tab/>
          </w:r>
          <w:r>
            <w:rPr>
              <w:rFonts w:ascii="Times New Roman" w:eastAsia="Times New Roman"/>
            </w:rPr>
            <w:t>19</w:t>
          </w:r>
          <w:r>
            <w:rPr>
              <w:rFonts w:ascii="Times New Roman" w:eastAsia="Times New Roman"/>
            </w:rPr>
            <w:fldChar w:fldCharType="end"/>
          </w:r>
        </w:p>
        <w:p w14:paraId="32DFCC69">
          <w:pPr>
            <w:pStyle w:val="11"/>
            <w:tabs>
              <w:tab w:val="right" w:leader="dot" w:pos="9412"/>
            </w:tabs>
            <w:spacing w:before="266"/>
            <w:rPr>
              <w:rFonts w:ascii="Times New Roman" w:eastAsia="Times New Roman"/>
            </w:rPr>
          </w:pPr>
          <w:r>
            <w:fldChar w:fldCharType="begin"/>
          </w:r>
          <w:r>
            <w:instrText xml:space="preserve"> HYPERLINK \l "_bookmark3" </w:instrText>
          </w:r>
          <w:r>
            <w:fldChar w:fldCharType="separate"/>
          </w:r>
          <w:r>
            <w:t>第</w:t>
          </w:r>
          <w:r>
            <w:rPr>
              <w:spacing w:val="-3"/>
            </w:rPr>
            <w:t>四</w:t>
          </w:r>
          <w:r>
            <w:t>章</w:t>
          </w:r>
          <w:r>
            <w:rPr>
              <w:spacing w:val="-1"/>
            </w:rPr>
            <w:t xml:space="preserve"> </w:t>
          </w:r>
          <w:r>
            <w:t>合</w:t>
          </w:r>
          <w:r>
            <w:rPr>
              <w:spacing w:val="-3"/>
            </w:rPr>
            <w:t>同</w:t>
          </w:r>
          <w:r>
            <w:t>条款</w:t>
          </w:r>
          <w:r>
            <w:rPr>
              <w:spacing w:val="-3"/>
            </w:rPr>
            <w:t>及</w:t>
          </w:r>
          <w:r>
            <w:t>格式</w:t>
          </w:r>
          <w:r>
            <w:tab/>
          </w:r>
          <w:r>
            <w:rPr>
              <w:rFonts w:ascii="Times New Roman" w:eastAsia="Times New Roman"/>
            </w:rPr>
            <w:t>20</w:t>
          </w:r>
          <w:r>
            <w:rPr>
              <w:rFonts w:ascii="Times New Roman" w:eastAsia="Times New Roman"/>
            </w:rPr>
            <w:fldChar w:fldCharType="end"/>
          </w:r>
        </w:p>
        <w:p w14:paraId="30E09C9B">
          <w:pPr>
            <w:pStyle w:val="11"/>
            <w:tabs>
              <w:tab w:val="right" w:leader="dot" w:pos="9412"/>
            </w:tabs>
            <w:rPr>
              <w:rFonts w:ascii="Times New Roman" w:eastAsia="Times New Roman"/>
            </w:rPr>
          </w:pPr>
          <w:r>
            <w:fldChar w:fldCharType="begin"/>
          </w:r>
          <w:r>
            <w:instrText xml:space="preserve"> HYPERLINK \l "_bookmark4" </w:instrText>
          </w:r>
          <w:r>
            <w:fldChar w:fldCharType="separate"/>
          </w:r>
          <w:r>
            <w:t>第</w:t>
          </w:r>
          <w:r>
            <w:rPr>
              <w:spacing w:val="-3"/>
            </w:rPr>
            <w:t>五</w:t>
          </w:r>
          <w:r>
            <w:t>章</w:t>
          </w:r>
          <w:r>
            <w:rPr>
              <w:spacing w:val="-1"/>
            </w:rPr>
            <w:t xml:space="preserve"> </w:t>
          </w:r>
          <w:r>
            <w:t>评</w:t>
          </w:r>
          <w:r>
            <w:rPr>
              <w:spacing w:val="-3"/>
            </w:rPr>
            <w:t>审</w:t>
          </w:r>
          <w:r>
            <w:t>标准</w:t>
          </w:r>
          <w:r>
            <w:tab/>
          </w:r>
          <w:r>
            <w:rPr>
              <w:rFonts w:ascii="Times New Roman" w:eastAsia="Times New Roman"/>
            </w:rPr>
            <w:t>23</w:t>
          </w:r>
          <w:r>
            <w:rPr>
              <w:rFonts w:ascii="Times New Roman" w:eastAsia="Times New Roman"/>
            </w:rPr>
            <w:fldChar w:fldCharType="end"/>
          </w:r>
        </w:p>
        <w:p w14:paraId="37A6273F">
          <w:pPr>
            <w:pStyle w:val="11"/>
            <w:tabs>
              <w:tab w:val="right" w:leader="dot" w:pos="9412"/>
            </w:tabs>
            <w:rPr>
              <w:rFonts w:ascii="Times New Roman" w:eastAsia="Times New Roman"/>
            </w:rPr>
          </w:pPr>
          <w:r>
            <w:fldChar w:fldCharType="begin"/>
          </w:r>
          <w:r>
            <w:instrText xml:space="preserve"> HYPERLINK \l "_bookmark5" </w:instrText>
          </w:r>
          <w:r>
            <w:fldChar w:fldCharType="separate"/>
          </w:r>
          <w:r>
            <w:t>第</w:t>
          </w:r>
          <w:r>
            <w:rPr>
              <w:spacing w:val="-3"/>
            </w:rPr>
            <w:t>六</w:t>
          </w:r>
          <w:r>
            <w:t>章</w:t>
          </w:r>
          <w:r>
            <w:rPr>
              <w:spacing w:val="-1"/>
            </w:rPr>
            <w:t xml:space="preserve"> </w:t>
          </w:r>
          <w:r>
            <w:t>响</w:t>
          </w:r>
          <w:r>
            <w:rPr>
              <w:spacing w:val="-3"/>
            </w:rPr>
            <w:t>应</w:t>
          </w:r>
          <w:r>
            <w:t>文件</w:t>
          </w:r>
          <w:r>
            <w:rPr>
              <w:spacing w:val="-3"/>
            </w:rPr>
            <w:t>格</w:t>
          </w:r>
          <w:r>
            <w:t>式</w:t>
          </w:r>
          <w:r>
            <w:tab/>
          </w:r>
          <w:r>
            <w:rPr>
              <w:rFonts w:ascii="Times New Roman" w:eastAsia="Times New Roman"/>
            </w:rPr>
            <w:t>29</w:t>
          </w:r>
          <w:r>
            <w:rPr>
              <w:rFonts w:ascii="Times New Roman" w:eastAsia="Times New Roman"/>
            </w:rPr>
            <w:fldChar w:fldCharType="end"/>
          </w:r>
        </w:p>
      </w:sdtContent>
    </w:sdt>
    <w:p w14:paraId="0AB692CC">
      <w:pPr>
        <w:rPr>
          <w:rFonts w:ascii="Times New Roman" w:eastAsia="Times New Roman"/>
        </w:rPr>
        <w:sectPr>
          <w:footerReference r:id="rId3" w:type="default"/>
          <w:pgSz w:w="11910" w:h="16840"/>
          <w:pgMar w:top="1580" w:right="1080" w:bottom="900" w:left="1300" w:header="0" w:footer="715" w:gutter="0"/>
          <w:cols w:space="720" w:num="1"/>
        </w:sectPr>
      </w:pPr>
    </w:p>
    <w:p w14:paraId="4A690675">
      <w:pPr>
        <w:pStyle w:val="2"/>
      </w:pPr>
      <w:bookmarkStart w:id="0" w:name="_bookmark0"/>
      <w:bookmarkEnd w:id="0"/>
      <w:r>
        <w:t>第一章竞争性磋商公告</w:t>
      </w:r>
    </w:p>
    <w:p w14:paraId="66BC68DE">
      <w:pPr>
        <w:autoSpaceDE/>
        <w:autoSpaceDN/>
        <w:spacing w:line="480" w:lineRule="exact"/>
        <w:ind w:firstLine="480" w:firstLineChars="200"/>
        <w:jc w:val="both"/>
        <w:outlineLvl w:val="1"/>
        <w:rPr>
          <w:rFonts w:cs="Times New Roman"/>
          <w:kern w:val="2"/>
          <w:sz w:val="24"/>
          <w:szCs w:val="24"/>
          <w:lang w:val="en-US" w:bidi="ar-SA"/>
        </w:rPr>
      </w:pPr>
      <w:bookmarkStart w:id="1" w:name="_Toc9119"/>
      <w:r>
        <w:rPr>
          <w:rFonts w:hint="eastAsia" w:cs="Times New Roman"/>
          <w:kern w:val="2"/>
          <w:sz w:val="24"/>
          <w:szCs w:val="24"/>
          <w:lang w:val="en-US" w:bidi="ar-SA"/>
        </w:rPr>
        <w:t>一、项目基本情况</w:t>
      </w:r>
      <w:bookmarkEnd w:id="1"/>
    </w:p>
    <w:p w14:paraId="3E39659E">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1、项目编号：</w:t>
      </w:r>
      <w:r>
        <w:rPr>
          <w:rFonts w:cs="Times New Roman"/>
          <w:kern w:val="2"/>
          <w:sz w:val="24"/>
          <w:szCs w:val="24"/>
          <w:lang w:val="en-US" w:bidi="ar-SA"/>
        </w:rPr>
        <w:t>灵宝竞磋采购</w:t>
      </w:r>
      <w:r>
        <w:rPr>
          <w:rFonts w:hint="eastAsia" w:cs="Times New Roman"/>
          <w:kern w:val="2"/>
          <w:sz w:val="24"/>
          <w:szCs w:val="24"/>
          <w:lang w:val="en-US" w:bidi="ar-SA"/>
        </w:rPr>
        <w:t>-2024-153、LBGZ[2024]380-ZC276</w:t>
      </w:r>
    </w:p>
    <w:p w14:paraId="7C9F8724">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2、项目名称：法电（灵宝）热电有限公司财务审计服务项目</w:t>
      </w:r>
    </w:p>
    <w:p w14:paraId="5604BE00">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3、采购方式：竞争性磋商</w:t>
      </w:r>
    </w:p>
    <w:p w14:paraId="73C97457">
      <w:pPr>
        <w:autoSpaceDE/>
        <w:autoSpaceDN/>
        <w:spacing w:line="480" w:lineRule="exact"/>
        <w:ind w:firstLine="480" w:firstLineChars="200"/>
        <w:rPr>
          <w:rFonts w:cs="Times New Roman"/>
          <w:kern w:val="2"/>
          <w:sz w:val="24"/>
          <w:szCs w:val="24"/>
          <w:lang w:val="en-US" w:bidi="ar-SA"/>
        </w:rPr>
      </w:pPr>
      <w:r>
        <w:rPr>
          <w:rFonts w:hint="eastAsia" w:cs="Times New Roman"/>
          <w:kern w:val="2"/>
          <w:sz w:val="24"/>
          <w:szCs w:val="24"/>
          <w:lang w:val="en-US" w:bidi="ar-SA"/>
        </w:rPr>
        <w:t>4、预算金额：750000.00元；</w:t>
      </w:r>
      <w:r>
        <w:rPr>
          <w:rFonts w:cs="Times New Roman"/>
          <w:kern w:val="2"/>
          <w:sz w:val="24"/>
          <w:szCs w:val="24"/>
          <w:lang w:val="en-US" w:bidi="ar-SA"/>
        </w:rPr>
        <w:t xml:space="preserve"> </w:t>
      </w:r>
    </w:p>
    <w:p w14:paraId="0E463FD1">
      <w:pPr>
        <w:autoSpaceDE/>
        <w:autoSpaceDN/>
        <w:spacing w:line="480" w:lineRule="exact"/>
        <w:ind w:firstLine="480" w:firstLineChars="200"/>
        <w:rPr>
          <w:rFonts w:cs="Times New Roman"/>
          <w:kern w:val="2"/>
          <w:sz w:val="24"/>
          <w:szCs w:val="24"/>
          <w:lang w:val="en-US" w:bidi="ar-SA"/>
        </w:rPr>
      </w:pPr>
      <w:r>
        <w:rPr>
          <w:rFonts w:hint="eastAsia" w:cs="Times New Roman"/>
          <w:kern w:val="2"/>
          <w:sz w:val="24"/>
          <w:szCs w:val="24"/>
          <w:lang w:val="en-US" w:bidi="ar-SA"/>
        </w:rPr>
        <w:t>最高限价：750000.00元；</w:t>
      </w:r>
      <w:r>
        <w:rPr>
          <w:rFonts w:cs="Times New Roman"/>
          <w:kern w:val="2"/>
          <w:sz w:val="24"/>
          <w:szCs w:val="24"/>
          <w:lang w:val="en-US" w:bidi="ar-SA"/>
        </w:rPr>
        <w:t xml:space="preserve"> </w:t>
      </w:r>
    </w:p>
    <w:tbl>
      <w:tblPr>
        <w:tblStyle w:val="12"/>
        <w:tblW w:w="0" w:type="auto"/>
        <w:tblCellSpacing w:w="15" w:type="dxa"/>
        <w:tblInd w:w="180" w:type="dxa"/>
        <w:tblLayout w:type="fixed"/>
        <w:tblCellMar>
          <w:top w:w="0" w:type="dxa"/>
          <w:left w:w="0" w:type="dxa"/>
          <w:bottom w:w="0" w:type="dxa"/>
          <w:right w:w="0" w:type="dxa"/>
        </w:tblCellMar>
      </w:tblPr>
      <w:tblGrid>
        <w:gridCol w:w="9987"/>
      </w:tblGrid>
      <w:tr w14:paraId="4B5FE298">
        <w:tblPrEx>
          <w:tblCellMar>
            <w:top w:w="0" w:type="dxa"/>
            <w:left w:w="0" w:type="dxa"/>
            <w:bottom w:w="0" w:type="dxa"/>
            <w:right w:w="0" w:type="dxa"/>
          </w:tblCellMar>
        </w:tblPrEx>
        <w:trPr>
          <w:trHeight w:val="1511" w:hRule="atLeast"/>
          <w:tblCellSpacing w:w="15" w:type="dxa"/>
        </w:trPr>
        <w:tc>
          <w:tcPr>
            <w:tcW w:w="9927" w:type="dxa"/>
            <w:tcMar>
              <w:top w:w="150" w:type="dxa"/>
              <w:left w:w="480" w:type="dxa"/>
              <w:bottom w:w="300" w:type="dxa"/>
              <w:right w:w="300" w:type="dxa"/>
            </w:tcMar>
            <w:vAlign w:val="center"/>
          </w:tcPr>
          <w:tbl>
            <w:tblPr>
              <w:tblStyle w:val="12"/>
              <w:tblW w:w="916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30"/>
              <w:gridCol w:w="2174"/>
              <w:gridCol w:w="3024"/>
              <w:gridCol w:w="1649"/>
              <w:gridCol w:w="1786"/>
            </w:tblGrid>
            <w:tr w14:paraId="406267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530" w:type="dxa"/>
                  <w:tcBorders>
                    <w:top w:val="outset" w:color="auto" w:sz="6" w:space="0"/>
                    <w:left w:val="outset" w:color="auto" w:sz="6" w:space="0"/>
                    <w:bottom w:val="outset" w:color="auto" w:sz="6" w:space="0"/>
                    <w:right w:val="outset" w:color="auto" w:sz="6" w:space="0"/>
                  </w:tcBorders>
                  <w:vAlign w:val="center"/>
                </w:tcPr>
                <w:p w14:paraId="3763770B">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序号</w:t>
                  </w:r>
                </w:p>
              </w:tc>
              <w:tc>
                <w:tcPr>
                  <w:tcW w:w="2174" w:type="dxa"/>
                  <w:tcBorders>
                    <w:top w:val="outset" w:color="auto" w:sz="6" w:space="0"/>
                    <w:left w:val="outset" w:color="auto" w:sz="6" w:space="0"/>
                    <w:bottom w:val="outset" w:color="auto" w:sz="6" w:space="0"/>
                    <w:right w:val="outset" w:color="auto" w:sz="6" w:space="0"/>
                  </w:tcBorders>
                  <w:vAlign w:val="center"/>
                </w:tcPr>
                <w:p w14:paraId="5E37B227">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包号</w:t>
                  </w:r>
                </w:p>
              </w:tc>
              <w:tc>
                <w:tcPr>
                  <w:tcW w:w="3024" w:type="dxa"/>
                  <w:tcBorders>
                    <w:top w:val="outset" w:color="auto" w:sz="6" w:space="0"/>
                    <w:left w:val="outset" w:color="auto" w:sz="6" w:space="0"/>
                    <w:bottom w:val="outset" w:color="auto" w:sz="6" w:space="0"/>
                    <w:right w:val="outset" w:color="auto" w:sz="6" w:space="0"/>
                  </w:tcBorders>
                  <w:vAlign w:val="center"/>
                </w:tcPr>
                <w:p w14:paraId="5D316317">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包名称</w:t>
                  </w:r>
                </w:p>
              </w:tc>
              <w:tc>
                <w:tcPr>
                  <w:tcW w:w="1649" w:type="dxa"/>
                  <w:tcBorders>
                    <w:top w:val="outset" w:color="auto" w:sz="6" w:space="0"/>
                    <w:left w:val="outset" w:color="auto" w:sz="6" w:space="0"/>
                    <w:bottom w:val="outset" w:color="auto" w:sz="6" w:space="0"/>
                    <w:right w:val="outset" w:color="auto" w:sz="6" w:space="0"/>
                  </w:tcBorders>
                  <w:vAlign w:val="center"/>
                </w:tcPr>
                <w:p w14:paraId="12648B29">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包预算（元）</w:t>
                  </w:r>
                </w:p>
              </w:tc>
              <w:tc>
                <w:tcPr>
                  <w:tcW w:w="1786" w:type="dxa"/>
                  <w:tcBorders>
                    <w:top w:val="outset" w:color="auto" w:sz="6" w:space="0"/>
                    <w:left w:val="outset" w:color="auto" w:sz="6" w:space="0"/>
                    <w:bottom w:val="outset" w:color="auto" w:sz="6" w:space="0"/>
                    <w:right w:val="outset" w:color="auto" w:sz="6" w:space="0"/>
                  </w:tcBorders>
                  <w:vAlign w:val="center"/>
                </w:tcPr>
                <w:p w14:paraId="0978272F">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包最高限价（元）</w:t>
                  </w:r>
                </w:p>
              </w:tc>
            </w:tr>
            <w:tr w14:paraId="2BAF06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7" w:hRule="atLeast"/>
                <w:tblCellSpacing w:w="0" w:type="dxa"/>
              </w:trPr>
              <w:tc>
                <w:tcPr>
                  <w:tcW w:w="530" w:type="dxa"/>
                  <w:tcBorders>
                    <w:top w:val="outset" w:color="auto" w:sz="6" w:space="0"/>
                    <w:left w:val="outset" w:color="auto" w:sz="6" w:space="0"/>
                    <w:bottom w:val="outset" w:color="auto" w:sz="6" w:space="0"/>
                    <w:right w:val="outset" w:color="auto" w:sz="6" w:space="0"/>
                  </w:tcBorders>
                  <w:vAlign w:val="center"/>
                </w:tcPr>
                <w:p w14:paraId="13FFC3F3">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1</w:t>
                  </w:r>
                </w:p>
              </w:tc>
              <w:tc>
                <w:tcPr>
                  <w:tcW w:w="2174" w:type="dxa"/>
                  <w:tcBorders>
                    <w:top w:val="outset" w:color="auto" w:sz="6" w:space="0"/>
                    <w:left w:val="outset" w:color="auto" w:sz="6" w:space="0"/>
                    <w:bottom w:val="outset" w:color="auto" w:sz="6" w:space="0"/>
                    <w:right w:val="outset" w:color="auto" w:sz="6" w:space="0"/>
                  </w:tcBorders>
                  <w:vAlign w:val="center"/>
                </w:tcPr>
                <w:p w14:paraId="5A9A66DF">
                  <w:pPr>
                    <w:autoSpaceDE/>
                    <w:autoSpaceDN/>
                    <w:spacing w:line="480" w:lineRule="exact"/>
                    <w:jc w:val="center"/>
                    <w:rPr>
                      <w:rFonts w:cs="Times New Roman"/>
                      <w:color w:val="FF0000"/>
                      <w:kern w:val="2"/>
                      <w:sz w:val="24"/>
                      <w:szCs w:val="24"/>
                      <w:lang w:val="en-US" w:bidi="ar-SA"/>
                    </w:rPr>
                  </w:pPr>
                  <w:r>
                    <w:rPr>
                      <w:rFonts w:cs="Times New Roman"/>
                      <w:kern w:val="2"/>
                      <w:sz w:val="24"/>
                      <w:szCs w:val="24"/>
                      <w:lang w:val="en-US" w:bidi="ar-SA"/>
                    </w:rPr>
                    <w:t>灵宝竞磋采购</w:t>
                  </w:r>
                  <w:r>
                    <w:rPr>
                      <w:rFonts w:hint="eastAsia" w:cs="Times New Roman"/>
                      <w:kern w:val="2"/>
                      <w:sz w:val="24"/>
                      <w:szCs w:val="24"/>
                      <w:lang w:val="en-US" w:bidi="ar-SA"/>
                    </w:rPr>
                    <w:t>-2024-153、LBGZ[2024]380-ZC276</w:t>
                  </w:r>
                </w:p>
              </w:tc>
              <w:tc>
                <w:tcPr>
                  <w:tcW w:w="3024" w:type="dxa"/>
                  <w:tcBorders>
                    <w:top w:val="outset" w:color="auto" w:sz="6" w:space="0"/>
                    <w:left w:val="outset" w:color="auto" w:sz="6" w:space="0"/>
                    <w:bottom w:val="outset" w:color="auto" w:sz="6" w:space="0"/>
                    <w:right w:val="outset" w:color="auto" w:sz="6" w:space="0"/>
                  </w:tcBorders>
                  <w:vAlign w:val="center"/>
                </w:tcPr>
                <w:p w14:paraId="7D6DFCFC">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法电（灵宝）热电有限公司财务审计服务项目</w:t>
                  </w:r>
                </w:p>
              </w:tc>
              <w:tc>
                <w:tcPr>
                  <w:tcW w:w="1649" w:type="dxa"/>
                  <w:tcBorders>
                    <w:top w:val="outset" w:color="auto" w:sz="6" w:space="0"/>
                    <w:left w:val="outset" w:color="auto" w:sz="6" w:space="0"/>
                    <w:bottom w:val="outset" w:color="auto" w:sz="6" w:space="0"/>
                    <w:right w:val="outset" w:color="auto" w:sz="6" w:space="0"/>
                  </w:tcBorders>
                  <w:vAlign w:val="center"/>
                </w:tcPr>
                <w:p w14:paraId="3F265685">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750000.00元</w:t>
                  </w:r>
                </w:p>
              </w:tc>
              <w:tc>
                <w:tcPr>
                  <w:tcW w:w="1786" w:type="dxa"/>
                  <w:tcBorders>
                    <w:top w:val="outset" w:color="auto" w:sz="6" w:space="0"/>
                    <w:left w:val="outset" w:color="auto" w:sz="6" w:space="0"/>
                    <w:bottom w:val="outset" w:color="auto" w:sz="6" w:space="0"/>
                    <w:right w:val="outset" w:color="auto" w:sz="6" w:space="0"/>
                  </w:tcBorders>
                  <w:vAlign w:val="center"/>
                </w:tcPr>
                <w:p w14:paraId="46CDC168">
                  <w:pPr>
                    <w:autoSpaceDE/>
                    <w:autoSpaceDN/>
                    <w:spacing w:line="480" w:lineRule="exact"/>
                    <w:jc w:val="center"/>
                    <w:rPr>
                      <w:rFonts w:cs="Times New Roman"/>
                      <w:kern w:val="2"/>
                      <w:sz w:val="24"/>
                      <w:szCs w:val="24"/>
                      <w:lang w:val="en-US" w:bidi="ar-SA"/>
                    </w:rPr>
                  </w:pPr>
                  <w:r>
                    <w:rPr>
                      <w:rFonts w:hint="eastAsia" w:cs="Times New Roman"/>
                      <w:kern w:val="2"/>
                      <w:sz w:val="24"/>
                      <w:szCs w:val="24"/>
                      <w:lang w:val="en-US" w:bidi="ar-SA"/>
                    </w:rPr>
                    <w:t>750000.00元</w:t>
                  </w:r>
                </w:p>
              </w:tc>
            </w:tr>
          </w:tbl>
          <w:p w14:paraId="63A574DC">
            <w:pPr>
              <w:autoSpaceDE/>
              <w:autoSpaceDN/>
              <w:spacing w:line="480" w:lineRule="exact"/>
              <w:jc w:val="center"/>
              <w:rPr>
                <w:rFonts w:cs="Times New Roman"/>
                <w:kern w:val="2"/>
                <w:sz w:val="24"/>
                <w:szCs w:val="24"/>
                <w:lang w:val="en-US" w:bidi="ar-SA"/>
              </w:rPr>
            </w:pPr>
          </w:p>
        </w:tc>
      </w:tr>
    </w:tbl>
    <w:p w14:paraId="77FC3BE1">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5、采购需求</w:t>
      </w:r>
    </w:p>
    <w:p w14:paraId="0EA67E60">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5.1采购内容：</w:t>
      </w:r>
      <w:r>
        <w:rPr>
          <w:sz w:val="24"/>
          <w:szCs w:val="24"/>
        </w:rPr>
        <w:t>为法电（灵宝）热电有限公司进行财务审计服务，并出具审计报告。（详见第三章服务内容）</w:t>
      </w:r>
      <w:r>
        <w:rPr>
          <w:rFonts w:hint="eastAsia" w:cs="Times New Roman"/>
          <w:kern w:val="2"/>
          <w:sz w:val="24"/>
          <w:szCs w:val="24"/>
          <w:lang w:val="en-US" w:bidi="ar-SA"/>
        </w:rPr>
        <w:t>。</w:t>
      </w:r>
    </w:p>
    <w:p w14:paraId="19F0FB8B">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 xml:space="preserve">5.2资金来源： </w:t>
      </w:r>
    </w:p>
    <w:p w14:paraId="770130CD">
      <w:pPr>
        <w:autoSpaceDE/>
        <w:autoSpaceDN/>
        <w:spacing w:line="480" w:lineRule="exact"/>
        <w:ind w:firstLine="480" w:firstLineChars="200"/>
        <w:jc w:val="both"/>
        <w:rPr>
          <w:rFonts w:cs="Times New Roman"/>
          <w:kern w:val="2"/>
          <w:sz w:val="24"/>
          <w:szCs w:val="24"/>
          <w:lang w:val="en-US" w:bidi="ar-SA"/>
        </w:rPr>
      </w:pPr>
      <w:r>
        <w:rPr>
          <w:rFonts w:cs="Times New Roman"/>
          <w:kern w:val="2"/>
          <w:sz w:val="24"/>
          <w:szCs w:val="24"/>
          <w:lang w:val="en-US" w:bidi="ar-SA"/>
        </w:rPr>
        <w:t>5.3</w:t>
      </w:r>
      <w:r>
        <w:rPr>
          <w:rFonts w:hint="eastAsia" w:cs="Times New Roman"/>
          <w:kern w:val="2"/>
          <w:sz w:val="24"/>
          <w:szCs w:val="24"/>
          <w:lang w:val="en-US" w:bidi="ar-SA"/>
        </w:rPr>
        <w:t>质量要求：</w:t>
      </w:r>
      <w:r>
        <w:rPr>
          <w:sz w:val="24"/>
          <w:szCs w:val="24"/>
        </w:rPr>
        <w:t>达到国家相关行业合格标准，满足甲方使用需求</w:t>
      </w:r>
      <w:r>
        <w:rPr>
          <w:rFonts w:hint="eastAsia" w:cs="Times New Roman"/>
          <w:kern w:val="2"/>
          <w:sz w:val="24"/>
          <w:szCs w:val="24"/>
          <w:lang w:val="en-US" w:bidi="ar-SA"/>
        </w:rPr>
        <w:t>。</w:t>
      </w:r>
    </w:p>
    <w:p w14:paraId="5B19A582">
      <w:pPr>
        <w:autoSpaceDE/>
        <w:autoSpaceDN/>
        <w:spacing w:line="480" w:lineRule="exact"/>
        <w:ind w:firstLine="480" w:firstLineChars="200"/>
        <w:jc w:val="both"/>
        <w:rPr>
          <w:rFonts w:cs="Times New Roman"/>
          <w:kern w:val="2"/>
          <w:sz w:val="24"/>
          <w:szCs w:val="24"/>
          <w:lang w:val="en-US" w:bidi="ar-SA"/>
        </w:rPr>
      </w:pPr>
      <w:r>
        <w:rPr>
          <w:rFonts w:cs="Times New Roman"/>
          <w:kern w:val="2"/>
          <w:sz w:val="24"/>
          <w:szCs w:val="24"/>
          <w:lang w:val="en-US" w:bidi="ar-SA"/>
        </w:rPr>
        <w:t>5.</w:t>
      </w:r>
      <w:r>
        <w:rPr>
          <w:rFonts w:hint="eastAsia" w:cs="Times New Roman"/>
          <w:kern w:val="2"/>
          <w:sz w:val="24"/>
          <w:szCs w:val="24"/>
          <w:lang w:val="en-US" w:bidi="ar-SA"/>
        </w:rPr>
        <w:t>4</w:t>
      </w:r>
      <w:r>
        <w:rPr>
          <w:sz w:val="24"/>
          <w:szCs w:val="24"/>
        </w:rPr>
        <w:t>服务期限：合同签订后</w:t>
      </w:r>
      <w:r>
        <w:rPr>
          <w:rFonts w:hint="eastAsia"/>
          <w:sz w:val="24"/>
          <w:szCs w:val="24"/>
        </w:rPr>
        <w:t>60</w:t>
      </w:r>
      <w:r>
        <w:rPr>
          <w:sz w:val="24"/>
          <w:szCs w:val="24"/>
        </w:rPr>
        <w:t>日历天内完成审计，并提交成果文件</w:t>
      </w:r>
      <w:r>
        <w:rPr>
          <w:rFonts w:hint="eastAsia" w:cs="Times New Roman"/>
          <w:kern w:val="2"/>
          <w:sz w:val="24"/>
          <w:szCs w:val="24"/>
          <w:lang w:val="en-US" w:bidi="ar-SA"/>
        </w:rPr>
        <w:t xml:space="preserve">。 </w:t>
      </w:r>
    </w:p>
    <w:p w14:paraId="4E268A84">
      <w:pPr>
        <w:autoSpaceDE/>
        <w:autoSpaceDN/>
        <w:spacing w:line="480" w:lineRule="exact"/>
        <w:ind w:firstLine="480" w:firstLineChars="200"/>
        <w:jc w:val="both"/>
        <w:rPr>
          <w:rFonts w:cs="Times New Roman"/>
          <w:kern w:val="2"/>
          <w:sz w:val="24"/>
          <w:szCs w:val="24"/>
          <w:lang w:val="en-US" w:bidi="ar-SA"/>
        </w:rPr>
      </w:pPr>
      <w:r>
        <w:rPr>
          <w:rFonts w:cs="Times New Roman"/>
          <w:kern w:val="2"/>
          <w:sz w:val="24"/>
          <w:szCs w:val="24"/>
          <w:lang w:val="en-US" w:bidi="ar-SA"/>
        </w:rPr>
        <w:t>5.</w:t>
      </w:r>
      <w:r>
        <w:rPr>
          <w:rFonts w:hint="eastAsia" w:cs="Times New Roman"/>
          <w:kern w:val="2"/>
          <w:sz w:val="24"/>
          <w:szCs w:val="24"/>
          <w:lang w:val="en-US" w:bidi="ar-SA"/>
        </w:rPr>
        <w:t>5服务地点：灵宝市。</w:t>
      </w:r>
    </w:p>
    <w:p w14:paraId="72B5DB9C">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6.本项目是否接受联合体投标：否</w:t>
      </w:r>
    </w:p>
    <w:p w14:paraId="1FCF2C27">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7.是否接受进口产品：否</w:t>
      </w:r>
    </w:p>
    <w:p w14:paraId="6B78DD9C">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8.是否专门面向中小企业：否</w:t>
      </w:r>
    </w:p>
    <w:p w14:paraId="55F0AD00">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9</w:t>
      </w:r>
      <w:r>
        <w:rPr>
          <w:rFonts w:cs="Times New Roman"/>
          <w:kern w:val="2"/>
          <w:sz w:val="24"/>
          <w:szCs w:val="24"/>
          <w:lang w:val="en-US" w:bidi="ar-SA"/>
        </w:rPr>
        <w:t>、本项目执行促进中小型企业发展政策（残疾人福利性企业、监狱企业视同小微企业）、优先采购节能环保产品等政府采购政策。</w:t>
      </w:r>
    </w:p>
    <w:p w14:paraId="2981958D">
      <w:pPr>
        <w:autoSpaceDE/>
        <w:autoSpaceDN/>
        <w:spacing w:line="480" w:lineRule="exact"/>
        <w:ind w:firstLine="480" w:firstLineChars="200"/>
        <w:jc w:val="both"/>
        <w:rPr>
          <w:rFonts w:cs="Times New Roman"/>
          <w:kern w:val="2"/>
          <w:sz w:val="24"/>
          <w:szCs w:val="24"/>
          <w:lang w:val="en-US" w:bidi="ar-SA"/>
        </w:rPr>
      </w:pPr>
      <w:r>
        <w:rPr>
          <w:rFonts w:hint="eastAsia" w:cs="Times New Roman"/>
          <w:kern w:val="2"/>
          <w:sz w:val="24"/>
          <w:szCs w:val="24"/>
          <w:lang w:val="en-US" w:bidi="ar-SA"/>
        </w:rPr>
        <w:t>10</w:t>
      </w:r>
      <w:r>
        <w:rPr>
          <w:rFonts w:cs="Times New Roman"/>
          <w:kern w:val="2"/>
          <w:sz w:val="24"/>
          <w:szCs w:val="24"/>
          <w:lang w:val="en-US" w:bidi="ar-SA"/>
        </w:rPr>
        <w:t>、标段划分：本项目不划分标段</w:t>
      </w:r>
    </w:p>
    <w:p w14:paraId="28685A9A">
      <w:pPr>
        <w:pStyle w:val="7"/>
        <w:spacing w:line="303" w:lineRule="exact"/>
        <w:ind w:left="580"/>
      </w:pPr>
      <w:r>
        <w:t>二、供应商资格要求</w:t>
      </w:r>
    </w:p>
    <w:p w14:paraId="1A6BA654">
      <w:pPr>
        <w:pStyle w:val="7"/>
        <w:spacing w:before="2" w:line="350" w:lineRule="auto"/>
        <w:ind w:left="100" w:right="399" w:firstLine="480"/>
      </w:pPr>
      <w:r>
        <w:t>1、供应商须在中华人民共和国境内注册的能够独立承担民事责任的独立法人或其他组织，具有有效的营业执照；</w:t>
      </w:r>
    </w:p>
    <w:p w14:paraId="7B5E5FCD">
      <w:pPr>
        <w:pStyle w:val="7"/>
        <w:spacing w:before="2" w:line="350" w:lineRule="auto"/>
        <w:ind w:left="100" w:right="279" w:firstLine="480"/>
      </w:pPr>
      <w:r>
        <w:t>2</w:t>
      </w:r>
      <w:r>
        <w:rPr>
          <w:spacing w:val="-12"/>
        </w:rPr>
        <w:t>、供应商须具备国家行业主管部门颁发的会计师事务所执业证书</w:t>
      </w:r>
      <w:r>
        <w:rPr>
          <w:spacing w:val="-7"/>
        </w:rPr>
        <w:t>；</w:t>
      </w:r>
    </w:p>
    <w:p w14:paraId="176C0D76">
      <w:pPr>
        <w:pStyle w:val="7"/>
        <w:spacing w:before="2" w:line="352" w:lineRule="auto"/>
        <w:ind w:left="100" w:right="399" w:firstLine="480"/>
      </w:pPr>
      <w:r>
        <w:t>3、依法缴纳税收（提供近半年以来任意三个月&lt;新成立的企业从成立之日起计算&gt;依法缴纳税收的证明材料，依法免税企业，应提供税务部门出具的依法免税证明文件；</w:t>
      </w:r>
    </w:p>
    <w:p w14:paraId="16C89198">
      <w:pPr>
        <w:pStyle w:val="7"/>
        <w:spacing w:before="2" w:line="352" w:lineRule="auto"/>
        <w:ind w:left="100" w:right="279" w:firstLine="480"/>
        <w:jc w:val="both"/>
        <w:rPr>
          <w:spacing w:val="-5"/>
        </w:rPr>
      </w:pPr>
      <w:r>
        <w:t>4、拟派项目负责人须具有注册会计师资格，并提供与本单位签订劳动合同及近半年任意三个</w:t>
      </w:r>
      <w:r>
        <w:rPr>
          <w:spacing w:val="-5"/>
        </w:rPr>
        <w:t>月缴纳的社保证明材料；</w:t>
      </w:r>
    </w:p>
    <w:p w14:paraId="67EA22DC">
      <w:pPr>
        <w:pStyle w:val="7"/>
        <w:spacing w:before="2" w:line="352" w:lineRule="auto"/>
        <w:ind w:left="100" w:right="279" w:firstLine="480"/>
        <w:jc w:val="both"/>
        <w:rPr>
          <w:spacing w:val="-5"/>
        </w:rPr>
      </w:pPr>
      <w:r>
        <w:rPr>
          <w:spacing w:val="-5"/>
        </w:rPr>
        <w:t>5、具有履行合同所必需的设备和专业技术能力（提供承诺书，格式自拟）；</w:t>
      </w:r>
    </w:p>
    <w:p w14:paraId="73992594">
      <w:pPr>
        <w:pStyle w:val="7"/>
        <w:spacing w:before="2" w:line="352" w:lineRule="auto"/>
        <w:ind w:left="100" w:right="279" w:firstLine="480"/>
        <w:jc w:val="both"/>
        <w:rPr>
          <w:spacing w:val="-5"/>
        </w:rPr>
      </w:pPr>
      <w:r>
        <w:rPr>
          <w:spacing w:val="-5"/>
        </w:rPr>
        <w:t>6、具有良好的财务状况且没有处于被责令停业，提供企业近</w:t>
      </w:r>
      <w:r>
        <w:rPr>
          <w:rFonts w:hint="eastAsia"/>
          <w:spacing w:val="-5"/>
        </w:rPr>
        <w:t>2023</w:t>
      </w:r>
      <w:r>
        <w:rPr>
          <w:spacing w:val="-5"/>
        </w:rPr>
        <w:t>年（新成立企业从成立之日起计算）任意审计报告或财务报表（提供财务报表时须提供资产负债表、现金流量表、利润表）；</w:t>
      </w:r>
    </w:p>
    <w:p w14:paraId="11445194">
      <w:pPr>
        <w:pStyle w:val="7"/>
        <w:spacing w:before="2" w:line="352" w:lineRule="auto"/>
        <w:ind w:left="100" w:right="279" w:firstLine="480"/>
        <w:jc w:val="both"/>
      </w:pPr>
      <w:r>
        <w:rPr>
          <w:spacing w:val="-5"/>
        </w:rPr>
        <w:t>7、参加政府采购活动前 3 年内无商业贿赂、不正当竞争行为、骗取中标、严重违约及重大工</w:t>
      </w:r>
      <w:r>
        <w:t>程质量等问题（供应商自行出具本企业无商业贿赂和不正当竞争行为承诺书；）</w:t>
      </w:r>
    </w:p>
    <w:p w14:paraId="475E504A">
      <w:pPr>
        <w:pStyle w:val="7"/>
        <w:spacing w:before="2" w:line="352" w:lineRule="auto"/>
        <w:ind w:left="100" w:right="279" w:firstLine="480"/>
        <w:jc w:val="both"/>
      </w:pPr>
      <w:r>
        <w:t>8</w:t>
      </w:r>
      <w:r>
        <w:rPr>
          <w:spacing w:val="-5"/>
        </w:rPr>
        <w:t xml:space="preserve">、参加政府采购活动前 </w:t>
      </w:r>
      <w:r>
        <w:t>3</w:t>
      </w:r>
      <w:r>
        <w:rPr>
          <w:spacing w:val="-8"/>
        </w:rPr>
        <w:t xml:space="preserve"> 年内无行贿犯罪记录</w:t>
      </w:r>
      <w:r>
        <w:t>，（提供《中国裁判文书网》查询结果网页截</w:t>
      </w:r>
      <w:r>
        <w:rPr>
          <w:spacing w:val="-8"/>
        </w:rPr>
        <w:t>图或企业自行承诺的无行贿犯罪承诺书，查询&lt;或承诺&gt;对象为“企业，法定代表人，项目负责人”；</w:t>
      </w:r>
    </w:p>
    <w:p w14:paraId="3A10D378">
      <w:pPr>
        <w:pStyle w:val="7"/>
        <w:spacing w:line="350" w:lineRule="auto"/>
        <w:ind w:left="100" w:right="399" w:firstLine="480"/>
        <w:jc w:val="both"/>
      </w:pPr>
      <w:r>
        <w:t>9</w:t>
      </w:r>
      <w:r>
        <w:rPr>
          <w:spacing w:val="-15"/>
        </w:rPr>
        <w:t>、企业没有被列入“信用中国”网站的“失信被执行人”、“重大税收违法失信主体”、“政</w:t>
      </w:r>
      <w:r>
        <w:rPr>
          <w:spacing w:val="-7"/>
        </w:rPr>
        <w:t>府采购严重违法失信行为记录名单”及“中国政府采购网”网站的“政府采购严重违法失信行为记</w:t>
      </w:r>
      <w:r>
        <w:rPr>
          <w:spacing w:val="-5"/>
        </w:rPr>
        <w:t>录名单”的投标人</w:t>
      </w:r>
      <w:r>
        <w:rPr>
          <w:spacing w:val="-1"/>
        </w:rPr>
        <w:t>（</w:t>
      </w:r>
      <w:r>
        <w:rPr>
          <w:spacing w:val="-7"/>
        </w:rPr>
        <w:t>查询渠道：“信用中国”网站</w:t>
      </w:r>
      <w:r>
        <w:fldChar w:fldCharType="begin"/>
      </w:r>
      <w:r>
        <w:instrText xml:space="preserve"> HYPERLINK "http://www.creditchina.gov.cn/" \h </w:instrText>
      </w:r>
      <w:r>
        <w:fldChar w:fldCharType="separate"/>
      </w:r>
      <w:r>
        <w:t>（www.creditchina.gov.cn</w:t>
      </w:r>
      <w:r>
        <w:fldChar w:fldCharType="end"/>
      </w:r>
      <w:r>
        <w:t>）</w:t>
      </w:r>
      <w:r>
        <w:rPr>
          <w:spacing w:val="-5"/>
        </w:rPr>
        <w:t>、中国政府采购网</w:t>
      </w:r>
    </w:p>
    <w:p w14:paraId="1F115CF2">
      <w:pPr>
        <w:pStyle w:val="7"/>
        <w:spacing w:line="350" w:lineRule="auto"/>
        <w:ind w:left="100" w:right="399"/>
      </w:pPr>
      <w:r>
        <w:fldChar w:fldCharType="begin"/>
      </w:r>
      <w:r>
        <w:instrText xml:space="preserve"> HYPERLINK "http://www.ccgp.gov.cn/" \h </w:instrText>
      </w:r>
      <w:r>
        <w:fldChar w:fldCharType="separate"/>
      </w:r>
      <w:r>
        <w:rPr>
          <w:spacing w:val="-1"/>
        </w:rPr>
        <w:t>（www.ccgp.gov.cn</w:t>
      </w:r>
      <w:r>
        <w:rPr>
          <w:spacing w:val="-1"/>
        </w:rPr>
        <w:fldChar w:fldCharType="end"/>
      </w:r>
      <w:r>
        <w:rPr>
          <w:spacing w:val="-1"/>
        </w:rPr>
        <w:t>）</w:t>
      </w:r>
      <w:r>
        <w:rPr>
          <w:spacing w:val="-9"/>
        </w:rPr>
        <w:t>。(注：査询时间必须是磋商公告发布以后开标时间以前，并提供网站查询网</w:t>
      </w:r>
      <w:r>
        <w:t>页截图，查询结果清晰可见)</w:t>
      </w:r>
    </w:p>
    <w:p w14:paraId="1BD8BCB9">
      <w:pPr>
        <w:pStyle w:val="7"/>
        <w:spacing w:line="350" w:lineRule="auto"/>
        <w:ind w:left="99" w:leftChars="45" w:right="399" w:firstLine="420" w:firstLineChars="200"/>
      </w:pPr>
      <w:r>
        <w:rPr>
          <w:rFonts w:hint="eastAsia"/>
          <w:spacing w:val="-15"/>
        </w:rPr>
        <w:t>10、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起始日期为本项目公告发布之后，查询截止时间为开标时间同一时间）</w:t>
      </w:r>
    </w:p>
    <w:p w14:paraId="4168367B">
      <w:pPr>
        <w:pStyle w:val="7"/>
        <w:spacing w:before="2"/>
        <w:ind w:left="580"/>
      </w:pPr>
      <w:r>
        <w:t>1</w:t>
      </w:r>
      <w:r>
        <w:rPr>
          <w:rFonts w:hint="eastAsia"/>
        </w:rPr>
        <w:t>1</w:t>
      </w:r>
      <w:r>
        <w:t>、本项目不接收联合体投标；</w:t>
      </w:r>
    </w:p>
    <w:p w14:paraId="1E461D54">
      <w:pPr>
        <w:pStyle w:val="7"/>
        <w:spacing w:before="141"/>
        <w:ind w:left="580"/>
      </w:pPr>
      <w:r>
        <w:rPr>
          <w:rFonts w:hint="eastAsia"/>
        </w:rPr>
        <w:t>12</w:t>
      </w:r>
      <w:r>
        <w:t>、本项目实行资格后审。</w:t>
      </w:r>
    </w:p>
    <w:p w14:paraId="65F6C7A2">
      <w:pPr>
        <w:pStyle w:val="7"/>
        <w:spacing w:before="144" w:line="350" w:lineRule="auto"/>
        <w:ind w:left="100" w:right="399" w:firstLine="480"/>
      </w:pPr>
      <w:r>
        <w:rPr>
          <w:spacing w:val="-11"/>
        </w:rPr>
        <w:t>注：被列入失信被执行人、“政府采购严重违法失信行为记录名单”及重大税收违法失信主体</w:t>
      </w:r>
      <w:r>
        <w:t>的企业做无效标处理。采购人或采购代理机构有权对供应商信用记录进行甄别和复查。</w:t>
      </w:r>
    </w:p>
    <w:p w14:paraId="288EE922">
      <w:pPr>
        <w:pStyle w:val="7"/>
        <w:spacing w:before="2"/>
        <w:ind w:left="580"/>
      </w:pPr>
      <w:r>
        <w:t>三、磋商文件获取方式</w:t>
      </w:r>
    </w:p>
    <w:p w14:paraId="296C09D5">
      <w:pPr>
        <w:pStyle w:val="7"/>
        <w:spacing w:before="144" w:line="350" w:lineRule="auto"/>
        <w:ind w:left="100" w:right="399" w:firstLine="480"/>
        <w:rPr>
          <w:spacing w:val="-11"/>
        </w:rPr>
      </w:pPr>
      <w:r>
        <w:rPr>
          <w:spacing w:val="-11"/>
        </w:rPr>
        <w:t>1、</w:t>
      </w:r>
      <w:r>
        <w:rPr>
          <w:rFonts w:hint="eastAsia"/>
          <w:spacing w:val="-11"/>
        </w:rPr>
        <w:t>本项目没有报名环节，投标人凭CA数字证书通过三门峡市公共资源交易中心网（网址：http://gzjy.smx.gov.cn/），点击交易平台选择“市场主体登录”，在所参与项目右侧点击参与投标，即可直接下载本项目招标文件。具体操作请查看以下链接：</w:t>
      </w:r>
      <w:r>
        <w:fldChar w:fldCharType="begin"/>
      </w:r>
      <w:r>
        <w:instrText xml:space="preserve"> HYPERLINK "http://gzjy.smx.gov.cn/bzzx/008001/moreinfo.html" </w:instrText>
      </w:r>
      <w:r>
        <w:fldChar w:fldCharType="separate"/>
      </w:r>
      <w:r>
        <w:rPr>
          <w:rFonts w:hint="eastAsia"/>
          <w:spacing w:val="-11"/>
        </w:rPr>
        <w:t>http://gzjy.smx.gov.cn/bzzx/008001/moreinfo.html</w:t>
      </w:r>
      <w:r>
        <w:rPr>
          <w:rFonts w:hint="eastAsia"/>
          <w:spacing w:val="-11"/>
        </w:rPr>
        <w:fldChar w:fldCharType="end"/>
      </w:r>
    </w:p>
    <w:p w14:paraId="348F7A74">
      <w:pPr>
        <w:pStyle w:val="7"/>
        <w:spacing w:line="306" w:lineRule="exact"/>
        <w:ind w:left="580"/>
      </w:pPr>
      <w:r>
        <w:t>2、文件下载时间：202</w:t>
      </w:r>
      <w:r>
        <w:rPr>
          <w:rFonts w:hint="eastAsia"/>
        </w:rPr>
        <w:t>5</w:t>
      </w:r>
      <w:r>
        <w:t xml:space="preserve"> 年</w:t>
      </w:r>
      <w:r>
        <w:rPr>
          <w:rFonts w:hint="eastAsia"/>
        </w:rPr>
        <w:t>1</w:t>
      </w:r>
      <w:r>
        <w:t>月</w:t>
      </w:r>
      <w:r>
        <w:rPr>
          <w:rFonts w:hint="eastAsia"/>
        </w:rPr>
        <w:t>3</w:t>
      </w:r>
      <w:r>
        <w:t xml:space="preserve"> 日</w:t>
      </w:r>
      <w:r>
        <w:rPr>
          <w:rFonts w:hint="eastAsia"/>
        </w:rPr>
        <w:t>8</w:t>
      </w:r>
      <w:r>
        <w:t>时 00 分至 202</w:t>
      </w:r>
      <w:r>
        <w:rPr>
          <w:rFonts w:hint="eastAsia"/>
        </w:rPr>
        <w:t>5</w:t>
      </w:r>
      <w:r>
        <w:t xml:space="preserve"> 年</w:t>
      </w:r>
      <w:r>
        <w:rPr>
          <w:rFonts w:hint="eastAsia"/>
        </w:rPr>
        <w:t>1</w:t>
      </w:r>
      <w:r>
        <w:t>月</w:t>
      </w:r>
      <w:r>
        <w:rPr>
          <w:rFonts w:hint="eastAsia"/>
        </w:rPr>
        <w:t>14</w:t>
      </w:r>
      <w:r>
        <w:t>日 08 时</w:t>
      </w:r>
      <w:r>
        <w:rPr>
          <w:rFonts w:hint="eastAsia"/>
        </w:rPr>
        <w:t>3</w:t>
      </w:r>
      <w:r>
        <w:t>0 分</w:t>
      </w:r>
    </w:p>
    <w:p w14:paraId="5862F951">
      <w:pPr>
        <w:pStyle w:val="7"/>
        <w:spacing w:before="11"/>
      </w:pPr>
    </w:p>
    <w:p w14:paraId="1611F3C4">
      <w:pPr>
        <w:pStyle w:val="7"/>
        <w:spacing w:before="1" w:line="391" w:lineRule="auto"/>
        <w:ind w:left="100" w:right="399" w:firstLine="480"/>
        <w:jc w:val="both"/>
      </w:pPr>
      <w:r>
        <w:t>3</w:t>
      </w:r>
      <w:r>
        <w:rPr>
          <w:spacing w:val="-1"/>
        </w:rPr>
        <w:t>、本项目为不见面开标项目。</w:t>
      </w:r>
      <w:r>
        <w:rPr>
          <w:rFonts w:hint="eastAsia"/>
          <w:szCs w:val="21"/>
        </w:rPr>
        <w:t>本项目为不见面开标项目，开标当日，投标人无需到开标现场参加开标会议，投标人应当在投标截止时间前，登陆不见面开标大厅选择登陆三门峡市公共资源电子系统进行登陆（网址为http://120.194.249.36:10094/BidOpening/bidopeninghallaction/hall/login）,在线准时参加开标活动并进行投标文件解密。每位投标人的解密时间为开标时间起30分钟内完成。因投标人原因未能解密、解密失败或解密超时的将被拒绝。</w:t>
      </w:r>
      <w:r>
        <w:t>。</w:t>
      </w:r>
    </w:p>
    <w:p w14:paraId="29A1EB75">
      <w:pPr>
        <w:pStyle w:val="7"/>
        <w:spacing w:line="388" w:lineRule="auto"/>
        <w:ind w:left="580" w:right="4749"/>
      </w:pPr>
      <w:r>
        <w:t>4、本项目为全电子招标，不再收取磋商文件费用。四、供应商资料的提交</w:t>
      </w:r>
    </w:p>
    <w:p w14:paraId="0C7D660F">
      <w:pPr>
        <w:pStyle w:val="7"/>
        <w:spacing w:before="42" w:line="388" w:lineRule="auto"/>
        <w:ind w:left="100" w:right="309" w:firstLine="480"/>
      </w:pPr>
      <w:r>
        <w:rPr>
          <w:spacing w:val="-10"/>
        </w:rPr>
        <w:t>本项目实行资格后审，审查内容以投标截止时间前在三门峡市公共资源交易系统上传的响应文</w:t>
      </w:r>
      <w:r>
        <w:rPr>
          <w:spacing w:val="-11"/>
        </w:rPr>
        <w:t xml:space="preserve">件的信息为准。其上传资料真实性由供应商自行承担，同时，供应商需要完善主体库信息。否则， </w:t>
      </w:r>
      <w:r>
        <w:t>由此造成应得分而未得分或资格审查不合格等情况的，由供应商承担责任。</w:t>
      </w:r>
    </w:p>
    <w:p w14:paraId="0793DFC0">
      <w:pPr>
        <w:pStyle w:val="7"/>
        <w:spacing w:before="5"/>
        <w:ind w:left="580"/>
      </w:pPr>
      <w:r>
        <w:t>五、磋商保证金</w:t>
      </w:r>
    </w:p>
    <w:p w14:paraId="2097768B">
      <w:pPr>
        <w:pStyle w:val="7"/>
        <w:spacing w:before="192" w:line="388" w:lineRule="auto"/>
        <w:ind w:left="100" w:right="399" w:firstLine="480"/>
      </w:pPr>
      <w:r>
        <w:rPr>
          <w:spacing w:val="-4"/>
        </w:rPr>
        <w:t>按照《河南省财政厅关于优化政府采购营商环境有关问题的通知》</w:t>
      </w:r>
      <w:r>
        <w:rPr>
          <w:spacing w:val="-3"/>
        </w:rPr>
        <w:t>（</w:t>
      </w:r>
      <w:r>
        <w:t>豫财购[2019]4</w:t>
      </w:r>
      <w:r>
        <w:rPr>
          <w:spacing w:val="-20"/>
        </w:rPr>
        <w:t xml:space="preserve"> 号文</w:t>
      </w:r>
      <w:r>
        <w:rPr>
          <w:spacing w:val="-8"/>
        </w:rPr>
        <w:t>）</w:t>
      </w:r>
      <w:r>
        <w:rPr>
          <w:spacing w:val="-15"/>
        </w:rPr>
        <w:t>的</w:t>
      </w:r>
      <w:r>
        <w:t>要求本项目不再收取磋商保证金。</w:t>
      </w:r>
    </w:p>
    <w:p w14:paraId="1F9E4B02">
      <w:pPr>
        <w:pStyle w:val="7"/>
        <w:spacing w:before="4"/>
        <w:ind w:left="580"/>
      </w:pPr>
      <w:r>
        <w:t>六、磋商文件的递交截止时间及开评标地点</w:t>
      </w:r>
    </w:p>
    <w:p w14:paraId="0F7E6190">
      <w:pPr>
        <w:pStyle w:val="7"/>
        <w:spacing w:before="192"/>
        <w:ind w:left="580"/>
      </w:pPr>
      <w:r>
        <w:t>1、磋商文件递交的截止时间（开标时间）：202</w:t>
      </w:r>
      <w:r>
        <w:rPr>
          <w:rFonts w:hint="eastAsia"/>
        </w:rPr>
        <w:t>5</w:t>
      </w:r>
      <w:r>
        <w:t xml:space="preserve"> 年</w:t>
      </w:r>
      <w:r>
        <w:rPr>
          <w:rFonts w:hint="eastAsia"/>
        </w:rPr>
        <w:t>1</w:t>
      </w:r>
      <w:r>
        <w:t>月</w:t>
      </w:r>
      <w:r>
        <w:rPr>
          <w:rFonts w:hint="eastAsia"/>
        </w:rPr>
        <w:t>14</w:t>
      </w:r>
      <w:r>
        <w:t xml:space="preserve">日 08 时 </w:t>
      </w:r>
      <w:r>
        <w:rPr>
          <w:rFonts w:hint="eastAsia"/>
        </w:rPr>
        <w:t>3</w:t>
      </w:r>
      <w:r>
        <w:t>0 分；</w:t>
      </w:r>
    </w:p>
    <w:p w14:paraId="709135C3">
      <w:pPr>
        <w:pStyle w:val="7"/>
        <w:spacing w:before="192"/>
        <w:ind w:left="580"/>
      </w:pPr>
      <w:r>
        <w:t>2、开标地点：</w:t>
      </w:r>
      <w:r>
        <w:rPr>
          <w:rFonts w:hint="eastAsia"/>
        </w:rPr>
        <w:t>灵宝市</w:t>
      </w:r>
      <w:r>
        <w:t>公共资源交易中心</w:t>
      </w:r>
      <w:r>
        <w:rPr>
          <w:rFonts w:hint="eastAsia"/>
        </w:rPr>
        <w:t>12</w:t>
      </w:r>
      <w:r>
        <w:t>楼第二开标室；</w:t>
      </w:r>
    </w:p>
    <w:p w14:paraId="47D992A5">
      <w:pPr>
        <w:pStyle w:val="7"/>
        <w:spacing w:before="194" w:line="388" w:lineRule="auto"/>
        <w:ind w:left="580" w:right="4029"/>
      </w:pPr>
      <w:r>
        <w:t>3、评标地点：</w:t>
      </w:r>
      <w:r>
        <w:rPr>
          <w:rFonts w:hint="eastAsia"/>
        </w:rPr>
        <w:t>灵宝市</w:t>
      </w:r>
      <w:r>
        <w:t>公共资源交易中心</w:t>
      </w:r>
      <w:r>
        <w:rPr>
          <w:rFonts w:hint="eastAsia"/>
        </w:rPr>
        <w:t>12</w:t>
      </w:r>
      <w:r>
        <w:t>楼第二</w:t>
      </w:r>
      <w:r>
        <w:rPr>
          <w:rFonts w:hint="eastAsia"/>
        </w:rPr>
        <w:t>评</w:t>
      </w:r>
      <w:r>
        <w:t>标室。七、其他事项</w:t>
      </w:r>
    </w:p>
    <w:p w14:paraId="6A2F19D2">
      <w:pPr>
        <w:pStyle w:val="7"/>
        <w:spacing w:before="2" w:line="391" w:lineRule="auto"/>
        <w:ind w:left="100" w:right="279" w:firstLine="480"/>
      </w:pPr>
      <w:r>
        <w:t>1</w:t>
      </w:r>
      <w:r>
        <w:rPr>
          <w:spacing w:val="-11"/>
        </w:rPr>
        <w:t>、投标供应商应仔细阅读操作手册，在本公告中要求的截止时间前完成磋商文件下载等工作。</w:t>
      </w:r>
      <w:r>
        <w:rPr>
          <w:spacing w:val="-5"/>
        </w:rPr>
        <w:t>并充分考虑人为操作和时间等因素，因投标供应商操作不当造成的无法下载磋商文件、无法投标等一切后果，由投标供应商自行承担。</w:t>
      </w:r>
    </w:p>
    <w:p w14:paraId="3610FBFC">
      <w:pPr>
        <w:pStyle w:val="7"/>
        <w:spacing w:line="304" w:lineRule="exact"/>
        <w:ind w:left="580"/>
      </w:pPr>
      <w:r>
        <w:t>2、投标所发生一切费用由各投标人自行承担，并承担相应的风险和责任；</w:t>
      </w:r>
    </w:p>
    <w:p w14:paraId="7F70EDB3">
      <w:pPr>
        <w:pStyle w:val="7"/>
        <w:spacing w:before="194"/>
        <w:ind w:left="580"/>
      </w:pPr>
      <w:r>
        <w:t>3、供应商递交的响应文件不论中标与否均不予退还。</w:t>
      </w:r>
    </w:p>
    <w:p w14:paraId="59EA7253">
      <w:pPr>
        <w:pStyle w:val="7"/>
        <w:spacing w:before="192" w:line="388" w:lineRule="auto"/>
        <w:ind w:left="100" w:right="399" w:firstLine="480"/>
      </w:pPr>
      <w:r>
        <w:rPr>
          <w:spacing w:val="-10"/>
        </w:rPr>
        <w:t>温馨提示：本项目为电子化、无纸化交易项目，开标时不再接受任何纸质资料，为保证您能投</w:t>
      </w:r>
      <w:r>
        <w:t>标成功，请需仔细阅读磋商文件和三门峡市公共资源交易中心官网业务办理指南。</w:t>
      </w:r>
    </w:p>
    <w:p w14:paraId="7B011CF8">
      <w:pPr>
        <w:pStyle w:val="7"/>
        <w:spacing w:before="4"/>
        <w:ind w:left="580"/>
      </w:pPr>
      <w:r>
        <w:t>八、发布公告的媒介</w:t>
      </w:r>
    </w:p>
    <w:p w14:paraId="22C6225B">
      <w:pPr>
        <w:pStyle w:val="7"/>
        <w:spacing w:before="192" w:line="388" w:lineRule="auto"/>
        <w:ind w:left="100" w:right="399" w:firstLine="480"/>
      </w:pPr>
      <w:r>
        <w:rPr>
          <w:spacing w:val="-8"/>
        </w:rPr>
        <w:t>本次磋商公告同时在</w:t>
      </w:r>
      <w:r>
        <w:rPr>
          <w:rFonts w:hint="eastAsia"/>
          <w:szCs w:val="21"/>
        </w:rPr>
        <w:t>《中国招投标公共服务平台》、《河南省政府采购网》、《采购与招标网》和《三门峡市公共资源交易中心网》</w:t>
      </w:r>
      <w:r>
        <w:t>上发布。</w:t>
      </w:r>
    </w:p>
    <w:p w14:paraId="4F7D27A3">
      <w:pPr>
        <w:pStyle w:val="7"/>
        <w:spacing w:before="4"/>
        <w:ind w:left="580"/>
      </w:pPr>
      <w:r>
        <w:t>九、联系方式</w:t>
      </w:r>
    </w:p>
    <w:p w14:paraId="72654C36">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监督部门：灵宝市国有资产经营有限责任公司</w:t>
      </w:r>
    </w:p>
    <w:p w14:paraId="269AED7F">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联系电话: 0398-8858790</w:t>
      </w:r>
    </w:p>
    <w:p w14:paraId="52A9C577">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采购人：灵宝市城市改造投资有限公司</w:t>
      </w:r>
    </w:p>
    <w:p w14:paraId="7EA7A623">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地址：河南省灵宝市金城大道</w:t>
      </w:r>
    </w:p>
    <w:p w14:paraId="0FB9FA64">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联系人：刘先生  13839877098</w:t>
      </w:r>
    </w:p>
    <w:p w14:paraId="235B6F5C">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 xml:space="preserve">代理机构：河南丰腾咨询服务有限公司   </w:t>
      </w:r>
    </w:p>
    <w:p w14:paraId="15399EF7">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地    址：灵宝市金源研发楼1401室</w:t>
      </w:r>
    </w:p>
    <w:p w14:paraId="201783F6">
      <w:pPr>
        <w:widowControl/>
        <w:autoSpaceDE/>
        <w:autoSpaceDN/>
        <w:spacing w:after="100" w:line="480" w:lineRule="exact"/>
        <w:ind w:firstLine="480" w:firstLineChars="200"/>
        <w:rPr>
          <w:kern w:val="2"/>
          <w:sz w:val="24"/>
          <w:szCs w:val="24"/>
          <w:lang w:val="en-US" w:bidi="ar-SA"/>
        </w:rPr>
      </w:pPr>
      <w:r>
        <w:rPr>
          <w:rFonts w:hint="eastAsia"/>
          <w:kern w:val="2"/>
          <w:sz w:val="24"/>
          <w:szCs w:val="24"/>
          <w:lang w:val="en-US" w:bidi="ar-SA"/>
        </w:rPr>
        <w:t>联 系 人：常女士  13639829314</w:t>
      </w:r>
    </w:p>
    <w:p w14:paraId="76F7EC5D">
      <w:pPr>
        <w:widowControl/>
        <w:autoSpaceDE/>
        <w:autoSpaceDN/>
        <w:spacing w:after="100" w:line="480" w:lineRule="exact"/>
        <w:ind w:firstLine="480" w:firstLineChars="200"/>
        <w:rPr>
          <w:kern w:val="2"/>
          <w:sz w:val="24"/>
          <w:szCs w:val="24"/>
          <w:highlight w:val="yellow"/>
          <w:lang w:val="en-US" w:bidi="ar-SA"/>
        </w:rPr>
        <w:sectPr>
          <w:footerReference r:id="rId4" w:type="default"/>
          <w:pgSz w:w="11910" w:h="16840"/>
          <w:pgMar w:top="1500" w:right="440" w:bottom="1140" w:left="740" w:header="0" w:footer="863" w:gutter="0"/>
          <w:cols w:space="720" w:num="1"/>
        </w:sectPr>
      </w:pPr>
    </w:p>
    <w:p w14:paraId="5A442A52">
      <w:pPr>
        <w:pStyle w:val="2"/>
        <w:tabs>
          <w:tab w:val="left" w:pos="1202"/>
        </w:tabs>
        <w:spacing w:before="43"/>
      </w:pPr>
      <w:r>
        <w:t>第二章</w:t>
      </w:r>
      <w:r>
        <w:tab/>
      </w:r>
      <w:bookmarkStart w:id="2" w:name="_bookmark1"/>
      <w:bookmarkEnd w:id="2"/>
      <w:r>
        <w:t>供应商须知</w:t>
      </w:r>
    </w:p>
    <w:p w14:paraId="62329584">
      <w:pPr>
        <w:pStyle w:val="7"/>
        <w:spacing w:before="1"/>
        <w:rPr>
          <w:b/>
          <w:sz w:val="22"/>
        </w:rPr>
      </w:pPr>
    </w:p>
    <w:p w14:paraId="1B99F8E6">
      <w:pPr>
        <w:pStyle w:val="7"/>
        <w:ind w:right="299"/>
        <w:jc w:val="center"/>
      </w:pPr>
      <w:r>
        <w:t>供应商须知前附表</w:t>
      </w:r>
    </w:p>
    <w:p w14:paraId="623EB73D">
      <w:pPr>
        <w:pStyle w:val="7"/>
        <w:rPr>
          <w:sz w:val="22"/>
        </w:rPr>
      </w:pPr>
    </w:p>
    <w:tbl>
      <w:tblPr>
        <w:tblStyle w:val="14"/>
        <w:tblW w:w="0" w:type="auto"/>
        <w:tblInd w:w="6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2"/>
        <w:gridCol w:w="2113"/>
        <w:gridCol w:w="6193"/>
      </w:tblGrid>
      <w:tr w14:paraId="171A86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862" w:type="dxa"/>
            <w:tcBorders>
              <w:bottom w:val="single" w:color="000000" w:sz="6" w:space="0"/>
              <w:right w:val="single" w:color="000000" w:sz="6" w:space="0"/>
            </w:tcBorders>
          </w:tcPr>
          <w:p w14:paraId="6BA51E2C">
            <w:pPr>
              <w:pStyle w:val="16"/>
              <w:spacing w:before="118"/>
              <w:ind w:left="164" w:right="154"/>
              <w:jc w:val="center"/>
              <w:rPr>
                <w:sz w:val="24"/>
              </w:rPr>
            </w:pPr>
            <w:r>
              <w:rPr>
                <w:sz w:val="24"/>
              </w:rPr>
              <w:t>条款</w:t>
            </w:r>
          </w:p>
        </w:tc>
        <w:tc>
          <w:tcPr>
            <w:tcW w:w="2113" w:type="dxa"/>
            <w:tcBorders>
              <w:left w:val="single" w:color="000000" w:sz="6" w:space="0"/>
              <w:bottom w:val="single" w:color="000000" w:sz="6" w:space="0"/>
              <w:right w:val="single" w:color="000000" w:sz="6" w:space="0"/>
            </w:tcBorders>
          </w:tcPr>
          <w:p w14:paraId="48786E09">
            <w:pPr>
              <w:pStyle w:val="16"/>
              <w:spacing w:before="118"/>
              <w:ind w:left="685"/>
              <w:rPr>
                <w:sz w:val="24"/>
              </w:rPr>
            </w:pPr>
            <w:r>
              <w:rPr>
                <w:sz w:val="24"/>
              </w:rPr>
              <w:t>条款号</w:t>
            </w:r>
          </w:p>
        </w:tc>
        <w:tc>
          <w:tcPr>
            <w:tcW w:w="6193" w:type="dxa"/>
            <w:tcBorders>
              <w:left w:val="single" w:color="000000" w:sz="6" w:space="0"/>
              <w:bottom w:val="single" w:color="000000" w:sz="6" w:space="0"/>
            </w:tcBorders>
          </w:tcPr>
          <w:p w14:paraId="0FA40B37">
            <w:pPr>
              <w:pStyle w:val="16"/>
              <w:spacing w:before="118"/>
              <w:ind w:left="2597" w:right="2573"/>
              <w:jc w:val="center"/>
              <w:rPr>
                <w:sz w:val="24"/>
              </w:rPr>
            </w:pPr>
            <w:r>
              <w:rPr>
                <w:sz w:val="24"/>
              </w:rPr>
              <w:t>编列内容</w:t>
            </w:r>
          </w:p>
        </w:tc>
      </w:tr>
      <w:tr w14:paraId="2D1D48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9" w:hRule="atLeast"/>
        </w:trPr>
        <w:tc>
          <w:tcPr>
            <w:tcW w:w="862" w:type="dxa"/>
            <w:tcBorders>
              <w:top w:val="single" w:color="000000" w:sz="6" w:space="0"/>
              <w:bottom w:val="single" w:color="000000" w:sz="6" w:space="0"/>
              <w:right w:val="single" w:color="000000" w:sz="6" w:space="0"/>
            </w:tcBorders>
            <w:vAlign w:val="center"/>
          </w:tcPr>
          <w:p w14:paraId="0D72BD43">
            <w:pPr>
              <w:pStyle w:val="16"/>
              <w:jc w:val="center"/>
              <w:rPr>
                <w:sz w:val="24"/>
              </w:rPr>
            </w:pPr>
            <w:r>
              <w:rPr>
                <w:sz w:val="24"/>
              </w:rPr>
              <w:t>1</w:t>
            </w:r>
          </w:p>
        </w:tc>
        <w:tc>
          <w:tcPr>
            <w:tcW w:w="2113" w:type="dxa"/>
            <w:tcBorders>
              <w:top w:val="single" w:color="000000" w:sz="6" w:space="0"/>
              <w:left w:val="single" w:color="000000" w:sz="6" w:space="0"/>
              <w:bottom w:val="single" w:color="000000" w:sz="6" w:space="0"/>
              <w:right w:val="single" w:color="000000" w:sz="6" w:space="0"/>
            </w:tcBorders>
            <w:vAlign w:val="center"/>
          </w:tcPr>
          <w:p w14:paraId="06A5E223">
            <w:pPr>
              <w:pStyle w:val="16"/>
              <w:spacing w:before="183" w:line="362" w:lineRule="auto"/>
              <w:ind w:right="162"/>
              <w:jc w:val="center"/>
              <w:rPr>
                <w:sz w:val="24"/>
              </w:rPr>
            </w:pPr>
            <w:r>
              <w:rPr>
                <w:sz w:val="24"/>
              </w:rPr>
              <w:t>监督单位</w:t>
            </w:r>
          </w:p>
        </w:tc>
        <w:tc>
          <w:tcPr>
            <w:tcW w:w="6193" w:type="dxa"/>
            <w:tcBorders>
              <w:top w:val="single" w:color="000000" w:sz="6" w:space="0"/>
              <w:left w:val="single" w:color="000000" w:sz="6" w:space="0"/>
              <w:bottom w:val="single" w:color="000000" w:sz="6" w:space="0"/>
            </w:tcBorders>
            <w:vAlign w:val="center"/>
          </w:tcPr>
          <w:p w14:paraId="55FA23F5">
            <w:pPr>
              <w:widowControl/>
              <w:autoSpaceDE/>
              <w:autoSpaceDN/>
              <w:spacing w:after="100" w:line="480" w:lineRule="exact"/>
              <w:jc w:val="both"/>
              <w:rPr>
                <w:kern w:val="2"/>
                <w:sz w:val="24"/>
                <w:szCs w:val="24"/>
                <w:lang w:val="en-US" w:bidi="ar-SA"/>
              </w:rPr>
            </w:pPr>
            <w:r>
              <w:rPr>
                <w:rFonts w:hint="eastAsia"/>
                <w:kern w:val="2"/>
                <w:sz w:val="24"/>
                <w:szCs w:val="24"/>
                <w:lang w:val="en-US" w:bidi="ar-SA"/>
              </w:rPr>
              <w:t>监督部门：灵宝市国有资产经营有限责任公司</w:t>
            </w:r>
          </w:p>
          <w:p w14:paraId="4B6CD826">
            <w:pPr>
              <w:widowControl/>
              <w:autoSpaceDE/>
              <w:autoSpaceDN/>
              <w:spacing w:after="100" w:line="480" w:lineRule="exact"/>
              <w:jc w:val="both"/>
              <w:rPr>
                <w:kern w:val="2"/>
                <w:sz w:val="24"/>
                <w:szCs w:val="24"/>
                <w:lang w:val="en-US" w:bidi="ar-SA"/>
              </w:rPr>
            </w:pPr>
            <w:r>
              <w:rPr>
                <w:rFonts w:hint="eastAsia"/>
                <w:kern w:val="2"/>
                <w:sz w:val="24"/>
                <w:szCs w:val="24"/>
                <w:lang w:val="en-US" w:bidi="ar-SA"/>
              </w:rPr>
              <w:t>联系电话: 0398-8858790</w:t>
            </w:r>
          </w:p>
        </w:tc>
      </w:tr>
      <w:tr w14:paraId="03B339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70" w:hRule="atLeast"/>
        </w:trPr>
        <w:tc>
          <w:tcPr>
            <w:tcW w:w="862" w:type="dxa"/>
            <w:tcBorders>
              <w:top w:val="single" w:color="000000" w:sz="6" w:space="0"/>
              <w:bottom w:val="single" w:color="000000" w:sz="6" w:space="0"/>
              <w:right w:val="single" w:color="000000" w:sz="6" w:space="0"/>
            </w:tcBorders>
            <w:vAlign w:val="center"/>
          </w:tcPr>
          <w:p w14:paraId="27EED8CC">
            <w:pPr>
              <w:pStyle w:val="16"/>
              <w:ind w:left="17"/>
              <w:jc w:val="center"/>
              <w:rPr>
                <w:sz w:val="24"/>
              </w:rPr>
            </w:pPr>
            <w:r>
              <w:rPr>
                <w:sz w:val="24"/>
              </w:rPr>
              <w:t>2</w:t>
            </w:r>
          </w:p>
        </w:tc>
        <w:tc>
          <w:tcPr>
            <w:tcW w:w="2113" w:type="dxa"/>
            <w:tcBorders>
              <w:top w:val="single" w:color="000000" w:sz="6" w:space="0"/>
              <w:left w:val="single" w:color="000000" w:sz="6" w:space="0"/>
              <w:bottom w:val="single" w:color="000000" w:sz="6" w:space="0"/>
              <w:right w:val="single" w:color="000000" w:sz="6" w:space="0"/>
            </w:tcBorders>
            <w:vAlign w:val="center"/>
          </w:tcPr>
          <w:p w14:paraId="571D0268">
            <w:pPr>
              <w:pStyle w:val="16"/>
              <w:ind w:right="542"/>
              <w:jc w:val="center"/>
              <w:rPr>
                <w:sz w:val="24"/>
              </w:rPr>
            </w:pPr>
            <w:r>
              <w:rPr>
                <w:sz w:val="24"/>
              </w:rPr>
              <w:t>代理机构</w:t>
            </w:r>
          </w:p>
        </w:tc>
        <w:tc>
          <w:tcPr>
            <w:tcW w:w="6193" w:type="dxa"/>
            <w:tcBorders>
              <w:top w:val="single" w:color="000000" w:sz="6" w:space="0"/>
              <w:left w:val="single" w:color="000000" w:sz="6" w:space="0"/>
              <w:bottom w:val="single" w:color="000000" w:sz="6" w:space="0"/>
            </w:tcBorders>
            <w:vAlign w:val="center"/>
          </w:tcPr>
          <w:p w14:paraId="520B6B13">
            <w:pPr>
              <w:pStyle w:val="16"/>
              <w:spacing w:before="13" w:line="360" w:lineRule="auto"/>
              <w:ind w:left="115"/>
              <w:jc w:val="both"/>
              <w:rPr>
                <w:sz w:val="24"/>
                <w:lang w:val="en-US"/>
              </w:rPr>
            </w:pPr>
            <w:r>
              <w:rPr>
                <w:rFonts w:hint="eastAsia"/>
                <w:sz w:val="24"/>
                <w:lang w:val="en-US"/>
              </w:rPr>
              <w:t xml:space="preserve">代理机构：河南丰腾咨询服务有限公司   </w:t>
            </w:r>
          </w:p>
          <w:p w14:paraId="4D171505">
            <w:pPr>
              <w:pStyle w:val="16"/>
              <w:spacing w:before="13" w:line="360" w:lineRule="auto"/>
              <w:ind w:left="115"/>
              <w:jc w:val="both"/>
              <w:rPr>
                <w:sz w:val="24"/>
                <w:lang w:val="en-US"/>
              </w:rPr>
            </w:pPr>
            <w:r>
              <w:rPr>
                <w:rFonts w:hint="eastAsia"/>
                <w:sz w:val="24"/>
                <w:lang w:val="en-US"/>
              </w:rPr>
              <w:t>地    址：灵宝市金源研发楼1401室</w:t>
            </w:r>
          </w:p>
          <w:p w14:paraId="69F84830">
            <w:pPr>
              <w:pStyle w:val="16"/>
              <w:spacing w:before="13" w:line="360" w:lineRule="auto"/>
              <w:ind w:left="115"/>
              <w:jc w:val="both"/>
              <w:rPr>
                <w:sz w:val="24"/>
              </w:rPr>
            </w:pPr>
            <w:r>
              <w:rPr>
                <w:rFonts w:hint="eastAsia"/>
                <w:sz w:val="24"/>
                <w:lang w:val="en-US"/>
              </w:rPr>
              <w:t>联 系 人：常女士  13639829314</w:t>
            </w:r>
          </w:p>
        </w:tc>
      </w:tr>
      <w:tr w14:paraId="0CD662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9" w:hRule="atLeast"/>
        </w:trPr>
        <w:tc>
          <w:tcPr>
            <w:tcW w:w="862" w:type="dxa"/>
            <w:tcBorders>
              <w:top w:val="single" w:color="000000" w:sz="6" w:space="0"/>
              <w:bottom w:val="single" w:color="000000" w:sz="6" w:space="0"/>
              <w:right w:val="single" w:color="000000" w:sz="6" w:space="0"/>
            </w:tcBorders>
            <w:vAlign w:val="center"/>
          </w:tcPr>
          <w:p w14:paraId="66683CF5">
            <w:pPr>
              <w:pStyle w:val="16"/>
              <w:spacing w:before="4"/>
              <w:jc w:val="center"/>
              <w:rPr>
                <w:sz w:val="18"/>
              </w:rPr>
            </w:pPr>
          </w:p>
          <w:p w14:paraId="570DD16F">
            <w:pPr>
              <w:pStyle w:val="16"/>
              <w:ind w:left="17"/>
              <w:jc w:val="center"/>
              <w:rPr>
                <w:sz w:val="24"/>
              </w:rPr>
            </w:pPr>
            <w:r>
              <w:rPr>
                <w:sz w:val="24"/>
              </w:rPr>
              <w:t>3</w:t>
            </w:r>
          </w:p>
        </w:tc>
        <w:tc>
          <w:tcPr>
            <w:tcW w:w="2113" w:type="dxa"/>
            <w:tcBorders>
              <w:top w:val="single" w:color="000000" w:sz="6" w:space="0"/>
              <w:left w:val="single" w:color="000000" w:sz="6" w:space="0"/>
              <w:bottom w:val="single" w:color="000000" w:sz="6" w:space="0"/>
              <w:right w:val="single" w:color="000000" w:sz="6" w:space="0"/>
            </w:tcBorders>
            <w:vAlign w:val="center"/>
          </w:tcPr>
          <w:p w14:paraId="25DFE85B">
            <w:pPr>
              <w:pStyle w:val="16"/>
              <w:ind w:left="113"/>
              <w:jc w:val="center"/>
              <w:rPr>
                <w:sz w:val="24"/>
              </w:rPr>
            </w:pPr>
            <w:r>
              <w:rPr>
                <w:sz w:val="24"/>
              </w:rPr>
              <w:t>项目名称</w:t>
            </w:r>
          </w:p>
        </w:tc>
        <w:tc>
          <w:tcPr>
            <w:tcW w:w="6193" w:type="dxa"/>
            <w:tcBorders>
              <w:top w:val="single" w:color="000000" w:sz="6" w:space="0"/>
              <w:left w:val="single" w:color="000000" w:sz="6" w:space="0"/>
              <w:bottom w:val="single" w:color="000000" w:sz="6" w:space="0"/>
            </w:tcBorders>
            <w:vAlign w:val="center"/>
          </w:tcPr>
          <w:p w14:paraId="09FE3A78">
            <w:pPr>
              <w:pStyle w:val="16"/>
              <w:spacing w:line="360" w:lineRule="auto"/>
              <w:ind w:left="113"/>
              <w:jc w:val="both"/>
              <w:rPr>
                <w:sz w:val="24"/>
              </w:rPr>
            </w:pPr>
            <w:r>
              <w:rPr>
                <w:rFonts w:hint="eastAsia"/>
                <w:sz w:val="24"/>
              </w:rPr>
              <w:t>法电（灵宝）热电有限公司财务审计服务项目</w:t>
            </w:r>
          </w:p>
        </w:tc>
      </w:tr>
      <w:tr w14:paraId="3D92B7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8" w:hRule="atLeast"/>
        </w:trPr>
        <w:tc>
          <w:tcPr>
            <w:tcW w:w="862" w:type="dxa"/>
            <w:tcBorders>
              <w:top w:val="single" w:color="000000" w:sz="6" w:space="0"/>
              <w:bottom w:val="single" w:color="000000" w:sz="6" w:space="0"/>
              <w:right w:val="single" w:color="000000" w:sz="6" w:space="0"/>
            </w:tcBorders>
            <w:vAlign w:val="center"/>
          </w:tcPr>
          <w:p w14:paraId="7526703B">
            <w:pPr>
              <w:pStyle w:val="16"/>
              <w:spacing w:before="106"/>
              <w:ind w:left="17"/>
              <w:jc w:val="center"/>
              <w:rPr>
                <w:sz w:val="24"/>
              </w:rPr>
            </w:pPr>
            <w:r>
              <w:rPr>
                <w:sz w:val="24"/>
              </w:rPr>
              <w:t>4</w:t>
            </w:r>
          </w:p>
        </w:tc>
        <w:tc>
          <w:tcPr>
            <w:tcW w:w="2113" w:type="dxa"/>
            <w:tcBorders>
              <w:top w:val="single" w:color="000000" w:sz="6" w:space="0"/>
              <w:left w:val="single" w:color="000000" w:sz="6" w:space="0"/>
              <w:bottom w:val="single" w:color="000000" w:sz="6" w:space="0"/>
              <w:right w:val="single" w:color="000000" w:sz="6" w:space="0"/>
            </w:tcBorders>
            <w:vAlign w:val="center"/>
          </w:tcPr>
          <w:p w14:paraId="1CF7842E">
            <w:pPr>
              <w:pStyle w:val="16"/>
              <w:ind w:left="113"/>
              <w:jc w:val="center"/>
              <w:rPr>
                <w:sz w:val="24"/>
              </w:rPr>
            </w:pPr>
            <w:r>
              <w:rPr>
                <w:sz w:val="24"/>
              </w:rPr>
              <w:t>项目编号</w:t>
            </w:r>
          </w:p>
        </w:tc>
        <w:tc>
          <w:tcPr>
            <w:tcW w:w="6193" w:type="dxa"/>
            <w:tcBorders>
              <w:top w:val="single" w:color="000000" w:sz="6" w:space="0"/>
              <w:left w:val="single" w:color="000000" w:sz="6" w:space="0"/>
              <w:bottom w:val="single" w:color="000000" w:sz="6" w:space="0"/>
            </w:tcBorders>
            <w:vAlign w:val="center"/>
          </w:tcPr>
          <w:p w14:paraId="0C04A958">
            <w:pPr>
              <w:pStyle w:val="16"/>
              <w:spacing w:line="360" w:lineRule="auto"/>
              <w:ind w:left="115"/>
              <w:jc w:val="both"/>
              <w:rPr>
                <w:sz w:val="24"/>
              </w:rPr>
            </w:pPr>
            <w:r>
              <w:rPr>
                <w:sz w:val="24"/>
              </w:rPr>
              <w:t>灵宝竞磋采购</w:t>
            </w:r>
            <w:r>
              <w:rPr>
                <w:rFonts w:hint="eastAsia"/>
                <w:sz w:val="24"/>
              </w:rPr>
              <w:t>-2024-153、LBGZ[2024]380-ZC276</w:t>
            </w:r>
          </w:p>
        </w:tc>
      </w:tr>
      <w:tr w14:paraId="649C24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6" w:hRule="atLeast"/>
        </w:trPr>
        <w:tc>
          <w:tcPr>
            <w:tcW w:w="862" w:type="dxa"/>
            <w:tcBorders>
              <w:top w:val="single" w:color="000000" w:sz="6" w:space="0"/>
              <w:bottom w:val="single" w:color="000000" w:sz="6" w:space="0"/>
              <w:right w:val="single" w:color="000000" w:sz="6" w:space="0"/>
            </w:tcBorders>
            <w:vAlign w:val="center"/>
          </w:tcPr>
          <w:p w14:paraId="0725FBE9">
            <w:pPr>
              <w:pStyle w:val="16"/>
              <w:spacing w:before="11"/>
              <w:ind w:left="17"/>
              <w:jc w:val="center"/>
              <w:rPr>
                <w:sz w:val="24"/>
              </w:rPr>
            </w:pPr>
            <w:r>
              <w:rPr>
                <w:sz w:val="24"/>
              </w:rPr>
              <w:t>5</w:t>
            </w:r>
          </w:p>
        </w:tc>
        <w:tc>
          <w:tcPr>
            <w:tcW w:w="2113" w:type="dxa"/>
            <w:tcBorders>
              <w:top w:val="single" w:color="000000" w:sz="6" w:space="0"/>
              <w:left w:val="single" w:color="000000" w:sz="6" w:space="0"/>
              <w:bottom w:val="single" w:color="000000" w:sz="6" w:space="0"/>
              <w:right w:val="single" w:color="000000" w:sz="6" w:space="0"/>
            </w:tcBorders>
            <w:vAlign w:val="center"/>
          </w:tcPr>
          <w:p w14:paraId="509E6D00">
            <w:pPr>
              <w:pStyle w:val="16"/>
              <w:spacing w:before="11"/>
              <w:jc w:val="center"/>
              <w:rPr>
                <w:sz w:val="24"/>
              </w:rPr>
            </w:pPr>
            <w:r>
              <w:rPr>
                <w:sz w:val="24"/>
              </w:rPr>
              <w:t>采购人</w:t>
            </w:r>
          </w:p>
        </w:tc>
        <w:tc>
          <w:tcPr>
            <w:tcW w:w="6193" w:type="dxa"/>
            <w:tcBorders>
              <w:top w:val="single" w:color="000000" w:sz="6" w:space="0"/>
              <w:left w:val="single" w:color="000000" w:sz="6" w:space="0"/>
              <w:bottom w:val="single" w:color="000000" w:sz="6" w:space="0"/>
            </w:tcBorders>
            <w:vAlign w:val="center"/>
          </w:tcPr>
          <w:p w14:paraId="3DEF40B8">
            <w:pPr>
              <w:widowControl/>
              <w:autoSpaceDE/>
              <w:autoSpaceDN/>
              <w:spacing w:after="100" w:line="480" w:lineRule="exact"/>
              <w:jc w:val="both"/>
              <w:rPr>
                <w:kern w:val="2"/>
                <w:sz w:val="24"/>
                <w:szCs w:val="24"/>
                <w:lang w:val="en-US" w:bidi="ar-SA"/>
              </w:rPr>
            </w:pPr>
            <w:r>
              <w:rPr>
                <w:rFonts w:hint="eastAsia"/>
                <w:kern w:val="2"/>
                <w:sz w:val="24"/>
                <w:szCs w:val="24"/>
                <w:lang w:val="en-US" w:bidi="ar-SA"/>
              </w:rPr>
              <w:t>采购人：灵宝市城市改造投资有限公司</w:t>
            </w:r>
          </w:p>
          <w:p w14:paraId="16482575">
            <w:pPr>
              <w:widowControl/>
              <w:autoSpaceDE/>
              <w:autoSpaceDN/>
              <w:spacing w:after="100" w:line="480" w:lineRule="exact"/>
              <w:jc w:val="both"/>
              <w:rPr>
                <w:kern w:val="2"/>
                <w:sz w:val="24"/>
                <w:szCs w:val="24"/>
                <w:lang w:val="en-US" w:bidi="ar-SA"/>
              </w:rPr>
            </w:pPr>
            <w:r>
              <w:rPr>
                <w:rFonts w:hint="eastAsia"/>
                <w:kern w:val="2"/>
                <w:sz w:val="24"/>
                <w:szCs w:val="24"/>
                <w:lang w:val="en-US" w:bidi="ar-SA"/>
              </w:rPr>
              <w:t>地址：河南省灵宝市金城大道</w:t>
            </w:r>
          </w:p>
          <w:p w14:paraId="777F9785">
            <w:pPr>
              <w:pStyle w:val="16"/>
              <w:spacing w:before="11" w:line="360" w:lineRule="auto"/>
              <w:jc w:val="both"/>
              <w:rPr>
                <w:sz w:val="24"/>
              </w:rPr>
            </w:pPr>
            <w:r>
              <w:rPr>
                <w:rFonts w:hint="eastAsia"/>
                <w:kern w:val="2"/>
                <w:sz w:val="24"/>
                <w:szCs w:val="24"/>
                <w:lang w:val="en-US" w:bidi="ar-SA"/>
              </w:rPr>
              <w:t>联系人：刘先生  13839877098</w:t>
            </w:r>
          </w:p>
        </w:tc>
      </w:tr>
      <w:tr w14:paraId="2A1545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5" w:hRule="atLeast"/>
        </w:trPr>
        <w:tc>
          <w:tcPr>
            <w:tcW w:w="862" w:type="dxa"/>
            <w:tcBorders>
              <w:top w:val="single" w:color="000000" w:sz="6" w:space="0"/>
              <w:bottom w:val="single" w:color="000000" w:sz="6" w:space="0"/>
              <w:right w:val="single" w:color="000000" w:sz="6" w:space="0"/>
            </w:tcBorders>
            <w:vAlign w:val="center"/>
          </w:tcPr>
          <w:p w14:paraId="6115761D">
            <w:pPr>
              <w:pStyle w:val="16"/>
              <w:spacing w:before="6"/>
              <w:jc w:val="center"/>
              <w:rPr>
                <w:sz w:val="34"/>
              </w:rPr>
            </w:pPr>
          </w:p>
          <w:p w14:paraId="723C483B">
            <w:pPr>
              <w:pStyle w:val="16"/>
              <w:ind w:left="17"/>
              <w:jc w:val="center"/>
              <w:rPr>
                <w:sz w:val="24"/>
              </w:rPr>
            </w:pPr>
            <w:r>
              <w:rPr>
                <w:sz w:val="24"/>
              </w:rPr>
              <w:t>6</w:t>
            </w:r>
          </w:p>
        </w:tc>
        <w:tc>
          <w:tcPr>
            <w:tcW w:w="2113" w:type="dxa"/>
            <w:tcBorders>
              <w:top w:val="single" w:color="000000" w:sz="6" w:space="0"/>
              <w:left w:val="single" w:color="000000" w:sz="6" w:space="0"/>
              <w:bottom w:val="single" w:color="000000" w:sz="6" w:space="0"/>
              <w:right w:val="single" w:color="000000" w:sz="6" w:space="0"/>
            </w:tcBorders>
            <w:vAlign w:val="center"/>
          </w:tcPr>
          <w:p w14:paraId="2EE7A06E">
            <w:pPr>
              <w:pStyle w:val="16"/>
              <w:ind w:right="542"/>
              <w:jc w:val="center"/>
              <w:rPr>
                <w:sz w:val="24"/>
              </w:rPr>
            </w:pPr>
            <w:r>
              <w:rPr>
                <w:sz w:val="24"/>
              </w:rPr>
              <w:t>服务内容</w:t>
            </w:r>
          </w:p>
        </w:tc>
        <w:tc>
          <w:tcPr>
            <w:tcW w:w="6193" w:type="dxa"/>
            <w:tcBorders>
              <w:top w:val="single" w:color="000000" w:sz="6" w:space="0"/>
              <w:left w:val="single" w:color="000000" w:sz="6" w:space="0"/>
              <w:bottom w:val="single" w:color="000000" w:sz="6" w:space="0"/>
            </w:tcBorders>
            <w:vAlign w:val="center"/>
          </w:tcPr>
          <w:p w14:paraId="758489FB">
            <w:pPr>
              <w:pStyle w:val="16"/>
              <w:spacing w:before="158" w:line="360" w:lineRule="auto"/>
              <w:ind w:left="115"/>
              <w:jc w:val="both"/>
              <w:rPr>
                <w:rFonts w:cs="Times New Roman"/>
                <w:kern w:val="2"/>
                <w:sz w:val="24"/>
                <w:szCs w:val="24"/>
                <w:lang w:val="en-US" w:bidi="ar-SA"/>
              </w:rPr>
            </w:pPr>
            <w:r>
              <w:rPr>
                <w:rFonts w:cs="Times New Roman"/>
                <w:kern w:val="2"/>
                <w:sz w:val="24"/>
                <w:szCs w:val="24"/>
                <w:lang w:val="en-US" w:bidi="ar-SA"/>
              </w:rPr>
              <w:t>为法电（灵宝）热电有限公司进行财务审计服务，并出具审计报告。（详见第三章服务内容）</w:t>
            </w:r>
          </w:p>
        </w:tc>
      </w:tr>
      <w:tr w14:paraId="7D6122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862" w:type="dxa"/>
            <w:tcBorders>
              <w:top w:val="single" w:color="000000" w:sz="6" w:space="0"/>
              <w:bottom w:val="single" w:color="000000" w:sz="6" w:space="0"/>
              <w:right w:val="single" w:color="000000" w:sz="6" w:space="0"/>
            </w:tcBorders>
            <w:vAlign w:val="center"/>
          </w:tcPr>
          <w:p w14:paraId="208A064F">
            <w:pPr>
              <w:pStyle w:val="16"/>
              <w:spacing w:before="13"/>
              <w:ind w:left="17"/>
              <w:jc w:val="center"/>
              <w:rPr>
                <w:sz w:val="24"/>
              </w:rPr>
            </w:pPr>
            <w:r>
              <w:rPr>
                <w:sz w:val="24"/>
              </w:rPr>
              <w:t>7</w:t>
            </w:r>
          </w:p>
        </w:tc>
        <w:tc>
          <w:tcPr>
            <w:tcW w:w="2113" w:type="dxa"/>
            <w:tcBorders>
              <w:top w:val="single" w:color="000000" w:sz="6" w:space="0"/>
              <w:left w:val="single" w:color="000000" w:sz="6" w:space="0"/>
              <w:bottom w:val="single" w:color="000000" w:sz="6" w:space="0"/>
              <w:right w:val="single" w:color="000000" w:sz="6" w:space="0"/>
            </w:tcBorders>
            <w:vAlign w:val="center"/>
          </w:tcPr>
          <w:p w14:paraId="2FB58AA5">
            <w:pPr>
              <w:pStyle w:val="16"/>
              <w:spacing w:before="13"/>
              <w:ind w:right="542"/>
              <w:jc w:val="center"/>
              <w:rPr>
                <w:sz w:val="24"/>
              </w:rPr>
            </w:pPr>
            <w:r>
              <w:rPr>
                <w:sz w:val="24"/>
              </w:rPr>
              <w:t>采购方式</w:t>
            </w:r>
          </w:p>
        </w:tc>
        <w:tc>
          <w:tcPr>
            <w:tcW w:w="6193" w:type="dxa"/>
            <w:tcBorders>
              <w:top w:val="single" w:color="000000" w:sz="6" w:space="0"/>
              <w:left w:val="single" w:color="000000" w:sz="6" w:space="0"/>
              <w:bottom w:val="single" w:color="000000" w:sz="6" w:space="0"/>
            </w:tcBorders>
            <w:vAlign w:val="center"/>
          </w:tcPr>
          <w:p w14:paraId="5F7C9AF0">
            <w:pPr>
              <w:pStyle w:val="16"/>
              <w:spacing w:before="13" w:line="360" w:lineRule="auto"/>
              <w:ind w:left="115"/>
              <w:jc w:val="both"/>
              <w:rPr>
                <w:sz w:val="24"/>
              </w:rPr>
            </w:pPr>
            <w:r>
              <w:rPr>
                <w:sz w:val="24"/>
              </w:rPr>
              <w:t>竞争性磋商</w:t>
            </w:r>
          </w:p>
        </w:tc>
      </w:tr>
      <w:tr w14:paraId="13DDD8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862" w:type="dxa"/>
            <w:tcBorders>
              <w:top w:val="single" w:color="000000" w:sz="6" w:space="0"/>
              <w:bottom w:val="single" w:color="000000" w:sz="6" w:space="0"/>
              <w:right w:val="single" w:color="000000" w:sz="6" w:space="0"/>
            </w:tcBorders>
            <w:vAlign w:val="center"/>
          </w:tcPr>
          <w:p w14:paraId="0719C74F">
            <w:pPr>
              <w:pStyle w:val="16"/>
              <w:spacing w:before="13" w:line="360" w:lineRule="auto"/>
              <w:ind w:left="115"/>
              <w:jc w:val="both"/>
              <w:rPr>
                <w:sz w:val="24"/>
              </w:rPr>
            </w:pPr>
            <w:r>
              <w:rPr>
                <w:rFonts w:hint="eastAsia"/>
                <w:sz w:val="24"/>
              </w:rPr>
              <w:t>8</w:t>
            </w:r>
          </w:p>
        </w:tc>
        <w:tc>
          <w:tcPr>
            <w:tcW w:w="2113" w:type="dxa"/>
            <w:tcBorders>
              <w:top w:val="single" w:color="000000" w:sz="6" w:space="0"/>
              <w:left w:val="single" w:color="000000" w:sz="6" w:space="0"/>
              <w:bottom w:val="single" w:color="000000" w:sz="6" w:space="0"/>
              <w:right w:val="single" w:color="000000" w:sz="6" w:space="0"/>
            </w:tcBorders>
            <w:vAlign w:val="center"/>
          </w:tcPr>
          <w:p w14:paraId="3AD592AC">
            <w:pPr>
              <w:pStyle w:val="16"/>
              <w:spacing w:before="13" w:line="360" w:lineRule="auto"/>
              <w:ind w:left="115" w:right="542"/>
              <w:jc w:val="both"/>
              <w:rPr>
                <w:sz w:val="24"/>
              </w:rPr>
            </w:pPr>
            <w:r>
              <w:rPr>
                <w:rFonts w:hint="eastAsia"/>
                <w:sz w:val="24"/>
              </w:rPr>
              <w:t>质量要求</w:t>
            </w:r>
          </w:p>
        </w:tc>
        <w:tc>
          <w:tcPr>
            <w:tcW w:w="6193" w:type="dxa"/>
            <w:tcBorders>
              <w:top w:val="single" w:color="000000" w:sz="6" w:space="0"/>
              <w:left w:val="single" w:color="000000" w:sz="6" w:space="0"/>
              <w:bottom w:val="single" w:color="000000" w:sz="6" w:space="0"/>
            </w:tcBorders>
            <w:vAlign w:val="center"/>
          </w:tcPr>
          <w:p w14:paraId="3E25EF56">
            <w:pPr>
              <w:pStyle w:val="16"/>
              <w:spacing w:before="13" w:line="360" w:lineRule="auto"/>
              <w:ind w:left="115"/>
              <w:jc w:val="both"/>
              <w:rPr>
                <w:sz w:val="24"/>
              </w:rPr>
            </w:pPr>
            <w:r>
              <w:rPr>
                <w:rFonts w:hint="eastAsia"/>
                <w:sz w:val="24"/>
              </w:rPr>
              <w:t>达到国家相关行业合格标准，满足甲方使用需求</w:t>
            </w:r>
          </w:p>
        </w:tc>
      </w:tr>
      <w:tr w14:paraId="64453B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862" w:type="dxa"/>
            <w:tcBorders>
              <w:top w:val="single" w:color="000000" w:sz="6" w:space="0"/>
              <w:bottom w:val="single" w:color="000000" w:sz="6" w:space="0"/>
              <w:right w:val="single" w:color="000000" w:sz="6" w:space="0"/>
            </w:tcBorders>
            <w:vAlign w:val="center"/>
          </w:tcPr>
          <w:p w14:paraId="5ADF460A">
            <w:pPr>
              <w:pStyle w:val="16"/>
              <w:spacing w:before="13"/>
              <w:ind w:left="17"/>
              <w:jc w:val="center"/>
              <w:rPr>
                <w:sz w:val="24"/>
              </w:rPr>
            </w:pPr>
            <w:r>
              <w:rPr>
                <w:rFonts w:hint="eastAsia"/>
                <w:sz w:val="24"/>
              </w:rPr>
              <w:t>9</w:t>
            </w:r>
          </w:p>
        </w:tc>
        <w:tc>
          <w:tcPr>
            <w:tcW w:w="2113" w:type="dxa"/>
            <w:tcBorders>
              <w:top w:val="single" w:color="000000" w:sz="6" w:space="0"/>
              <w:left w:val="single" w:color="000000" w:sz="6" w:space="0"/>
              <w:bottom w:val="single" w:color="000000" w:sz="6" w:space="0"/>
              <w:right w:val="single" w:color="000000" w:sz="6" w:space="0"/>
            </w:tcBorders>
            <w:vAlign w:val="center"/>
          </w:tcPr>
          <w:p w14:paraId="54985BB4">
            <w:pPr>
              <w:pStyle w:val="16"/>
              <w:spacing w:before="13"/>
              <w:ind w:right="542"/>
              <w:jc w:val="center"/>
              <w:rPr>
                <w:sz w:val="24"/>
              </w:rPr>
            </w:pPr>
            <w:r>
              <w:rPr>
                <w:rFonts w:hint="eastAsia"/>
                <w:sz w:val="24"/>
              </w:rPr>
              <w:t>服务期限</w:t>
            </w:r>
          </w:p>
        </w:tc>
        <w:tc>
          <w:tcPr>
            <w:tcW w:w="6193" w:type="dxa"/>
            <w:tcBorders>
              <w:top w:val="single" w:color="000000" w:sz="6" w:space="0"/>
              <w:left w:val="single" w:color="000000" w:sz="6" w:space="0"/>
              <w:bottom w:val="single" w:color="000000" w:sz="6" w:space="0"/>
            </w:tcBorders>
            <w:vAlign w:val="center"/>
          </w:tcPr>
          <w:p w14:paraId="70EEAC2D">
            <w:pPr>
              <w:pStyle w:val="16"/>
              <w:spacing w:before="13" w:line="360" w:lineRule="auto"/>
              <w:ind w:left="115"/>
              <w:jc w:val="both"/>
              <w:rPr>
                <w:sz w:val="24"/>
              </w:rPr>
            </w:pPr>
            <w:r>
              <w:rPr>
                <w:rFonts w:hint="eastAsia"/>
                <w:sz w:val="24"/>
              </w:rPr>
              <w:t>合同签订后 60 日历天内完成审计，并提交成果文件</w:t>
            </w:r>
          </w:p>
        </w:tc>
      </w:tr>
    </w:tbl>
    <w:p w14:paraId="50E1452E">
      <w:pPr>
        <w:rPr>
          <w:sz w:val="24"/>
        </w:rPr>
        <w:sectPr>
          <w:pgSz w:w="11910" w:h="16840"/>
          <w:pgMar w:top="1340" w:right="440" w:bottom="1140" w:left="740" w:header="0" w:footer="863" w:gutter="0"/>
          <w:cols w:space="720" w:num="1"/>
        </w:sectPr>
      </w:pPr>
    </w:p>
    <w:tbl>
      <w:tblPr>
        <w:tblStyle w:val="14"/>
        <w:tblW w:w="0" w:type="auto"/>
        <w:tblInd w:w="6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13"/>
        <w:gridCol w:w="6193"/>
      </w:tblGrid>
      <w:tr w14:paraId="0327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862" w:type="dxa"/>
            <w:tcBorders>
              <w:left w:val="single" w:color="000000" w:sz="12" w:space="0"/>
            </w:tcBorders>
          </w:tcPr>
          <w:p w14:paraId="745CEEC3">
            <w:pPr>
              <w:pStyle w:val="16"/>
              <w:spacing w:before="40"/>
              <w:ind w:right="291"/>
              <w:jc w:val="right"/>
              <w:rPr>
                <w:sz w:val="24"/>
              </w:rPr>
            </w:pPr>
            <w:r>
              <w:rPr>
                <w:sz w:val="24"/>
              </w:rPr>
              <w:t>10</w:t>
            </w:r>
          </w:p>
        </w:tc>
        <w:tc>
          <w:tcPr>
            <w:tcW w:w="2113" w:type="dxa"/>
          </w:tcPr>
          <w:p w14:paraId="312BB6BD">
            <w:pPr>
              <w:pStyle w:val="16"/>
              <w:spacing w:before="40"/>
              <w:ind w:left="194" w:right="181"/>
              <w:jc w:val="center"/>
              <w:rPr>
                <w:sz w:val="24"/>
              </w:rPr>
            </w:pPr>
            <w:r>
              <w:rPr>
                <w:sz w:val="24"/>
              </w:rPr>
              <w:t>服务地点</w:t>
            </w:r>
          </w:p>
        </w:tc>
        <w:tc>
          <w:tcPr>
            <w:tcW w:w="6193" w:type="dxa"/>
            <w:tcBorders>
              <w:right w:val="single" w:color="000000" w:sz="12" w:space="0"/>
            </w:tcBorders>
          </w:tcPr>
          <w:p w14:paraId="18D7795D">
            <w:pPr>
              <w:pStyle w:val="16"/>
              <w:spacing w:before="40"/>
              <w:ind w:left="115"/>
              <w:rPr>
                <w:sz w:val="24"/>
              </w:rPr>
            </w:pPr>
            <w:r>
              <w:rPr>
                <w:rFonts w:hint="eastAsia"/>
                <w:sz w:val="24"/>
              </w:rPr>
              <w:t>灵宝市</w:t>
            </w:r>
          </w:p>
        </w:tc>
      </w:tr>
      <w:tr w14:paraId="5E73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62" w:type="dxa"/>
            <w:tcBorders>
              <w:left w:val="single" w:color="000000" w:sz="12" w:space="0"/>
            </w:tcBorders>
          </w:tcPr>
          <w:p w14:paraId="20BDF757">
            <w:pPr>
              <w:pStyle w:val="16"/>
              <w:spacing w:before="1"/>
              <w:ind w:right="291"/>
              <w:jc w:val="right"/>
              <w:rPr>
                <w:sz w:val="24"/>
              </w:rPr>
            </w:pPr>
            <w:r>
              <w:rPr>
                <w:sz w:val="24"/>
              </w:rPr>
              <w:t>11</w:t>
            </w:r>
          </w:p>
        </w:tc>
        <w:tc>
          <w:tcPr>
            <w:tcW w:w="2113" w:type="dxa"/>
          </w:tcPr>
          <w:p w14:paraId="7ADFEAF0">
            <w:pPr>
              <w:pStyle w:val="16"/>
              <w:spacing w:before="1"/>
              <w:ind w:left="194" w:right="181"/>
              <w:jc w:val="center"/>
              <w:rPr>
                <w:sz w:val="24"/>
              </w:rPr>
            </w:pPr>
            <w:r>
              <w:rPr>
                <w:sz w:val="24"/>
              </w:rPr>
              <w:t>资金来源</w:t>
            </w:r>
          </w:p>
        </w:tc>
        <w:tc>
          <w:tcPr>
            <w:tcW w:w="6193" w:type="dxa"/>
            <w:tcBorders>
              <w:right w:val="single" w:color="000000" w:sz="12" w:space="0"/>
            </w:tcBorders>
          </w:tcPr>
          <w:p w14:paraId="50770BE7">
            <w:pPr>
              <w:pStyle w:val="16"/>
              <w:spacing w:before="1"/>
              <w:ind w:left="115"/>
              <w:rPr>
                <w:sz w:val="24"/>
              </w:rPr>
            </w:pPr>
            <w:r>
              <w:rPr>
                <w:sz w:val="24"/>
              </w:rPr>
              <w:t>自筹资金，已落实</w:t>
            </w:r>
          </w:p>
        </w:tc>
      </w:tr>
      <w:tr w14:paraId="5899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62" w:type="dxa"/>
            <w:tcBorders>
              <w:left w:val="single" w:color="000000" w:sz="12" w:space="0"/>
            </w:tcBorders>
          </w:tcPr>
          <w:p w14:paraId="3ADCD7FB">
            <w:pPr>
              <w:pStyle w:val="16"/>
              <w:rPr>
                <w:sz w:val="24"/>
              </w:rPr>
            </w:pPr>
          </w:p>
          <w:p w14:paraId="7F08FC9E">
            <w:pPr>
              <w:pStyle w:val="16"/>
              <w:spacing w:before="198"/>
              <w:ind w:right="291"/>
              <w:jc w:val="right"/>
              <w:rPr>
                <w:sz w:val="24"/>
              </w:rPr>
            </w:pPr>
            <w:r>
              <w:rPr>
                <w:sz w:val="24"/>
              </w:rPr>
              <w:t>12</w:t>
            </w:r>
          </w:p>
        </w:tc>
        <w:tc>
          <w:tcPr>
            <w:tcW w:w="2113" w:type="dxa"/>
          </w:tcPr>
          <w:p w14:paraId="7D64D851">
            <w:pPr>
              <w:pStyle w:val="16"/>
              <w:rPr>
                <w:sz w:val="24"/>
              </w:rPr>
            </w:pPr>
          </w:p>
          <w:p w14:paraId="246051F1">
            <w:pPr>
              <w:pStyle w:val="16"/>
              <w:spacing w:before="198"/>
              <w:ind w:left="194" w:right="181"/>
              <w:jc w:val="center"/>
              <w:rPr>
                <w:sz w:val="24"/>
              </w:rPr>
            </w:pPr>
            <w:r>
              <w:rPr>
                <w:sz w:val="24"/>
              </w:rPr>
              <w:t>预算资金</w:t>
            </w:r>
          </w:p>
        </w:tc>
        <w:tc>
          <w:tcPr>
            <w:tcW w:w="6193" w:type="dxa"/>
            <w:tcBorders>
              <w:right w:val="single" w:color="000000" w:sz="12" w:space="0"/>
            </w:tcBorders>
          </w:tcPr>
          <w:p w14:paraId="76A9CE73">
            <w:pPr>
              <w:pStyle w:val="16"/>
              <w:spacing w:before="37"/>
              <w:ind w:left="115"/>
              <w:rPr>
                <w:sz w:val="24"/>
              </w:rPr>
            </w:pPr>
            <w:r>
              <w:rPr>
                <w:sz w:val="24"/>
              </w:rPr>
              <w:t>采购预算：￥</w:t>
            </w:r>
            <w:r>
              <w:rPr>
                <w:rFonts w:hint="eastAsia"/>
                <w:sz w:val="24"/>
              </w:rPr>
              <w:t>7</w:t>
            </w:r>
            <w:r>
              <w:rPr>
                <w:sz w:val="24"/>
              </w:rPr>
              <w:t>50000.00 元</w:t>
            </w:r>
          </w:p>
          <w:p w14:paraId="20593A46">
            <w:pPr>
              <w:pStyle w:val="16"/>
              <w:spacing w:before="158" w:line="364" w:lineRule="auto"/>
              <w:ind w:left="115" w:right="53"/>
              <w:rPr>
                <w:sz w:val="24"/>
              </w:rPr>
            </w:pPr>
            <w:r>
              <w:rPr>
                <w:sz w:val="24"/>
              </w:rPr>
              <w:t>预算金额是采购人预算造价的最高限价，大于预算金额的报价视为无效报价，其投标将予否决。</w:t>
            </w:r>
          </w:p>
        </w:tc>
      </w:tr>
      <w:tr w14:paraId="2C30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862" w:type="dxa"/>
            <w:tcBorders>
              <w:left w:val="single" w:color="000000" w:sz="12" w:space="0"/>
            </w:tcBorders>
          </w:tcPr>
          <w:p w14:paraId="48368060">
            <w:pPr>
              <w:pStyle w:val="16"/>
              <w:spacing w:before="35"/>
              <w:ind w:right="291"/>
              <w:jc w:val="right"/>
              <w:rPr>
                <w:sz w:val="24"/>
              </w:rPr>
            </w:pPr>
            <w:r>
              <w:rPr>
                <w:sz w:val="24"/>
              </w:rPr>
              <w:t>13</w:t>
            </w:r>
          </w:p>
        </w:tc>
        <w:tc>
          <w:tcPr>
            <w:tcW w:w="2113" w:type="dxa"/>
          </w:tcPr>
          <w:p w14:paraId="457EFB38">
            <w:pPr>
              <w:pStyle w:val="16"/>
              <w:spacing w:before="35"/>
              <w:ind w:left="197" w:right="181"/>
              <w:jc w:val="center"/>
              <w:rPr>
                <w:sz w:val="24"/>
              </w:rPr>
            </w:pPr>
            <w:r>
              <w:rPr>
                <w:sz w:val="24"/>
              </w:rPr>
              <w:t>供应商资质要求</w:t>
            </w:r>
          </w:p>
        </w:tc>
        <w:tc>
          <w:tcPr>
            <w:tcW w:w="6193" w:type="dxa"/>
            <w:tcBorders>
              <w:right w:val="single" w:color="000000" w:sz="12" w:space="0"/>
            </w:tcBorders>
          </w:tcPr>
          <w:p w14:paraId="1AC3E17C">
            <w:pPr>
              <w:pStyle w:val="16"/>
              <w:spacing w:before="35"/>
              <w:ind w:left="115"/>
              <w:rPr>
                <w:sz w:val="24"/>
              </w:rPr>
            </w:pPr>
            <w:r>
              <w:rPr>
                <w:sz w:val="24"/>
              </w:rPr>
              <w:t>具体详见公告部分</w:t>
            </w:r>
          </w:p>
        </w:tc>
      </w:tr>
      <w:tr w14:paraId="0AE3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862" w:type="dxa"/>
            <w:tcBorders>
              <w:left w:val="single" w:color="000000" w:sz="12" w:space="0"/>
            </w:tcBorders>
          </w:tcPr>
          <w:p w14:paraId="35E152A9">
            <w:pPr>
              <w:pStyle w:val="16"/>
              <w:spacing w:before="44"/>
              <w:ind w:right="291"/>
              <w:jc w:val="right"/>
              <w:rPr>
                <w:sz w:val="24"/>
              </w:rPr>
            </w:pPr>
            <w:r>
              <w:rPr>
                <w:sz w:val="24"/>
              </w:rPr>
              <w:t>14</w:t>
            </w:r>
          </w:p>
        </w:tc>
        <w:tc>
          <w:tcPr>
            <w:tcW w:w="2113" w:type="dxa"/>
          </w:tcPr>
          <w:p w14:paraId="0C3729E4">
            <w:pPr>
              <w:pStyle w:val="16"/>
              <w:spacing w:before="44"/>
              <w:ind w:left="197" w:right="181"/>
              <w:jc w:val="center"/>
              <w:rPr>
                <w:sz w:val="24"/>
              </w:rPr>
            </w:pPr>
            <w:r>
              <w:rPr>
                <w:sz w:val="24"/>
              </w:rPr>
              <w:t>开标时间和地点</w:t>
            </w:r>
          </w:p>
        </w:tc>
        <w:tc>
          <w:tcPr>
            <w:tcW w:w="6193" w:type="dxa"/>
            <w:tcBorders>
              <w:right w:val="single" w:color="000000" w:sz="12" w:space="0"/>
            </w:tcBorders>
          </w:tcPr>
          <w:p w14:paraId="3B62C677">
            <w:pPr>
              <w:pStyle w:val="16"/>
              <w:spacing w:before="44"/>
              <w:ind w:left="115"/>
              <w:rPr>
                <w:sz w:val="24"/>
              </w:rPr>
            </w:pPr>
            <w:r>
              <w:rPr>
                <w:sz w:val="24"/>
              </w:rPr>
              <w:t>具体详见公告部分</w:t>
            </w:r>
          </w:p>
        </w:tc>
      </w:tr>
      <w:tr w14:paraId="43B7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62" w:type="dxa"/>
            <w:tcBorders>
              <w:left w:val="single" w:color="000000" w:sz="12" w:space="0"/>
            </w:tcBorders>
          </w:tcPr>
          <w:p w14:paraId="2E8D12A8">
            <w:pPr>
              <w:pStyle w:val="16"/>
              <w:spacing w:before="4"/>
              <w:rPr>
                <w:sz w:val="18"/>
              </w:rPr>
            </w:pPr>
          </w:p>
          <w:p w14:paraId="12388302">
            <w:pPr>
              <w:pStyle w:val="16"/>
              <w:ind w:right="291"/>
              <w:jc w:val="right"/>
              <w:rPr>
                <w:sz w:val="24"/>
              </w:rPr>
            </w:pPr>
            <w:r>
              <w:rPr>
                <w:sz w:val="24"/>
              </w:rPr>
              <w:t>15</w:t>
            </w:r>
          </w:p>
        </w:tc>
        <w:tc>
          <w:tcPr>
            <w:tcW w:w="2113" w:type="dxa"/>
          </w:tcPr>
          <w:p w14:paraId="5E8A4F50">
            <w:pPr>
              <w:pStyle w:val="16"/>
              <w:ind w:left="197" w:right="181"/>
              <w:jc w:val="center"/>
              <w:rPr>
                <w:sz w:val="24"/>
              </w:rPr>
            </w:pPr>
            <w:r>
              <w:rPr>
                <w:sz w:val="24"/>
              </w:rPr>
              <w:t>是否接受联合体</w:t>
            </w:r>
          </w:p>
          <w:p w14:paraId="7D29F15F">
            <w:pPr>
              <w:pStyle w:val="16"/>
              <w:spacing w:before="160"/>
              <w:ind w:left="197" w:right="179"/>
              <w:jc w:val="center"/>
              <w:rPr>
                <w:sz w:val="24"/>
              </w:rPr>
            </w:pPr>
            <w:r>
              <w:rPr>
                <w:sz w:val="24"/>
              </w:rPr>
              <w:t>投标</w:t>
            </w:r>
          </w:p>
        </w:tc>
        <w:tc>
          <w:tcPr>
            <w:tcW w:w="6193" w:type="dxa"/>
            <w:tcBorders>
              <w:right w:val="single" w:color="000000" w:sz="12" w:space="0"/>
            </w:tcBorders>
          </w:tcPr>
          <w:p w14:paraId="2FA75D42">
            <w:pPr>
              <w:pStyle w:val="16"/>
              <w:spacing w:before="4"/>
              <w:rPr>
                <w:sz w:val="18"/>
              </w:rPr>
            </w:pPr>
          </w:p>
          <w:p w14:paraId="40532307">
            <w:pPr>
              <w:pStyle w:val="16"/>
              <w:ind w:left="115"/>
              <w:rPr>
                <w:sz w:val="24"/>
              </w:rPr>
            </w:pPr>
            <w:r>
              <w:rPr>
                <w:sz w:val="24"/>
              </w:rPr>
              <w:t>不接受</w:t>
            </w:r>
          </w:p>
        </w:tc>
      </w:tr>
      <w:tr w14:paraId="6794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862" w:type="dxa"/>
            <w:tcBorders>
              <w:left w:val="single" w:color="000000" w:sz="12" w:space="0"/>
            </w:tcBorders>
          </w:tcPr>
          <w:p w14:paraId="530AF903">
            <w:pPr>
              <w:pStyle w:val="16"/>
              <w:spacing w:before="42"/>
              <w:ind w:right="291"/>
              <w:jc w:val="right"/>
              <w:rPr>
                <w:sz w:val="24"/>
              </w:rPr>
            </w:pPr>
            <w:r>
              <w:rPr>
                <w:sz w:val="24"/>
              </w:rPr>
              <w:t>16</w:t>
            </w:r>
          </w:p>
        </w:tc>
        <w:tc>
          <w:tcPr>
            <w:tcW w:w="2113" w:type="dxa"/>
          </w:tcPr>
          <w:p w14:paraId="7EB8B962">
            <w:pPr>
              <w:pStyle w:val="16"/>
              <w:spacing w:before="42"/>
              <w:ind w:left="194" w:right="181"/>
              <w:jc w:val="center"/>
              <w:rPr>
                <w:sz w:val="24"/>
              </w:rPr>
            </w:pPr>
            <w:r>
              <w:rPr>
                <w:sz w:val="24"/>
              </w:rPr>
              <w:t>踏勘现场</w:t>
            </w:r>
          </w:p>
        </w:tc>
        <w:tc>
          <w:tcPr>
            <w:tcW w:w="6193" w:type="dxa"/>
            <w:tcBorders>
              <w:right w:val="single" w:color="000000" w:sz="12" w:space="0"/>
            </w:tcBorders>
          </w:tcPr>
          <w:p w14:paraId="6AF7AEED">
            <w:pPr>
              <w:pStyle w:val="16"/>
              <w:spacing w:before="42"/>
              <w:ind w:left="115"/>
              <w:rPr>
                <w:sz w:val="24"/>
              </w:rPr>
            </w:pPr>
            <w:r>
              <w:rPr>
                <w:sz w:val="24"/>
              </w:rPr>
              <w:t>不组织</w:t>
            </w:r>
          </w:p>
        </w:tc>
      </w:tr>
      <w:tr w14:paraId="643C3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862" w:type="dxa"/>
            <w:tcBorders>
              <w:left w:val="single" w:color="000000" w:sz="12" w:space="0"/>
            </w:tcBorders>
          </w:tcPr>
          <w:p w14:paraId="62692F80">
            <w:pPr>
              <w:pStyle w:val="16"/>
              <w:spacing w:before="44"/>
              <w:ind w:right="291"/>
              <w:jc w:val="right"/>
              <w:rPr>
                <w:sz w:val="24"/>
              </w:rPr>
            </w:pPr>
            <w:r>
              <w:rPr>
                <w:sz w:val="24"/>
              </w:rPr>
              <w:t>17</w:t>
            </w:r>
          </w:p>
        </w:tc>
        <w:tc>
          <w:tcPr>
            <w:tcW w:w="2113" w:type="dxa"/>
          </w:tcPr>
          <w:p w14:paraId="73EF4DB9">
            <w:pPr>
              <w:pStyle w:val="16"/>
              <w:spacing w:before="44"/>
              <w:ind w:left="197" w:right="181"/>
              <w:jc w:val="center"/>
              <w:rPr>
                <w:sz w:val="24"/>
              </w:rPr>
            </w:pPr>
            <w:r>
              <w:rPr>
                <w:sz w:val="24"/>
              </w:rPr>
              <w:t>投标预备会</w:t>
            </w:r>
          </w:p>
        </w:tc>
        <w:tc>
          <w:tcPr>
            <w:tcW w:w="6193" w:type="dxa"/>
            <w:tcBorders>
              <w:right w:val="single" w:color="000000" w:sz="12" w:space="0"/>
            </w:tcBorders>
          </w:tcPr>
          <w:p w14:paraId="55F22969">
            <w:pPr>
              <w:pStyle w:val="16"/>
              <w:spacing w:before="44"/>
              <w:ind w:left="115"/>
              <w:rPr>
                <w:sz w:val="24"/>
              </w:rPr>
            </w:pPr>
            <w:r>
              <w:rPr>
                <w:sz w:val="24"/>
              </w:rPr>
              <w:t>不召开</w:t>
            </w:r>
          </w:p>
        </w:tc>
      </w:tr>
      <w:tr w14:paraId="39EC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862" w:type="dxa"/>
            <w:tcBorders>
              <w:left w:val="single" w:color="000000" w:sz="12" w:space="0"/>
            </w:tcBorders>
          </w:tcPr>
          <w:p w14:paraId="6081CEC1">
            <w:pPr>
              <w:pStyle w:val="16"/>
              <w:spacing w:before="43"/>
              <w:ind w:right="291"/>
              <w:jc w:val="right"/>
              <w:rPr>
                <w:sz w:val="24"/>
              </w:rPr>
            </w:pPr>
            <w:r>
              <w:rPr>
                <w:sz w:val="24"/>
              </w:rPr>
              <w:t>18</w:t>
            </w:r>
          </w:p>
        </w:tc>
        <w:tc>
          <w:tcPr>
            <w:tcW w:w="2113" w:type="dxa"/>
          </w:tcPr>
          <w:p w14:paraId="7F4A5703">
            <w:pPr>
              <w:pStyle w:val="16"/>
              <w:spacing w:before="43"/>
              <w:ind w:left="194" w:right="181"/>
              <w:jc w:val="center"/>
              <w:rPr>
                <w:sz w:val="24"/>
              </w:rPr>
            </w:pPr>
            <w:r>
              <w:rPr>
                <w:sz w:val="24"/>
              </w:rPr>
              <w:t>分包</w:t>
            </w:r>
          </w:p>
        </w:tc>
        <w:tc>
          <w:tcPr>
            <w:tcW w:w="6193" w:type="dxa"/>
            <w:tcBorders>
              <w:right w:val="single" w:color="000000" w:sz="12" w:space="0"/>
            </w:tcBorders>
          </w:tcPr>
          <w:p w14:paraId="1051D252">
            <w:pPr>
              <w:pStyle w:val="16"/>
              <w:spacing w:before="43"/>
              <w:ind w:left="115"/>
              <w:rPr>
                <w:sz w:val="24"/>
              </w:rPr>
            </w:pPr>
            <w:r>
              <w:rPr>
                <w:sz w:val="24"/>
              </w:rPr>
              <w:t>不允许</w:t>
            </w:r>
          </w:p>
        </w:tc>
      </w:tr>
      <w:tr w14:paraId="767A3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862" w:type="dxa"/>
            <w:tcBorders>
              <w:left w:val="single" w:color="000000" w:sz="12" w:space="0"/>
            </w:tcBorders>
          </w:tcPr>
          <w:p w14:paraId="243CF06E">
            <w:pPr>
              <w:pStyle w:val="16"/>
              <w:spacing w:before="43"/>
              <w:ind w:right="291"/>
              <w:jc w:val="right"/>
              <w:rPr>
                <w:sz w:val="24"/>
              </w:rPr>
            </w:pPr>
            <w:r>
              <w:rPr>
                <w:sz w:val="24"/>
              </w:rPr>
              <w:t>19</w:t>
            </w:r>
          </w:p>
        </w:tc>
        <w:tc>
          <w:tcPr>
            <w:tcW w:w="2113" w:type="dxa"/>
          </w:tcPr>
          <w:p w14:paraId="79DC9927">
            <w:pPr>
              <w:pStyle w:val="16"/>
              <w:spacing w:before="43"/>
              <w:ind w:left="194" w:right="181"/>
              <w:jc w:val="center"/>
              <w:rPr>
                <w:sz w:val="24"/>
              </w:rPr>
            </w:pPr>
            <w:r>
              <w:rPr>
                <w:sz w:val="24"/>
              </w:rPr>
              <w:t>偏离</w:t>
            </w:r>
          </w:p>
        </w:tc>
        <w:tc>
          <w:tcPr>
            <w:tcW w:w="6193" w:type="dxa"/>
            <w:tcBorders>
              <w:right w:val="single" w:color="000000" w:sz="12" w:space="0"/>
            </w:tcBorders>
          </w:tcPr>
          <w:p w14:paraId="41EBCD98">
            <w:pPr>
              <w:pStyle w:val="16"/>
              <w:spacing w:before="184"/>
              <w:ind w:left="115"/>
              <w:rPr>
                <w:sz w:val="24"/>
              </w:rPr>
            </w:pPr>
            <w:r>
              <w:rPr>
                <w:sz w:val="24"/>
              </w:rPr>
              <w:t>不允许</w:t>
            </w:r>
          </w:p>
        </w:tc>
      </w:tr>
      <w:tr w14:paraId="0B508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862" w:type="dxa"/>
            <w:tcBorders>
              <w:left w:val="single" w:color="000000" w:sz="12" w:space="0"/>
            </w:tcBorders>
          </w:tcPr>
          <w:p w14:paraId="0D8974CA">
            <w:pPr>
              <w:pStyle w:val="16"/>
              <w:spacing w:before="4"/>
              <w:rPr>
                <w:sz w:val="18"/>
              </w:rPr>
            </w:pPr>
          </w:p>
          <w:p w14:paraId="3926DD0C">
            <w:pPr>
              <w:pStyle w:val="16"/>
              <w:ind w:right="291"/>
              <w:jc w:val="right"/>
              <w:rPr>
                <w:sz w:val="24"/>
              </w:rPr>
            </w:pPr>
            <w:r>
              <w:rPr>
                <w:sz w:val="24"/>
              </w:rPr>
              <w:t>20</w:t>
            </w:r>
          </w:p>
        </w:tc>
        <w:tc>
          <w:tcPr>
            <w:tcW w:w="2113" w:type="dxa"/>
          </w:tcPr>
          <w:p w14:paraId="084D3349">
            <w:pPr>
              <w:pStyle w:val="16"/>
              <w:spacing w:before="2"/>
              <w:ind w:left="197" w:right="181"/>
              <w:jc w:val="center"/>
              <w:rPr>
                <w:sz w:val="24"/>
              </w:rPr>
            </w:pPr>
            <w:r>
              <w:rPr>
                <w:sz w:val="24"/>
              </w:rPr>
              <w:t>是否接受进口产</w:t>
            </w:r>
          </w:p>
          <w:p w14:paraId="65B0B15C">
            <w:pPr>
              <w:pStyle w:val="16"/>
              <w:spacing w:before="158"/>
              <w:ind w:left="21"/>
              <w:jc w:val="center"/>
              <w:rPr>
                <w:sz w:val="24"/>
              </w:rPr>
            </w:pPr>
            <w:r>
              <w:rPr>
                <w:sz w:val="24"/>
              </w:rPr>
              <w:t>品</w:t>
            </w:r>
          </w:p>
        </w:tc>
        <w:tc>
          <w:tcPr>
            <w:tcW w:w="6193" w:type="dxa"/>
            <w:tcBorders>
              <w:right w:val="single" w:color="000000" w:sz="12" w:space="0"/>
            </w:tcBorders>
          </w:tcPr>
          <w:p w14:paraId="195B13BD">
            <w:pPr>
              <w:pStyle w:val="16"/>
              <w:spacing w:before="4"/>
              <w:rPr>
                <w:sz w:val="18"/>
              </w:rPr>
            </w:pPr>
          </w:p>
          <w:p w14:paraId="6D92C734">
            <w:pPr>
              <w:pStyle w:val="16"/>
              <w:ind w:left="115"/>
              <w:rPr>
                <w:sz w:val="24"/>
              </w:rPr>
            </w:pPr>
            <w:r>
              <w:rPr>
                <w:sz w:val="24"/>
              </w:rPr>
              <w:t>否</w:t>
            </w:r>
          </w:p>
        </w:tc>
      </w:tr>
      <w:tr w14:paraId="0D1C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0" w:hRule="atLeast"/>
        </w:trPr>
        <w:tc>
          <w:tcPr>
            <w:tcW w:w="862" w:type="dxa"/>
            <w:tcBorders>
              <w:left w:val="single" w:color="000000" w:sz="12" w:space="0"/>
            </w:tcBorders>
          </w:tcPr>
          <w:p w14:paraId="3C65CE5E">
            <w:pPr>
              <w:pStyle w:val="16"/>
              <w:rPr>
                <w:sz w:val="24"/>
              </w:rPr>
            </w:pPr>
          </w:p>
          <w:p w14:paraId="1A070726">
            <w:pPr>
              <w:pStyle w:val="16"/>
              <w:spacing w:before="2"/>
              <w:rPr>
                <w:sz w:val="17"/>
              </w:rPr>
            </w:pPr>
          </w:p>
          <w:p w14:paraId="538E2B63">
            <w:pPr>
              <w:pStyle w:val="16"/>
              <w:ind w:right="291"/>
              <w:jc w:val="right"/>
              <w:rPr>
                <w:sz w:val="24"/>
              </w:rPr>
            </w:pPr>
            <w:r>
              <w:rPr>
                <w:sz w:val="24"/>
              </w:rPr>
              <w:t>21</w:t>
            </w:r>
          </w:p>
        </w:tc>
        <w:tc>
          <w:tcPr>
            <w:tcW w:w="2113" w:type="dxa"/>
          </w:tcPr>
          <w:p w14:paraId="6F503009">
            <w:pPr>
              <w:pStyle w:val="16"/>
              <w:spacing w:before="62" w:line="362" w:lineRule="auto"/>
              <w:ind w:left="181" w:right="160" w:hanging="3"/>
              <w:jc w:val="center"/>
              <w:rPr>
                <w:sz w:val="24"/>
              </w:rPr>
            </w:pPr>
            <w:r>
              <w:rPr>
                <w:sz w:val="24"/>
              </w:rPr>
              <w:t>近年完成的类似项目的业绩年份要求</w:t>
            </w:r>
          </w:p>
        </w:tc>
        <w:tc>
          <w:tcPr>
            <w:tcW w:w="6193" w:type="dxa"/>
            <w:tcBorders>
              <w:right w:val="single" w:color="000000" w:sz="12" w:space="0"/>
            </w:tcBorders>
          </w:tcPr>
          <w:p w14:paraId="5FA5E91C">
            <w:pPr>
              <w:pStyle w:val="16"/>
              <w:rPr>
                <w:sz w:val="24"/>
              </w:rPr>
            </w:pPr>
          </w:p>
          <w:p w14:paraId="385C1E6B">
            <w:pPr>
              <w:pStyle w:val="16"/>
              <w:spacing w:before="2"/>
              <w:rPr>
                <w:sz w:val="17"/>
              </w:rPr>
            </w:pPr>
          </w:p>
          <w:p w14:paraId="61751261">
            <w:pPr>
              <w:pStyle w:val="16"/>
              <w:ind w:left="115"/>
              <w:rPr>
                <w:sz w:val="24"/>
              </w:rPr>
            </w:pPr>
            <w:r>
              <w:rPr>
                <w:sz w:val="24"/>
              </w:rPr>
              <w:t>2020 以来承办过类似服务项目业绩</w:t>
            </w:r>
          </w:p>
        </w:tc>
      </w:tr>
      <w:tr w14:paraId="27B6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862" w:type="dxa"/>
            <w:tcBorders>
              <w:left w:val="single" w:color="000000" w:sz="12" w:space="0"/>
            </w:tcBorders>
          </w:tcPr>
          <w:p w14:paraId="1EA49D9D">
            <w:pPr>
              <w:pStyle w:val="16"/>
              <w:spacing w:before="5"/>
              <w:rPr>
                <w:sz w:val="18"/>
              </w:rPr>
            </w:pPr>
          </w:p>
          <w:p w14:paraId="08F8FFF0">
            <w:pPr>
              <w:pStyle w:val="16"/>
              <w:ind w:right="291"/>
              <w:jc w:val="right"/>
              <w:rPr>
                <w:sz w:val="24"/>
              </w:rPr>
            </w:pPr>
            <w:r>
              <w:rPr>
                <w:sz w:val="24"/>
              </w:rPr>
              <w:t>22</w:t>
            </w:r>
          </w:p>
        </w:tc>
        <w:tc>
          <w:tcPr>
            <w:tcW w:w="2113" w:type="dxa"/>
          </w:tcPr>
          <w:p w14:paraId="192A7E3C">
            <w:pPr>
              <w:pStyle w:val="16"/>
              <w:spacing w:before="3"/>
              <w:ind w:left="197" w:right="181"/>
              <w:jc w:val="center"/>
              <w:rPr>
                <w:sz w:val="24"/>
              </w:rPr>
            </w:pPr>
            <w:r>
              <w:rPr>
                <w:sz w:val="24"/>
              </w:rPr>
              <w:t>响应文件是否退</w:t>
            </w:r>
          </w:p>
          <w:p w14:paraId="41F74367">
            <w:pPr>
              <w:pStyle w:val="16"/>
              <w:spacing w:before="158"/>
              <w:ind w:left="21"/>
              <w:jc w:val="center"/>
              <w:rPr>
                <w:sz w:val="24"/>
              </w:rPr>
            </w:pPr>
            <w:r>
              <w:rPr>
                <w:sz w:val="24"/>
              </w:rPr>
              <w:t>还</w:t>
            </w:r>
          </w:p>
        </w:tc>
        <w:tc>
          <w:tcPr>
            <w:tcW w:w="6193" w:type="dxa"/>
            <w:tcBorders>
              <w:right w:val="single" w:color="000000" w:sz="12" w:space="0"/>
            </w:tcBorders>
          </w:tcPr>
          <w:p w14:paraId="088F54D7">
            <w:pPr>
              <w:pStyle w:val="16"/>
              <w:spacing w:before="5"/>
              <w:rPr>
                <w:sz w:val="18"/>
              </w:rPr>
            </w:pPr>
          </w:p>
          <w:p w14:paraId="62BB4302">
            <w:pPr>
              <w:pStyle w:val="16"/>
              <w:ind w:left="115"/>
              <w:rPr>
                <w:sz w:val="24"/>
              </w:rPr>
            </w:pPr>
            <w:r>
              <w:rPr>
                <w:sz w:val="24"/>
              </w:rPr>
              <w:t>否</w:t>
            </w:r>
          </w:p>
        </w:tc>
      </w:tr>
      <w:tr w14:paraId="614D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2" w:hRule="atLeast"/>
        </w:trPr>
        <w:tc>
          <w:tcPr>
            <w:tcW w:w="862" w:type="dxa"/>
            <w:tcBorders>
              <w:left w:val="single" w:color="000000" w:sz="12" w:space="0"/>
            </w:tcBorders>
          </w:tcPr>
          <w:p w14:paraId="28F419F7">
            <w:pPr>
              <w:pStyle w:val="16"/>
              <w:spacing w:before="11"/>
              <w:rPr>
                <w:sz w:val="21"/>
              </w:rPr>
            </w:pPr>
          </w:p>
          <w:p w14:paraId="558ADED8">
            <w:pPr>
              <w:pStyle w:val="16"/>
              <w:ind w:right="291"/>
              <w:jc w:val="right"/>
              <w:rPr>
                <w:sz w:val="24"/>
              </w:rPr>
            </w:pPr>
            <w:r>
              <w:rPr>
                <w:sz w:val="24"/>
              </w:rPr>
              <w:t>23</w:t>
            </w:r>
          </w:p>
        </w:tc>
        <w:tc>
          <w:tcPr>
            <w:tcW w:w="2113" w:type="dxa"/>
          </w:tcPr>
          <w:p w14:paraId="5DB3ABB6">
            <w:pPr>
              <w:pStyle w:val="16"/>
              <w:spacing w:before="45" w:line="364" w:lineRule="auto"/>
              <w:ind w:left="435" w:right="162" w:hanging="255"/>
              <w:rPr>
                <w:sz w:val="24"/>
              </w:rPr>
            </w:pPr>
            <w:r>
              <w:rPr>
                <w:sz w:val="24"/>
              </w:rPr>
              <w:t>是否允许递交备选投标方案</w:t>
            </w:r>
          </w:p>
        </w:tc>
        <w:tc>
          <w:tcPr>
            <w:tcW w:w="6193" w:type="dxa"/>
            <w:tcBorders>
              <w:right w:val="single" w:color="000000" w:sz="12" w:space="0"/>
            </w:tcBorders>
          </w:tcPr>
          <w:p w14:paraId="6A43457A">
            <w:pPr>
              <w:pStyle w:val="16"/>
              <w:spacing w:before="11"/>
              <w:rPr>
                <w:sz w:val="21"/>
              </w:rPr>
            </w:pPr>
          </w:p>
          <w:p w14:paraId="7B6DC7CB">
            <w:pPr>
              <w:pStyle w:val="16"/>
              <w:ind w:left="115"/>
              <w:rPr>
                <w:sz w:val="24"/>
              </w:rPr>
            </w:pPr>
            <w:r>
              <w:rPr>
                <w:sz w:val="24"/>
              </w:rPr>
              <w:t>不允许</w:t>
            </w:r>
          </w:p>
        </w:tc>
      </w:tr>
      <w:tr w14:paraId="6D1E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62" w:type="dxa"/>
            <w:tcBorders>
              <w:left w:val="single" w:color="000000" w:sz="12" w:space="0"/>
            </w:tcBorders>
          </w:tcPr>
          <w:p w14:paraId="2332CDC6">
            <w:pPr>
              <w:pStyle w:val="16"/>
              <w:spacing w:before="5"/>
              <w:rPr>
                <w:sz w:val="18"/>
              </w:rPr>
            </w:pPr>
          </w:p>
          <w:p w14:paraId="79C695EF">
            <w:pPr>
              <w:pStyle w:val="16"/>
              <w:ind w:right="291"/>
              <w:jc w:val="right"/>
              <w:rPr>
                <w:sz w:val="24"/>
              </w:rPr>
            </w:pPr>
            <w:r>
              <w:rPr>
                <w:sz w:val="24"/>
              </w:rPr>
              <w:t>24</w:t>
            </w:r>
          </w:p>
        </w:tc>
        <w:tc>
          <w:tcPr>
            <w:tcW w:w="2113" w:type="dxa"/>
          </w:tcPr>
          <w:p w14:paraId="6D97F70B">
            <w:pPr>
              <w:pStyle w:val="16"/>
              <w:spacing w:before="3"/>
              <w:ind w:left="197" w:right="181"/>
              <w:jc w:val="center"/>
              <w:rPr>
                <w:sz w:val="24"/>
              </w:rPr>
            </w:pPr>
            <w:r>
              <w:rPr>
                <w:sz w:val="24"/>
              </w:rPr>
              <w:t>竞争性磋商有效</w:t>
            </w:r>
          </w:p>
          <w:p w14:paraId="491BF01D">
            <w:pPr>
              <w:pStyle w:val="16"/>
              <w:spacing w:before="158"/>
              <w:ind w:left="21"/>
              <w:jc w:val="center"/>
              <w:rPr>
                <w:sz w:val="24"/>
              </w:rPr>
            </w:pPr>
            <w:r>
              <w:rPr>
                <w:sz w:val="24"/>
              </w:rPr>
              <w:t>期</w:t>
            </w:r>
          </w:p>
        </w:tc>
        <w:tc>
          <w:tcPr>
            <w:tcW w:w="6193" w:type="dxa"/>
            <w:tcBorders>
              <w:right w:val="single" w:color="000000" w:sz="12" w:space="0"/>
            </w:tcBorders>
          </w:tcPr>
          <w:p w14:paraId="126E5A08">
            <w:pPr>
              <w:pStyle w:val="16"/>
              <w:spacing w:before="5"/>
              <w:rPr>
                <w:sz w:val="18"/>
              </w:rPr>
            </w:pPr>
          </w:p>
          <w:p w14:paraId="1D376880">
            <w:pPr>
              <w:pStyle w:val="16"/>
              <w:ind w:left="115"/>
              <w:rPr>
                <w:sz w:val="24"/>
              </w:rPr>
            </w:pPr>
            <w:r>
              <w:rPr>
                <w:sz w:val="24"/>
                <w:u w:val="single"/>
              </w:rPr>
              <w:t>60</w:t>
            </w:r>
            <w:r>
              <w:rPr>
                <w:sz w:val="24"/>
              </w:rPr>
              <w:t xml:space="preserve"> 日历天(指本次采购项目递交响应性文件截止之日起)</w:t>
            </w:r>
          </w:p>
        </w:tc>
      </w:tr>
      <w:tr w14:paraId="4ED7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62" w:type="dxa"/>
            <w:tcBorders>
              <w:left w:val="single" w:color="000000" w:sz="12" w:space="0"/>
            </w:tcBorders>
          </w:tcPr>
          <w:p w14:paraId="540A218A">
            <w:pPr>
              <w:pStyle w:val="16"/>
              <w:spacing w:before="2"/>
              <w:ind w:right="291"/>
              <w:jc w:val="right"/>
              <w:rPr>
                <w:sz w:val="24"/>
              </w:rPr>
            </w:pPr>
            <w:r>
              <w:rPr>
                <w:sz w:val="24"/>
              </w:rPr>
              <w:t>25</w:t>
            </w:r>
          </w:p>
        </w:tc>
        <w:tc>
          <w:tcPr>
            <w:tcW w:w="2113" w:type="dxa"/>
          </w:tcPr>
          <w:p w14:paraId="0FDF003F">
            <w:pPr>
              <w:pStyle w:val="16"/>
              <w:spacing w:before="2"/>
              <w:ind w:left="197" w:right="181"/>
              <w:jc w:val="center"/>
              <w:rPr>
                <w:sz w:val="24"/>
              </w:rPr>
            </w:pPr>
            <w:r>
              <w:rPr>
                <w:sz w:val="24"/>
              </w:rPr>
              <w:t>竞争性磋商保证</w:t>
            </w:r>
          </w:p>
        </w:tc>
        <w:tc>
          <w:tcPr>
            <w:tcW w:w="6193" w:type="dxa"/>
            <w:tcBorders>
              <w:right w:val="single" w:color="000000" w:sz="12" w:space="0"/>
            </w:tcBorders>
          </w:tcPr>
          <w:p w14:paraId="49FE186F">
            <w:pPr>
              <w:pStyle w:val="16"/>
              <w:spacing w:before="2"/>
              <w:ind w:left="115"/>
              <w:rPr>
                <w:sz w:val="24"/>
              </w:rPr>
            </w:pPr>
            <w:r>
              <w:rPr>
                <w:sz w:val="24"/>
              </w:rPr>
              <w:t>按照《河南省财政厅关于优化政府采购营商环境有关问</w:t>
            </w:r>
          </w:p>
        </w:tc>
      </w:tr>
    </w:tbl>
    <w:p w14:paraId="2B20F3BB">
      <w:pPr>
        <w:rPr>
          <w:sz w:val="24"/>
        </w:rPr>
        <w:sectPr>
          <w:pgSz w:w="11910" w:h="16840"/>
          <w:pgMar w:top="1380" w:right="440" w:bottom="1060" w:left="740" w:header="0" w:footer="863" w:gutter="0"/>
          <w:cols w:space="720" w:num="1"/>
        </w:sectPr>
      </w:pPr>
    </w:p>
    <w:tbl>
      <w:tblPr>
        <w:tblStyle w:val="14"/>
        <w:tblW w:w="0" w:type="auto"/>
        <w:tblInd w:w="6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13"/>
        <w:gridCol w:w="6193"/>
      </w:tblGrid>
      <w:tr w14:paraId="6812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62" w:type="dxa"/>
            <w:tcBorders>
              <w:left w:val="single" w:color="000000" w:sz="12" w:space="0"/>
            </w:tcBorders>
          </w:tcPr>
          <w:p w14:paraId="30300D39">
            <w:pPr>
              <w:pStyle w:val="16"/>
              <w:rPr>
                <w:rFonts w:ascii="Times New Roman"/>
                <w:sz w:val="24"/>
              </w:rPr>
            </w:pPr>
          </w:p>
        </w:tc>
        <w:tc>
          <w:tcPr>
            <w:tcW w:w="2113" w:type="dxa"/>
          </w:tcPr>
          <w:p w14:paraId="0ECFA36B">
            <w:pPr>
              <w:pStyle w:val="16"/>
              <w:spacing w:before="3"/>
              <w:ind w:left="21"/>
              <w:jc w:val="center"/>
              <w:rPr>
                <w:sz w:val="24"/>
              </w:rPr>
            </w:pPr>
            <w:r>
              <w:rPr>
                <w:sz w:val="24"/>
              </w:rPr>
              <w:t>金</w:t>
            </w:r>
          </w:p>
        </w:tc>
        <w:tc>
          <w:tcPr>
            <w:tcW w:w="6193" w:type="dxa"/>
            <w:tcBorders>
              <w:right w:val="single" w:color="000000" w:sz="12" w:space="0"/>
            </w:tcBorders>
          </w:tcPr>
          <w:p w14:paraId="5EDD0CFE">
            <w:pPr>
              <w:pStyle w:val="16"/>
              <w:spacing w:before="3"/>
              <w:ind w:left="115"/>
              <w:rPr>
                <w:sz w:val="24"/>
              </w:rPr>
            </w:pPr>
            <w:r>
              <w:rPr>
                <w:sz w:val="24"/>
              </w:rPr>
              <w:t>题的通知》（豫财购[2019]4 号文）的要求本项目不再</w:t>
            </w:r>
          </w:p>
          <w:p w14:paraId="77094335">
            <w:pPr>
              <w:pStyle w:val="16"/>
              <w:spacing w:before="158"/>
              <w:ind w:left="115"/>
              <w:rPr>
                <w:sz w:val="24"/>
              </w:rPr>
            </w:pPr>
            <w:r>
              <w:rPr>
                <w:sz w:val="24"/>
              </w:rPr>
              <w:t>收取磋商保证金；</w:t>
            </w:r>
          </w:p>
        </w:tc>
      </w:tr>
      <w:tr w14:paraId="702A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862" w:type="dxa"/>
            <w:tcBorders>
              <w:left w:val="single" w:color="000000" w:sz="12" w:space="0"/>
            </w:tcBorders>
          </w:tcPr>
          <w:p w14:paraId="44939447">
            <w:pPr>
              <w:pStyle w:val="16"/>
              <w:rPr>
                <w:sz w:val="24"/>
              </w:rPr>
            </w:pPr>
          </w:p>
          <w:p w14:paraId="7EAED637">
            <w:pPr>
              <w:pStyle w:val="16"/>
              <w:spacing w:before="8"/>
              <w:rPr>
                <w:sz w:val="30"/>
              </w:rPr>
            </w:pPr>
          </w:p>
          <w:p w14:paraId="7455CFB0">
            <w:pPr>
              <w:pStyle w:val="16"/>
              <w:ind w:left="164" w:right="154"/>
              <w:jc w:val="center"/>
              <w:rPr>
                <w:sz w:val="24"/>
              </w:rPr>
            </w:pPr>
            <w:r>
              <w:rPr>
                <w:sz w:val="24"/>
              </w:rPr>
              <w:t>26</w:t>
            </w:r>
          </w:p>
        </w:tc>
        <w:tc>
          <w:tcPr>
            <w:tcW w:w="2113" w:type="dxa"/>
          </w:tcPr>
          <w:p w14:paraId="7A67B278">
            <w:pPr>
              <w:pStyle w:val="16"/>
              <w:rPr>
                <w:sz w:val="24"/>
              </w:rPr>
            </w:pPr>
          </w:p>
          <w:p w14:paraId="77E4961C">
            <w:pPr>
              <w:pStyle w:val="16"/>
              <w:spacing w:before="160" w:line="362" w:lineRule="auto"/>
              <w:ind w:left="953" w:right="64" w:hanging="840"/>
              <w:rPr>
                <w:sz w:val="24"/>
              </w:rPr>
            </w:pPr>
            <w:r>
              <w:rPr>
                <w:spacing w:val="-34"/>
                <w:sz w:val="24"/>
              </w:rPr>
              <w:t>签字和</w:t>
            </w:r>
            <w:r>
              <w:rPr>
                <w:spacing w:val="-20"/>
                <w:sz w:val="24"/>
              </w:rPr>
              <w:t>（</w:t>
            </w:r>
            <w:r>
              <w:rPr>
                <w:spacing w:val="-22"/>
                <w:sz w:val="24"/>
              </w:rPr>
              <w:t>或</w:t>
            </w:r>
            <w:r>
              <w:rPr>
                <w:spacing w:val="-60"/>
                <w:sz w:val="24"/>
              </w:rPr>
              <w:t>）</w:t>
            </w:r>
            <w:r>
              <w:rPr>
                <w:spacing w:val="-19"/>
                <w:sz w:val="24"/>
              </w:rPr>
              <w:t>盖章要</w:t>
            </w:r>
            <w:r>
              <w:rPr>
                <w:sz w:val="24"/>
              </w:rPr>
              <w:t>求</w:t>
            </w:r>
          </w:p>
        </w:tc>
        <w:tc>
          <w:tcPr>
            <w:tcW w:w="6193" w:type="dxa"/>
            <w:tcBorders>
              <w:right w:val="single" w:color="000000" w:sz="12" w:space="0"/>
            </w:tcBorders>
          </w:tcPr>
          <w:p w14:paraId="5951889A">
            <w:pPr>
              <w:pStyle w:val="16"/>
              <w:spacing w:before="2" w:line="362" w:lineRule="auto"/>
              <w:ind w:left="115" w:right="77"/>
              <w:jc w:val="both"/>
              <w:rPr>
                <w:sz w:val="24"/>
              </w:rPr>
            </w:pPr>
            <w:r>
              <w:rPr>
                <w:spacing w:val="-3"/>
                <w:sz w:val="24"/>
              </w:rPr>
              <w:t>供应商在进行电子化磋商响应文件签章时，竞争性磋商文</w:t>
            </w:r>
            <w:r>
              <w:rPr>
                <w:spacing w:val="-4"/>
                <w:sz w:val="24"/>
              </w:rPr>
              <w:t>件中要求供应商盖章的，以签盖企业电子签章为准，响应文件逐页盖章；要求法定代表人或授权代理人签章的，以</w:t>
            </w:r>
          </w:p>
          <w:p w14:paraId="616AA64D">
            <w:pPr>
              <w:pStyle w:val="16"/>
              <w:spacing w:before="6"/>
              <w:ind w:left="115"/>
              <w:rPr>
                <w:sz w:val="24"/>
              </w:rPr>
            </w:pPr>
            <w:r>
              <w:rPr>
                <w:sz w:val="24"/>
              </w:rPr>
              <w:t>签盖法定代表人电子签章为准。</w:t>
            </w:r>
          </w:p>
        </w:tc>
      </w:tr>
      <w:tr w14:paraId="3F35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62" w:type="dxa"/>
            <w:tcBorders>
              <w:left w:val="single" w:color="000000" w:sz="12" w:space="0"/>
            </w:tcBorders>
          </w:tcPr>
          <w:p w14:paraId="291E4147">
            <w:pPr>
              <w:pStyle w:val="16"/>
              <w:spacing w:before="76"/>
              <w:ind w:left="164" w:right="154"/>
              <w:jc w:val="center"/>
              <w:rPr>
                <w:sz w:val="24"/>
              </w:rPr>
            </w:pPr>
            <w:r>
              <w:rPr>
                <w:sz w:val="24"/>
              </w:rPr>
              <w:t>27</w:t>
            </w:r>
          </w:p>
        </w:tc>
        <w:tc>
          <w:tcPr>
            <w:tcW w:w="2113" w:type="dxa"/>
          </w:tcPr>
          <w:p w14:paraId="6E082EAB">
            <w:pPr>
              <w:pStyle w:val="16"/>
              <w:spacing w:before="76"/>
              <w:ind w:left="197" w:right="181"/>
              <w:jc w:val="center"/>
              <w:rPr>
                <w:sz w:val="24"/>
              </w:rPr>
            </w:pPr>
            <w:r>
              <w:rPr>
                <w:sz w:val="24"/>
              </w:rPr>
              <w:t>履约保证金</w:t>
            </w:r>
          </w:p>
        </w:tc>
        <w:tc>
          <w:tcPr>
            <w:tcW w:w="6193" w:type="dxa"/>
            <w:tcBorders>
              <w:right w:val="single" w:color="000000" w:sz="12" w:space="0"/>
            </w:tcBorders>
          </w:tcPr>
          <w:p w14:paraId="15A2C28A">
            <w:pPr>
              <w:pStyle w:val="16"/>
              <w:spacing w:before="76"/>
              <w:ind w:left="115"/>
              <w:rPr>
                <w:sz w:val="24"/>
              </w:rPr>
            </w:pPr>
            <w:r>
              <w:rPr>
                <w:sz w:val="24"/>
              </w:rPr>
              <w:t>不收取</w:t>
            </w:r>
          </w:p>
        </w:tc>
      </w:tr>
      <w:tr w14:paraId="17429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862" w:type="dxa"/>
            <w:tcBorders>
              <w:left w:val="single" w:color="000000" w:sz="12" w:space="0"/>
            </w:tcBorders>
          </w:tcPr>
          <w:p w14:paraId="1289EB02">
            <w:pPr>
              <w:pStyle w:val="16"/>
              <w:spacing w:before="5"/>
              <w:rPr>
                <w:sz w:val="18"/>
              </w:rPr>
            </w:pPr>
          </w:p>
          <w:p w14:paraId="1E4894AA">
            <w:pPr>
              <w:pStyle w:val="16"/>
              <w:ind w:left="164" w:right="154"/>
              <w:jc w:val="center"/>
              <w:rPr>
                <w:sz w:val="24"/>
              </w:rPr>
            </w:pPr>
            <w:r>
              <w:rPr>
                <w:sz w:val="24"/>
              </w:rPr>
              <w:t>28</w:t>
            </w:r>
          </w:p>
        </w:tc>
        <w:tc>
          <w:tcPr>
            <w:tcW w:w="2113" w:type="dxa"/>
          </w:tcPr>
          <w:p w14:paraId="2C0C37BC">
            <w:pPr>
              <w:pStyle w:val="16"/>
              <w:spacing w:before="3"/>
              <w:ind w:left="197" w:right="181"/>
              <w:jc w:val="center"/>
              <w:rPr>
                <w:sz w:val="24"/>
              </w:rPr>
            </w:pPr>
            <w:r>
              <w:rPr>
                <w:sz w:val="24"/>
              </w:rPr>
              <w:t>竞争性磋商响应</w:t>
            </w:r>
          </w:p>
          <w:p w14:paraId="00863744">
            <w:pPr>
              <w:pStyle w:val="16"/>
              <w:spacing w:before="158"/>
              <w:ind w:left="197" w:right="179"/>
              <w:jc w:val="center"/>
              <w:rPr>
                <w:sz w:val="24"/>
              </w:rPr>
            </w:pPr>
            <w:r>
              <w:rPr>
                <w:sz w:val="24"/>
              </w:rPr>
              <w:t>文件上传</w:t>
            </w:r>
          </w:p>
        </w:tc>
        <w:tc>
          <w:tcPr>
            <w:tcW w:w="6193" w:type="dxa"/>
            <w:tcBorders>
              <w:right w:val="single" w:color="000000" w:sz="12" w:space="0"/>
            </w:tcBorders>
          </w:tcPr>
          <w:p w14:paraId="1EC07192">
            <w:pPr>
              <w:pStyle w:val="16"/>
              <w:spacing w:before="5"/>
              <w:rPr>
                <w:sz w:val="18"/>
              </w:rPr>
            </w:pPr>
          </w:p>
          <w:p w14:paraId="2D0F1986">
            <w:pPr>
              <w:pStyle w:val="16"/>
              <w:ind w:left="115"/>
              <w:rPr>
                <w:sz w:val="24"/>
              </w:rPr>
            </w:pPr>
            <w:r>
              <w:rPr>
                <w:sz w:val="24"/>
              </w:rPr>
              <w:t>用 CA 在电子平台上传电子响应文件</w:t>
            </w:r>
          </w:p>
        </w:tc>
      </w:tr>
      <w:tr w14:paraId="235AD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862" w:type="dxa"/>
            <w:tcBorders>
              <w:left w:val="single" w:color="000000" w:sz="12" w:space="0"/>
            </w:tcBorders>
          </w:tcPr>
          <w:p w14:paraId="0957B3B3">
            <w:pPr>
              <w:pStyle w:val="16"/>
              <w:spacing w:before="11"/>
              <w:rPr>
                <w:sz w:val="21"/>
              </w:rPr>
            </w:pPr>
          </w:p>
          <w:p w14:paraId="4462D953">
            <w:pPr>
              <w:pStyle w:val="16"/>
              <w:ind w:left="164" w:right="154"/>
              <w:jc w:val="center"/>
              <w:rPr>
                <w:sz w:val="24"/>
              </w:rPr>
            </w:pPr>
            <w:r>
              <w:rPr>
                <w:sz w:val="24"/>
              </w:rPr>
              <w:t>29</w:t>
            </w:r>
          </w:p>
        </w:tc>
        <w:tc>
          <w:tcPr>
            <w:tcW w:w="2113" w:type="dxa"/>
          </w:tcPr>
          <w:p w14:paraId="742EE468">
            <w:pPr>
              <w:pStyle w:val="16"/>
              <w:spacing w:before="45" w:line="362" w:lineRule="auto"/>
              <w:ind w:left="687" w:right="162" w:hanging="507"/>
              <w:rPr>
                <w:sz w:val="24"/>
              </w:rPr>
            </w:pPr>
            <w:r>
              <w:rPr>
                <w:sz w:val="24"/>
              </w:rPr>
              <w:t>磋商文件递交截止时间</w:t>
            </w:r>
          </w:p>
        </w:tc>
        <w:tc>
          <w:tcPr>
            <w:tcW w:w="6193" w:type="dxa"/>
            <w:tcBorders>
              <w:right w:val="single" w:color="000000" w:sz="12" w:space="0"/>
            </w:tcBorders>
          </w:tcPr>
          <w:p w14:paraId="4711ECA9">
            <w:pPr>
              <w:pStyle w:val="16"/>
              <w:spacing w:before="11"/>
              <w:rPr>
                <w:sz w:val="21"/>
              </w:rPr>
            </w:pPr>
          </w:p>
          <w:p w14:paraId="3FD20264">
            <w:pPr>
              <w:pStyle w:val="16"/>
              <w:ind w:left="115"/>
              <w:rPr>
                <w:sz w:val="24"/>
              </w:rPr>
            </w:pPr>
            <w:r>
              <w:rPr>
                <w:sz w:val="24"/>
              </w:rPr>
              <w:t>具体详见公告部分</w:t>
            </w:r>
          </w:p>
        </w:tc>
      </w:tr>
      <w:tr w14:paraId="31D7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62" w:type="dxa"/>
            <w:tcBorders>
              <w:left w:val="single" w:color="000000" w:sz="12" w:space="0"/>
            </w:tcBorders>
          </w:tcPr>
          <w:p w14:paraId="19F77A5D">
            <w:pPr>
              <w:pStyle w:val="16"/>
              <w:spacing w:before="4"/>
              <w:rPr>
                <w:sz w:val="18"/>
              </w:rPr>
            </w:pPr>
          </w:p>
          <w:p w14:paraId="791ACB55">
            <w:pPr>
              <w:pStyle w:val="16"/>
              <w:spacing w:before="1"/>
              <w:ind w:left="164" w:right="154"/>
              <w:jc w:val="center"/>
              <w:rPr>
                <w:sz w:val="24"/>
              </w:rPr>
            </w:pPr>
            <w:r>
              <w:rPr>
                <w:sz w:val="24"/>
              </w:rPr>
              <w:t>30</w:t>
            </w:r>
          </w:p>
        </w:tc>
        <w:tc>
          <w:tcPr>
            <w:tcW w:w="2113" w:type="dxa"/>
          </w:tcPr>
          <w:p w14:paraId="43285FFF">
            <w:pPr>
              <w:pStyle w:val="16"/>
              <w:spacing w:before="4"/>
              <w:rPr>
                <w:sz w:val="24"/>
              </w:rPr>
            </w:pPr>
          </w:p>
          <w:p w14:paraId="0BF53EF2">
            <w:pPr>
              <w:pStyle w:val="16"/>
              <w:ind w:left="197" w:right="181"/>
              <w:jc w:val="center"/>
              <w:rPr>
                <w:sz w:val="24"/>
              </w:rPr>
            </w:pPr>
            <w:r>
              <w:rPr>
                <w:sz w:val="24"/>
              </w:rPr>
              <w:t>磋商小组的组建</w:t>
            </w:r>
          </w:p>
        </w:tc>
        <w:tc>
          <w:tcPr>
            <w:tcW w:w="6193" w:type="dxa"/>
            <w:tcBorders>
              <w:right w:val="single" w:color="000000" w:sz="12" w:space="0"/>
            </w:tcBorders>
          </w:tcPr>
          <w:p w14:paraId="4519169C">
            <w:pPr>
              <w:pStyle w:val="16"/>
              <w:spacing w:before="2"/>
              <w:ind w:left="115"/>
              <w:rPr>
                <w:sz w:val="24"/>
              </w:rPr>
            </w:pPr>
            <w:r>
              <w:rPr>
                <w:spacing w:val="3"/>
                <w:sz w:val="24"/>
              </w:rPr>
              <w:t xml:space="preserve">磋商小组成员为 </w:t>
            </w:r>
            <w:r>
              <w:rPr>
                <w:sz w:val="24"/>
              </w:rPr>
              <w:t>3</w:t>
            </w:r>
            <w:r>
              <w:rPr>
                <w:spacing w:val="-9"/>
                <w:sz w:val="24"/>
              </w:rPr>
              <w:t xml:space="preserve"> 人，采购人代表 </w:t>
            </w:r>
            <w:r>
              <w:rPr>
                <w:sz w:val="24"/>
              </w:rPr>
              <w:t>1</w:t>
            </w:r>
            <w:r>
              <w:rPr>
                <w:spacing w:val="-11"/>
                <w:sz w:val="24"/>
              </w:rPr>
              <w:t xml:space="preserve"> 人，其余专家 </w:t>
            </w:r>
            <w:r>
              <w:rPr>
                <w:sz w:val="24"/>
              </w:rPr>
              <w:t>2</w:t>
            </w:r>
            <w:r>
              <w:rPr>
                <w:spacing w:val="-26"/>
                <w:sz w:val="24"/>
              </w:rPr>
              <w:t xml:space="preserve"> 人</w:t>
            </w:r>
          </w:p>
          <w:p w14:paraId="02B5432E">
            <w:pPr>
              <w:pStyle w:val="16"/>
              <w:spacing w:before="159"/>
              <w:ind w:left="115"/>
              <w:rPr>
                <w:sz w:val="24"/>
              </w:rPr>
            </w:pPr>
            <w:r>
              <w:rPr>
                <w:sz w:val="24"/>
              </w:rPr>
              <w:t>开标后从相关专家库中随机抽取。</w:t>
            </w:r>
          </w:p>
        </w:tc>
      </w:tr>
      <w:tr w14:paraId="3EC22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862" w:type="dxa"/>
            <w:tcBorders>
              <w:left w:val="single" w:color="000000" w:sz="12" w:space="0"/>
            </w:tcBorders>
          </w:tcPr>
          <w:p w14:paraId="3FEEC0F6">
            <w:pPr>
              <w:pStyle w:val="16"/>
              <w:spacing w:before="191"/>
              <w:ind w:left="164" w:right="154"/>
              <w:jc w:val="center"/>
              <w:rPr>
                <w:sz w:val="24"/>
              </w:rPr>
            </w:pPr>
            <w:r>
              <w:rPr>
                <w:sz w:val="24"/>
              </w:rPr>
              <w:t>31</w:t>
            </w:r>
          </w:p>
        </w:tc>
        <w:tc>
          <w:tcPr>
            <w:tcW w:w="2113" w:type="dxa"/>
          </w:tcPr>
          <w:p w14:paraId="06A2427F">
            <w:pPr>
              <w:pStyle w:val="16"/>
              <w:spacing w:before="112" w:line="242" w:lineRule="auto"/>
              <w:ind w:left="308" w:right="162" w:hanging="128"/>
              <w:rPr>
                <w:sz w:val="24"/>
              </w:rPr>
            </w:pPr>
            <w:r>
              <w:rPr>
                <w:sz w:val="24"/>
              </w:rPr>
              <w:t>是否授权磋商小组确定中标人</w:t>
            </w:r>
          </w:p>
        </w:tc>
        <w:tc>
          <w:tcPr>
            <w:tcW w:w="6193" w:type="dxa"/>
            <w:tcBorders>
              <w:right w:val="single" w:color="000000" w:sz="12" w:space="0"/>
            </w:tcBorders>
          </w:tcPr>
          <w:p w14:paraId="18F43A60">
            <w:pPr>
              <w:pStyle w:val="16"/>
              <w:spacing w:before="191"/>
              <w:ind w:left="115"/>
              <w:rPr>
                <w:sz w:val="24"/>
              </w:rPr>
            </w:pPr>
            <w:r>
              <w:rPr>
                <w:sz w:val="24"/>
              </w:rPr>
              <w:t>否，磋商小组推选</w:t>
            </w:r>
            <w:r>
              <w:rPr>
                <w:rFonts w:hint="eastAsia"/>
                <w:sz w:val="24"/>
              </w:rPr>
              <w:t>1-3名</w:t>
            </w:r>
            <w:r>
              <w:rPr>
                <w:sz w:val="24"/>
              </w:rPr>
              <w:t>中标候选人</w:t>
            </w:r>
          </w:p>
        </w:tc>
      </w:tr>
      <w:tr w14:paraId="65C63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8" w:hRule="atLeast"/>
        </w:trPr>
        <w:tc>
          <w:tcPr>
            <w:tcW w:w="862" w:type="dxa"/>
            <w:tcBorders>
              <w:left w:val="single" w:color="000000" w:sz="12" w:space="0"/>
            </w:tcBorders>
          </w:tcPr>
          <w:p w14:paraId="651A68A2">
            <w:pPr>
              <w:pStyle w:val="16"/>
              <w:rPr>
                <w:sz w:val="24"/>
              </w:rPr>
            </w:pPr>
          </w:p>
          <w:p w14:paraId="64392BC4">
            <w:pPr>
              <w:pStyle w:val="16"/>
              <w:rPr>
                <w:sz w:val="24"/>
              </w:rPr>
            </w:pPr>
          </w:p>
          <w:p w14:paraId="278F7309">
            <w:pPr>
              <w:pStyle w:val="16"/>
              <w:spacing w:before="5"/>
              <w:rPr>
                <w:sz w:val="32"/>
              </w:rPr>
            </w:pPr>
          </w:p>
          <w:p w14:paraId="4850E5FC">
            <w:pPr>
              <w:pStyle w:val="16"/>
              <w:spacing w:before="1"/>
              <w:ind w:left="164" w:right="154"/>
              <w:jc w:val="center"/>
              <w:rPr>
                <w:sz w:val="24"/>
              </w:rPr>
            </w:pPr>
            <w:r>
              <w:rPr>
                <w:sz w:val="24"/>
              </w:rPr>
              <w:t>32</w:t>
            </w:r>
          </w:p>
        </w:tc>
        <w:tc>
          <w:tcPr>
            <w:tcW w:w="2113" w:type="dxa"/>
          </w:tcPr>
          <w:p w14:paraId="0D875733">
            <w:pPr>
              <w:pStyle w:val="16"/>
              <w:rPr>
                <w:sz w:val="24"/>
              </w:rPr>
            </w:pPr>
          </w:p>
          <w:p w14:paraId="63C0E3F6">
            <w:pPr>
              <w:pStyle w:val="16"/>
              <w:rPr>
                <w:sz w:val="24"/>
              </w:rPr>
            </w:pPr>
          </w:p>
          <w:p w14:paraId="1B6EEE53">
            <w:pPr>
              <w:pStyle w:val="16"/>
              <w:spacing w:before="5"/>
              <w:rPr>
                <w:sz w:val="26"/>
              </w:rPr>
            </w:pPr>
          </w:p>
          <w:p w14:paraId="4B906FA0">
            <w:pPr>
              <w:pStyle w:val="16"/>
              <w:spacing w:before="1" w:line="242" w:lineRule="auto"/>
              <w:ind w:left="557" w:right="542" w:firstLine="127"/>
              <w:rPr>
                <w:sz w:val="24"/>
              </w:rPr>
            </w:pPr>
            <w:r>
              <w:rPr>
                <w:sz w:val="24"/>
              </w:rPr>
              <w:t>评标标准及方法</w:t>
            </w:r>
          </w:p>
        </w:tc>
        <w:tc>
          <w:tcPr>
            <w:tcW w:w="6193" w:type="dxa"/>
            <w:tcBorders>
              <w:right w:val="single" w:color="000000" w:sz="12" w:space="0"/>
            </w:tcBorders>
          </w:tcPr>
          <w:p w14:paraId="146DA7CA">
            <w:pPr>
              <w:pStyle w:val="16"/>
              <w:spacing w:before="97" w:line="364" w:lineRule="auto"/>
              <w:ind w:left="115" w:right="89"/>
              <w:jc w:val="both"/>
              <w:rPr>
                <w:sz w:val="24"/>
              </w:rPr>
            </w:pPr>
            <w:r>
              <w:rPr>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且推荐候选人为三名）</w:t>
            </w:r>
          </w:p>
        </w:tc>
      </w:tr>
      <w:tr w14:paraId="4E65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862" w:type="dxa"/>
            <w:tcBorders>
              <w:left w:val="single" w:color="000000" w:sz="12" w:space="0"/>
            </w:tcBorders>
            <w:vAlign w:val="center"/>
          </w:tcPr>
          <w:p w14:paraId="2087B776">
            <w:pPr>
              <w:pStyle w:val="16"/>
              <w:spacing w:before="1" w:line="242" w:lineRule="auto"/>
              <w:ind w:right="542"/>
              <w:rPr>
                <w:sz w:val="24"/>
              </w:rPr>
            </w:pPr>
            <w:r>
              <w:rPr>
                <w:sz w:val="24"/>
              </w:rPr>
              <w:t>33</w:t>
            </w:r>
          </w:p>
        </w:tc>
        <w:tc>
          <w:tcPr>
            <w:tcW w:w="2113" w:type="dxa"/>
            <w:vAlign w:val="center"/>
          </w:tcPr>
          <w:p w14:paraId="6743F7F3">
            <w:pPr>
              <w:pStyle w:val="16"/>
              <w:spacing w:before="1" w:line="242" w:lineRule="auto"/>
              <w:ind w:left="557" w:right="542"/>
              <w:rPr>
                <w:sz w:val="24"/>
              </w:rPr>
            </w:pPr>
            <w:r>
              <w:rPr>
                <w:sz w:val="24"/>
              </w:rPr>
              <w:t>付款方式</w:t>
            </w:r>
          </w:p>
        </w:tc>
        <w:tc>
          <w:tcPr>
            <w:tcW w:w="6193" w:type="dxa"/>
            <w:tcBorders>
              <w:right w:val="single" w:color="000000" w:sz="12" w:space="0"/>
            </w:tcBorders>
            <w:vAlign w:val="center"/>
          </w:tcPr>
          <w:p w14:paraId="7010DAA9">
            <w:pPr>
              <w:pStyle w:val="16"/>
              <w:spacing w:before="6" w:line="242" w:lineRule="auto"/>
              <w:ind w:right="542"/>
              <w:rPr>
                <w:sz w:val="24"/>
              </w:rPr>
            </w:pPr>
            <w:r>
              <w:rPr>
                <w:rFonts w:hint="eastAsia"/>
                <w:sz w:val="24"/>
              </w:rPr>
              <w:t>合同签订后7日内付50%，余款项目完成后付清。</w:t>
            </w:r>
          </w:p>
        </w:tc>
      </w:tr>
      <w:tr w14:paraId="762B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62" w:type="dxa"/>
            <w:tcBorders>
              <w:left w:val="single" w:color="000000" w:sz="12" w:space="0"/>
            </w:tcBorders>
          </w:tcPr>
          <w:p w14:paraId="3A20E753">
            <w:pPr>
              <w:pStyle w:val="16"/>
              <w:spacing w:before="4"/>
              <w:rPr>
                <w:sz w:val="18"/>
              </w:rPr>
            </w:pPr>
          </w:p>
          <w:p w14:paraId="7BF0F4AF">
            <w:pPr>
              <w:pStyle w:val="16"/>
              <w:ind w:left="164" w:right="154"/>
              <w:jc w:val="center"/>
              <w:rPr>
                <w:sz w:val="24"/>
              </w:rPr>
            </w:pPr>
            <w:r>
              <w:rPr>
                <w:sz w:val="24"/>
              </w:rPr>
              <w:t>34</w:t>
            </w:r>
          </w:p>
        </w:tc>
        <w:tc>
          <w:tcPr>
            <w:tcW w:w="2113" w:type="dxa"/>
          </w:tcPr>
          <w:p w14:paraId="67D19C4D">
            <w:pPr>
              <w:pStyle w:val="16"/>
              <w:spacing w:before="97" w:line="364" w:lineRule="auto"/>
              <w:ind w:left="115" w:right="89"/>
              <w:jc w:val="both"/>
              <w:rPr>
                <w:sz w:val="24"/>
              </w:rPr>
            </w:pPr>
          </w:p>
          <w:p w14:paraId="5E131540">
            <w:pPr>
              <w:pStyle w:val="16"/>
              <w:spacing w:before="97" w:line="364" w:lineRule="auto"/>
              <w:ind w:left="115" w:right="89"/>
              <w:jc w:val="both"/>
              <w:rPr>
                <w:sz w:val="24"/>
              </w:rPr>
            </w:pPr>
            <w:r>
              <w:rPr>
                <w:sz w:val="24"/>
              </w:rPr>
              <w:t>发布公告媒介</w:t>
            </w:r>
          </w:p>
        </w:tc>
        <w:tc>
          <w:tcPr>
            <w:tcW w:w="6193" w:type="dxa"/>
            <w:tcBorders>
              <w:right w:val="single" w:color="000000" w:sz="12" w:space="0"/>
            </w:tcBorders>
          </w:tcPr>
          <w:p w14:paraId="5ECE73D4">
            <w:pPr>
              <w:pStyle w:val="16"/>
              <w:spacing w:before="97" w:line="364" w:lineRule="auto"/>
              <w:ind w:left="115" w:right="89"/>
              <w:jc w:val="both"/>
              <w:rPr>
                <w:sz w:val="24"/>
              </w:rPr>
            </w:pPr>
            <w:r>
              <w:rPr>
                <w:sz w:val="24"/>
              </w:rPr>
              <w:t>同时在</w:t>
            </w:r>
            <w:r>
              <w:rPr>
                <w:rFonts w:hint="eastAsia"/>
                <w:sz w:val="24"/>
              </w:rPr>
              <w:t>《中国招投标公共服务平台》、《河南省政府采购网》、《采购与招标网》和《三门峡市公共资源交易中心网》</w:t>
            </w:r>
            <w:r>
              <w:rPr>
                <w:sz w:val="24"/>
              </w:rPr>
              <w:t>上发布</w:t>
            </w:r>
          </w:p>
        </w:tc>
      </w:tr>
      <w:tr w14:paraId="2926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862" w:type="dxa"/>
            <w:tcBorders>
              <w:left w:val="single" w:color="000000" w:sz="12" w:space="0"/>
            </w:tcBorders>
          </w:tcPr>
          <w:p w14:paraId="5F847B0F">
            <w:pPr>
              <w:pStyle w:val="16"/>
              <w:rPr>
                <w:sz w:val="24"/>
              </w:rPr>
            </w:pPr>
          </w:p>
          <w:p w14:paraId="66BEE307">
            <w:pPr>
              <w:pStyle w:val="16"/>
              <w:spacing w:before="161"/>
              <w:ind w:left="164" w:right="154"/>
              <w:jc w:val="center"/>
              <w:rPr>
                <w:sz w:val="24"/>
              </w:rPr>
            </w:pPr>
            <w:r>
              <w:rPr>
                <w:sz w:val="24"/>
              </w:rPr>
              <w:t>35</w:t>
            </w:r>
          </w:p>
        </w:tc>
        <w:tc>
          <w:tcPr>
            <w:tcW w:w="2113" w:type="dxa"/>
          </w:tcPr>
          <w:p w14:paraId="5AAF5756">
            <w:pPr>
              <w:pStyle w:val="16"/>
              <w:rPr>
                <w:sz w:val="24"/>
              </w:rPr>
            </w:pPr>
          </w:p>
          <w:p w14:paraId="0C72DB85">
            <w:pPr>
              <w:pStyle w:val="16"/>
              <w:spacing w:before="161"/>
              <w:ind w:left="194" w:right="181"/>
              <w:jc w:val="center"/>
              <w:rPr>
                <w:sz w:val="24"/>
              </w:rPr>
            </w:pPr>
            <w:r>
              <w:rPr>
                <w:sz w:val="24"/>
              </w:rPr>
              <w:t>其他事项</w:t>
            </w:r>
          </w:p>
        </w:tc>
        <w:tc>
          <w:tcPr>
            <w:tcW w:w="6193" w:type="dxa"/>
            <w:tcBorders>
              <w:right w:val="single" w:color="000000" w:sz="12" w:space="0"/>
            </w:tcBorders>
          </w:tcPr>
          <w:p w14:paraId="68E4669E">
            <w:pPr>
              <w:pStyle w:val="16"/>
              <w:spacing w:before="3"/>
              <w:ind w:left="115"/>
              <w:rPr>
                <w:sz w:val="24"/>
              </w:rPr>
            </w:pPr>
            <w:r>
              <w:rPr>
                <w:sz w:val="24"/>
              </w:rPr>
              <w:t>1.电子化响应文件应在投标截止时间前成功上传至三门</w:t>
            </w:r>
          </w:p>
          <w:p w14:paraId="1F589D81">
            <w:pPr>
              <w:pStyle w:val="16"/>
              <w:spacing w:before="6" w:line="460" w:lineRule="atLeast"/>
              <w:ind w:left="115" w:right="27"/>
              <w:rPr>
                <w:sz w:val="24"/>
              </w:rPr>
            </w:pPr>
            <w:r>
              <w:rPr>
                <w:sz w:val="24"/>
              </w:rPr>
              <w:t>峡市公共资源电子化交易系统。至投标截止时间止，仍未上传成功的电子化响应文件，将不予接受</w:t>
            </w:r>
          </w:p>
        </w:tc>
      </w:tr>
    </w:tbl>
    <w:p w14:paraId="239536CB">
      <w:pPr>
        <w:spacing w:line="460" w:lineRule="atLeast"/>
        <w:rPr>
          <w:sz w:val="24"/>
        </w:rPr>
        <w:sectPr>
          <w:pgSz w:w="11910" w:h="16840"/>
          <w:pgMar w:top="1380" w:right="440" w:bottom="1060" w:left="740" w:header="0" w:footer="863" w:gutter="0"/>
          <w:cols w:space="720" w:num="1"/>
        </w:sectPr>
      </w:pPr>
    </w:p>
    <w:tbl>
      <w:tblPr>
        <w:tblStyle w:val="14"/>
        <w:tblW w:w="0" w:type="auto"/>
        <w:tblInd w:w="6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13"/>
        <w:gridCol w:w="6193"/>
      </w:tblGrid>
      <w:tr w14:paraId="59FF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62" w:type="dxa"/>
            <w:tcBorders>
              <w:left w:val="single" w:color="000000" w:sz="12" w:space="0"/>
            </w:tcBorders>
          </w:tcPr>
          <w:p w14:paraId="504D92FA">
            <w:pPr>
              <w:pStyle w:val="16"/>
              <w:rPr>
                <w:rFonts w:ascii="Times New Roman"/>
                <w:sz w:val="24"/>
              </w:rPr>
            </w:pPr>
          </w:p>
        </w:tc>
        <w:tc>
          <w:tcPr>
            <w:tcW w:w="2113" w:type="dxa"/>
          </w:tcPr>
          <w:p w14:paraId="5E53B4F7">
            <w:pPr>
              <w:pStyle w:val="16"/>
              <w:rPr>
                <w:rFonts w:ascii="Times New Roman"/>
                <w:sz w:val="24"/>
              </w:rPr>
            </w:pPr>
          </w:p>
        </w:tc>
        <w:tc>
          <w:tcPr>
            <w:tcW w:w="6193" w:type="dxa"/>
            <w:tcBorders>
              <w:right w:val="single" w:color="000000" w:sz="12" w:space="0"/>
            </w:tcBorders>
          </w:tcPr>
          <w:p w14:paraId="5A5BD739">
            <w:pPr>
              <w:pStyle w:val="16"/>
              <w:spacing w:before="3"/>
              <w:ind w:left="115"/>
              <w:rPr>
                <w:sz w:val="24"/>
              </w:rPr>
            </w:pPr>
            <w:r>
              <w:rPr>
                <w:sz w:val="24"/>
              </w:rPr>
              <w:t>2.中标方领取通知书时，须提供与上传电子版内容一致的</w:t>
            </w:r>
          </w:p>
          <w:p w14:paraId="5C3DBC2E">
            <w:pPr>
              <w:pStyle w:val="16"/>
              <w:spacing w:before="158"/>
              <w:ind w:left="115"/>
              <w:rPr>
                <w:sz w:val="24"/>
              </w:rPr>
            </w:pPr>
            <w:r>
              <w:rPr>
                <w:sz w:val="24"/>
              </w:rPr>
              <w:t>纸质版响应文件</w:t>
            </w:r>
            <w:r>
              <w:rPr>
                <w:rFonts w:hint="eastAsia"/>
                <w:sz w:val="24"/>
              </w:rPr>
              <w:t>2</w:t>
            </w:r>
            <w:r>
              <w:rPr>
                <w:sz w:val="24"/>
              </w:rPr>
              <w:t>份，不得采用活页夹形式</w:t>
            </w:r>
          </w:p>
        </w:tc>
      </w:tr>
      <w:tr w14:paraId="0D1E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862" w:type="dxa"/>
            <w:tcBorders>
              <w:left w:val="single" w:color="000000" w:sz="12" w:space="0"/>
            </w:tcBorders>
          </w:tcPr>
          <w:p w14:paraId="3433BB47">
            <w:pPr>
              <w:pStyle w:val="16"/>
              <w:rPr>
                <w:sz w:val="24"/>
              </w:rPr>
            </w:pPr>
          </w:p>
          <w:p w14:paraId="16CDA6F3">
            <w:pPr>
              <w:pStyle w:val="16"/>
              <w:spacing w:before="160"/>
              <w:ind w:left="164" w:right="154"/>
              <w:jc w:val="center"/>
              <w:rPr>
                <w:sz w:val="24"/>
              </w:rPr>
            </w:pPr>
            <w:r>
              <w:rPr>
                <w:sz w:val="24"/>
              </w:rPr>
              <w:t>36</w:t>
            </w:r>
          </w:p>
        </w:tc>
        <w:tc>
          <w:tcPr>
            <w:tcW w:w="2113" w:type="dxa"/>
          </w:tcPr>
          <w:p w14:paraId="7D50DF0C">
            <w:pPr>
              <w:pStyle w:val="16"/>
              <w:rPr>
                <w:sz w:val="24"/>
              </w:rPr>
            </w:pPr>
          </w:p>
          <w:p w14:paraId="564B7A92">
            <w:pPr>
              <w:pStyle w:val="16"/>
              <w:spacing w:before="160"/>
              <w:ind w:left="197" w:right="181"/>
              <w:jc w:val="center"/>
              <w:rPr>
                <w:sz w:val="24"/>
              </w:rPr>
            </w:pPr>
            <w:r>
              <w:rPr>
                <w:sz w:val="24"/>
              </w:rPr>
              <w:t>代理服务费</w:t>
            </w:r>
          </w:p>
        </w:tc>
        <w:tc>
          <w:tcPr>
            <w:tcW w:w="6193" w:type="dxa"/>
            <w:tcBorders>
              <w:right w:val="single" w:color="000000" w:sz="12" w:space="0"/>
            </w:tcBorders>
          </w:tcPr>
          <w:p w14:paraId="401470AE">
            <w:pPr>
              <w:pStyle w:val="16"/>
              <w:spacing w:before="3" w:line="400" w:lineRule="exact"/>
              <w:ind w:left="113"/>
              <w:rPr>
                <w:sz w:val="24"/>
              </w:rPr>
            </w:pPr>
            <w:r>
              <w:rPr>
                <w:sz w:val="24"/>
              </w:rPr>
              <w:t>招标代理服务收费参照豫招协[2023]002 号河南省招标</w:t>
            </w:r>
          </w:p>
          <w:p w14:paraId="5488E43E">
            <w:pPr>
              <w:pStyle w:val="16"/>
              <w:spacing w:before="3" w:line="400" w:lineRule="exact"/>
              <w:ind w:left="113"/>
              <w:rPr>
                <w:sz w:val="24"/>
              </w:rPr>
            </w:pPr>
            <w:r>
              <w:rPr>
                <w:sz w:val="24"/>
              </w:rPr>
              <w:t>投标协会关于印发《河南省招标代理服务收费指导意见》规定的收费标准收取中标服务费。</w:t>
            </w:r>
          </w:p>
        </w:tc>
      </w:tr>
      <w:tr w14:paraId="7766C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62" w:type="dxa"/>
            <w:tcBorders>
              <w:left w:val="single" w:color="000000" w:sz="12" w:space="0"/>
            </w:tcBorders>
          </w:tcPr>
          <w:p w14:paraId="59F82D52">
            <w:pPr>
              <w:pStyle w:val="16"/>
              <w:rPr>
                <w:sz w:val="24"/>
              </w:rPr>
            </w:pPr>
          </w:p>
          <w:p w14:paraId="0B75C576">
            <w:pPr>
              <w:pStyle w:val="16"/>
              <w:spacing w:before="161"/>
              <w:ind w:left="164" w:right="154"/>
              <w:jc w:val="center"/>
              <w:rPr>
                <w:sz w:val="24"/>
              </w:rPr>
            </w:pPr>
            <w:r>
              <w:rPr>
                <w:sz w:val="24"/>
              </w:rPr>
              <w:t>37</w:t>
            </w:r>
          </w:p>
        </w:tc>
        <w:tc>
          <w:tcPr>
            <w:tcW w:w="2113" w:type="dxa"/>
          </w:tcPr>
          <w:p w14:paraId="70DE76C7">
            <w:pPr>
              <w:pStyle w:val="16"/>
              <w:spacing w:before="5"/>
              <w:rPr>
                <w:sz w:val="18"/>
              </w:rPr>
            </w:pPr>
          </w:p>
          <w:p w14:paraId="48D606CB">
            <w:pPr>
              <w:pStyle w:val="16"/>
              <w:spacing w:line="362" w:lineRule="auto"/>
              <w:ind w:left="183" w:right="160" w:hanging="3"/>
              <w:rPr>
                <w:sz w:val="24"/>
              </w:rPr>
            </w:pPr>
            <w:r>
              <w:rPr>
                <w:sz w:val="24"/>
              </w:rPr>
              <w:t>中标通知书发放及采购合同签订</w:t>
            </w:r>
          </w:p>
        </w:tc>
        <w:tc>
          <w:tcPr>
            <w:tcW w:w="6193" w:type="dxa"/>
            <w:tcBorders>
              <w:right w:val="single" w:color="000000" w:sz="12" w:space="0"/>
            </w:tcBorders>
          </w:tcPr>
          <w:p w14:paraId="617CDA81">
            <w:pPr>
              <w:pStyle w:val="16"/>
              <w:spacing w:before="3" w:line="362" w:lineRule="auto"/>
              <w:ind w:left="115" w:right="77"/>
              <w:rPr>
                <w:sz w:val="24"/>
              </w:rPr>
            </w:pPr>
            <w:r>
              <w:rPr>
                <w:spacing w:val="-5"/>
                <w:sz w:val="24"/>
              </w:rPr>
              <w:t xml:space="preserve">中标当天发出中标通知书；中标通知书发出后 </w:t>
            </w:r>
            <w:r>
              <w:rPr>
                <w:sz w:val="24"/>
              </w:rPr>
              <w:t>1</w:t>
            </w:r>
            <w:r>
              <w:rPr>
                <w:spacing w:val="-16"/>
                <w:sz w:val="24"/>
              </w:rPr>
              <w:t xml:space="preserve"> 个工作日</w:t>
            </w:r>
            <w:r>
              <w:rPr>
                <w:spacing w:val="-5"/>
                <w:sz w:val="24"/>
              </w:rPr>
              <w:t>内签订合同；合同签订后在三门峡市公共资源中心系统内</w:t>
            </w:r>
          </w:p>
          <w:p w14:paraId="27D26189">
            <w:pPr>
              <w:pStyle w:val="16"/>
              <w:spacing w:before="2"/>
              <w:ind w:left="115"/>
              <w:rPr>
                <w:sz w:val="24"/>
              </w:rPr>
            </w:pPr>
            <w:r>
              <w:rPr>
                <w:sz w:val="24"/>
              </w:rPr>
              <w:t>完成合同备案。</w:t>
            </w:r>
          </w:p>
        </w:tc>
      </w:tr>
      <w:tr w14:paraId="29C8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62" w:type="dxa"/>
            <w:tcBorders>
              <w:left w:val="single" w:color="000000" w:sz="12" w:space="0"/>
              <w:bottom w:val="nil"/>
            </w:tcBorders>
          </w:tcPr>
          <w:p w14:paraId="09311F2D">
            <w:pPr>
              <w:pStyle w:val="16"/>
              <w:rPr>
                <w:rFonts w:ascii="Times New Roman"/>
                <w:sz w:val="24"/>
              </w:rPr>
            </w:pPr>
          </w:p>
        </w:tc>
        <w:tc>
          <w:tcPr>
            <w:tcW w:w="2113" w:type="dxa"/>
            <w:tcBorders>
              <w:bottom w:val="nil"/>
            </w:tcBorders>
          </w:tcPr>
          <w:p w14:paraId="1129CBFA">
            <w:pPr>
              <w:pStyle w:val="16"/>
              <w:rPr>
                <w:rFonts w:ascii="Times New Roman"/>
                <w:sz w:val="24"/>
              </w:rPr>
            </w:pPr>
          </w:p>
        </w:tc>
        <w:tc>
          <w:tcPr>
            <w:tcW w:w="6193" w:type="dxa"/>
            <w:tcBorders>
              <w:bottom w:val="nil"/>
              <w:right w:val="single" w:color="000000" w:sz="12" w:space="0"/>
            </w:tcBorders>
          </w:tcPr>
          <w:p w14:paraId="3A042676">
            <w:pPr>
              <w:pStyle w:val="16"/>
              <w:spacing w:before="3"/>
              <w:ind w:left="115"/>
              <w:rPr>
                <w:b/>
                <w:sz w:val="24"/>
              </w:rPr>
            </w:pPr>
            <w:r>
              <w:rPr>
                <w:b/>
                <w:sz w:val="24"/>
              </w:rPr>
              <w:t>本项目为服务类采购项目</w:t>
            </w:r>
          </w:p>
        </w:tc>
      </w:tr>
      <w:tr w14:paraId="3AF9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62" w:type="dxa"/>
            <w:tcBorders>
              <w:top w:val="nil"/>
              <w:left w:val="single" w:color="000000" w:sz="12" w:space="0"/>
              <w:bottom w:val="nil"/>
            </w:tcBorders>
          </w:tcPr>
          <w:p w14:paraId="24EC8381">
            <w:pPr>
              <w:pStyle w:val="16"/>
              <w:rPr>
                <w:rFonts w:ascii="Times New Roman"/>
                <w:sz w:val="24"/>
              </w:rPr>
            </w:pPr>
          </w:p>
        </w:tc>
        <w:tc>
          <w:tcPr>
            <w:tcW w:w="2113" w:type="dxa"/>
            <w:tcBorders>
              <w:top w:val="nil"/>
              <w:bottom w:val="nil"/>
            </w:tcBorders>
          </w:tcPr>
          <w:p w14:paraId="76F482CC">
            <w:pPr>
              <w:pStyle w:val="16"/>
              <w:rPr>
                <w:rFonts w:ascii="Times New Roman"/>
                <w:sz w:val="24"/>
              </w:rPr>
            </w:pPr>
          </w:p>
        </w:tc>
        <w:tc>
          <w:tcPr>
            <w:tcW w:w="6193" w:type="dxa"/>
            <w:tcBorders>
              <w:top w:val="nil"/>
              <w:bottom w:val="nil"/>
              <w:right w:val="single" w:color="000000" w:sz="12" w:space="0"/>
            </w:tcBorders>
          </w:tcPr>
          <w:p w14:paraId="32C293D3">
            <w:pPr>
              <w:pStyle w:val="16"/>
              <w:spacing w:before="79"/>
              <w:ind w:left="115"/>
              <w:rPr>
                <w:b/>
                <w:sz w:val="24"/>
              </w:rPr>
            </w:pPr>
            <w:r>
              <w:rPr>
                <w:b/>
                <w:sz w:val="24"/>
              </w:rPr>
              <w:t>采购标的所属行业：租赁和商务服务业</w:t>
            </w:r>
          </w:p>
        </w:tc>
      </w:tr>
      <w:tr w14:paraId="7815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862" w:type="dxa"/>
            <w:tcBorders>
              <w:top w:val="nil"/>
              <w:left w:val="single" w:color="000000" w:sz="12" w:space="0"/>
              <w:bottom w:val="nil"/>
            </w:tcBorders>
          </w:tcPr>
          <w:p w14:paraId="2FDE4F84">
            <w:pPr>
              <w:pStyle w:val="16"/>
              <w:spacing w:before="6"/>
              <w:rPr>
                <w:sz w:val="24"/>
              </w:rPr>
            </w:pPr>
          </w:p>
          <w:p w14:paraId="28BA5C81">
            <w:pPr>
              <w:pStyle w:val="16"/>
              <w:ind w:left="164" w:right="154"/>
              <w:jc w:val="center"/>
              <w:rPr>
                <w:sz w:val="24"/>
              </w:rPr>
            </w:pPr>
            <w:r>
              <w:rPr>
                <w:sz w:val="24"/>
              </w:rPr>
              <w:t>38</w:t>
            </w:r>
          </w:p>
        </w:tc>
        <w:tc>
          <w:tcPr>
            <w:tcW w:w="2113" w:type="dxa"/>
            <w:tcBorders>
              <w:top w:val="nil"/>
              <w:bottom w:val="nil"/>
            </w:tcBorders>
          </w:tcPr>
          <w:p w14:paraId="468904A5">
            <w:pPr>
              <w:pStyle w:val="16"/>
              <w:spacing w:before="85" w:line="440" w:lineRule="atLeast"/>
              <w:ind w:left="821" w:right="311" w:hanging="483"/>
              <w:rPr>
                <w:b/>
                <w:sz w:val="24"/>
              </w:rPr>
            </w:pPr>
            <w:r>
              <w:rPr>
                <w:b/>
                <w:sz w:val="24"/>
              </w:rPr>
              <w:t>采购标的所属行业</w:t>
            </w:r>
          </w:p>
        </w:tc>
        <w:tc>
          <w:tcPr>
            <w:tcW w:w="6193" w:type="dxa"/>
            <w:tcBorders>
              <w:top w:val="nil"/>
              <w:bottom w:val="nil"/>
              <w:right w:val="single" w:color="000000" w:sz="12" w:space="0"/>
            </w:tcBorders>
          </w:tcPr>
          <w:p w14:paraId="0404AEE9">
            <w:pPr>
              <w:pStyle w:val="16"/>
              <w:spacing w:before="79"/>
              <w:ind w:left="115"/>
              <w:rPr>
                <w:b/>
                <w:sz w:val="24"/>
              </w:rPr>
            </w:pPr>
            <w:r>
              <w:rPr>
                <w:b/>
                <w:spacing w:val="-7"/>
                <w:w w:val="95"/>
                <w:sz w:val="24"/>
              </w:rPr>
              <w:t>划定标准为：《工业和信息化部、国家统计局、国家发展</w:t>
            </w:r>
          </w:p>
          <w:p w14:paraId="3F2B199F">
            <w:pPr>
              <w:pStyle w:val="16"/>
              <w:spacing w:before="160"/>
              <w:ind w:left="115"/>
              <w:rPr>
                <w:b/>
                <w:sz w:val="24"/>
              </w:rPr>
            </w:pPr>
            <w:r>
              <w:rPr>
                <w:b/>
                <w:w w:val="95"/>
                <w:sz w:val="24"/>
              </w:rPr>
              <w:t>和改革委员会、财政部关于印发&lt;中小企业划型标准规定</w:t>
            </w:r>
          </w:p>
        </w:tc>
      </w:tr>
      <w:tr w14:paraId="462D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862" w:type="dxa"/>
            <w:tcBorders>
              <w:top w:val="nil"/>
              <w:left w:val="single" w:color="000000" w:sz="12" w:space="0"/>
              <w:bottom w:val="nil"/>
            </w:tcBorders>
          </w:tcPr>
          <w:p w14:paraId="21AA3DE1">
            <w:pPr>
              <w:pStyle w:val="16"/>
              <w:rPr>
                <w:rFonts w:ascii="Times New Roman"/>
                <w:sz w:val="24"/>
              </w:rPr>
            </w:pPr>
          </w:p>
        </w:tc>
        <w:tc>
          <w:tcPr>
            <w:tcW w:w="2113" w:type="dxa"/>
            <w:tcBorders>
              <w:top w:val="nil"/>
              <w:bottom w:val="nil"/>
            </w:tcBorders>
          </w:tcPr>
          <w:p w14:paraId="19D33DD8">
            <w:pPr>
              <w:pStyle w:val="16"/>
              <w:rPr>
                <w:rFonts w:ascii="Times New Roman"/>
                <w:sz w:val="24"/>
              </w:rPr>
            </w:pPr>
          </w:p>
        </w:tc>
        <w:tc>
          <w:tcPr>
            <w:tcW w:w="6193" w:type="dxa"/>
            <w:tcBorders>
              <w:top w:val="nil"/>
              <w:bottom w:val="nil"/>
              <w:right w:val="single" w:color="000000" w:sz="12" w:space="0"/>
            </w:tcBorders>
          </w:tcPr>
          <w:p w14:paraId="029CE150">
            <w:pPr>
              <w:pStyle w:val="16"/>
              <w:spacing w:before="25"/>
              <w:ind w:left="115"/>
              <w:rPr>
                <w:b/>
                <w:sz w:val="24"/>
              </w:rPr>
            </w:pPr>
            <w:r>
              <w:rPr>
                <w:b/>
                <w:spacing w:val="-4"/>
                <w:sz w:val="24"/>
              </w:rPr>
              <w:t>的通知&gt;</w:t>
            </w:r>
            <w:r>
              <w:rPr>
                <w:b/>
                <w:spacing w:val="-14"/>
                <w:sz w:val="24"/>
              </w:rPr>
              <w:t>（</w:t>
            </w:r>
            <w:r>
              <w:rPr>
                <w:b/>
                <w:spacing w:val="-5"/>
                <w:sz w:val="24"/>
              </w:rPr>
              <w:t>工信部联企业〔</w:t>
            </w:r>
            <w:r>
              <w:rPr>
                <w:b/>
                <w:sz w:val="24"/>
              </w:rPr>
              <w:t>2011</w:t>
            </w:r>
            <w:r>
              <w:rPr>
                <w:b/>
                <w:spacing w:val="-27"/>
                <w:sz w:val="24"/>
              </w:rPr>
              <w:t>〕</w:t>
            </w:r>
            <w:r>
              <w:rPr>
                <w:b/>
                <w:sz w:val="24"/>
              </w:rPr>
              <w:t>300</w:t>
            </w:r>
            <w:r>
              <w:rPr>
                <w:b/>
                <w:spacing w:val="-33"/>
                <w:sz w:val="24"/>
              </w:rPr>
              <w:t xml:space="preserve"> 号</w:t>
            </w:r>
            <w:r>
              <w:rPr>
                <w:b/>
                <w:spacing w:val="-29"/>
                <w:sz w:val="24"/>
              </w:rPr>
              <w:t>）</w:t>
            </w:r>
            <w:r>
              <w:rPr>
                <w:b/>
                <w:sz w:val="24"/>
              </w:rPr>
              <w:t>规定的划分标准</w:t>
            </w:r>
          </w:p>
        </w:tc>
      </w:tr>
      <w:tr w14:paraId="5748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62" w:type="dxa"/>
            <w:tcBorders>
              <w:top w:val="nil"/>
              <w:left w:val="single" w:color="000000" w:sz="12" w:space="0"/>
            </w:tcBorders>
          </w:tcPr>
          <w:p w14:paraId="53FD922D">
            <w:pPr>
              <w:pStyle w:val="16"/>
              <w:rPr>
                <w:rFonts w:ascii="Times New Roman"/>
                <w:sz w:val="24"/>
              </w:rPr>
            </w:pPr>
          </w:p>
        </w:tc>
        <w:tc>
          <w:tcPr>
            <w:tcW w:w="2113" w:type="dxa"/>
            <w:tcBorders>
              <w:top w:val="nil"/>
            </w:tcBorders>
          </w:tcPr>
          <w:p w14:paraId="0A29DAE7">
            <w:pPr>
              <w:pStyle w:val="16"/>
              <w:rPr>
                <w:rFonts w:ascii="Times New Roman"/>
                <w:sz w:val="24"/>
              </w:rPr>
            </w:pPr>
          </w:p>
        </w:tc>
        <w:tc>
          <w:tcPr>
            <w:tcW w:w="6193" w:type="dxa"/>
            <w:tcBorders>
              <w:top w:val="nil"/>
              <w:right w:val="single" w:color="000000" w:sz="12" w:space="0"/>
            </w:tcBorders>
          </w:tcPr>
          <w:p w14:paraId="61C1433E">
            <w:pPr>
              <w:pStyle w:val="16"/>
              <w:spacing w:before="79"/>
              <w:ind w:left="115"/>
              <w:rPr>
                <w:b/>
                <w:sz w:val="24"/>
              </w:rPr>
            </w:pPr>
            <w:r>
              <w:rPr>
                <w:b/>
                <w:sz w:val="24"/>
              </w:rPr>
              <w:t>为依据。</w:t>
            </w:r>
          </w:p>
        </w:tc>
      </w:tr>
      <w:tr w14:paraId="79B1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7" w:hRule="atLeast"/>
        </w:trPr>
        <w:tc>
          <w:tcPr>
            <w:tcW w:w="862" w:type="dxa"/>
            <w:tcBorders>
              <w:left w:val="single" w:color="000000" w:sz="12" w:space="0"/>
              <w:bottom w:val="single" w:color="000000" w:sz="12" w:space="0"/>
            </w:tcBorders>
          </w:tcPr>
          <w:p w14:paraId="366E0742">
            <w:pPr>
              <w:pStyle w:val="16"/>
              <w:rPr>
                <w:sz w:val="24"/>
              </w:rPr>
            </w:pPr>
          </w:p>
          <w:p w14:paraId="2A71EFF2">
            <w:pPr>
              <w:pStyle w:val="16"/>
              <w:rPr>
                <w:sz w:val="24"/>
              </w:rPr>
            </w:pPr>
          </w:p>
          <w:p w14:paraId="0AA25030">
            <w:pPr>
              <w:pStyle w:val="16"/>
              <w:rPr>
                <w:sz w:val="24"/>
              </w:rPr>
            </w:pPr>
          </w:p>
          <w:p w14:paraId="09FB44B7">
            <w:pPr>
              <w:pStyle w:val="16"/>
              <w:rPr>
                <w:sz w:val="24"/>
              </w:rPr>
            </w:pPr>
          </w:p>
          <w:p w14:paraId="5A185201">
            <w:pPr>
              <w:pStyle w:val="16"/>
              <w:rPr>
                <w:sz w:val="24"/>
              </w:rPr>
            </w:pPr>
          </w:p>
          <w:p w14:paraId="1BB754D2">
            <w:pPr>
              <w:pStyle w:val="16"/>
              <w:rPr>
                <w:sz w:val="24"/>
              </w:rPr>
            </w:pPr>
          </w:p>
          <w:p w14:paraId="3C82D420">
            <w:pPr>
              <w:pStyle w:val="16"/>
              <w:rPr>
                <w:sz w:val="24"/>
              </w:rPr>
            </w:pPr>
          </w:p>
          <w:p w14:paraId="546A3CFC">
            <w:pPr>
              <w:pStyle w:val="16"/>
              <w:rPr>
                <w:sz w:val="24"/>
              </w:rPr>
            </w:pPr>
          </w:p>
          <w:p w14:paraId="3F4FEDD0">
            <w:pPr>
              <w:pStyle w:val="16"/>
              <w:rPr>
                <w:sz w:val="24"/>
              </w:rPr>
            </w:pPr>
          </w:p>
          <w:p w14:paraId="4BBF9196">
            <w:pPr>
              <w:pStyle w:val="16"/>
              <w:rPr>
                <w:sz w:val="24"/>
              </w:rPr>
            </w:pPr>
          </w:p>
          <w:p w14:paraId="3CB60A90">
            <w:pPr>
              <w:pStyle w:val="16"/>
              <w:spacing w:before="6"/>
              <w:rPr>
                <w:sz w:val="33"/>
              </w:rPr>
            </w:pPr>
          </w:p>
          <w:p w14:paraId="21E08300">
            <w:pPr>
              <w:pStyle w:val="16"/>
              <w:ind w:left="164" w:right="154"/>
              <w:jc w:val="center"/>
              <w:rPr>
                <w:sz w:val="24"/>
              </w:rPr>
            </w:pPr>
            <w:r>
              <w:rPr>
                <w:sz w:val="24"/>
              </w:rPr>
              <w:t>39</w:t>
            </w:r>
          </w:p>
        </w:tc>
        <w:tc>
          <w:tcPr>
            <w:tcW w:w="2113" w:type="dxa"/>
            <w:tcBorders>
              <w:bottom w:val="single" w:color="000000" w:sz="12" w:space="0"/>
            </w:tcBorders>
          </w:tcPr>
          <w:p w14:paraId="66A99545">
            <w:pPr>
              <w:pStyle w:val="16"/>
              <w:rPr>
                <w:sz w:val="24"/>
              </w:rPr>
            </w:pPr>
          </w:p>
          <w:p w14:paraId="0165C9FC">
            <w:pPr>
              <w:pStyle w:val="16"/>
              <w:rPr>
                <w:sz w:val="24"/>
              </w:rPr>
            </w:pPr>
          </w:p>
          <w:p w14:paraId="0306416C">
            <w:pPr>
              <w:pStyle w:val="16"/>
              <w:rPr>
                <w:sz w:val="24"/>
              </w:rPr>
            </w:pPr>
          </w:p>
          <w:p w14:paraId="2A94D7C1">
            <w:pPr>
              <w:pStyle w:val="16"/>
              <w:rPr>
                <w:sz w:val="24"/>
              </w:rPr>
            </w:pPr>
          </w:p>
          <w:p w14:paraId="00E86939">
            <w:pPr>
              <w:pStyle w:val="16"/>
              <w:rPr>
                <w:sz w:val="24"/>
              </w:rPr>
            </w:pPr>
          </w:p>
          <w:p w14:paraId="44983D56">
            <w:pPr>
              <w:pStyle w:val="16"/>
              <w:rPr>
                <w:sz w:val="24"/>
              </w:rPr>
            </w:pPr>
          </w:p>
          <w:p w14:paraId="2A0CCFE6">
            <w:pPr>
              <w:pStyle w:val="16"/>
              <w:rPr>
                <w:sz w:val="24"/>
              </w:rPr>
            </w:pPr>
          </w:p>
          <w:p w14:paraId="62E86402">
            <w:pPr>
              <w:pStyle w:val="16"/>
              <w:rPr>
                <w:sz w:val="24"/>
              </w:rPr>
            </w:pPr>
          </w:p>
          <w:p w14:paraId="4F5624B2">
            <w:pPr>
              <w:pStyle w:val="16"/>
              <w:rPr>
                <w:sz w:val="24"/>
              </w:rPr>
            </w:pPr>
          </w:p>
          <w:p w14:paraId="2B0FA0BE">
            <w:pPr>
              <w:pStyle w:val="16"/>
              <w:rPr>
                <w:sz w:val="24"/>
              </w:rPr>
            </w:pPr>
          </w:p>
          <w:p w14:paraId="5972E5FA">
            <w:pPr>
              <w:pStyle w:val="16"/>
              <w:spacing w:before="6"/>
              <w:rPr>
                <w:sz w:val="33"/>
              </w:rPr>
            </w:pPr>
          </w:p>
          <w:p w14:paraId="2669C8D1">
            <w:pPr>
              <w:pStyle w:val="16"/>
              <w:ind w:left="197" w:right="181"/>
              <w:jc w:val="center"/>
              <w:rPr>
                <w:sz w:val="24"/>
              </w:rPr>
            </w:pPr>
            <w:r>
              <w:rPr>
                <w:sz w:val="24"/>
              </w:rPr>
              <w:t>电子化注意事项</w:t>
            </w:r>
          </w:p>
        </w:tc>
        <w:tc>
          <w:tcPr>
            <w:tcW w:w="6193" w:type="dxa"/>
            <w:tcBorders>
              <w:bottom w:val="single" w:color="000000" w:sz="12" w:space="0"/>
              <w:right w:val="single" w:color="000000" w:sz="12" w:space="0"/>
            </w:tcBorders>
          </w:tcPr>
          <w:p w14:paraId="7189D340">
            <w:pPr>
              <w:pStyle w:val="16"/>
              <w:spacing w:before="2" w:line="364" w:lineRule="auto"/>
              <w:ind w:left="115" w:right="77"/>
              <w:jc w:val="both"/>
              <w:rPr>
                <w:sz w:val="24"/>
              </w:rPr>
            </w:pPr>
            <w:r>
              <w:rPr>
                <w:spacing w:val="-1"/>
                <w:sz w:val="24"/>
              </w:rPr>
              <w:t>电子化交易项目竞争性磋商响应文件</w:t>
            </w:r>
            <w:r>
              <w:rPr>
                <w:sz w:val="24"/>
              </w:rPr>
              <w:t>（</w:t>
            </w:r>
            <w:r>
              <w:rPr>
                <w:spacing w:val="-5"/>
                <w:sz w:val="24"/>
              </w:rPr>
              <w:t>以下简称“响应文</w:t>
            </w:r>
            <w:r>
              <w:rPr>
                <w:spacing w:val="-2"/>
                <w:sz w:val="24"/>
              </w:rPr>
              <w:t>件”</w:t>
            </w:r>
            <w:r>
              <w:rPr>
                <w:spacing w:val="-4"/>
                <w:sz w:val="24"/>
              </w:rPr>
              <w:t>）</w:t>
            </w:r>
            <w:r>
              <w:rPr>
                <w:spacing w:val="-2"/>
                <w:sz w:val="24"/>
              </w:rPr>
              <w:t>是投标人、供应商</w:t>
            </w:r>
            <w:r>
              <w:rPr>
                <w:sz w:val="24"/>
              </w:rPr>
              <w:t>（</w:t>
            </w:r>
            <w:r>
              <w:rPr>
                <w:spacing w:val="-2"/>
                <w:sz w:val="24"/>
              </w:rPr>
              <w:t>以下简称“投标人”</w:t>
            </w:r>
            <w:r>
              <w:rPr>
                <w:spacing w:val="-4"/>
                <w:sz w:val="24"/>
              </w:rPr>
              <w:t>）</w:t>
            </w:r>
            <w:r>
              <w:rPr>
                <w:spacing w:val="-5"/>
                <w:sz w:val="24"/>
              </w:rPr>
              <w:t>通过中</w:t>
            </w:r>
            <w:r>
              <w:rPr>
                <w:spacing w:val="-3"/>
                <w:sz w:val="24"/>
              </w:rPr>
              <w:t>心投标文件制作系统制作，并经过签章和加密后生成的电</w:t>
            </w:r>
            <w:r>
              <w:rPr>
                <w:spacing w:val="-4"/>
                <w:sz w:val="24"/>
              </w:rPr>
              <w:t>子版响应文件。投标人投标时，将不再接受任何纸质文件</w:t>
            </w:r>
            <w:r>
              <w:rPr>
                <w:sz w:val="24"/>
              </w:rPr>
              <w:t>资料。</w:t>
            </w:r>
          </w:p>
          <w:p w14:paraId="7ABD1D21">
            <w:pPr>
              <w:pStyle w:val="16"/>
              <w:spacing w:line="364" w:lineRule="auto"/>
              <w:ind w:left="115" w:right="-44"/>
              <w:rPr>
                <w:sz w:val="24"/>
              </w:rPr>
            </w:pPr>
            <w:r>
              <w:rPr>
                <w:spacing w:val="-3"/>
                <w:sz w:val="24"/>
              </w:rPr>
              <w:t xml:space="preserve">电子化响应文件具体制作教材请投标人通过 </w:t>
            </w:r>
            <w:r>
              <w:rPr>
                <w:sz w:val="24"/>
              </w:rPr>
              <w:t>CA</w:t>
            </w:r>
            <w:r>
              <w:rPr>
                <w:spacing w:val="-10"/>
                <w:sz w:val="24"/>
              </w:rPr>
              <w:t xml:space="preserve"> 证书登录</w:t>
            </w:r>
            <w:r>
              <w:rPr>
                <w:spacing w:val="-17"/>
                <w:sz w:val="24"/>
              </w:rPr>
              <w:t>三门峡市公共资源电子化交易系统在“组建下载”中查看。</w:t>
            </w:r>
            <w:r>
              <w:rPr>
                <w:spacing w:val="-4"/>
                <w:sz w:val="24"/>
              </w:rPr>
              <w:t>温馨提示：本项目为电子化、无纸化交易项目，开标时不</w:t>
            </w:r>
            <w:r>
              <w:rPr>
                <w:spacing w:val="-6"/>
                <w:sz w:val="24"/>
              </w:rPr>
              <w:t>接受任何纸质资料，为保证您能投标成功，请需仔细阅读以下条款。</w:t>
            </w:r>
          </w:p>
          <w:p w14:paraId="4F0DECBB">
            <w:pPr>
              <w:pStyle w:val="16"/>
              <w:spacing w:line="306" w:lineRule="exact"/>
              <w:ind w:left="115"/>
              <w:rPr>
                <w:sz w:val="24"/>
              </w:rPr>
            </w:pPr>
            <w:r>
              <w:rPr>
                <w:sz w:val="24"/>
              </w:rPr>
              <w:t>一、电子化投标</w:t>
            </w:r>
          </w:p>
          <w:p w14:paraId="71CF81F8">
            <w:pPr>
              <w:pStyle w:val="16"/>
              <w:spacing w:before="156"/>
              <w:ind w:left="115"/>
              <w:rPr>
                <w:sz w:val="24"/>
              </w:rPr>
            </w:pPr>
            <w:r>
              <w:rPr>
                <w:sz w:val="24"/>
              </w:rPr>
              <w:t>（一）网上磋商保证金的缴纳</w:t>
            </w:r>
          </w:p>
          <w:p w14:paraId="3947E437">
            <w:pPr>
              <w:pStyle w:val="16"/>
              <w:spacing w:before="158" w:line="364" w:lineRule="auto"/>
              <w:ind w:left="115" w:right="77"/>
              <w:jc w:val="both"/>
              <w:rPr>
                <w:sz w:val="24"/>
              </w:rPr>
            </w:pPr>
            <w:r>
              <w:rPr>
                <w:spacing w:val="-6"/>
                <w:sz w:val="24"/>
              </w:rPr>
              <w:t>按照《河南省财政厅关于优化政府采购营商环境有关问题</w:t>
            </w:r>
            <w:r>
              <w:rPr>
                <w:sz w:val="24"/>
              </w:rPr>
              <w:t>的通知》（豫财购[2019]4</w:t>
            </w:r>
            <w:r>
              <w:rPr>
                <w:spacing w:val="-13"/>
                <w:sz w:val="24"/>
              </w:rPr>
              <w:t xml:space="preserve"> 号文</w:t>
            </w:r>
            <w:r>
              <w:rPr>
                <w:sz w:val="24"/>
              </w:rPr>
              <w:t>）</w:t>
            </w:r>
            <w:r>
              <w:rPr>
                <w:spacing w:val="-2"/>
                <w:sz w:val="24"/>
              </w:rPr>
              <w:t>的要求本项目不再收取</w:t>
            </w:r>
            <w:r>
              <w:rPr>
                <w:sz w:val="24"/>
              </w:rPr>
              <w:t>磋商保证金；</w:t>
            </w:r>
          </w:p>
          <w:p w14:paraId="17FCC679">
            <w:pPr>
              <w:pStyle w:val="16"/>
              <w:spacing w:line="307" w:lineRule="exact"/>
              <w:ind w:left="115"/>
              <w:rPr>
                <w:sz w:val="24"/>
              </w:rPr>
            </w:pPr>
            <w:r>
              <w:rPr>
                <w:sz w:val="24"/>
              </w:rPr>
              <w:t>（二）电子化响应文件的签章</w:t>
            </w:r>
          </w:p>
        </w:tc>
      </w:tr>
    </w:tbl>
    <w:p w14:paraId="2F2FD8D3">
      <w:pPr>
        <w:spacing w:line="307" w:lineRule="exact"/>
        <w:rPr>
          <w:sz w:val="24"/>
        </w:rPr>
        <w:sectPr>
          <w:pgSz w:w="11910" w:h="16840"/>
          <w:pgMar w:top="1380" w:right="440" w:bottom="1060" w:left="740" w:header="0" w:footer="863" w:gutter="0"/>
          <w:cols w:space="720" w:num="1"/>
        </w:sectPr>
      </w:pPr>
    </w:p>
    <w:tbl>
      <w:tblPr>
        <w:tblStyle w:val="14"/>
        <w:tblW w:w="0" w:type="auto"/>
        <w:tblInd w:w="6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13"/>
        <w:gridCol w:w="6193"/>
      </w:tblGrid>
      <w:tr w14:paraId="16BBA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3" w:hRule="atLeast"/>
        </w:trPr>
        <w:tc>
          <w:tcPr>
            <w:tcW w:w="862" w:type="dxa"/>
            <w:tcBorders>
              <w:left w:val="single" w:color="000000" w:sz="12" w:space="0"/>
              <w:bottom w:val="single" w:color="000000" w:sz="12" w:space="0"/>
            </w:tcBorders>
          </w:tcPr>
          <w:p w14:paraId="662B3E7B">
            <w:pPr>
              <w:pStyle w:val="16"/>
              <w:rPr>
                <w:rFonts w:ascii="Times New Roman"/>
              </w:rPr>
            </w:pPr>
          </w:p>
        </w:tc>
        <w:tc>
          <w:tcPr>
            <w:tcW w:w="2113" w:type="dxa"/>
            <w:tcBorders>
              <w:bottom w:val="single" w:color="000000" w:sz="12" w:space="0"/>
            </w:tcBorders>
          </w:tcPr>
          <w:p w14:paraId="355EC71C">
            <w:pPr>
              <w:pStyle w:val="16"/>
              <w:rPr>
                <w:rFonts w:ascii="Times New Roman"/>
              </w:rPr>
            </w:pPr>
          </w:p>
        </w:tc>
        <w:tc>
          <w:tcPr>
            <w:tcW w:w="6193" w:type="dxa"/>
            <w:tcBorders>
              <w:bottom w:val="single" w:color="000000" w:sz="12" w:space="0"/>
              <w:right w:val="single" w:color="000000" w:sz="12" w:space="0"/>
            </w:tcBorders>
          </w:tcPr>
          <w:p w14:paraId="22F50543">
            <w:pPr>
              <w:pStyle w:val="16"/>
              <w:spacing w:before="3" w:line="362" w:lineRule="auto"/>
              <w:ind w:left="115" w:right="77"/>
              <w:rPr>
                <w:sz w:val="24"/>
              </w:rPr>
            </w:pPr>
            <w:r>
              <w:rPr>
                <w:sz w:val="24"/>
              </w:rPr>
              <w:t>1、供应商在生成电子化响应文件后，应对电子化响应文件进行签章，未进行签章的视为无效投标。</w:t>
            </w:r>
          </w:p>
          <w:p w14:paraId="0FB86671">
            <w:pPr>
              <w:pStyle w:val="16"/>
              <w:spacing w:before="2" w:line="364" w:lineRule="auto"/>
              <w:ind w:left="115" w:right="77"/>
              <w:jc w:val="both"/>
              <w:rPr>
                <w:sz w:val="24"/>
              </w:rPr>
            </w:pPr>
            <w:r>
              <w:rPr>
                <w:sz w:val="24"/>
              </w:rPr>
              <w:t>2、磋商文件中要求法定代表人或授权委托人签字或盖章</w:t>
            </w:r>
            <w:r>
              <w:rPr>
                <w:spacing w:val="-5"/>
                <w:sz w:val="24"/>
              </w:rPr>
              <w:t>的，供应商在进行电子化响应文件需逐页签章，签章时以</w:t>
            </w:r>
            <w:r>
              <w:rPr>
                <w:spacing w:val="-3"/>
                <w:sz w:val="24"/>
              </w:rPr>
              <w:t>签盖法定代表人签章为准。电子化响应文件具体制作教材</w:t>
            </w:r>
            <w:r>
              <w:rPr>
                <w:spacing w:val="-7"/>
                <w:sz w:val="24"/>
              </w:rPr>
              <w:t xml:space="preserve">请投标人通过 </w:t>
            </w:r>
            <w:r>
              <w:rPr>
                <w:sz w:val="24"/>
              </w:rPr>
              <w:t>CA</w:t>
            </w:r>
            <w:r>
              <w:rPr>
                <w:spacing w:val="-5"/>
                <w:sz w:val="24"/>
              </w:rPr>
              <w:t xml:space="preserve"> 证书登录三门峡市公共资源电子化交易系统在右上角“组建下载”中查看。</w:t>
            </w:r>
          </w:p>
          <w:p w14:paraId="18B47A37">
            <w:pPr>
              <w:pStyle w:val="16"/>
              <w:spacing w:line="364" w:lineRule="auto"/>
              <w:ind w:left="115" w:right="77"/>
              <w:jc w:val="both"/>
              <w:rPr>
                <w:sz w:val="24"/>
              </w:rPr>
            </w:pPr>
            <w:r>
              <w:rPr>
                <w:sz w:val="24"/>
              </w:rPr>
              <w:t>（三）</w:t>
            </w:r>
            <w:r>
              <w:rPr>
                <w:spacing w:val="-3"/>
                <w:sz w:val="24"/>
              </w:rPr>
              <w:t xml:space="preserve">电子化响应文件的格式及上传投标 </w:t>
            </w:r>
            <w:r>
              <w:rPr>
                <w:sz w:val="24"/>
              </w:rPr>
              <w:t>1</w:t>
            </w:r>
            <w:r>
              <w:rPr>
                <w:spacing w:val="-2"/>
                <w:sz w:val="24"/>
              </w:rPr>
              <w:t>、供应商所上</w:t>
            </w:r>
            <w:r>
              <w:rPr>
                <w:spacing w:val="-4"/>
                <w:sz w:val="24"/>
              </w:rPr>
              <w:t>传的电子化响应文件，应是通过中心响应文件制作系统制</w:t>
            </w:r>
            <w:r>
              <w:rPr>
                <w:spacing w:val="-5"/>
                <w:sz w:val="24"/>
              </w:rPr>
              <w:t xml:space="preserve">作的，经过签章和加密后生成的电子版响应文件。上传投标文件格式后缀为 </w:t>
            </w:r>
            <w:r>
              <w:rPr>
                <w:sz w:val="24"/>
              </w:rPr>
              <w:t>SMXTF，</w:t>
            </w:r>
            <w:r>
              <w:rPr>
                <w:spacing w:val="-4"/>
                <w:sz w:val="24"/>
              </w:rPr>
              <w:t xml:space="preserve">上传完后，建议验证 </w:t>
            </w:r>
            <w:r>
              <w:rPr>
                <w:sz w:val="24"/>
              </w:rPr>
              <w:t>CA</w:t>
            </w:r>
            <w:r>
              <w:rPr>
                <w:spacing w:val="4"/>
                <w:sz w:val="24"/>
              </w:rPr>
              <w:t xml:space="preserve"> 锁是否正常</w:t>
            </w:r>
          </w:p>
          <w:p w14:paraId="6BE5955C">
            <w:pPr>
              <w:pStyle w:val="16"/>
              <w:spacing w:line="364" w:lineRule="auto"/>
              <w:ind w:left="115" w:right="77"/>
              <w:jc w:val="both"/>
              <w:rPr>
                <w:sz w:val="24"/>
              </w:rPr>
            </w:pPr>
            <w:r>
              <w:rPr>
                <w:spacing w:val="3"/>
                <w:sz w:val="24"/>
              </w:rPr>
              <w:t>注：（1）</w:t>
            </w:r>
            <w:r>
              <w:rPr>
                <w:sz w:val="24"/>
              </w:rPr>
              <w:t>供应商投报多个标段的，所生成的电子化响应</w:t>
            </w:r>
            <w:r>
              <w:rPr>
                <w:spacing w:val="-4"/>
                <w:sz w:val="24"/>
              </w:rPr>
              <w:t>文件仍为一个电子文件，供应商制作电子化响应文件时应</w:t>
            </w:r>
            <w:r>
              <w:rPr>
                <w:sz w:val="24"/>
              </w:rPr>
              <w:t>将所报标段全部勾选后制作生成。</w:t>
            </w:r>
          </w:p>
          <w:p w14:paraId="2AD56F2B">
            <w:pPr>
              <w:pStyle w:val="16"/>
              <w:spacing w:line="362" w:lineRule="auto"/>
              <w:ind w:left="115" w:right="77"/>
              <w:jc w:val="both"/>
              <w:rPr>
                <w:sz w:val="24"/>
              </w:rPr>
            </w:pPr>
            <w:r>
              <w:rPr>
                <w:sz w:val="24"/>
              </w:rPr>
              <w:t>2、电子化响应文件应在投标截止时间前成功上传至三门</w:t>
            </w:r>
            <w:r>
              <w:rPr>
                <w:spacing w:val="-3"/>
                <w:sz w:val="24"/>
              </w:rPr>
              <w:t>峡市公共资源电子化交易系统。至投标截止时间止，仍未</w:t>
            </w:r>
            <w:r>
              <w:rPr>
                <w:sz w:val="24"/>
              </w:rPr>
              <w:t>上传成功的电子化响应文件将不予接收。</w:t>
            </w:r>
          </w:p>
          <w:p w14:paraId="50C2E49C">
            <w:pPr>
              <w:pStyle w:val="16"/>
              <w:spacing w:before="2" w:line="364" w:lineRule="auto"/>
              <w:ind w:left="115" w:right="53"/>
              <w:jc w:val="both"/>
              <w:rPr>
                <w:sz w:val="24"/>
              </w:rPr>
            </w:pPr>
            <w:r>
              <w:rPr>
                <w:sz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 响应文件未在投标截止时间前成功上传的，其响应文件不予接收。</w:t>
            </w:r>
          </w:p>
          <w:p w14:paraId="6B290C73">
            <w:pPr>
              <w:pStyle w:val="16"/>
              <w:spacing w:line="304" w:lineRule="exact"/>
              <w:ind w:left="115"/>
              <w:jc w:val="both"/>
              <w:rPr>
                <w:sz w:val="24"/>
              </w:rPr>
            </w:pPr>
            <w:r>
              <w:rPr>
                <w:sz w:val="24"/>
              </w:rPr>
              <w:t>技术联系电话：400 998 0000</w:t>
            </w:r>
          </w:p>
          <w:p w14:paraId="25607C94">
            <w:pPr>
              <w:pStyle w:val="16"/>
              <w:spacing w:before="161"/>
              <w:ind w:left="115"/>
              <w:rPr>
                <w:sz w:val="24"/>
              </w:rPr>
            </w:pPr>
            <w:r>
              <w:rPr>
                <w:sz w:val="24"/>
              </w:rPr>
              <w:t>（四）电子化项目开标、解密、唱标、磋商</w:t>
            </w:r>
          </w:p>
          <w:p w14:paraId="32A7C292">
            <w:pPr>
              <w:pStyle w:val="16"/>
              <w:spacing w:before="158" w:line="364" w:lineRule="auto"/>
              <w:ind w:left="115" w:right="173"/>
              <w:rPr>
                <w:sz w:val="24"/>
              </w:rPr>
            </w:pPr>
            <w:r>
              <w:rPr>
                <w:sz w:val="24"/>
              </w:rPr>
              <w:t>1、本项目采用电子化、无纸化进行招标，开标当日，供应商无需到开标现场参加开标会议；</w:t>
            </w:r>
          </w:p>
          <w:p w14:paraId="2E11FF1B">
            <w:pPr>
              <w:pStyle w:val="16"/>
              <w:spacing w:line="364" w:lineRule="auto"/>
              <w:ind w:left="115" w:right="44"/>
              <w:rPr>
                <w:sz w:val="24"/>
              </w:rPr>
            </w:pPr>
            <w:r>
              <w:rPr>
                <w:sz w:val="24"/>
              </w:rPr>
              <w:t>2、开标时，登陆三门峡市公共资源电子招投标系统进行登陆（网址为 http://120.194.249.36:10094/BidOpenin</w:t>
            </w:r>
          </w:p>
        </w:tc>
      </w:tr>
    </w:tbl>
    <w:p w14:paraId="39B52197">
      <w:pPr>
        <w:spacing w:line="364" w:lineRule="auto"/>
        <w:rPr>
          <w:sz w:val="24"/>
        </w:rPr>
        <w:sectPr>
          <w:footerReference r:id="rId5" w:type="default"/>
          <w:pgSz w:w="11910" w:h="16840"/>
          <w:pgMar w:top="1380" w:right="440" w:bottom="1060" w:left="740" w:header="0" w:footer="863" w:gutter="0"/>
          <w:pgNumType w:start="10"/>
          <w:cols w:space="720" w:num="1"/>
        </w:sectPr>
      </w:pPr>
    </w:p>
    <w:tbl>
      <w:tblPr>
        <w:tblStyle w:val="14"/>
        <w:tblW w:w="0" w:type="auto"/>
        <w:tblInd w:w="6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13"/>
        <w:gridCol w:w="6193"/>
      </w:tblGrid>
      <w:tr w14:paraId="617F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3" w:hRule="atLeast"/>
        </w:trPr>
        <w:tc>
          <w:tcPr>
            <w:tcW w:w="862" w:type="dxa"/>
            <w:tcBorders>
              <w:left w:val="single" w:color="000000" w:sz="12" w:space="0"/>
              <w:bottom w:val="single" w:color="000000" w:sz="12" w:space="0"/>
            </w:tcBorders>
          </w:tcPr>
          <w:p w14:paraId="457524F8">
            <w:pPr>
              <w:pStyle w:val="16"/>
              <w:rPr>
                <w:rFonts w:ascii="Times New Roman"/>
              </w:rPr>
            </w:pPr>
          </w:p>
        </w:tc>
        <w:tc>
          <w:tcPr>
            <w:tcW w:w="2113" w:type="dxa"/>
            <w:tcBorders>
              <w:bottom w:val="single" w:color="000000" w:sz="12" w:space="0"/>
            </w:tcBorders>
          </w:tcPr>
          <w:p w14:paraId="2279753A">
            <w:pPr>
              <w:pStyle w:val="16"/>
              <w:rPr>
                <w:rFonts w:ascii="Times New Roman"/>
              </w:rPr>
            </w:pPr>
          </w:p>
        </w:tc>
        <w:tc>
          <w:tcPr>
            <w:tcW w:w="6193" w:type="dxa"/>
            <w:tcBorders>
              <w:bottom w:val="single" w:color="000000" w:sz="12" w:space="0"/>
              <w:right w:val="single" w:color="000000" w:sz="12" w:space="0"/>
            </w:tcBorders>
          </w:tcPr>
          <w:p w14:paraId="2F6824C5">
            <w:pPr>
              <w:pStyle w:val="16"/>
              <w:spacing w:before="3" w:line="364" w:lineRule="auto"/>
              <w:ind w:left="115" w:right="-44"/>
              <w:rPr>
                <w:sz w:val="24"/>
              </w:rPr>
            </w:pPr>
            <w:r>
              <w:rPr>
                <w:sz w:val="24"/>
              </w:rPr>
              <w:t>g/bidopeninghallaction/hall/login）,在线准时参加开</w:t>
            </w:r>
            <w:r>
              <w:rPr>
                <w:spacing w:val="-2"/>
                <w:sz w:val="24"/>
              </w:rPr>
              <w:t>标活动并进行投标文件解密。每位供应商的解密时间为开</w:t>
            </w:r>
            <w:r>
              <w:rPr>
                <w:spacing w:val="-14"/>
                <w:sz w:val="24"/>
              </w:rPr>
              <w:t xml:space="preserve">标时间起 </w:t>
            </w:r>
            <w:r>
              <w:rPr>
                <w:sz w:val="24"/>
              </w:rPr>
              <w:t>30</w:t>
            </w:r>
            <w:r>
              <w:rPr>
                <w:spacing w:val="-10"/>
                <w:sz w:val="24"/>
              </w:rPr>
              <w:t xml:space="preserve"> 分钟内完成。待所有供应商全部解密完成后， </w:t>
            </w:r>
            <w:r>
              <w:rPr>
                <w:sz w:val="24"/>
              </w:rPr>
              <w:t>由中介服务机构操作，对所有已解密投标文件进行唱标。3、电子化投标文件解密异常的处理</w:t>
            </w:r>
          </w:p>
          <w:p w14:paraId="223BDC14">
            <w:pPr>
              <w:pStyle w:val="16"/>
              <w:spacing w:line="364" w:lineRule="auto"/>
              <w:ind w:left="115" w:right="77"/>
              <w:jc w:val="both"/>
              <w:rPr>
                <w:sz w:val="24"/>
              </w:rPr>
            </w:pPr>
            <w:r>
              <w:rPr>
                <w:spacing w:val="-3"/>
                <w:sz w:val="24"/>
              </w:rPr>
              <w:t>如出现供应商的电子响应文件无法解密等异常情况，供应商应及时致电中介服务机构说明。投标文件异常，按以下</w:t>
            </w:r>
            <w:r>
              <w:rPr>
                <w:sz w:val="24"/>
              </w:rPr>
              <w:t>步骤进行处理：</w:t>
            </w:r>
          </w:p>
          <w:p w14:paraId="30E2BE89">
            <w:pPr>
              <w:pStyle w:val="16"/>
              <w:numPr>
                <w:ilvl w:val="0"/>
                <w:numId w:val="1"/>
              </w:numPr>
              <w:tabs>
                <w:tab w:val="left" w:pos="717"/>
              </w:tabs>
              <w:spacing w:line="307" w:lineRule="exact"/>
              <w:ind w:hanging="602"/>
              <w:rPr>
                <w:sz w:val="24"/>
              </w:rPr>
            </w:pPr>
            <w:r>
              <w:rPr>
                <w:sz w:val="24"/>
              </w:rPr>
              <w:t>首先由技术人员进行问题排查。</w:t>
            </w:r>
          </w:p>
          <w:p w14:paraId="6502D5DC">
            <w:pPr>
              <w:pStyle w:val="16"/>
              <w:numPr>
                <w:ilvl w:val="0"/>
                <w:numId w:val="1"/>
              </w:numPr>
              <w:tabs>
                <w:tab w:val="left" w:pos="728"/>
              </w:tabs>
              <w:spacing w:before="154" w:line="364" w:lineRule="auto"/>
              <w:ind w:left="115" w:right="-44" w:firstLine="0"/>
              <w:rPr>
                <w:sz w:val="24"/>
              </w:rPr>
            </w:pPr>
            <w:r>
              <w:rPr>
                <w:sz w:val="24"/>
              </w:rPr>
              <w:t>经技术人员排查后，是投标人文件自身问题导致响</w:t>
            </w:r>
            <w:r>
              <w:rPr>
                <w:spacing w:val="-13"/>
                <w:sz w:val="24"/>
              </w:rPr>
              <w:t>应文件无法解密的，该投标文件将不予接收、解密和唱标。</w:t>
            </w:r>
            <w:r>
              <w:rPr>
                <w:sz w:val="24"/>
              </w:rPr>
              <w:t>开标会议继续进行。</w:t>
            </w:r>
          </w:p>
          <w:p w14:paraId="73B45BEE">
            <w:pPr>
              <w:pStyle w:val="16"/>
              <w:numPr>
                <w:ilvl w:val="0"/>
                <w:numId w:val="1"/>
              </w:numPr>
              <w:tabs>
                <w:tab w:val="left" w:pos="728"/>
              </w:tabs>
              <w:spacing w:line="364" w:lineRule="auto"/>
              <w:ind w:left="115" w:right="53" w:firstLine="0"/>
              <w:jc w:val="both"/>
              <w:rPr>
                <w:sz w:val="24"/>
              </w:rPr>
            </w:pPr>
            <w:r>
              <w:rPr>
                <w:sz w:val="24"/>
              </w:rPr>
              <w:t>经技术人员排查后，如果是电子化交易系统问题造</w:t>
            </w:r>
            <w:r>
              <w:rPr>
                <w:spacing w:val="-1"/>
                <w:sz w:val="24"/>
              </w:rPr>
              <w:t>成投标文件无法解密的，将由技术人员对问题进行处理。</w:t>
            </w:r>
            <w:r>
              <w:rPr>
                <w:spacing w:val="-2"/>
                <w:sz w:val="24"/>
              </w:rPr>
              <w:t>如短时间内问题无法解决的，将由中介服务机构向监督部</w:t>
            </w:r>
            <w:r>
              <w:rPr>
                <w:spacing w:val="-6"/>
                <w:sz w:val="24"/>
              </w:rPr>
              <w:t>门申请，经监督部门同意后，暂停开标会议，待问题解决后继续开标。</w:t>
            </w:r>
          </w:p>
          <w:p w14:paraId="6D9DA1EA">
            <w:pPr>
              <w:pStyle w:val="16"/>
              <w:spacing w:line="364" w:lineRule="auto"/>
              <w:ind w:left="115" w:right="77"/>
              <w:rPr>
                <w:sz w:val="24"/>
              </w:rPr>
            </w:pPr>
            <w:r>
              <w:rPr>
                <w:sz w:val="24"/>
              </w:rPr>
              <w:t>4、待所有投标人投标文件解密完成后，由中介服务机构操作，对所有已解密投标文件进行唱标。</w:t>
            </w:r>
          </w:p>
          <w:p w14:paraId="5076AE2B">
            <w:pPr>
              <w:pStyle w:val="16"/>
              <w:spacing w:line="364" w:lineRule="auto"/>
              <w:ind w:left="115" w:right="-44"/>
              <w:rPr>
                <w:sz w:val="24"/>
              </w:rPr>
            </w:pPr>
            <w:r>
              <w:rPr>
                <w:spacing w:val="-11"/>
                <w:sz w:val="24"/>
              </w:rPr>
              <w:t xml:space="preserve">供应商应保证在开标期间电话、电脑、网络能够正常工作， </w:t>
            </w:r>
            <w:r>
              <w:rPr>
                <w:spacing w:val="-4"/>
                <w:sz w:val="24"/>
              </w:rPr>
              <w:t>投标人因停电、电脑病毒、网络堵塞等原因，未在规定的</w:t>
            </w:r>
            <w:r>
              <w:rPr>
                <w:spacing w:val="6"/>
                <w:sz w:val="24"/>
              </w:rPr>
              <w:t>解密时间内对响应文件进行解密的，其响应文件不予接收、唱标。</w:t>
            </w:r>
          </w:p>
          <w:p w14:paraId="724975AB">
            <w:pPr>
              <w:pStyle w:val="16"/>
              <w:spacing w:line="364" w:lineRule="auto"/>
              <w:ind w:left="115" w:right="77"/>
              <w:jc w:val="both"/>
              <w:rPr>
                <w:sz w:val="24"/>
              </w:rPr>
            </w:pPr>
            <w:r>
              <w:rPr>
                <w:sz w:val="24"/>
              </w:rPr>
              <w:t>5、开标时供应商可登录到交易系统中在开标解密栏查看</w:t>
            </w:r>
            <w:r>
              <w:rPr>
                <w:spacing w:val="-4"/>
                <w:sz w:val="24"/>
              </w:rPr>
              <w:t>自己的投标报价。如对自己的唱标内容有异议的，应在供</w:t>
            </w:r>
            <w:r>
              <w:rPr>
                <w:spacing w:val="-6"/>
                <w:sz w:val="24"/>
              </w:rPr>
              <w:t xml:space="preserve">应商解密成功后 </w:t>
            </w:r>
            <w:r>
              <w:rPr>
                <w:sz w:val="24"/>
              </w:rPr>
              <w:t>10</w:t>
            </w:r>
            <w:r>
              <w:rPr>
                <w:spacing w:val="-5"/>
                <w:sz w:val="24"/>
              </w:rPr>
              <w:t xml:space="preserve"> 分钟内向中介服务机构电话质疑。中</w:t>
            </w:r>
            <w:r>
              <w:rPr>
                <w:spacing w:val="6"/>
                <w:sz w:val="24"/>
              </w:rPr>
              <w:t>介服务机构应在监督人员的监督下进行免提通话接受投</w:t>
            </w:r>
            <w:r>
              <w:rPr>
                <w:spacing w:val="-1"/>
                <w:sz w:val="24"/>
              </w:rPr>
              <w:t>标人的质疑并做好书面记录。供应商未在规定时间内提出</w:t>
            </w:r>
            <w:r>
              <w:rPr>
                <w:sz w:val="24"/>
              </w:rPr>
              <w:t>质疑的，视为认可唱标内容。</w:t>
            </w:r>
          </w:p>
          <w:p w14:paraId="1A054408">
            <w:pPr>
              <w:pStyle w:val="16"/>
              <w:spacing w:line="304" w:lineRule="exact"/>
              <w:ind w:left="115"/>
              <w:rPr>
                <w:sz w:val="24"/>
              </w:rPr>
            </w:pPr>
            <w:r>
              <w:rPr>
                <w:sz w:val="24"/>
              </w:rPr>
              <w:t>6、磋商时，中介服务机构按顺序依次通知供应商通过交</w:t>
            </w:r>
          </w:p>
        </w:tc>
      </w:tr>
    </w:tbl>
    <w:p w14:paraId="2DFBB314">
      <w:pPr>
        <w:spacing w:line="304" w:lineRule="exact"/>
        <w:rPr>
          <w:sz w:val="24"/>
        </w:rPr>
        <w:sectPr>
          <w:pgSz w:w="11910" w:h="16840"/>
          <w:pgMar w:top="1380" w:right="440" w:bottom="1060" w:left="740" w:header="0" w:footer="863" w:gutter="0"/>
          <w:cols w:space="720" w:num="1"/>
        </w:sectPr>
      </w:pPr>
    </w:p>
    <w:tbl>
      <w:tblPr>
        <w:tblStyle w:val="14"/>
        <w:tblW w:w="0" w:type="auto"/>
        <w:tblInd w:w="6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13"/>
        <w:gridCol w:w="6193"/>
      </w:tblGrid>
      <w:tr w14:paraId="03E6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3" w:hRule="atLeast"/>
        </w:trPr>
        <w:tc>
          <w:tcPr>
            <w:tcW w:w="862" w:type="dxa"/>
            <w:tcBorders>
              <w:left w:val="single" w:color="000000" w:sz="12" w:space="0"/>
              <w:bottom w:val="single" w:color="000000" w:sz="12" w:space="0"/>
            </w:tcBorders>
          </w:tcPr>
          <w:p w14:paraId="4668C72D">
            <w:pPr>
              <w:pStyle w:val="16"/>
              <w:rPr>
                <w:rFonts w:ascii="Times New Roman"/>
              </w:rPr>
            </w:pPr>
          </w:p>
        </w:tc>
        <w:tc>
          <w:tcPr>
            <w:tcW w:w="2113" w:type="dxa"/>
            <w:tcBorders>
              <w:bottom w:val="single" w:color="000000" w:sz="12" w:space="0"/>
            </w:tcBorders>
          </w:tcPr>
          <w:p w14:paraId="501F8969">
            <w:pPr>
              <w:pStyle w:val="16"/>
              <w:rPr>
                <w:rFonts w:ascii="Times New Roman"/>
              </w:rPr>
            </w:pPr>
          </w:p>
        </w:tc>
        <w:tc>
          <w:tcPr>
            <w:tcW w:w="6193" w:type="dxa"/>
            <w:tcBorders>
              <w:bottom w:val="single" w:color="000000" w:sz="12" w:space="0"/>
              <w:right w:val="single" w:color="000000" w:sz="12" w:space="0"/>
            </w:tcBorders>
          </w:tcPr>
          <w:p w14:paraId="100D00D6">
            <w:pPr>
              <w:pStyle w:val="16"/>
              <w:spacing w:before="3"/>
              <w:ind w:left="115"/>
              <w:rPr>
                <w:sz w:val="24"/>
              </w:rPr>
            </w:pPr>
            <w:r>
              <w:rPr>
                <w:sz w:val="24"/>
              </w:rPr>
              <w:t>易系统的开标大厅与磋商小组进行评审。</w:t>
            </w:r>
          </w:p>
          <w:p w14:paraId="758621B6">
            <w:pPr>
              <w:pStyle w:val="16"/>
              <w:spacing w:before="158" w:line="364" w:lineRule="auto"/>
              <w:ind w:left="115" w:right="53"/>
              <w:jc w:val="both"/>
              <w:rPr>
                <w:sz w:val="24"/>
              </w:rPr>
            </w:pPr>
            <w:r>
              <w:rPr>
                <w:sz w:val="24"/>
              </w:rPr>
              <w:t>7、磋商小组对电子化响应文件有质疑的，将通过电子化交易系统对供应商发起质疑，并在监督人员的监督下，用免提模式致电需要答复的投标人对质疑进行回复。供应商的回复文件必须以经过供应商和其法定代表人签章的 PDF 格式文件为准，并通过电子化交易系统提交至磋商小组。8、如磋商小组对需要回复的供应商连续三次致电未接通的，视为供应商放弃回复，磋商小组将自行对需要回复的内容进行认定。</w:t>
            </w:r>
          </w:p>
          <w:p w14:paraId="65A521DA">
            <w:pPr>
              <w:pStyle w:val="16"/>
              <w:spacing w:line="303" w:lineRule="exact"/>
              <w:ind w:left="115"/>
              <w:jc w:val="both"/>
              <w:rPr>
                <w:sz w:val="24"/>
              </w:rPr>
            </w:pPr>
            <w:r>
              <w:rPr>
                <w:sz w:val="24"/>
              </w:rPr>
              <w:t>二、 相关证书原件的提交</w:t>
            </w:r>
          </w:p>
          <w:p w14:paraId="3E8B6312">
            <w:pPr>
              <w:pStyle w:val="16"/>
              <w:spacing w:before="160" w:line="364" w:lineRule="auto"/>
              <w:ind w:left="115" w:right="53"/>
              <w:jc w:val="both"/>
              <w:rPr>
                <w:sz w:val="24"/>
              </w:rPr>
            </w:pPr>
            <w:r>
              <w:rPr>
                <w:sz w:val="24"/>
              </w:rPr>
              <w:t>本项目实行资格后审，磋商文件中要求供应商提交资质、业绩、荣誉及单位人员等相关资料原件的，供应商需将原件扫描件制作到电子投标文件中，其上传资料真实性由供应商自行承担，同时，供应商要完善主体库。磋商小组对原件的核验工作按以下条款进行：</w:t>
            </w:r>
          </w:p>
          <w:p w14:paraId="193B0B7E">
            <w:pPr>
              <w:pStyle w:val="16"/>
              <w:spacing w:line="364" w:lineRule="auto"/>
              <w:ind w:left="115" w:right="-44"/>
              <w:rPr>
                <w:sz w:val="24"/>
              </w:rPr>
            </w:pPr>
            <w:r>
              <w:rPr>
                <w:sz w:val="24"/>
              </w:rPr>
              <w:t>（一</w:t>
            </w:r>
            <w:r>
              <w:rPr>
                <w:spacing w:val="-12"/>
                <w:sz w:val="24"/>
              </w:rPr>
              <w:t>）</w:t>
            </w:r>
            <w:r>
              <w:rPr>
                <w:spacing w:val="-3"/>
                <w:sz w:val="24"/>
              </w:rPr>
              <w:t>评标时，评委先查阅投标文件中是否具有该资料的</w:t>
            </w:r>
            <w:r>
              <w:rPr>
                <w:spacing w:val="-14"/>
                <w:sz w:val="24"/>
              </w:rPr>
              <w:t xml:space="preserve">原件扫描件，其上传资料真实性由供应商自行承担，同时， </w:t>
            </w:r>
            <w:r>
              <w:rPr>
                <w:spacing w:val="-2"/>
                <w:sz w:val="24"/>
              </w:rPr>
              <w:t>供应商需要完善主体库信息。本项目需要提交的原件扫描</w:t>
            </w:r>
            <w:r>
              <w:rPr>
                <w:spacing w:val="6"/>
                <w:sz w:val="24"/>
              </w:rPr>
              <w:t>件以投标截止时间前在以投标单位自行上传到投标文件</w:t>
            </w:r>
            <w:r>
              <w:rPr>
                <w:sz w:val="24"/>
              </w:rPr>
              <w:t>中的相应内容为准。规定时间外上传或更改的信息不作为评标依据。评标时不接受供应商所提交的任何原件。</w:t>
            </w:r>
          </w:p>
          <w:p w14:paraId="544DD251">
            <w:pPr>
              <w:pStyle w:val="16"/>
              <w:spacing w:line="362" w:lineRule="auto"/>
              <w:ind w:left="115" w:right="53"/>
              <w:rPr>
                <w:sz w:val="24"/>
              </w:rPr>
            </w:pPr>
            <w:r>
              <w:rPr>
                <w:sz w:val="24"/>
              </w:rPr>
              <w:t>具体操作详见《三门峡市公共资源交易供应商（供应商</w:t>
            </w:r>
            <w:r>
              <w:rPr>
                <w:spacing w:val="-18"/>
                <w:sz w:val="24"/>
              </w:rPr>
              <w:t xml:space="preserve">） </w:t>
            </w:r>
            <w:r>
              <w:rPr>
                <w:sz w:val="24"/>
              </w:rPr>
              <w:t>诚信库操作手册》。</w:t>
            </w:r>
          </w:p>
          <w:p w14:paraId="4F026BF0">
            <w:pPr>
              <w:pStyle w:val="16"/>
              <w:spacing w:line="362" w:lineRule="auto"/>
              <w:ind w:left="115" w:right="77"/>
              <w:rPr>
                <w:sz w:val="24"/>
              </w:rPr>
            </w:pPr>
            <w:r>
              <w:rPr>
                <w:sz w:val="24"/>
              </w:rPr>
              <w:t>（二</w:t>
            </w:r>
            <w:r>
              <w:rPr>
                <w:spacing w:val="-12"/>
                <w:sz w:val="24"/>
              </w:rPr>
              <w:t>）</w:t>
            </w:r>
            <w:r>
              <w:rPr>
                <w:spacing w:val="-3"/>
                <w:sz w:val="24"/>
              </w:rPr>
              <w:t>项目评标结果公示时，将同时公示中标人主体库信</w:t>
            </w:r>
            <w:r>
              <w:rPr>
                <w:sz w:val="24"/>
              </w:rPr>
              <w:t>息，接受社会监督。</w:t>
            </w:r>
          </w:p>
          <w:p w14:paraId="3AD5CEE7">
            <w:pPr>
              <w:pStyle w:val="16"/>
              <w:spacing w:before="5" w:line="364" w:lineRule="auto"/>
              <w:ind w:left="115" w:right="-44"/>
              <w:rPr>
                <w:sz w:val="24"/>
              </w:rPr>
            </w:pPr>
            <w:r>
              <w:rPr>
                <w:sz w:val="24"/>
              </w:rPr>
              <w:t>（三</w:t>
            </w:r>
            <w:r>
              <w:rPr>
                <w:spacing w:val="-72"/>
                <w:sz w:val="24"/>
              </w:rPr>
              <w:t>）</w:t>
            </w:r>
            <w:r>
              <w:rPr>
                <w:spacing w:val="-7"/>
                <w:sz w:val="24"/>
              </w:rPr>
              <w:t xml:space="preserve">供应商需应仔细阅读操作手册，保证上传内容齐全， </w:t>
            </w:r>
            <w:r>
              <w:rPr>
                <w:spacing w:val="-4"/>
                <w:sz w:val="24"/>
              </w:rPr>
              <w:t>真实有效，原件扫描件清晰可辨。因供应商上传原因导致</w:t>
            </w:r>
            <w:r>
              <w:rPr>
                <w:spacing w:val="-5"/>
                <w:sz w:val="24"/>
              </w:rPr>
              <w:t>应得分项而未得分或资格审查不合格等情况的，由供应商自行承担责任。</w:t>
            </w:r>
          </w:p>
          <w:p w14:paraId="107AF0E9">
            <w:pPr>
              <w:pStyle w:val="16"/>
              <w:spacing w:line="305" w:lineRule="exact"/>
              <w:ind w:left="115"/>
              <w:rPr>
                <w:sz w:val="24"/>
              </w:rPr>
            </w:pPr>
            <w:r>
              <w:rPr>
                <w:sz w:val="24"/>
              </w:rPr>
              <w:t>提示：本项目为电子化、无纸化交易项目，开标时不再接</w:t>
            </w:r>
          </w:p>
        </w:tc>
      </w:tr>
    </w:tbl>
    <w:p w14:paraId="6FF668E8">
      <w:pPr>
        <w:spacing w:line="305" w:lineRule="exact"/>
        <w:rPr>
          <w:sz w:val="24"/>
        </w:rPr>
        <w:sectPr>
          <w:pgSz w:w="11910" w:h="16840"/>
          <w:pgMar w:top="1380" w:right="440" w:bottom="1060" w:left="740" w:header="0" w:footer="863" w:gutter="0"/>
          <w:cols w:space="720" w:num="1"/>
        </w:sectPr>
      </w:pPr>
    </w:p>
    <w:tbl>
      <w:tblPr>
        <w:tblStyle w:val="14"/>
        <w:tblW w:w="0" w:type="auto"/>
        <w:tblInd w:w="6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13"/>
        <w:gridCol w:w="6193"/>
      </w:tblGrid>
      <w:tr w14:paraId="3B77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62" w:type="dxa"/>
            <w:tcBorders>
              <w:left w:val="single" w:color="000000" w:sz="12" w:space="0"/>
              <w:bottom w:val="single" w:color="000000" w:sz="12" w:space="0"/>
            </w:tcBorders>
          </w:tcPr>
          <w:p w14:paraId="0825E15D">
            <w:pPr>
              <w:pStyle w:val="16"/>
              <w:rPr>
                <w:rFonts w:ascii="Times New Roman"/>
              </w:rPr>
            </w:pPr>
          </w:p>
        </w:tc>
        <w:tc>
          <w:tcPr>
            <w:tcW w:w="2113" w:type="dxa"/>
            <w:tcBorders>
              <w:bottom w:val="single" w:color="000000" w:sz="12" w:space="0"/>
            </w:tcBorders>
          </w:tcPr>
          <w:p w14:paraId="48E26D20">
            <w:pPr>
              <w:pStyle w:val="16"/>
              <w:rPr>
                <w:rFonts w:ascii="Times New Roman"/>
              </w:rPr>
            </w:pPr>
          </w:p>
        </w:tc>
        <w:tc>
          <w:tcPr>
            <w:tcW w:w="6193" w:type="dxa"/>
            <w:tcBorders>
              <w:bottom w:val="single" w:color="000000" w:sz="12" w:space="0"/>
              <w:right w:val="single" w:color="000000" w:sz="12" w:space="0"/>
            </w:tcBorders>
          </w:tcPr>
          <w:p w14:paraId="28BD3D68">
            <w:pPr>
              <w:pStyle w:val="16"/>
              <w:spacing w:before="3"/>
              <w:ind w:left="115"/>
              <w:rPr>
                <w:sz w:val="24"/>
              </w:rPr>
            </w:pPr>
            <w:r>
              <w:rPr>
                <w:sz w:val="24"/>
              </w:rPr>
              <w:t>受任何纸质资料，为保证您能投标成功，请需仔细阅读以</w:t>
            </w:r>
          </w:p>
          <w:p w14:paraId="3E9E1207">
            <w:pPr>
              <w:pStyle w:val="16"/>
              <w:spacing w:before="158"/>
              <w:ind w:left="115"/>
              <w:rPr>
                <w:sz w:val="24"/>
              </w:rPr>
            </w:pPr>
            <w:r>
              <w:rPr>
                <w:sz w:val="24"/>
              </w:rPr>
              <w:t>上条款。</w:t>
            </w:r>
          </w:p>
        </w:tc>
      </w:tr>
    </w:tbl>
    <w:p w14:paraId="51CE1AE1">
      <w:pPr>
        <w:pStyle w:val="7"/>
        <w:spacing w:before="2" w:line="362" w:lineRule="auto"/>
        <w:ind w:left="100" w:right="9454"/>
      </w:pPr>
      <w:r>
        <w:t>一、说明</w:t>
      </w:r>
      <w:r>
        <w:rPr>
          <w:spacing w:val="-4"/>
        </w:rPr>
        <w:t>1</w:t>
      </w:r>
      <w:r>
        <w:rPr>
          <w:spacing w:val="-10"/>
        </w:rPr>
        <w:t>.适用范围</w:t>
      </w:r>
    </w:p>
    <w:p w14:paraId="30C17237">
      <w:pPr>
        <w:pStyle w:val="7"/>
        <w:spacing w:before="5" w:line="364" w:lineRule="auto"/>
        <w:ind w:left="100" w:right="3368"/>
      </w:pPr>
      <w:r>
        <w:rPr>
          <w:spacing w:val="-8"/>
        </w:rPr>
        <w:t>本竞争性磋商文件仅适用于竞争性磋商公告中所叙述项目的相关采购。</w:t>
      </w:r>
      <w:r>
        <w:rPr>
          <w:spacing w:val="-4"/>
        </w:rPr>
        <w:t>2</w:t>
      </w:r>
      <w:r>
        <w:rPr>
          <w:spacing w:val="-5"/>
        </w:rPr>
        <w:t>.定义</w:t>
      </w:r>
    </w:p>
    <w:p w14:paraId="2EA803B3">
      <w:pPr>
        <w:pStyle w:val="15"/>
        <w:numPr>
          <w:ilvl w:val="1"/>
          <w:numId w:val="2"/>
        </w:numPr>
        <w:tabs>
          <w:tab w:val="left" w:pos="678"/>
          <w:tab w:val="left" w:pos="679"/>
        </w:tabs>
        <w:spacing w:line="306" w:lineRule="exact"/>
        <w:rPr>
          <w:sz w:val="24"/>
        </w:rPr>
      </w:pPr>
      <w:r>
        <w:rPr>
          <w:spacing w:val="-8"/>
          <w:sz w:val="24"/>
        </w:rPr>
        <w:t>“采购人”系指本次项目内容的采购单位。</w:t>
      </w:r>
    </w:p>
    <w:p w14:paraId="00936044">
      <w:pPr>
        <w:pStyle w:val="15"/>
        <w:numPr>
          <w:ilvl w:val="1"/>
          <w:numId w:val="2"/>
        </w:numPr>
        <w:tabs>
          <w:tab w:val="left" w:pos="678"/>
          <w:tab w:val="left" w:pos="679"/>
        </w:tabs>
        <w:spacing w:before="161"/>
        <w:rPr>
          <w:sz w:val="24"/>
        </w:rPr>
      </w:pPr>
      <w:r>
        <w:rPr>
          <w:spacing w:val="-8"/>
          <w:sz w:val="24"/>
        </w:rPr>
        <w:t>“采购代理机构”系指本次采购项目活动组织方。</w:t>
      </w:r>
    </w:p>
    <w:p w14:paraId="1D7C2E5D">
      <w:pPr>
        <w:pStyle w:val="15"/>
        <w:numPr>
          <w:ilvl w:val="1"/>
          <w:numId w:val="2"/>
        </w:numPr>
        <w:tabs>
          <w:tab w:val="left" w:pos="566"/>
        </w:tabs>
        <w:spacing w:before="158"/>
        <w:ind w:left="565" w:hanging="466"/>
        <w:rPr>
          <w:sz w:val="24"/>
        </w:rPr>
      </w:pPr>
      <w:r>
        <w:rPr>
          <w:spacing w:val="-8"/>
          <w:sz w:val="24"/>
        </w:rPr>
        <w:t>“供应商”系指响应采购、参加磋商竞争的法人或者其他组织。</w:t>
      </w:r>
    </w:p>
    <w:p w14:paraId="280982A5">
      <w:pPr>
        <w:pStyle w:val="15"/>
        <w:numPr>
          <w:ilvl w:val="1"/>
          <w:numId w:val="2"/>
        </w:numPr>
        <w:tabs>
          <w:tab w:val="left" w:pos="566"/>
        </w:tabs>
        <w:spacing w:before="160"/>
        <w:ind w:left="565" w:hanging="466"/>
        <w:rPr>
          <w:sz w:val="24"/>
        </w:rPr>
      </w:pPr>
      <w:r>
        <w:rPr>
          <w:spacing w:val="-8"/>
          <w:sz w:val="24"/>
        </w:rPr>
        <w:t>“供应商代表”系指代表供应商参加本次磋商活动的供应商的法定代表人或其委托代理人。</w:t>
      </w:r>
    </w:p>
    <w:p w14:paraId="0281CBBE">
      <w:pPr>
        <w:pStyle w:val="15"/>
        <w:numPr>
          <w:ilvl w:val="1"/>
          <w:numId w:val="2"/>
        </w:numPr>
        <w:tabs>
          <w:tab w:val="left" w:pos="564"/>
        </w:tabs>
        <w:spacing w:before="158" w:line="364" w:lineRule="auto"/>
        <w:ind w:left="100" w:right="334" w:firstLine="0"/>
        <w:rPr>
          <w:sz w:val="24"/>
        </w:rPr>
      </w:pPr>
      <w:r>
        <w:rPr>
          <w:spacing w:val="-8"/>
          <w:sz w:val="24"/>
        </w:rPr>
        <w:t>“服务”系指竞争性磋商文件规定供应商须承担的与本次招标项目相关的服务、协调工作以及其</w:t>
      </w:r>
      <w:r>
        <w:rPr>
          <w:spacing w:val="-7"/>
          <w:sz w:val="24"/>
        </w:rPr>
        <w:t>他类似的义务。</w:t>
      </w:r>
    </w:p>
    <w:p w14:paraId="0484D6F5">
      <w:pPr>
        <w:pStyle w:val="15"/>
        <w:numPr>
          <w:ilvl w:val="1"/>
          <w:numId w:val="2"/>
        </w:numPr>
        <w:tabs>
          <w:tab w:val="left" w:pos="454"/>
        </w:tabs>
        <w:spacing w:line="306" w:lineRule="exact"/>
        <w:ind w:left="453" w:hanging="354"/>
        <w:rPr>
          <w:sz w:val="24"/>
        </w:rPr>
      </w:pPr>
      <w:r>
        <w:rPr>
          <w:spacing w:val="-8"/>
          <w:sz w:val="24"/>
        </w:rPr>
        <w:t>竞争性磋商文件有效期:具体详见供应商须知</w:t>
      </w:r>
    </w:p>
    <w:p w14:paraId="257BC41A">
      <w:pPr>
        <w:pStyle w:val="15"/>
        <w:numPr>
          <w:ilvl w:val="0"/>
          <w:numId w:val="3"/>
        </w:numPr>
        <w:tabs>
          <w:tab w:val="left" w:pos="339"/>
        </w:tabs>
        <w:spacing w:before="161"/>
        <w:rPr>
          <w:sz w:val="24"/>
        </w:rPr>
      </w:pPr>
      <w:r>
        <w:rPr>
          <w:spacing w:val="-8"/>
          <w:sz w:val="24"/>
        </w:rPr>
        <w:t>资金来源：自筹资金，已落实。</w:t>
      </w:r>
    </w:p>
    <w:p w14:paraId="09D59F35">
      <w:pPr>
        <w:pStyle w:val="15"/>
        <w:numPr>
          <w:ilvl w:val="0"/>
          <w:numId w:val="3"/>
        </w:numPr>
        <w:tabs>
          <w:tab w:val="left" w:pos="339"/>
        </w:tabs>
        <w:spacing w:before="158" w:line="364" w:lineRule="auto"/>
        <w:ind w:left="100" w:right="7815" w:firstLine="0"/>
        <w:rPr>
          <w:sz w:val="24"/>
        </w:rPr>
      </w:pPr>
      <w:r>
        <w:rPr>
          <w:spacing w:val="-9"/>
          <w:sz w:val="24"/>
        </w:rPr>
        <w:t>供应商应提交的证明文件</w:t>
      </w:r>
      <w:r>
        <w:rPr>
          <w:sz w:val="24"/>
        </w:rPr>
        <w:t>具体详见供应商须知</w:t>
      </w:r>
    </w:p>
    <w:p w14:paraId="69F43357">
      <w:pPr>
        <w:pStyle w:val="15"/>
        <w:numPr>
          <w:ilvl w:val="0"/>
          <w:numId w:val="3"/>
        </w:numPr>
        <w:tabs>
          <w:tab w:val="left" w:pos="339"/>
        </w:tabs>
        <w:spacing w:before="1"/>
        <w:rPr>
          <w:sz w:val="24"/>
        </w:rPr>
      </w:pPr>
      <w:r>
        <w:rPr>
          <w:spacing w:val="-6"/>
          <w:sz w:val="24"/>
        </w:rPr>
        <w:t>磋商费用</w:t>
      </w:r>
    </w:p>
    <w:p w14:paraId="7DC10E9D">
      <w:pPr>
        <w:pStyle w:val="7"/>
        <w:spacing w:before="158" w:line="362" w:lineRule="auto"/>
        <w:ind w:left="100" w:right="3368"/>
      </w:pPr>
      <w:r>
        <w:rPr>
          <w:spacing w:val="-8"/>
        </w:rPr>
        <w:t>不论磋商结果如何，供应商均应自行承担所有与磋商有关的全部费用。</w:t>
      </w:r>
      <w:r>
        <w:rPr>
          <w:spacing w:val="-4"/>
        </w:rPr>
        <w:t>6</w:t>
      </w:r>
      <w:r>
        <w:rPr>
          <w:spacing w:val="-7"/>
        </w:rPr>
        <w:t>.联合体参加磋商</w:t>
      </w:r>
    </w:p>
    <w:p w14:paraId="2702F9EB">
      <w:pPr>
        <w:pStyle w:val="7"/>
        <w:spacing w:before="5" w:line="364" w:lineRule="auto"/>
        <w:ind w:left="100" w:right="6881"/>
      </w:pPr>
      <w:r>
        <w:t>6.1</w:t>
      </w:r>
      <w:r>
        <w:rPr>
          <w:spacing w:val="-10"/>
        </w:rPr>
        <w:t xml:space="preserve"> 本项目不接受联合体参加磋商。</w:t>
      </w:r>
      <w:r>
        <w:rPr>
          <w:spacing w:val="-4"/>
        </w:rPr>
        <w:t>7</w:t>
      </w:r>
      <w:r>
        <w:rPr>
          <w:spacing w:val="-7"/>
        </w:rPr>
        <w:t>.转包与分包</w:t>
      </w:r>
    </w:p>
    <w:p w14:paraId="5617192E">
      <w:pPr>
        <w:pStyle w:val="15"/>
        <w:numPr>
          <w:ilvl w:val="1"/>
          <w:numId w:val="4"/>
        </w:numPr>
        <w:tabs>
          <w:tab w:val="left" w:pos="566"/>
        </w:tabs>
        <w:spacing w:line="306" w:lineRule="exact"/>
        <w:rPr>
          <w:sz w:val="24"/>
        </w:rPr>
      </w:pPr>
      <w:r>
        <w:rPr>
          <w:spacing w:val="-8"/>
          <w:sz w:val="24"/>
        </w:rPr>
        <w:t>本项目不允许采取转包方式履行合同。</w:t>
      </w:r>
    </w:p>
    <w:p w14:paraId="0EBBA7CC">
      <w:pPr>
        <w:pStyle w:val="15"/>
        <w:numPr>
          <w:ilvl w:val="1"/>
          <w:numId w:val="4"/>
        </w:numPr>
        <w:tabs>
          <w:tab w:val="left" w:pos="566"/>
        </w:tabs>
        <w:spacing w:before="161" w:line="362" w:lineRule="auto"/>
        <w:ind w:left="100" w:right="6178" w:firstLine="0"/>
        <w:rPr>
          <w:sz w:val="24"/>
        </w:rPr>
      </w:pPr>
      <w:r>
        <w:rPr>
          <w:spacing w:val="-8"/>
          <w:sz w:val="24"/>
        </w:rPr>
        <w:t>本项目不允许采取分包方式履行合同。</w:t>
      </w:r>
      <w:r>
        <w:rPr>
          <w:spacing w:val="-4"/>
          <w:sz w:val="24"/>
        </w:rPr>
        <w:t>8</w:t>
      </w:r>
      <w:r>
        <w:rPr>
          <w:spacing w:val="-7"/>
          <w:sz w:val="24"/>
        </w:rPr>
        <w:t>.特别说明：</w:t>
      </w:r>
    </w:p>
    <w:p w14:paraId="75589F43">
      <w:pPr>
        <w:pStyle w:val="15"/>
        <w:numPr>
          <w:ilvl w:val="1"/>
          <w:numId w:val="5"/>
        </w:numPr>
        <w:tabs>
          <w:tab w:val="left" w:pos="566"/>
        </w:tabs>
        <w:spacing w:before="5"/>
        <w:rPr>
          <w:sz w:val="24"/>
        </w:rPr>
      </w:pPr>
      <w:r>
        <w:rPr>
          <w:spacing w:val="-8"/>
          <w:sz w:val="24"/>
        </w:rPr>
        <w:t>供应商参加磋商所使用的资格、信誉、荣誉、业绩与企业认证必须为本法人所拥有。</w:t>
      </w:r>
    </w:p>
    <w:p w14:paraId="077AB130">
      <w:pPr>
        <w:pStyle w:val="15"/>
        <w:numPr>
          <w:ilvl w:val="1"/>
          <w:numId w:val="5"/>
        </w:numPr>
        <w:tabs>
          <w:tab w:val="left" w:pos="566"/>
        </w:tabs>
        <w:spacing w:before="158"/>
        <w:rPr>
          <w:sz w:val="24"/>
        </w:rPr>
      </w:pPr>
      <w:r>
        <w:rPr>
          <w:spacing w:val="-8"/>
          <w:sz w:val="24"/>
        </w:rPr>
        <w:t>供应商代表只能接受一个供应商的委托参加磋商。</w:t>
      </w:r>
    </w:p>
    <w:p w14:paraId="416EAB90">
      <w:pPr>
        <w:pStyle w:val="15"/>
        <w:numPr>
          <w:ilvl w:val="1"/>
          <w:numId w:val="5"/>
        </w:numPr>
        <w:tabs>
          <w:tab w:val="left" w:pos="566"/>
        </w:tabs>
        <w:spacing w:before="160" w:line="362" w:lineRule="auto"/>
        <w:ind w:left="100" w:right="915" w:firstLine="0"/>
        <w:rPr>
          <w:sz w:val="24"/>
        </w:rPr>
      </w:pPr>
      <w:r>
        <w:rPr>
          <w:spacing w:val="-8"/>
          <w:sz w:val="24"/>
        </w:rPr>
        <w:t>供应商在磋商活动中提供虚假材料或从事其他违法活动的,其响应无效，由相关部门查处。</w:t>
      </w:r>
      <w:r>
        <w:rPr>
          <w:spacing w:val="-4"/>
          <w:sz w:val="24"/>
        </w:rPr>
        <w:t>9</w:t>
      </w:r>
      <w:r>
        <w:rPr>
          <w:spacing w:val="-7"/>
          <w:sz w:val="24"/>
        </w:rPr>
        <w:t>.质疑和投诉</w:t>
      </w:r>
    </w:p>
    <w:p w14:paraId="5E66D144">
      <w:pPr>
        <w:pStyle w:val="15"/>
        <w:numPr>
          <w:ilvl w:val="1"/>
          <w:numId w:val="6"/>
        </w:numPr>
        <w:tabs>
          <w:tab w:val="left" w:pos="566"/>
        </w:tabs>
        <w:spacing w:before="5" w:line="362" w:lineRule="auto"/>
        <w:ind w:right="334" w:firstLine="0"/>
        <w:rPr>
          <w:sz w:val="24"/>
        </w:rPr>
      </w:pPr>
      <w:r>
        <w:rPr>
          <w:spacing w:val="-9"/>
          <w:sz w:val="24"/>
        </w:rPr>
        <w:t>供应商认为磋商过程和成交结果使自己的合法权益受到损害的，应当在知道或者应知其权益受到</w:t>
      </w:r>
      <w:r>
        <w:rPr>
          <w:spacing w:val="-5"/>
          <w:sz w:val="24"/>
        </w:rPr>
        <w:t>损害之日起</w:t>
      </w:r>
      <w:r>
        <w:rPr>
          <w:sz w:val="24"/>
        </w:rPr>
        <w:t>7</w:t>
      </w:r>
      <w:r>
        <w:rPr>
          <w:spacing w:val="-5"/>
          <w:sz w:val="24"/>
        </w:rPr>
        <w:t>个工作日内，向采购人或采购代理机构提出质疑。供应商对采购人或采购代理机构的质</w:t>
      </w:r>
    </w:p>
    <w:p w14:paraId="5B733270">
      <w:pPr>
        <w:spacing w:line="362" w:lineRule="auto"/>
        <w:rPr>
          <w:sz w:val="24"/>
        </w:rPr>
        <w:sectPr>
          <w:pgSz w:w="11910" w:h="16840"/>
          <w:pgMar w:top="1380" w:right="440" w:bottom="1060" w:left="740" w:header="0" w:footer="863" w:gutter="0"/>
          <w:cols w:space="720" w:num="1"/>
        </w:sectPr>
      </w:pPr>
    </w:p>
    <w:p w14:paraId="76A6F399">
      <w:pPr>
        <w:pStyle w:val="7"/>
        <w:spacing w:before="41" w:line="364" w:lineRule="auto"/>
        <w:ind w:left="100" w:right="334"/>
      </w:pPr>
      <w:r>
        <w:rPr>
          <w:spacing w:val="-9"/>
        </w:rPr>
        <w:t>疑答复不满意或采购人或采购代理机构未在规定时间内作出答复的，可以在答复期满后</w:t>
      </w:r>
      <w:r>
        <w:rPr>
          <w:spacing w:val="-4"/>
        </w:rPr>
        <w:t>15</w:t>
      </w:r>
      <w:r>
        <w:rPr>
          <w:spacing w:val="-7"/>
        </w:rPr>
        <w:t>个工作日内</w:t>
      </w:r>
      <w:r>
        <w:rPr>
          <w:spacing w:val="-8"/>
        </w:rPr>
        <w:t>向同级财政部门投诉。</w:t>
      </w:r>
    </w:p>
    <w:p w14:paraId="36CF3DDF">
      <w:pPr>
        <w:pStyle w:val="15"/>
        <w:numPr>
          <w:ilvl w:val="1"/>
          <w:numId w:val="6"/>
        </w:numPr>
        <w:tabs>
          <w:tab w:val="left" w:pos="566"/>
        </w:tabs>
        <w:spacing w:line="364" w:lineRule="auto"/>
        <w:ind w:right="334" w:firstLine="0"/>
        <w:jc w:val="both"/>
        <w:rPr>
          <w:sz w:val="24"/>
        </w:rPr>
      </w:pPr>
      <w:r>
        <w:rPr>
          <w:spacing w:val="-8"/>
          <w:sz w:val="24"/>
        </w:rPr>
        <w:t>质疑、投诉应当采用书面形式，质疑书、投诉书均应明确阐述竞争性磋商文件、磋商过程和磋商</w:t>
      </w:r>
      <w:r>
        <w:rPr>
          <w:spacing w:val="-10"/>
          <w:sz w:val="24"/>
        </w:rPr>
        <w:t>结果中使自己合法权益受到损害的实质性内容，提供相关事实、依据和证据及其来源或线索，便于有</w:t>
      </w:r>
      <w:r>
        <w:rPr>
          <w:spacing w:val="-8"/>
          <w:sz w:val="24"/>
        </w:rPr>
        <w:t>关单位调查、答复和处理。</w:t>
      </w:r>
    </w:p>
    <w:p w14:paraId="4F91E5C1">
      <w:pPr>
        <w:pStyle w:val="15"/>
        <w:numPr>
          <w:ilvl w:val="0"/>
          <w:numId w:val="7"/>
        </w:numPr>
        <w:tabs>
          <w:tab w:val="left" w:pos="457"/>
        </w:tabs>
        <w:spacing w:line="307" w:lineRule="exact"/>
        <w:rPr>
          <w:sz w:val="24"/>
        </w:rPr>
      </w:pPr>
      <w:r>
        <w:rPr>
          <w:spacing w:val="-7"/>
          <w:sz w:val="24"/>
        </w:rPr>
        <w:t>供应商的风险</w:t>
      </w:r>
    </w:p>
    <w:p w14:paraId="36686404">
      <w:pPr>
        <w:pStyle w:val="7"/>
        <w:spacing w:before="157" w:line="364" w:lineRule="auto"/>
        <w:ind w:left="100" w:right="334"/>
      </w:pPr>
      <w:r>
        <w:rPr>
          <w:spacing w:val="-9"/>
        </w:rPr>
        <w:t>供应商没有按照竞争性磋商文件要求提供全部资料，或者供应商没有对响应性文件在各方面都作出实</w:t>
      </w:r>
      <w:r>
        <w:rPr>
          <w:spacing w:val="-8"/>
        </w:rPr>
        <w:t>质性响应是供应商的风险，并可能导致其响应被拒绝。</w:t>
      </w:r>
    </w:p>
    <w:p w14:paraId="1A8832D2">
      <w:pPr>
        <w:pStyle w:val="7"/>
        <w:spacing w:before="1"/>
        <w:ind w:left="4134"/>
      </w:pPr>
      <w:r>
        <w:t>二、竞争性磋商文件</w:t>
      </w:r>
    </w:p>
    <w:p w14:paraId="6DA279DC">
      <w:pPr>
        <w:pStyle w:val="15"/>
        <w:numPr>
          <w:ilvl w:val="0"/>
          <w:numId w:val="7"/>
        </w:numPr>
        <w:tabs>
          <w:tab w:val="left" w:pos="457"/>
        </w:tabs>
        <w:spacing w:before="158"/>
        <w:rPr>
          <w:sz w:val="24"/>
        </w:rPr>
      </w:pPr>
      <w:r>
        <w:rPr>
          <w:spacing w:val="-8"/>
          <w:sz w:val="24"/>
        </w:rPr>
        <w:t>竞争性磋商文件的构成。本竞争性磋商文件由以下部分组成：</w:t>
      </w:r>
    </w:p>
    <w:p w14:paraId="7DF9F6A5">
      <w:pPr>
        <w:pStyle w:val="15"/>
        <w:numPr>
          <w:ilvl w:val="1"/>
          <w:numId w:val="7"/>
        </w:numPr>
        <w:tabs>
          <w:tab w:val="left" w:pos="681"/>
        </w:tabs>
        <w:spacing w:before="158"/>
        <w:rPr>
          <w:sz w:val="24"/>
        </w:rPr>
      </w:pPr>
      <w:r>
        <w:rPr>
          <w:spacing w:val="-7"/>
          <w:sz w:val="24"/>
        </w:rPr>
        <w:t>竞争性磋商公告</w:t>
      </w:r>
    </w:p>
    <w:p w14:paraId="342F485E">
      <w:pPr>
        <w:pStyle w:val="15"/>
        <w:numPr>
          <w:ilvl w:val="1"/>
          <w:numId w:val="7"/>
        </w:numPr>
        <w:tabs>
          <w:tab w:val="left" w:pos="681"/>
        </w:tabs>
        <w:spacing w:before="161"/>
        <w:rPr>
          <w:sz w:val="24"/>
        </w:rPr>
      </w:pPr>
      <w:r>
        <w:rPr>
          <w:spacing w:val="-7"/>
          <w:sz w:val="24"/>
        </w:rPr>
        <w:t>供应商须知</w:t>
      </w:r>
    </w:p>
    <w:p w14:paraId="73FDE163">
      <w:pPr>
        <w:pStyle w:val="15"/>
        <w:numPr>
          <w:ilvl w:val="1"/>
          <w:numId w:val="7"/>
        </w:numPr>
        <w:tabs>
          <w:tab w:val="left" w:pos="681"/>
        </w:tabs>
        <w:spacing w:before="160"/>
        <w:rPr>
          <w:sz w:val="24"/>
        </w:rPr>
      </w:pPr>
      <w:r>
        <w:rPr>
          <w:spacing w:val="-6"/>
          <w:sz w:val="24"/>
        </w:rPr>
        <w:t>服务内容</w:t>
      </w:r>
    </w:p>
    <w:p w14:paraId="2B5A8295">
      <w:pPr>
        <w:pStyle w:val="15"/>
        <w:numPr>
          <w:ilvl w:val="1"/>
          <w:numId w:val="7"/>
        </w:numPr>
        <w:tabs>
          <w:tab w:val="left" w:pos="681"/>
        </w:tabs>
        <w:spacing w:before="158"/>
        <w:rPr>
          <w:sz w:val="24"/>
        </w:rPr>
      </w:pPr>
      <w:r>
        <w:rPr>
          <w:spacing w:val="-7"/>
          <w:sz w:val="24"/>
        </w:rPr>
        <w:t>合同主要条款</w:t>
      </w:r>
    </w:p>
    <w:p w14:paraId="61CA7649">
      <w:pPr>
        <w:pStyle w:val="15"/>
        <w:numPr>
          <w:ilvl w:val="1"/>
          <w:numId w:val="7"/>
        </w:numPr>
        <w:tabs>
          <w:tab w:val="left" w:pos="681"/>
        </w:tabs>
        <w:spacing w:before="161"/>
        <w:rPr>
          <w:sz w:val="24"/>
        </w:rPr>
      </w:pPr>
      <w:r>
        <w:rPr>
          <w:spacing w:val="-6"/>
          <w:sz w:val="24"/>
        </w:rPr>
        <w:t>评审标准</w:t>
      </w:r>
    </w:p>
    <w:p w14:paraId="7BFB9B5A">
      <w:pPr>
        <w:pStyle w:val="15"/>
        <w:numPr>
          <w:ilvl w:val="1"/>
          <w:numId w:val="7"/>
        </w:numPr>
        <w:tabs>
          <w:tab w:val="left" w:pos="681"/>
        </w:tabs>
        <w:spacing w:before="158"/>
        <w:rPr>
          <w:sz w:val="24"/>
        </w:rPr>
      </w:pPr>
      <w:r>
        <w:rPr>
          <w:spacing w:val="-7"/>
          <w:sz w:val="24"/>
        </w:rPr>
        <w:t>响应文件格式</w:t>
      </w:r>
    </w:p>
    <w:p w14:paraId="27B70B56">
      <w:pPr>
        <w:pStyle w:val="15"/>
        <w:numPr>
          <w:ilvl w:val="0"/>
          <w:numId w:val="7"/>
        </w:numPr>
        <w:tabs>
          <w:tab w:val="left" w:pos="457"/>
        </w:tabs>
        <w:spacing w:before="160"/>
        <w:rPr>
          <w:sz w:val="24"/>
        </w:rPr>
      </w:pPr>
      <w:r>
        <w:rPr>
          <w:spacing w:val="-8"/>
          <w:sz w:val="24"/>
        </w:rPr>
        <w:t>竞争性磋商文件的澄清与修改</w:t>
      </w:r>
    </w:p>
    <w:p w14:paraId="51AD3735">
      <w:pPr>
        <w:pStyle w:val="15"/>
        <w:numPr>
          <w:ilvl w:val="1"/>
          <w:numId w:val="7"/>
        </w:numPr>
        <w:tabs>
          <w:tab w:val="left" w:pos="681"/>
        </w:tabs>
        <w:spacing w:before="158" w:line="364" w:lineRule="auto"/>
        <w:ind w:left="100" w:right="327" w:firstLine="0"/>
        <w:jc w:val="both"/>
        <w:rPr>
          <w:sz w:val="24"/>
        </w:rPr>
      </w:pPr>
      <w:r>
        <w:rPr>
          <w:spacing w:val="-12"/>
          <w:sz w:val="24"/>
        </w:rPr>
        <w:t>采购代理机构对已发出的竞争性磋商文件进行必要澄清、修改或补充的，应当在竞争性磋商文件要求提交响应性文件截止时间</w:t>
      </w:r>
      <w:r>
        <w:rPr>
          <w:spacing w:val="-8"/>
          <w:sz w:val="24"/>
        </w:rPr>
        <w:t>5</w:t>
      </w:r>
      <w:r>
        <w:rPr>
          <w:spacing w:val="-21"/>
          <w:sz w:val="24"/>
        </w:rPr>
        <w:t>日前</w:t>
      </w:r>
      <w:r>
        <w:rPr>
          <w:spacing w:val="-12"/>
          <w:sz w:val="24"/>
        </w:rPr>
        <w:t>（如至原定截止时间不足</w:t>
      </w:r>
      <w:r>
        <w:rPr>
          <w:spacing w:val="-5"/>
          <w:sz w:val="24"/>
        </w:rPr>
        <w:t>5</w:t>
      </w:r>
      <w:r>
        <w:rPr>
          <w:spacing w:val="-12"/>
          <w:sz w:val="24"/>
        </w:rPr>
        <w:t>日，则需延长磋商开始时间</w:t>
      </w:r>
      <w:r>
        <w:rPr>
          <w:spacing w:val="-27"/>
          <w:sz w:val="24"/>
        </w:rPr>
        <w:t>）</w:t>
      </w:r>
      <w:r>
        <w:rPr>
          <w:spacing w:val="-12"/>
          <w:sz w:val="24"/>
        </w:rPr>
        <w:t>前，在发布</w:t>
      </w:r>
      <w:r>
        <w:rPr>
          <w:spacing w:val="-10"/>
          <w:sz w:val="24"/>
        </w:rPr>
        <w:t>公告的相关媒体上发布更正公告。竞争性磋商文件公示期间对竞争性磋商文件进行的澄清、修改或补</w:t>
      </w:r>
      <w:r>
        <w:rPr>
          <w:spacing w:val="-7"/>
          <w:sz w:val="24"/>
        </w:rPr>
        <w:t>充不受上述限制。</w:t>
      </w:r>
    </w:p>
    <w:p w14:paraId="34132336">
      <w:pPr>
        <w:pStyle w:val="15"/>
        <w:numPr>
          <w:ilvl w:val="1"/>
          <w:numId w:val="7"/>
        </w:numPr>
        <w:tabs>
          <w:tab w:val="left" w:pos="681"/>
        </w:tabs>
        <w:spacing w:line="305" w:lineRule="exact"/>
        <w:jc w:val="both"/>
        <w:rPr>
          <w:sz w:val="24"/>
        </w:rPr>
      </w:pPr>
      <w:r>
        <w:rPr>
          <w:spacing w:val="-8"/>
          <w:sz w:val="24"/>
        </w:rPr>
        <w:t>竞争性磋商文件澄清、修改或补充的内容为竞争性磋商文件的组成部分。</w:t>
      </w:r>
    </w:p>
    <w:p w14:paraId="73D66930">
      <w:pPr>
        <w:pStyle w:val="15"/>
        <w:numPr>
          <w:ilvl w:val="1"/>
          <w:numId w:val="7"/>
        </w:numPr>
        <w:tabs>
          <w:tab w:val="left" w:pos="681"/>
        </w:tabs>
        <w:spacing w:before="161" w:line="364" w:lineRule="auto"/>
        <w:ind w:left="100" w:right="329" w:firstLine="0"/>
        <w:jc w:val="both"/>
        <w:rPr>
          <w:sz w:val="24"/>
        </w:rPr>
      </w:pPr>
      <w:r>
        <w:rPr>
          <w:spacing w:val="-14"/>
          <w:sz w:val="24"/>
        </w:rPr>
        <w:t>竞争性磋商文件的澄清、修改或补充都应通过本采购代理机构以法定形式发布。采购人未通过本</w:t>
      </w:r>
      <w:r>
        <w:rPr>
          <w:spacing w:val="-12"/>
          <w:sz w:val="24"/>
        </w:rPr>
        <w:t>采购代理机构对竞争性磋商文件进行的澄清、修改或补充无效，磋商时不予认可。</w:t>
      </w:r>
    </w:p>
    <w:p w14:paraId="6086C60A">
      <w:pPr>
        <w:pStyle w:val="15"/>
        <w:numPr>
          <w:ilvl w:val="1"/>
          <w:numId w:val="7"/>
        </w:numPr>
        <w:tabs>
          <w:tab w:val="left" w:pos="681"/>
        </w:tabs>
        <w:spacing w:line="364" w:lineRule="auto"/>
        <w:ind w:left="100" w:right="334" w:firstLine="0"/>
        <w:jc w:val="both"/>
        <w:rPr>
          <w:sz w:val="24"/>
        </w:rPr>
      </w:pPr>
      <w:r>
        <w:rPr>
          <w:spacing w:val="-14"/>
          <w:sz w:val="24"/>
        </w:rPr>
        <w:t>采购代理机构可以视采购具体情况，延长递交响应性文件截止时间和开始磋商时间，但至少应当</w:t>
      </w:r>
      <w:r>
        <w:rPr>
          <w:spacing w:val="-8"/>
          <w:sz w:val="24"/>
        </w:rPr>
        <w:t>在竞争性磋商文件要求提交响应性文件的截止时间</w:t>
      </w:r>
      <w:r>
        <w:rPr>
          <w:spacing w:val="-3"/>
          <w:sz w:val="24"/>
        </w:rPr>
        <w:t>5</w:t>
      </w:r>
      <w:r>
        <w:rPr>
          <w:spacing w:val="-18"/>
          <w:sz w:val="24"/>
        </w:rPr>
        <w:t>日前，将变更时间在《中国采购与招标网》、《河</w:t>
      </w:r>
      <w:r>
        <w:rPr>
          <w:spacing w:val="-8"/>
          <w:sz w:val="24"/>
        </w:rPr>
        <w:t>南省政府采购网》、《三门峡市公共资源交易中心网》等相关媒体上发布更正公告。</w:t>
      </w:r>
    </w:p>
    <w:p w14:paraId="672B129B">
      <w:pPr>
        <w:pStyle w:val="7"/>
        <w:spacing w:line="304" w:lineRule="exact"/>
        <w:ind w:left="4074"/>
      </w:pPr>
      <w:r>
        <w:t>三、响应性文件的编制</w:t>
      </w:r>
    </w:p>
    <w:p w14:paraId="7D3760F5">
      <w:pPr>
        <w:pStyle w:val="15"/>
        <w:numPr>
          <w:ilvl w:val="0"/>
          <w:numId w:val="7"/>
        </w:numPr>
        <w:tabs>
          <w:tab w:val="left" w:pos="457"/>
        </w:tabs>
        <w:spacing w:before="159"/>
        <w:rPr>
          <w:sz w:val="24"/>
        </w:rPr>
      </w:pPr>
      <w:r>
        <w:rPr>
          <w:spacing w:val="-4"/>
          <w:sz w:val="24"/>
        </w:rPr>
        <w:t>要求</w:t>
      </w:r>
    </w:p>
    <w:p w14:paraId="0F70111B">
      <w:pPr>
        <w:pStyle w:val="15"/>
        <w:numPr>
          <w:ilvl w:val="1"/>
          <w:numId w:val="7"/>
        </w:numPr>
        <w:tabs>
          <w:tab w:val="left" w:pos="572"/>
        </w:tabs>
        <w:spacing w:before="161"/>
        <w:ind w:left="571" w:hanging="472"/>
        <w:rPr>
          <w:sz w:val="24"/>
        </w:rPr>
      </w:pPr>
      <w:r>
        <w:rPr>
          <w:spacing w:val="-12"/>
          <w:sz w:val="24"/>
        </w:rPr>
        <w:t>供应商应仔细阅读竞争性磋商文件的所有内容，按照竞争性磋商文件提供的格式编写响应性文件，</w:t>
      </w:r>
    </w:p>
    <w:p w14:paraId="2085A915">
      <w:pPr>
        <w:rPr>
          <w:sz w:val="24"/>
        </w:rPr>
        <w:sectPr>
          <w:pgSz w:w="11910" w:h="16840"/>
          <w:pgMar w:top="1340" w:right="440" w:bottom="1140" w:left="740" w:header="0" w:footer="863" w:gutter="0"/>
          <w:cols w:space="720" w:num="1"/>
        </w:sectPr>
      </w:pPr>
    </w:p>
    <w:p w14:paraId="3014E4DF">
      <w:pPr>
        <w:pStyle w:val="7"/>
        <w:spacing w:before="41" w:line="364" w:lineRule="auto"/>
        <w:ind w:left="100" w:right="332"/>
        <w:jc w:val="both"/>
      </w:pPr>
      <w:r>
        <w:rPr>
          <w:spacing w:val="-8"/>
        </w:rPr>
        <w:t>不得缺少或留空任何竞争性磋商文件要求填写的表格或提交的资料。竞争性磋商文件提供格式的按格式填列，未提供格式的可自行拟定。响应性文件应对竞争性磋商文件的要求作出实质性响应（</w:t>
      </w:r>
      <w:r>
        <w:rPr>
          <w:spacing w:val="-5"/>
        </w:rPr>
        <w:t>包括响</w:t>
      </w:r>
      <w:r>
        <w:rPr>
          <w:spacing w:val="-10"/>
        </w:rPr>
        <w:t>应性文件格式要求</w:t>
      </w:r>
      <w:r>
        <w:rPr>
          <w:spacing w:val="-8"/>
        </w:rPr>
        <w:t>），</w:t>
      </w:r>
      <w:r>
        <w:rPr>
          <w:spacing w:val="-10"/>
        </w:rPr>
        <w:t>供应商对所提供的全部资料的合法性、真实性负责。</w:t>
      </w:r>
    </w:p>
    <w:p w14:paraId="1068F4C3">
      <w:pPr>
        <w:pStyle w:val="15"/>
        <w:numPr>
          <w:ilvl w:val="0"/>
          <w:numId w:val="7"/>
        </w:numPr>
        <w:tabs>
          <w:tab w:val="left" w:pos="457"/>
        </w:tabs>
        <w:spacing w:line="307" w:lineRule="exact"/>
        <w:rPr>
          <w:sz w:val="24"/>
        </w:rPr>
      </w:pPr>
      <w:r>
        <w:rPr>
          <w:spacing w:val="-10"/>
          <w:sz w:val="24"/>
        </w:rPr>
        <w:t>响应性文件的语言和计量单位</w:t>
      </w:r>
    </w:p>
    <w:p w14:paraId="0AE924DB">
      <w:pPr>
        <w:pStyle w:val="15"/>
        <w:numPr>
          <w:ilvl w:val="1"/>
          <w:numId w:val="7"/>
        </w:numPr>
        <w:tabs>
          <w:tab w:val="left" w:pos="676"/>
        </w:tabs>
        <w:spacing w:before="158"/>
        <w:ind w:left="676" w:hanging="576"/>
        <w:rPr>
          <w:sz w:val="24"/>
        </w:rPr>
      </w:pPr>
      <w:r>
        <w:rPr>
          <w:spacing w:val="-13"/>
          <w:sz w:val="24"/>
        </w:rPr>
        <w:t>响应性文件以及供应商与采购、代理机构就有关磋商事宜的所有来往函电均应使用简体中文书写。</w:t>
      </w:r>
    </w:p>
    <w:p w14:paraId="3CDDE085">
      <w:pPr>
        <w:pStyle w:val="15"/>
        <w:numPr>
          <w:ilvl w:val="1"/>
          <w:numId w:val="7"/>
        </w:numPr>
        <w:tabs>
          <w:tab w:val="left" w:pos="676"/>
        </w:tabs>
        <w:spacing w:before="160" w:line="362" w:lineRule="auto"/>
        <w:ind w:left="100" w:right="334" w:firstLine="0"/>
        <w:rPr>
          <w:sz w:val="24"/>
        </w:rPr>
      </w:pPr>
      <w:r>
        <w:rPr>
          <w:spacing w:val="-14"/>
          <w:sz w:val="24"/>
        </w:rPr>
        <w:t>关于计量单位，竞争性磋商文件已有明确规定的，使用竞争性磋商文件规定的计量单位；竞争性</w:t>
      </w:r>
      <w:r>
        <w:rPr>
          <w:spacing w:val="-10"/>
          <w:sz w:val="24"/>
        </w:rPr>
        <w:t>磋商文件没有规定的，应采用中华人民共和国法定计量单位。</w:t>
      </w:r>
    </w:p>
    <w:p w14:paraId="1A1236DD">
      <w:pPr>
        <w:pStyle w:val="15"/>
        <w:numPr>
          <w:ilvl w:val="0"/>
          <w:numId w:val="7"/>
        </w:numPr>
        <w:tabs>
          <w:tab w:val="left" w:pos="457"/>
        </w:tabs>
        <w:spacing w:before="5"/>
        <w:rPr>
          <w:sz w:val="24"/>
        </w:rPr>
      </w:pPr>
      <w:r>
        <w:rPr>
          <w:spacing w:val="-10"/>
          <w:sz w:val="24"/>
        </w:rPr>
        <w:t>响应性文件的组成。响应性文件应包括：详见磋商文件</w:t>
      </w:r>
    </w:p>
    <w:p w14:paraId="67CF63CE">
      <w:pPr>
        <w:pStyle w:val="15"/>
        <w:numPr>
          <w:ilvl w:val="0"/>
          <w:numId w:val="7"/>
        </w:numPr>
        <w:tabs>
          <w:tab w:val="left" w:pos="457"/>
        </w:tabs>
        <w:spacing w:before="161"/>
        <w:rPr>
          <w:sz w:val="24"/>
        </w:rPr>
      </w:pPr>
      <w:r>
        <w:rPr>
          <w:spacing w:val="-9"/>
          <w:sz w:val="24"/>
        </w:rPr>
        <w:t>响应性文件有效期</w:t>
      </w:r>
    </w:p>
    <w:p w14:paraId="30E438EC">
      <w:pPr>
        <w:pStyle w:val="15"/>
        <w:numPr>
          <w:ilvl w:val="1"/>
          <w:numId w:val="7"/>
        </w:numPr>
        <w:tabs>
          <w:tab w:val="left" w:pos="676"/>
        </w:tabs>
        <w:spacing w:before="158" w:line="362" w:lineRule="auto"/>
        <w:ind w:left="100" w:right="332" w:firstLine="0"/>
        <w:rPr>
          <w:sz w:val="24"/>
        </w:rPr>
      </w:pPr>
      <w:r>
        <w:rPr>
          <w:spacing w:val="-12"/>
          <w:sz w:val="24"/>
        </w:rPr>
        <w:t>响应性文件从所规定的递交响应性文件截止期之后开始生效，有效期不足将导致其响应性文件被</w:t>
      </w:r>
      <w:r>
        <w:rPr>
          <w:spacing w:val="-10"/>
          <w:sz w:val="24"/>
        </w:rPr>
        <w:t>拒绝。成交供应商的响应性文件有效期至合同完全履行止。</w:t>
      </w:r>
    </w:p>
    <w:p w14:paraId="20876352">
      <w:pPr>
        <w:pStyle w:val="15"/>
        <w:numPr>
          <w:ilvl w:val="1"/>
          <w:numId w:val="7"/>
        </w:numPr>
        <w:tabs>
          <w:tab w:val="left" w:pos="676"/>
        </w:tabs>
        <w:spacing w:before="5" w:line="364" w:lineRule="auto"/>
        <w:ind w:left="100" w:right="332" w:firstLine="0"/>
        <w:rPr>
          <w:sz w:val="24"/>
        </w:rPr>
      </w:pPr>
      <w:r>
        <w:rPr>
          <w:spacing w:val="-11"/>
          <w:sz w:val="24"/>
        </w:rPr>
        <w:t>特殊情况下采购代理机构可于响应性文件有效期满之前要求供应商同意延长有效期，供应商应在</w:t>
      </w:r>
      <w:r>
        <w:rPr>
          <w:spacing w:val="-10"/>
          <w:sz w:val="24"/>
        </w:rPr>
        <w:t>采购代理机构规定的期限内予以答复。</w:t>
      </w:r>
    </w:p>
    <w:p w14:paraId="699C822D">
      <w:pPr>
        <w:pStyle w:val="15"/>
        <w:numPr>
          <w:ilvl w:val="0"/>
          <w:numId w:val="7"/>
        </w:numPr>
        <w:tabs>
          <w:tab w:val="left" w:pos="457"/>
        </w:tabs>
        <w:spacing w:line="306" w:lineRule="exact"/>
        <w:rPr>
          <w:sz w:val="24"/>
        </w:rPr>
      </w:pPr>
      <w:r>
        <w:rPr>
          <w:spacing w:val="-7"/>
          <w:sz w:val="24"/>
        </w:rPr>
        <w:t>磋商报价</w:t>
      </w:r>
    </w:p>
    <w:p w14:paraId="48145371">
      <w:pPr>
        <w:pStyle w:val="15"/>
        <w:numPr>
          <w:ilvl w:val="1"/>
          <w:numId w:val="7"/>
        </w:numPr>
        <w:tabs>
          <w:tab w:val="left" w:pos="676"/>
        </w:tabs>
        <w:spacing w:before="160" w:line="362" w:lineRule="auto"/>
        <w:ind w:left="100" w:right="332" w:firstLine="0"/>
        <w:rPr>
          <w:sz w:val="24"/>
        </w:rPr>
      </w:pPr>
      <w:r>
        <w:rPr>
          <w:spacing w:val="-13"/>
          <w:sz w:val="24"/>
        </w:rPr>
        <w:t>所有磋商报价均以人民币元为计算单位。供应商的报价为项目实施所需的人工费、服务费、税费</w:t>
      </w:r>
      <w:r>
        <w:rPr>
          <w:spacing w:val="-10"/>
          <w:sz w:val="24"/>
        </w:rPr>
        <w:t>及完成项目所需其他一切费用。</w:t>
      </w:r>
    </w:p>
    <w:p w14:paraId="09AF9C3B">
      <w:pPr>
        <w:pStyle w:val="15"/>
        <w:numPr>
          <w:ilvl w:val="1"/>
          <w:numId w:val="7"/>
        </w:numPr>
        <w:tabs>
          <w:tab w:val="left" w:pos="676"/>
        </w:tabs>
        <w:spacing w:before="5" w:line="364" w:lineRule="auto"/>
        <w:ind w:left="100" w:right="5748" w:firstLine="0"/>
        <w:rPr>
          <w:rFonts w:hint="eastAsia"/>
          <w:sz w:val="24"/>
        </w:rPr>
      </w:pPr>
      <w:r>
        <w:rPr>
          <w:spacing w:val="-10"/>
          <w:sz w:val="24"/>
        </w:rPr>
        <w:t>供应商要按初次报价一览表的内容填写。</w:t>
      </w:r>
      <w:r>
        <w:rPr>
          <w:spacing w:val="-5"/>
          <w:sz w:val="24"/>
        </w:rPr>
        <w:t>17.3</w:t>
      </w:r>
      <w:r>
        <w:rPr>
          <w:spacing w:val="-10"/>
          <w:sz w:val="24"/>
        </w:rPr>
        <w:t>本次磋商应以人民币报价，进行二次报价。</w:t>
      </w:r>
    </w:p>
    <w:p w14:paraId="6699D915">
      <w:pPr>
        <w:pStyle w:val="15"/>
        <w:tabs>
          <w:tab w:val="left" w:pos="676"/>
        </w:tabs>
        <w:spacing w:before="160" w:line="362" w:lineRule="auto"/>
        <w:ind w:right="332"/>
        <w:rPr>
          <w:rFonts w:hint="eastAsia"/>
          <w:spacing w:val="-13"/>
          <w:sz w:val="24"/>
        </w:rPr>
      </w:pPr>
      <w:r>
        <w:rPr>
          <w:rFonts w:hint="eastAsia"/>
          <w:spacing w:val="-13"/>
          <w:sz w:val="24"/>
        </w:rPr>
        <w:t>17.4 磋商完成后，要求其在规定时间内提交最后报价，凡是二轮报价没提交的，其一轮报价视为二轮报价，提交最后报价的投标人可以为两家。</w:t>
      </w:r>
    </w:p>
    <w:p w14:paraId="2D22373F">
      <w:pPr>
        <w:tabs>
          <w:tab w:val="left" w:pos="676"/>
        </w:tabs>
        <w:spacing w:before="5" w:line="364" w:lineRule="auto"/>
        <w:ind w:left="100" w:right="5748"/>
        <w:rPr>
          <w:sz w:val="24"/>
        </w:rPr>
      </w:pPr>
      <w:r>
        <w:rPr>
          <w:spacing w:val="-5"/>
          <w:sz w:val="24"/>
        </w:rPr>
        <w:t>18</w:t>
      </w:r>
      <w:r>
        <w:rPr>
          <w:spacing w:val="-7"/>
          <w:sz w:val="24"/>
        </w:rPr>
        <w:t>.磋商保证金</w:t>
      </w:r>
    </w:p>
    <w:p w14:paraId="39CB653C">
      <w:pPr>
        <w:pStyle w:val="7"/>
        <w:spacing w:line="364" w:lineRule="auto"/>
        <w:ind w:left="100" w:right="392"/>
      </w:pPr>
      <w:r>
        <w:rPr>
          <w:spacing w:val="-5"/>
        </w:rPr>
        <w:t>18.1</w:t>
      </w:r>
      <w:r>
        <w:rPr>
          <w:spacing w:val="-15"/>
        </w:rPr>
        <w:t>按照《河南省财政厅关于优化政府采购营商环境有关问题的通知》</w:t>
      </w:r>
      <w:r>
        <w:rPr>
          <w:spacing w:val="-8"/>
        </w:rPr>
        <w:t>（豫财购[</w:t>
      </w:r>
      <w:r>
        <w:rPr>
          <w:spacing w:val="-5"/>
        </w:rPr>
        <w:t>2019]4</w:t>
      </w:r>
      <w:r>
        <w:rPr>
          <w:spacing w:val="-9"/>
        </w:rPr>
        <w:t>号文</w:t>
      </w:r>
      <w:r>
        <w:rPr>
          <w:spacing w:val="-32"/>
        </w:rPr>
        <w:t>）</w:t>
      </w:r>
      <w:r>
        <w:rPr>
          <w:spacing w:val="-6"/>
        </w:rPr>
        <w:t>的要求</w:t>
      </w:r>
      <w:r>
        <w:rPr>
          <w:spacing w:val="-10"/>
        </w:rPr>
        <w:t>本项目不再收取磋商保证金。</w:t>
      </w:r>
    </w:p>
    <w:p w14:paraId="4B623915">
      <w:pPr>
        <w:pStyle w:val="15"/>
        <w:numPr>
          <w:ilvl w:val="0"/>
          <w:numId w:val="8"/>
        </w:numPr>
        <w:tabs>
          <w:tab w:val="left" w:pos="561"/>
        </w:tabs>
        <w:spacing w:line="306" w:lineRule="exact"/>
        <w:rPr>
          <w:sz w:val="24"/>
        </w:rPr>
      </w:pPr>
      <w:r>
        <w:rPr>
          <w:spacing w:val="-9"/>
          <w:sz w:val="24"/>
        </w:rPr>
        <w:t>响应性文件的签署</w:t>
      </w:r>
    </w:p>
    <w:p w14:paraId="3B5AC640">
      <w:pPr>
        <w:pStyle w:val="15"/>
        <w:numPr>
          <w:ilvl w:val="1"/>
          <w:numId w:val="8"/>
        </w:numPr>
        <w:tabs>
          <w:tab w:val="left" w:pos="676"/>
        </w:tabs>
        <w:spacing w:before="158" w:line="364" w:lineRule="auto"/>
        <w:ind w:right="389" w:firstLine="0"/>
        <w:rPr>
          <w:sz w:val="24"/>
        </w:rPr>
      </w:pPr>
      <w:r>
        <w:rPr>
          <w:spacing w:val="-14"/>
          <w:sz w:val="24"/>
        </w:rPr>
        <w:t>供应商应按供应商前附表中要求签署。响应性文件内容不完整、编排混乱导致被误读、漏读或者</w:t>
      </w:r>
      <w:r>
        <w:rPr>
          <w:spacing w:val="-10"/>
          <w:sz w:val="24"/>
        </w:rPr>
        <w:t>查找不到相关内容的，由供应商负责。</w:t>
      </w:r>
    </w:p>
    <w:p w14:paraId="53E1A5D6">
      <w:pPr>
        <w:pStyle w:val="7"/>
        <w:spacing w:line="306" w:lineRule="exact"/>
        <w:ind w:left="4014"/>
      </w:pPr>
      <w:r>
        <w:t>四、响应性文件的递交</w:t>
      </w:r>
    </w:p>
    <w:p w14:paraId="6FB0815F">
      <w:pPr>
        <w:pStyle w:val="15"/>
        <w:numPr>
          <w:ilvl w:val="0"/>
          <w:numId w:val="8"/>
        </w:numPr>
        <w:tabs>
          <w:tab w:val="left" w:pos="457"/>
        </w:tabs>
        <w:spacing w:before="158"/>
        <w:ind w:left="456" w:hanging="357"/>
        <w:rPr>
          <w:sz w:val="24"/>
        </w:rPr>
      </w:pPr>
      <w:r>
        <w:rPr>
          <w:spacing w:val="-9"/>
          <w:sz w:val="24"/>
        </w:rPr>
        <w:t>响应性文件的递交</w:t>
      </w:r>
    </w:p>
    <w:p w14:paraId="336801DF">
      <w:pPr>
        <w:pStyle w:val="7"/>
        <w:spacing w:before="160" w:line="362" w:lineRule="auto"/>
        <w:ind w:left="100" w:right="3660"/>
      </w:pPr>
      <w:r>
        <w:rPr>
          <w:spacing w:val="-10"/>
        </w:rPr>
        <w:t>在响应文件截止时间前上传至三门峡市公共资源交易中心系统平台。</w:t>
      </w:r>
      <w:r>
        <w:rPr>
          <w:spacing w:val="-5"/>
        </w:rPr>
        <w:t>21</w:t>
      </w:r>
      <w:r>
        <w:rPr>
          <w:spacing w:val="-10"/>
        </w:rPr>
        <w:t>.响应性文件的修改和撤回</w:t>
      </w:r>
    </w:p>
    <w:p w14:paraId="69F718CA">
      <w:pPr>
        <w:pStyle w:val="7"/>
        <w:spacing w:before="5"/>
        <w:ind w:left="100"/>
      </w:pPr>
      <w:r>
        <w:rPr>
          <w:spacing w:val="-5"/>
        </w:rPr>
        <w:t>21.1</w:t>
      </w:r>
      <w:r>
        <w:rPr>
          <w:spacing w:val="-12"/>
        </w:rPr>
        <w:t>供应商在递交竞争性磋商文件截止时间前，可以对所提交的响应性文件进行补充、修改或者撤回。</w:t>
      </w:r>
    </w:p>
    <w:p w14:paraId="31EB5E35">
      <w:pPr>
        <w:pStyle w:val="15"/>
        <w:numPr>
          <w:ilvl w:val="1"/>
          <w:numId w:val="9"/>
        </w:numPr>
        <w:tabs>
          <w:tab w:val="left" w:pos="457"/>
        </w:tabs>
        <w:spacing w:before="41"/>
        <w:rPr>
          <w:sz w:val="24"/>
        </w:rPr>
      </w:pPr>
      <w:r>
        <w:rPr>
          <w:spacing w:val="-10"/>
          <w:sz w:val="24"/>
        </w:rPr>
        <w:t>供应商有下列情形之一的，采购人或采购代理机构将拒绝接受其响应性文件：在竞争性磋商文件规定的递交竞争性磋商文件截止时间之后上传竞争性磋商文件的。</w:t>
      </w:r>
    </w:p>
    <w:p w14:paraId="3C367C42">
      <w:pPr>
        <w:pStyle w:val="15"/>
        <w:numPr>
          <w:ilvl w:val="0"/>
          <w:numId w:val="10"/>
        </w:numPr>
        <w:tabs>
          <w:tab w:val="left" w:pos="564"/>
        </w:tabs>
        <w:spacing w:before="160"/>
        <w:rPr>
          <w:sz w:val="24"/>
        </w:rPr>
      </w:pPr>
      <w:r>
        <w:rPr>
          <w:spacing w:val="-3"/>
          <w:sz w:val="24"/>
        </w:rPr>
        <w:t>2</w:t>
      </w:r>
      <w:r>
        <w:rPr>
          <w:spacing w:val="-10"/>
          <w:sz w:val="24"/>
        </w:rPr>
        <w:t>未按竞争性磋商文件参加磋商的。</w:t>
      </w:r>
    </w:p>
    <w:p w14:paraId="00DAB767">
      <w:pPr>
        <w:pStyle w:val="7"/>
        <w:spacing w:before="158"/>
        <w:ind w:right="299"/>
        <w:jc w:val="center"/>
      </w:pPr>
      <w:r>
        <w:t>五、磋商</w:t>
      </w:r>
    </w:p>
    <w:p w14:paraId="0450583F">
      <w:pPr>
        <w:pStyle w:val="7"/>
        <w:spacing w:before="161"/>
        <w:ind w:left="100"/>
      </w:pPr>
      <w:r>
        <w:t>23、磋商仪式</w:t>
      </w:r>
    </w:p>
    <w:p w14:paraId="266DAD97">
      <w:pPr>
        <w:pStyle w:val="7"/>
        <w:spacing w:before="158" w:line="364" w:lineRule="auto"/>
        <w:ind w:left="100" w:right="332"/>
        <w:jc w:val="both"/>
      </w:pPr>
      <w:r>
        <w:rPr>
          <w:spacing w:val="-8"/>
        </w:rPr>
        <w:t>磋商仪式由代理公司主持，竞争性磋商采购人代表、监督代表及有关工作人员参加，本项目为不见面开标项目，所有参与交易活动的投标人可以不到现场参加开标，投标人进行远程开标解密工作，每位</w:t>
      </w:r>
      <w:r>
        <w:rPr>
          <w:spacing w:val="-10"/>
        </w:rPr>
        <w:t>投标人的解密时间为开标时间起</w:t>
      </w:r>
      <w:r>
        <w:rPr>
          <w:spacing w:val="-4"/>
        </w:rPr>
        <w:t>30</w:t>
      </w:r>
      <w:r>
        <w:rPr>
          <w:spacing w:val="-14"/>
        </w:rPr>
        <w:t>分钟内完成，因供应商原因未能解密、解密失败或解密超时的将被拒绝。</w:t>
      </w:r>
    </w:p>
    <w:p w14:paraId="6DB9130E">
      <w:pPr>
        <w:pStyle w:val="7"/>
        <w:ind w:left="100"/>
      </w:pPr>
      <w:r>
        <w:t>24、磋商小组</w:t>
      </w:r>
    </w:p>
    <w:p w14:paraId="60B0A0FA">
      <w:pPr>
        <w:pStyle w:val="7"/>
        <w:spacing w:before="158" w:line="364" w:lineRule="auto"/>
        <w:ind w:left="100" w:right="332"/>
        <w:jc w:val="both"/>
      </w:pPr>
      <w:r>
        <w:rPr>
          <w:spacing w:val="-8"/>
        </w:rPr>
        <w:t>采购代理机构根据采购项目的特点依法组建磋商小组。磋商小组由采购人代表和有关技术、经济等方</w:t>
      </w:r>
      <w:r>
        <w:rPr>
          <w:spacing w:val="-11"/>
        </w:rPr>
        <w:t>面的专家组成，成员为</w:t>
      </w:r>
      <w:r>
        <w:rPr>
          <w:spacing w:val="-5"/>
        </w:rPr>
        <w:t>3</w:t>
      </w:r>
      <w:r>
        <w:rPr>
          <w:spacing w:val="-13"/>
        </w:rPr>
        <w:t>人。其中：技术、经济等方面的专家</w:t>
      </w:r>
      <w:r>
        <w:rPr>
          <w:spacing w:val="-5"/>
        </w:rPr>
        <w:t>2</w:t>
      </w:r>
      <w:r>
        <w:rPr>
          <w:spacing w:val="-11"/>
        </w:rPr>
        <w:t>名，采购人代表</w:t>
      </w:r>
      <w:r>
        <w:rPr>
          <w:spacing w:val="-5"/>
        </w:rPr>
        <w:t>1</w:t>
      </w:r>
      <w:r>
        <w:rPr>
          <w:spacing w:val="-10"/>
        </w:rPr>
        <w:t>名。采购人代表不得担</w:t>
      </w:r>
      <w:r>
        <w:rPr>
          <w:spacing w:val="-9"/>
        </w:rPr>
        <w:t>任磋商小组组长。</w:t>
      </w:r>
    </w:p>
    <w:p w14:paraId="1D215871">
      <w:pPr>
        <w:pStyle w:val="7"/>
        <w:spacing w:line="307" w:lineRule="exact"/>
        <w:ind w:left="100"/>
      </w:pPr>
      <w:r>
        <w:t>25、磋商工作纪律及保密</w:t>
      </w:r>
    </w:p>
    <w:p w14:paraId="09197007">
      <w:pPr>
        <w:pStyle w:val="7"/>
        <w:spacing w:before="158" w:line="364" w:lineRule="auto"/>
        <w:ind w:left="100" w:right="2499"/>
      </w:pPr>
      <w:r>
        <w:rPr>
          <w:spacing w:val="-10"/>
        </w:rPr>
        <w:t>评审专家应当遵守评审工作纪律，不得泄露评审情况和评审中获悉的商业秘密。</w:t>
      </w:r>
      <w:r>
        <w:rPr>
          <w:spacing w:val="-4"/>
        </w:rPr>
        <w:t>26</w:t>
      </w:r>
      <w:r>
        <w:rPr>
          <w:spacing w:val="-9"/>
        </w:rPr>
        <w:t>、磋商小组工作原则</w:t>
      </w:r>
    </w:p>
    <w:p w14:paraId="0E8722DA">
      <w:pPr>
        <w:pStyle w:val="7"/>
        <w:spacing w:line="364" w:lineRule="auto"/>
        <w:ind w:left="100" w:right="332"/>
        <w:jc w:val="both"/>
      </w:pPr>
      <w:r>
        <w:rPr>
          <w:spacing w:val="-8"/>
        </w:rPr>
        <w:t>磋商小组成员应当按照客观、公正、审慎的原则，根据磋商文件规定的评审程序、评审方法和评审标准进行独立评审。未实质性响应磋商文件的响应文件按无效响应处理，磋商小组应当告知提交响应文</w:t>
      </w:r>
      <w:r>
        <w:rPr>
          <w:spacing w:val="-9"/>
        </w:rPr>
        <w:t>件的供应商。</w:t>
      </w:r>
    </w:p>
    <w:p w14:paraId="66A9BD1E">
      <w:pPr>
        <w:pStyle w:val="7"/>
        <w:spacing w:line="307" w:lineRule="exact"/>
        <w:ind w:left="100"/>
      </w:pPr>
      <w:r>
        <w:t>27、响应文件审查</w:t>
      </w:r>
    </w:p>
    <w:p w14:paraId="1042ABD7">
      <w:pPr>
        <w:pStyle w:val="7"/>
        <w:spacing w:before="157" w:line="364" w:lineRule="auto"/>
        <w:ind w:left="100" w:right="332"/>
        <w:jc w:val="both"/>
      </w:pPr>
      <w:r>
        <w:rPr>
          <w:spacing w:val="-8"/>
        </w:rPr>
        <w:t>磋商小组在对响应文件的有效性、完整性和响应程度进行审查时，可以要求供应商对响应文件中含义不明确、同类问题表述不一致或者有明显文字和计算错误的内容等作出必要的澄清、说明或者更正。</w:t>
      </w:r>
      <w:r>
        <w:rPr>
          <w:spacing w:val="-10"/>
        </w:rPr>
        <w:t>供应商的澄清、说明或者更正不得超出响应文件的范围或者改变响应文件的实质性内容。</w:t>
      </w:r>
    </w:p>
    <w:p w14:paraId="3A5BEB6C">
      <w:pPr>
        <w:pStyle w:val="7"/>
        <w:spacing w:line="307" w:lineRule="exact"/>
        <w:ind w:left="100"/>
      </w:pPr>
      <w:r>
        <w:t>28、供应商澄清</w:t>
      </w:r>
    </w:p>
    <w:p w14:paraId="116CA609">
      <w:pPr>
        <w:pStyle w:val="7"/>
        <w:spacing w:before="160" w:line="362" w:lineRule="auto"/>
        <w:ind w:left="100" w:right="3428"/>
      </w:pPr>
      <w:r>
        <w:rPr>
          <w:spacing w:val="-10"/>
        </w:rPr>
        <w:t>磋商小组要求供应商澄清、说明或者更正响应文件将在电子系统作出。</w:t>
      </w:r>
      <w:r>
        <w:rPr>
          <w:spacing w:val="-4"/>
        </w:rPr>
        <w:t>29</w:t>
      </w:r>
      <w:r>
        <w:rPr>
          <w:spacing w:val="-10"/>
        </w:rPr>
        <w:t>、磋商程序、最后报价、综合评分</w:t>
      </w:r>
    </w:p>
    <w:p w14:paraId="5A8CDEC9">
      <w:pPr>
        <w:pStyle w:val="7"/>
        <w:spacing w:before="3" w:line="364" w:lineRule="auto"/>
        <w:ind w:left="100" w:right="332" w:firstLine="348"/>
      </w:pPr>
      <w:r>
        <w:rPr>
          <w:spacing w:val="-12"/>
        </w:rPr>
        <w:t>磋商小组所有成员应当集中与单一供应商分别进行磋商，并给予所有参加磋商的供应商平等的磋商</w:t>
      </w:r>
      <w:r>
        <w:rPr>
          <w:spacing w:val="-7"/>
        </w:rPr>
        <w:t>机会。</w:t>
      </w:r>
    </w:p>
    <w:p w14:paraId="67DDE2C1">
      <w:pPr>
        <w:pStyle w:val="7"/>
        <w:spacing w:line="364" w:lineRule="auto"/>
        <w:ind w:left="100" w:right="332" w:firstLine="463"/>
        <w:jc w:val="both"/>
      </w:pPr>
      <w:r>
        <w:rPr>
          <w:spacing w:val="-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w:t>
      </w:r>
      <w:r>
        <w:t>和磋商小组的要求重新提交响应文件，并由其法定代表人或授权代表签字或者加盖公章。</w:t>
      </w:r>
    </w:p>
    <w:p w14:paraId="2618B3FF">
      <w:pPr>
        <w:pStyle w:val="7"/>
        <w:spacing w:before="160" w:line="362" w:lineRule="auto"/>
        <w:ind w:left="100" w:right="332" w:firstLine="463"/>
      </w:pPr>
      <w:r>
        <w:rPr>
          <w:spacing w:val="-8"/>
        </w:rPr>
        <w:t>磋商文件能够详细列明采购的的技术、服务要求的，磋商结束后，磋商小组将要求所有实质性响</w:t>
      </w:r>
      <w:r>
        <w:rPr>
          <w:spacing w:val="-10"/>
        </w:rPr>
        <w:t>应的供应商在规定时间内提交最后报价。最后报价是供应商响应文件的有效组成部分。</w:t>
      </w:r>
    </w:p>
    <w:p w14:paraId="484E3EF5">
      <w:pPr>
        <w:pStyle w:val="7"/>
        <w:spacing w:before="5" w:line="364" w:lineRule="auto"/>
        <w:ind w:left="100" w:right="429" w:firstLine="424"/>
        <w:jc w:val="both"/>
      </w:pPr>
      <w:r>
        <w:t>通过交易中心系统以电子形式递交，第二次报价为最终报价。【注：1、最终报价不得超出采购人预算金额；2、最终报价明显低于成本价的，供应商需做出合理说明，否则将承担不被接受的风险；</w:t>
      </w:r>
    </w:p>
    <w:p w14:paraId="2ED9B948">
      <w:pPr>
        <w:pStyle w:val="7"/>
        <w:spacing w:line="364" w:lineRule="auto"/>
        <w:ind w:left="100" w:right="332" w:firstLine="463"/>
        <w:jc w:val="both"/>
      </w:pPr>
      <w:r>
        <w:rPr>
          <w:spacing w:val="-8"/>
        </w:rPr>
        <w:t>经磋商确定最终采购需求和提交最后报价的供应商后，由磋商小组采用综合评分法对提交最后报价的供应商的响应文件和最后报价进行综合评分。综合评分法，是指响应文件满足磋商文件全部实质</w:t>
      </w:r>
      <w:r>
        <w:rPr>
          <w:spacing w:val="-10"/>
        </w:rPr>
        <w:t>性要求且按评审因素的量化指标评审得分最高的供应商为成交候选供应商的评审方法。</w:t>
      </w:r>
    </w:p>
    <w:p w14:paraId="49369177">
      <w:pPr>
        <w:pStyle w:val="7"/>
        <w:spacing w:line="362" w:lineRule="auto"/>
        <w:ind w:left="100" w:right="332" w:firstLine="348"/>
      </w:pPr>
      <w:r>
        <w:rPr>
          <w:spacing w:val="-14"/>
        </w:rPr>
        <w:t>评审时，磋商小组各成员独立对每个有效响应的文件进行评价、打分，然后汇总每个供应商每项评</w:t>
      </w:r>
      <w:r>
        <w:rPr>
          <w:spacing w:val="-9"/>
        </w:rPr>
        <w:t>分因素的得分。</w:t>
      </w:r>
    </w:p>
    <w:p w14:paraId="64FABAAC">
      <w:pPr>
        <w:pStyle w:val="7"/>
        <w:spacing w:before="2" w:line="364" w:lineRule="auto"/>
        <w:ind w:left="215" w:right="332" w:firstLine="232"/>
        <w:jc w:val="both"/>
      </w:pPr>
      <w:r>
        <w:rPr>
          <w:spacing w:val="-8"/>
        </w:rPr>
        <w:t>磋商小组应当根据综合评分情况，按照评审得分由高到低顺序推荐</w:t>
      </w:r>
      <w:r>
        <w:rPr>
          <w:spacing w:val="-3"/>
        </w:rPr>
        <w:t>3</w:t>
      </w:r>
      <w:r>
        <w:rPr>
          <w:spacing w:val="-8"/>
        </w:rPr>
        <w:t>名成交候选供应商并编写评审</w:t>
      </w:r>
      <w:r>
        <w:rPr>
          <w:spacing w:val="-14"/>
        </w:rPr>
        <w:t>报告。评审得分相同的，按照最后报价由低到高的顺序推荐。评审得分且最后报价相同的，按照技术</w:t>
      </w:r>
      <w:r>
        <w:rPr>
          <w:spacing w:val="-9"/>
        </w:rPr>
        <w:t>指标优劣顺序推荐。</w:t>
      </w:r>
    </w:p>
    <w:p w14:paraId="285E486D">
      <w:pPr>
        <w:pStyle w:val="7"/>
        <w:spacing w:line="362" w:lineRule="auto"/>
        <w:ind w:left="100" w:right="332"/>
      </w:pPr>
      <w:r>
        <w:rPr>
          <w:spacing w:val="-4"/>
        </w:rPr>
        <w:t>30</w:t>
      </w:r>
      <w:r>
        <w:rPr>
          <w:spacing w:val="-8"/>
        </w:rPr>
        <w:t>、出现下列情形之一的，将终止竞争性磋商采购活动，发布项目终止公告并说明原因，重新开展采</w:t>
      </w:r>
      <w:r>
        <w:rPr>
          <w:spacing w:val="-7"/>
        </w:rPr>
        <w:t>购活动：</w:t>
      </w:r>
    </w:p>
    <w:p w14:paraId="51C4FEEF">
      <w:pPr>
        <w:pStyle w:val="7"/>
        <w:spacing w:before="4"/>
        <w:ind w:left="563"/>
      </w:pPr>
      <w:r>
        <w:t>1、不符合法律、法规和竞争性磋商文件中规定的其他实质性要求的；</w:t>
      </w:r>
    </w:p>
    <w:p w14:paraId="0369C0F9">
      <w:pPr>
        <w:pStyle w:val="7"/>
        <w:spacing w:before="158" w:line="364" w:lineRule="auto"/>
        <w:ind w:left="100" w:right="332" w:firstLine="463"/>
      </w:pPr>
      <w:r>
        <w:rPr>
          <w:spacing w:val="-3"/>
        </w:rPr>
        <w:t>2</w:t>
      </w:r>
      <w:r>
        <w:rPr>
          <w:spacing w:val="-15"/>
        </w:rPr>
        <w:t>、其他法律、法规及本竞争性磋商文件规定的属响应无效的情形。终止竞争性磋商采购活动的条</w:t>
      </w:r>
      <w:r>
        <w:rPr>
          <w:spacing w:val="-4"/>
        </w:rPr>
        <w:t>款；</w:t>
      </w:r>
    </w:p>
    <w:p w14:paraId="0A247403">
      <w:pPr>
        <w:pStyle w:val="7"/>
        <w:spacing w:line="364" w:lineRule="auto"/>
        <w:ind w:left="100" w:right="333" w:firstLine="463"/>
      </w:pPr>
      <w:r>
        <w:rPr>
          <w:spacing w:val="-3"/>
        </w:rPr>
        <w:t>3</w:t>
      </w:r>
      <w:r>
        <w:rPr>
          <w:spacing w:val="-14"/>
        </w:rPr>
        <w:t>、因情况变化，不再符合规定的竞争性磋商采购方式适用情形的；出现影响采购公正的违法、违</w:t>
      </w:r>
      <w:r>
        <w:rPr>
          <w:spacing w:val="-8"/>
        </w:rPr>
        <w:t>规行为的；</w:t>
      </w:r>
    </w:p>
    <w:p w14:paraId="79E9E502">
      <w:pPr>
        <w:pStyle w:val="7"/>
        <w:spacing w:line="364" w:lineRule="auto"/>
        <w:ind w:left="100" w:right="332" w:firstLine="463"/>
        <w:rPr>
          <w:rFonts w:hint="eastAsia"/>
          <w:spacing w:val="-8"/>
        </w:rPr>
      </w:pPr>
      <w:r>
        <w:rPr>
          <w:spacing w:val="-3"/>
        </w:rPr>
        <w:t>4</w:t>
      </w:r>
      <w:r>
        <w:rPr>
          <w:spacing w:val="-8"/>
        </w:rPr>
        <w:t>、磋商截止时间结束后参加供应商不足</w:t>
      </w:r>
      <w:r>
        <w:rPr>
          <w:spacing w:val="-3"/>
        </w:rPr>
        <w:t>3</w:t>
      </w:r>
      <w:r>
        <w:rPr>
          <w:spacing w:val="-8"/>
        </w:rPr>
        <w:t>家的，应重新组织采购。</w:t>
      </w:r>
    </w:p>
    <w:p w14:paraId="63E35609">
      <w:pPr>
        <w:pStyle w:val="7"/>
        <w:ind w:left="4494"/>
      </w:pPr>
      <w:r>
        <w:t>六、确定成交</w:t>
      </w:r>
    </w:p>
    <w:p w14:paraId="50F39B27">
      <w:pPr>
        <w:pStyle w:val="7"/>
        <w:spacing w:before="157" w:line="364" w:lineRule="auto"/>
        <w:ind w:left="100" w:right="389" w:firstLine="463"/>
        <w:jc w:val="both"/>
      </w:pPr>
      <w:r>
        <w:rPr>
          <w:spacing w:val="-10"/>
        </w:rPr>
        <w:t>评标结束后，采购人和其委托的采购代理机构，在政府采购项目评审结束当日完成评标报告的报送、中标成交响应人的确定、成交公告的发布、成交通知书发出。成交通知书对采购人和成交响应人具有同等法律效力。成交通知书发出后，采购人改变中标结果，或者成交响应人放弃中标，应按相关法律、规章、规范性文件的要求承担相应的法律责任。未按规定交纳服务费、领取成交通知书的视为</w:t>
      </w:r>
      <w:r>
        <w:rPr>
          <w:spacing w:val="-9"/>
        </w:rPr>
        <w:t>自动放弃中标。</w:t>
      </w:r>
    </w:p>
    <w:p w14:paraId="540709FE">
      <w:pPr>
        <w:pStyle w:val="7"/>
        <w:spacing w:line="306" w:lineRule="exact"/>
        <w:ind w:left="4101" w:right="3988"/>
        <w:jc w:val="center"/>
      </w:pPr>
    </w:p>
    <w:p w14:paraId="7EBBD1D6">
      <w:pPr>
        <w:pStyle w:val="7"/>
        <w:spacing w:line="306" w:lineRule="exact"/>
        <w:ind w:left="4101" w:right="3988"/>
        <w:jc w:val="center"/>
        <w:rPr>
          <w:rFonts w:hint="eastAsia"/>
        </w:rPr>
      </w:pPr>
    </w:p>
    <w:p w14:paraId="3BA66232">
      <w:pPr>
        <w:pStyle w:val="7"/>
        <w:spacing w:line="306" w:lineRule="exact"/>
        <w:ind w:left="4101" w:right="3988"/>
        <w:jc w:val="center"/>
        <w:rPr>
          <w:rFonts w:hint="eastAsia"/>
        </w:rPr>
      </w:pPr>
    </w:p>
    <w:p w14:paraId="137E8C5E">
      <w:pPr>
        <w:pStyle w:val="7"/>
        <w:spacing w:line="306" w:lineRule="exact"/>
        <w:ind w:left="4101" w:right="3988"/>
        <w:jc w:val="center"/>
      </w:pPr>
    </w:p>
    <w:p w14:paraId="3FE54408">
      <w:pPr>
        <w:pStyle w:val="7"/>
        <w:spacing w:line="306" w:lineRule="exact"/>
        <w:ind w:left="4101" w:right="3988"/>
        <w:jc w:val="center"/>
      </w:pPr>
    </w:p>
    <w:p w14:paraId="71BDE758">
      <w:pPr>
        <w:pStyle w:val="7"/>
        <w:spacing w:line="306" w:lineRule="exact"/>
        <w:ind w:left="4101" w:right="3988"/>
        <w:jc w:val="center"/>
      </w:pPr>
      <w:r>
        <w:t>七、授予合同</w:t>
      </w:r>
      <w:bookmarkStart w:id="3" w:name="_bookmark2"/>
      <w:bookmarkEnd w:id="3"/>
    </w:p>
    <w:p w14:paraId="35C1E4A5">
      <w:pPr>
        <w:pStyle w:val="7"/>
        <w:spacing w:line="306" w:lineRule="exact"/>
        <w:ind w:right="3988" w:firstLine="240" w:firstLineChars="100"/>
      </w:pPr>
      <w:r>
        <w:t>签订合同</w:t>
      </w:r>
    </w:p>
    <w:p w14:paraId="5FAFEF37">
      <w:pPr>
        <w:pStyle w:val="7"/>
        <w:spacing w:before="160" w:line="364" w:lineRule="auto"/>
        <w:ind w:left="100" w:right="333" w:firstLine="348"/>
        <w:jc w:val="both"/>
      </w:pPr>
      <w:r>
        <w:rPr>
          <w:spacing w:val="-8"/>
        </w:rPr>
        <w:t>采购人、成交响应人在成交通知书发出之日起在</w:t>
      </w:r>
      <w:r>
        <w:rPr>
          <w:spacing w:val="-5"/>
        </w:rPr>
        <w:t>1</w:t>
      </w:r>
      <w:r>
        <w:rPr>
          <w:spacing w:val="-8"/>
        </w:rPr>
        <w:t>个工作日，根据竞争性磋商文件确定的事项和成</w:t>
      </w:r>
      <w:r>
        <w:rPr>
          <w:spacing w:val="-12"/>
        </w:rPr>
        <w:t>交响应人响应性文件签订合同。合同签订后</w:t>
      </w:r>
      <w:r>
        <w:rPr>
          <w:spacing w:val="-5"/>
        </w:rPr>
        <w:t>2</w:t>
      </w:r>
      <w:r>
        <w:rPr>
          <w:spacing w:val="-11"/>
        </w:rPr>
        <w:t>个工作日内在河南省政府采购网系统内完成合同备案。双</w:t>
      </w:r>
      <w:r>
        <w:rPr>
          <w:spacing w:val="-8"/>
        </w:rPr>
        <w:t>方所签订的合同不得对竞争性磋商文件和成交响应人响应性文件作实质性修改。成交响应人逾期未签订合同，视为成交后无正当理由不与采购人签订合同，按照有关法律规定承担相应的法律责任。采购</w:t>
      </w:r>
      <w:r>
        <w:rPr>
          <w:spacing w:val="-10"/>
        </w:rPr>
        <w:t>人逾期不与成交响应人签订合同的，按政府采购的有关规定处理。</w:t>
      </w:r>
    </w:p>
    <w:p w14:paraId="7EDF67F7">
      <w:pPr>
        <w:pStyle w:val="7"/>
        <w:spacing w:line="364" w:lineRule="auto"/>
        <w:ind w:left="100" w:right="332" w:firstLine="348"/>
        <w:jc w:val="both"/>
      </w:pPr>
      <w:r>
        <w:rPr>
          <w:spacing w:val="-14"/>
        </w:rPr>
        <w:t>竞争性磋商文件、竞争性磋商文件的修改文件、成交供应商的响应性文件、补充或修改的文件及澄</w:t>
      </w:r>
      <w:r>
        <w:rPr>
          <w:spacing w:val="-8"/>
        </w:rPr>
        <w:t>清或承诺文件等，均为双方签订合同的组成部分，并与合同一并作为本竞争性磋商文件所列采购项目</w:t>
      </w:r>
      <w:r>
        <w:rPr>
          <w:spacing w:val="-10"/>
        </w:rPr>
        <w:t>的互补性法律文件，与合同具有同等法律效力。</w:t>
      </w:r>
    </w:p>
    <w:p w14:paraId="4F5A900D">
      <w:pPr>
        <w:pStyle w:val="7"/>
        <w:spacing w:line="364" w:lineRule="auto"/>
        <w:ind w:left="100" w:right="216" w:firstLine="348"/>
      </w:pPr>
      <w:r>
        <w:rPr>
          <w:spacing w:val="-21"/>
        </w:rPr>
        <w:t xml:space="preserve">成交供应商放弃成交、因不可抗力不能履行合同，或者被查实存在影响成交结果的违法行为等情形， </w:t>
      </w:r>
      <w:r>
        <w:rPr>
          <w:spacing w:val="-8"/>
        </w:rPr>
        <w:t>不符合成交条件的，采购人可以按照磋商小组提出的成交候选供应商名单排序依次确定其他成交候选</w:t>
      </w:r>
      <w:r>
        <w:rPr>
          <w:spacing w:val="-10"/>
        </w:rPr>
        <w:t>供应商为成交供应商，也可以重新组织采购。</w:t>
      </w:r>
    </w:p>
    <w:p w14:paraId="401CFC0F">
      <w:pPr>
        <w:spacing w:line="364" w:lineRule="auto"/>
        <w:sectPr>
          <w:pgSz w:w="11910" w:h="16840"/>
          <w:pgMar w:top="1340" w:right="440" w:bottom="1140" w:left="740" w:header="0" w:footer="863" w:gutter="0"/>
          <w:cols w:space="720" w:num="1"/>
        </w:sectPr>
      </w:pPr>
    </w:p>
    <w:p w14:paraId="3B433635">
      <w:pPr>
        <w:spacing w:before="42"/>
        <w:ind w:right="301"/>
        <w:jc w:val="center"/>
        <w:rPr>
          <w:b/>
          <w:sz w:val="32"/>
        </w:rPr>
      </w:pPr>
      <w:r>
        <w:rPr>
          <w:b/>
          <w:sz w:val="32"/>
        </w:rPr>
        <w:t>第三章 服务内容</w:t>
      </w:r>
    </w:p>
    <w:p w14:paraId="39B76FFA">
      <w:pPr>
        <w:pStyle w:val="7"/>
        <w:rPr>
          <w:b/>
          <w:sz w:val="26"/>
        </w:rPr>
      </w:pPr>
    </w:p>
    <w:p w14:paraId="2C211D0F">
      <w:pPr>
        <w:pStyle w:val="5"/>
        <w:spacing w:line="364" w:lineRule="auto"/>
        <w:ind w:left="659" w:right="257"/>
        <w:rPr>
          <w:sz w:val="24"/>
          <w:szCs w:val="24"/>
        </w:rPr>
      </w:pPr>
      <w:r>
        <w:rPr>
          <w:spacing w:val="-19"/>
          <w:sz w:val="24"/>
          <w:szCs w:val="24"/>
        </w:rPr>
        <w:t>一、项目名称：法电（灵宝）热电有限公司财务审计服务项目</w:t>
      </w:r>
      <w:r>
        <w:rPr>
          <w:sz w:val="24"/>
          <w:szCs w:val="24"/>
        </w:rPr>
        <w:t xml:space="preserve"> </w:t>
      </w:r>
    </w:p>
    <w:p w14:paraId="2E316CD9">
      <w:pPr>
        <w:pStyle w:val="5"/>
        <w:spacing w:line="364" w:lineRule="auto"/>
        <w:ind w:left="659" w:right="257"/>
        <w:rPr>
          <w:sz w:val="24"/>
          <w:szCs w:val="24"/>
        </w:rPr>
      </w:pPr>
      <w:r>
        <w:rPr>
          <w:spacing w:val="-3"/>
          <w:sz w:val="24"/>
          <w:szCs w:val="24"/>
        </w:rPr>
        <w:t>二、服务要求：</w:t>
      </w:r>
    </w:p>
    <w:p w14:paraId="25C22C2D">
      <w:pPr>
        <w:pStyle w:val="5"/>
        <w:spacing w:line="355" w:lineRule="exact"/>
        <w:ind w:left="659"/>
        <w:rPr>
          <w:sz w:val="24"/>
          <w:szCs w:val="24"/>
        </w:rPr>
      </w:pPr>
      <w:r>
        <w:rPr>
          <w:sz w:val="24"/>
          <w:szCs w:val="24"/>
        </w:rPr>
        <w:t xml:space="preserve">1、服务期限：合同签订后 </w:t>
      </w:r>
      <w:r>
        <w:rPr>
          <w:rFonts w:hint="eastAsia"/>
          <w:sz w:val="24"/>
          <w:szCs w:val="24"/>
        </w:rPr>
        <w:t>6</w:t>
      </w:r>
      <w:r>
        <w:rPr>
          <w:sz w:val="24"/>
          <w:szCs w:val="24"/>
        </w:rPr>
        <w:t>0 日历天内完成审计，并提交成果文件；</w:t>
      </w:r>
    </w:p>
    <w:p w14:paraId="6631CA4A">
      <w:pPr>
        <w:pStyle w:val="5"/>
        <w:spacing w:before="186"/>
        <w:ind w:left="659"/>
        <w:rPr>
          <w:sz w:val="24"/>
          <w:szCs w:val="24"/>
        </w:rPr>
      </w:pPr>
      <w:r>
        <w:rPr>
          <w:sz w:val="24"/>
          <w:szCs w:val="24"/>
        </w:rPr>
        <w:t>2、质量要求：达到国家相关行业合格标准，满足甲方使用需求；</w:t>
      </w:r>
    </w:p>
    <w:p w14:paraId="7E1E7CDB">
      <w:pPr>
        <w:pStyle w:val="5"/>
        <w:spacing w:before="189" w:line="364" w:lineRule="auto"/>
        <w:ind w:left="100" w:right="257" w:firstLine="559"/>
        <w:jc w:val="both"/>
        <w:rPr>
          <w:sz w:val="24"/>
          <w:szCs w:val="24"/>
        </w:rPr>
      </w:pPr>
      <w:r>
        <w:rPr>
          <w:spacing w:val="3"/>
          <w:sz w:val="24"/>
          <w:szCs w:val="24"/>
        </w:rPr>
        <w:t>3</w:t>
      </w:r>
      <w:r>
        <w:rPr>
          <w:sz w:val="24"/>
          <w:szCs w:val="24"/>
        </w:rPr>
        <w:t>、服务内容：为</w:t>
      </w:r>
      <w:r>
        <w:rPr>
          <w:rFonts w:cs="Times New Roman"/>
          <w:kern w:val="2"/>
          <w:sz w:val="24"/>
          <w:szCs w:val="24"/>
          <w:lang w:val="en-US" w:bidi="ar-SA"/>
        </w:rPr>
        <w:t>法电（灵宝）热电有限公司进行财务审计服务，并出具审计报告。</w:t>
      </w:r>
    </w:p>
    <w:p w14:paraId="120F86BF">
      <w:pPr>
        <w:pStyle w:val="5"/>
        <w:spacing w:line="355" w:lineRule="exact"/>
        <w:ind w:left="659"/>
        <w:rPr>
          <w:sz w:val="24"/>
          <w:szCs w:val="24"/>
        </w:rPr>
      </w:pPr>
      <w:r>
        <w:rPr>
          <w:sz w:val="24"/>
          <w:szCs w:val="24"/>
        </w:rPr>
        <w:t>三、其他要求：</w:t>
      </w:r>
    </w:p>
    <w:p w14:paraId="14D62A81">
      <w:pPr>
        <w:pStyle w:val="5"/>
        <w:spacing w:before="186" w:line="364" w:lineRule="auto"/>
        <w:ind w:left="100" w:right="396" w:firstLine="559"/>
        <w:rPr>
          <w:sz w:val="24"/>
          <w:szCs w:val="24"/>
        </w:rPr>
      </w:pPr>
      <w:r>
        <w:rPr>
          <w:sz w:val="24"/>
          <w:szCs w:val="24"/>
        </w:rPr>
        <w:t>1、审计人员应保守采购人的信息，如违反采购人的保密要求，应承担相应的法律责任。</w:t>
      </w:r>
    </w:p>
    <w:p w14:paraId="2BC7AADC">
      <w:pPr>
        <w:pStyle w:val="5"/>
        <w:spacing w:line="364" w:lineRule="auto"/>
        <w:ind w:left="100" w:right="396" w:firstLine="559"/>
        <w:rPr>
          <w:sz w:val="24"/>
          <w:szCs w:val="24"/>
        </w:rPr>
      </w:pPr>
      <w:r>
        <w:rPr>
          <w:sz w:val="24"/>
          <w:szCs w:val="24"/>
        </w:rPr>
        <w:t>2、审计过程和审计报告应符合《中国注册会计师执业准则》的要求。审计报告成果文件份数应满足采购人实际需求。</w:t>
      </w:r>
    </w:p>
    <w:p w14:paraId="388DDA13">
      <w:pPr>
        <w:pStyle w:val="5"/>
        <w:spacing w:line="364" w:lineRule="auto"/>
        <w:ind w:left="100" w:right="257" w:firstLine="559"/>
        <w:rPr>
          <w:sz w:val="24"/>
          <w:szCs w:val="24"/>
        </w:rPr>
      </w:pPr>
      <w:r>
        <w:rPr>
          <w:spacing w:val="-1"/>
          <w:sz w:val="24"/>
          <w:szCs w:val="24"/>
        </w:rPr>
        <w:t>3</w:t>
      </w:r>
      <w:r>
        <w:rPr>
          <w:spacing w:val="-13"/>
          <w:sz w:val="24"/>
          <w:szCs w:val="24"/>
        </w:rPr>
        <w:t>、供应商应按照国家有关规定和执业准则的要求，确保审计报告内容的真实性、</w:t>
      </w:r>
      <w:r>
        <w:rPr>
          <w:spacing w:val="-5"/>
          <w:sz w:val="24"/>
          <w:szCs w:val="24"/>
        </w:rPr>
        <w:t>合法性。</w:t>
      </w:r>
    </w:p>
    <w:p w14:paraId="3E27EF10">
      <w:pPr>
        <w:pStyle w:val="5"/>
        <w:numPr>
          <w:ilvl w:val="1"/>
          <w:numId w:val="10"/>
        </w:numPr>
        <w:tabs>
          <w:tab w:val="left" w:pos="943"/>
        </w:tabs>
        <w:spacing w:line="364" w:lineRule="auto"/>
        <w:ind w:right="399" w:firstLine="559"/>
        <w:rPr>
          <w:sz w:val="24"/>
          <w:szCs w:val="24"/>
        </w:rPr>
      </w:pPr>
      <w:r>
        <w:rPr>
          <w:spacing w:val="-8"/>
          <w:sz w:val="24"/>
          <w:szCs w:val="24"/>
        </w:rPr>
        <w:t>供应商成交后应选派具有丰富审计经验的专业会计师组成专项工作组，尽职尽</w:t>
      </w:r>
      <w:r>
        <w:rPr>
          <w:spacing w:val="-3"/>
          <w:sz w:val="24"/>
          <w:szCs w:val="24"/>
        </w:rPr>
        <w:t>责为采购人提供及时、高效、高质量的财务审计工作。</w:t>
      </w:r>
    </w:p>
    <w:p w14:paraId="6DC8F1A4">
      <w:pPr>
        <w:pStyle w:val="5"/>
        <w:numPr>
          <w:ilvl w:val="1"/>
          <w:numId w:val="10"/>
        </w:numPr>
        <w:tabs>
          <w:tab w:val="left" w:pos="943"/>
        </w:tabs>
        <w:spacing w:line="364" w:lineRule="auto"/>
        <w:ind w:right="399" w:firstLine="559"/>
        <w:sectPr>
          <w:pgSz w:w="11910" w:h="16840"/>
          <w:pgMar w:top="1340" w:right="440" w:bottom="1140" w:left="740" w:header="0" w:footer="863" w:gutter="0"/>
          <w:cols w:space="720" w:num="1"/>
        </w:sectPr>
      </w:pPr>
      <w:r>
        <w:rPr>
          <w:spacing w:val="-13"/>
          <w:sz w:val="24"/>
          <w:szCs w:val="24"/>
        </w:rPr>
        <w:t>中标供应商，不得以任何理由和任何方式将项目转包给第三方，否则采购人有</w:t>
      </w:r>
      <w:r>
        <w:rPr>
          <w:spacing w:val="-5"/>
          <w:sz w:val="24"/>
          <w:szCs w:val="24"/>
        </w:rPr>
        <w:t>权终止双方的合作，并依照法律追究中标供应商的法律责任和经济责任。</w:t>
      </w:r>
    </w:p>
    <w:p w14:paraId="79C74950">
      <w:pPr>
        <w:spacing w:before="42"/>
        <w:ind w:right="301"/>
        <w:jc w:val="center"/>
        <w:rPr>
          <w:b/>
          <w:sz w:val="32"/>
        </w:rPr>
      </w:pPr>
      <w:bookmarkStart w:id="4" w:name="_bookmark3"/>
      <w:bookmarkEnd w:id="4"/>
      <w:r>
        <w:rPr>
          <w:b/>
          <w:sz w:val="32"/>
        </w:rPr>
        <w:t>第四章 合同条款及格式</w:t>
      </w:r>
    </w:p>
    <w:p w14:paraId="701ED3AB">
      <w:pPr>
        <w:spacing w:before="268"/>
        <w:ind w:left="317"/>
        <w:jc w:val="center"/>
        <w:rPr>
          <w:b/>
          <w:sz w:val="36"/>
        </w:rPr>
      </w:pPr>
      <w:r>
        <w:rPr>
          <w:b/>
          <w:sz w:val="36"/>
        </w:rPr>
        <w:t>合同书范本</w:t>
      </w:r>
    </w:p>
    <w:p w14:paraId="064E105B">
      <w:pPr>
        <w:spacing w:before="240" w:line="364" w:lineRule="auto"/>
        <w:ind w:left="1237" w:right="2971" w:firstLine="2054"/>
        <w:rPr>
          <w:b/>
          <w:sz w:val="28"/>
        </w:rPr>
      </w:pPr>
      <w:r>
        <w:rPr>
          <w:sz w:val="28"/>
        </w:rPr>
        <w:t xml:space="preserve">（具体合同以双方签订内容为准） </w:t>
      </w:r>
      <w:r>
        <w:rPr>
          <w:b/>
          <w:sz w:val="28"/>
        </w:rPr>
        <w:t>采 购 人（以下简称甲方）：</w:t>
      </w:r>
    </w:p>
    <w:p w14:paraId="667D71C7">
      <w:pPr>
        <w:spacing w:before="1"/>
        <w:ind w:left="1237"/>
        <w:rPr>
          <w:b/>
          <w:sz w:val="28"/>
        </w:rPr>
      </w:pPr>
      <w:r>
        <w:rPr>
          <w:b/>
          <w:sz w:val="30"/>
        </w:rPr>
        <w:t>中 标 人</w:t>
      </w:r>
      <w:r>
        <w:rPr>
          <w:b/>
          <w:sz w:val="28"/>
        </w:rPr>
        <w:t>（以下简称乙方）：</w:t>
      </w:r>
    </w:p>
    <w:p w14:paraId="6B2924C8">
      <w:pPr>
        <w:pStyle w:val="7"/>
        <w:spacing w:before="196" w:line="364" w:lineRule="auto"/>
        <w:ind w:left="1237" w:right="915" w:firstLine="480"/>
        <w:jc w:val="both"/>
      </w:pPr>
      <w:r>
        <w:rPr>
          <w:spacing w:val="-8"/>
        </w:rPr>
        <w:t xml:space="preserve">甲、乙双方根据 </w:t>
      </w:r>
      <w:r>
        <w:t>XXXX</w:t>
      </w:r>
      <w:r>
        <w:rPr>
          <w:spacing w:val="-39"/>
        </w:rPr>
        <w:t xml:space="preserve"> 年 </w:t>
      </w:r>
      <w:r>
        <w:t>XX</w:t>
      </w:r>
      <w:r>
        <w:rPr>
          <w:spacing w:val="-37"/>
        </w:rPr>
        <w:t xml:space="preserve"> 月 </w:t>
      </w:r>
      <w:r>
        <w:t>XX</w:t>
      </w:r>
      <w:r>
        <w:rPr>
          <w:spacing w:val="-29"/>
        </w:rPr>
        <w:t xml:space="preserve"> 日</w:t>
      </w:r>
      <w:r>
        <w:t>（</w:t>
      </w:r>
      <w:r>
        <w:rPr>
          <w:u w:val="single"/>
        </w:rPr>
        <w:t>采购项目名称）</w:t>
      </w:r>
      <w:r>
        <w:t>采购项目（</w:t>
      </w:r>
      <w:r>
        <w:rPr>
          <w:spacing w:val="-3"/>
          <w:u w:val="single"/>
        </w:rPr>
        <w:t>采购项目</w:t>
      </w:r>
      <w:r>
        <w:rPr>
          <w:spacing w:val="-220"/>
          <w:u w:val="single"/>
        </w:rPr>
        <w:t>编</w:t>
      </w:r>
      <w:r>
        <w:rPr>
          <w:u w:val="single"/>
        </w:rPr>
        <w:t>号</w:t>
      </w:r>
      <w:r>
        <w:rPr>
          <w:spacing w:val="-22"/>
        </w:rPr>
        <w:t>）</w:t>
      </w:r>
      <w:r>
        <w:rPr>
          <w:spacing w:val="-4"/>
        </w:rPr>
        <w:t>的招标文件要求和采购代理机构出具的《中标通知书》，并经双方协商一 致，签订本合同协议书。</w:t>
      </w:r>
    </w:p>
    <w:p w14:paraId="350E3EE9">
      <w:pPr>
        <w:pStyle w:val="7"/>
        <w:spacing w:line="307" w:lineRule="exact"/>
        <w:ind w:left="1237"/>
      </w:pPr>
      <w:r>
        <w:t>一、签订本政府采购合同的依据</w:t>
      </w:r>
    </w:p>
    <w:p w14:paraId="6698FEA0">
      <w:pPr>
        <w:pStyle w:val="7"/>
        <w:spacing w:before="158" w:line="364" w:lineRule="auto"/>
        <w:ind w:left="1717" w:right="1293"/>
      </w:pPr>
      <w:r>
        <w:t>本政府采购合同所附下列文件是构成本政府采购合同不可分割的部分： 1.招标文件；</w:t>
      </w:r>
    </w:p>
    <w:p w14:paraId="2C4C0196">
      <w:pPr>
        <w:pStyle w:val="15"/>
        <w:numPr>
          <w:ilvl w:val="2"/>
          <w:numId w:val="10"/>
        </w:numPr>
        <w:tabs>
          <w:tab w:val="left" w:pos="1959"/>
        </w:tabs>
        <w:spacing w:before="1"/>
        <w:ind w:hanging="242"/>
        <w:rPr>
          <w:sz w:val="24"/>
        </w:rPr>
      </w:pPr>
      <w:r>
        <w:rPr>
          <w:sz w:val="24"/>
        </w:rPr>
        <w:t>招标文件的澄清、变更公告；</w:t>
      </w:r>
    </w:p>
    <w:p w14:paraId="413F74ED">
      <w:pPr>
        <w:pStyle w:val="15"/>
        <w:numPr>
          <w:ilvl w:val="2"/>
          <w:numId w:val="10"/>
        </w:numPr>
        <w:tabs>
          <w:tab w:val="left" w:pos="1959"/>
        </w:tabs>
        <w:spacing w:before="158"/>
        <w:ind w:hanging="242"/>
        <w:rPr>
          <w:sz w:val="24"/>
        </w:rPr>
      </w:pPr>
      <w:r>
        <w:rPr>
          <w:sz w:val="24"/>
        </w:rPr>
        <w:t>中标人提交的投标文件；</w:t>
      </w:r>
    </w:p>
    <w:p w14:paraId="17580B8A">
      <w:pPr>
        <w:pStyle w:val="15"/>
        <w:numPr>
          <w:ilvl w:val="2"/>
          <w:numId w:val="10"/>
        </w:numPr>
        <w:tabs>
          <w:tab w:val="left" w:pos="1959"/>
        </w:tabs>
        <w:spacing w:before="161"/>
        <w:ind w:hanging="242"/>
        <w:rPr>
          <w:sz w:val="24"/>
        </w:rPr>
      </w:pPr>
      <w:r>
        <w:rPr>
          <w:sz w:val="24"/>
        </w:rPr>
        <w:t>招标文件中规定的政府采购合同通用条款；</w:t>
      </w:r>
    </w:p>
    <w:p w14:paraId="79703618">
      <w:pPr>
        <w:pStyle w:val="15"/>
        <w:numPr>
          <w:ilvl w:val="2"/>
          <w:numId w:val="10"/>
        </w:numPr>
        <w:tabs>
          <w:tab w:val="left" w:pos="1959"/>
        </w:tabs>
        <w:spacing w:before="158" w:line="362" w:lineRule="auto"/>
        <w:ind w:left="1237" w:right="7066" w:firstLine="480"/>
        <w:rPr>
          <w:sz w:val="24"/>
        </w:rPr>
      </w:pPr>
      <w:r>
        <w:rPr>
          <w:spacing w:val="-3"/>
          <w:sz w:val="24"/>
        </w:rPr>
        <w:t xml:space="preserve">中标通知书； </w:t>
      </w:r>
      <w:r>
        <w:rPr>
          <w:sz w:val="24"/>
        </w:rPr>
        <w:t>二、服务内容</w:t>
      </w:r>
    </w:p>
    <w:p w14:paraId="2B3BC440">
      <w:pPr>
        <w:pStyle w:val="7"/>
        <w:spacing w:before="5"/>
        <w:rPr>
          <w:sz w:val="21"/>
        </w:rPr>
      </w:pPr>
    </w:p>
    <w:p w14:paraId="73D33880">
      <w:pPr>
        <w:pStyle w:val="7"/>
        <w:tabs>
          <w:tab w:val="left" w:pos="6277"/>
        </w:tabs>
        <w:spacing w:line="422" w:lineRule="auto"/>
        <w:ind w:left="1717" w:right="2506"/>
      </w:pPr>
      <w:r>
        <w:t>乙方必须按照甲方的要求，在规定的时间内完成以下服务</w:t>
      </w:r>
      <w:r>
        <w:rPr>
          <w:spacing w:val="-17"/>
        </w:rPr>
        <w:t xml:space="preserve">： </w:t>
      </w:r>
      <w:r>
        <w:t>1、</w:t>
      </w:r>
      <w:r>
        <w:rPr>
          <w:u w:val="single"/>
        </w:rPr>
        <w:t xml:space="preserve"> </w:t>
      </w:r>
      <w:r>
        <w:rPr>
          <w:u w:val="single"/>
        </w:rPr>
        <w:tab/>
      </w:r>
      <w:r>
        <w:rPr>
          <w:u w:val="single"/>
        </w:rPr>
        <w:t>；</w:t>
      </w:r>
    </w:p>
    <w:p w14:paraId="5C922CC5">
      <w:pPr>
        <w:pStyle w:val="7"/>
        <w:tabs>
          <w:tab w:val="left" w:pos="6277"/>
        </w:tabs>
        <w:spacing w:line="305" w:lineRule="exact"/>
        <w:ind w:left="1717"/>
      </w:pPr>
      <w:r>
        <w:t>2、</w:t>
      </w:r>
      <w:r>
        <w:rPr>
          <w:u w:val="single"/>
        </w:rPr>
        <w:t xml:space="preserve"> </w:t>
      </w:r>
      <w:r>
        <w:rPr>
          <w:u w:val="single"/>
        </w:rPr>
        <w:tab/>
      </w:r>
      <w:r>
        <w:rPr>
          <w:u w:val="single"/>
        </w:rPr>
        <w:t>；</w:t>
      </w:r>
    </w:p>
    <w:p w14:paraId="09378B56">
      <w:pPr>
        <w:pStyle w:val="7"/>
        <w:spacing w:before="4"/>
        <w:rPr>
          <w:sz w:val="12"/>
        </w:rPr>
      </w:pPr>
    </w:p>
    <w:p w14:paraId="079B6B46">
      <w:pPr>
        <w:pStyle w:val="7"/>
        <w:tabs>
          <w:tab w:val="left" w:pos="6277"/>
        </w:tabs>
        <w:spacing w:before="74" w:line="273" w:lineRule="auto"/>
        <w:ind w:left="1237" w:right="3946" w:firstLine="480"/>
      </w:pPr>
      <w:r>
        <w:t>3、</w:t>
      </w:r>
      <w:r>
        <w:rPr>
          <w:u w:val="single"/>
        </w:rPr>
        <w:t xml:space="preserve"> </w:t>
      </w:r>
      <w:r>
        <w:rPr>
          <w:u w:val="single"/>
        </w:rPr>
        <w:tab/>
      </w:r>
      <w:r>
        <w:rPr>
          <w:spacing w:val="-17"/>
          <w:u w:val="single"/>
        </w:rPr>
        <w:t xml:space="preserve">； </w:t>
      </w:r>
      <w:r>
        <w:t>三、甲方职责</w:t>
      </w:r>
    </w:p>
    <w:p w14:paraId="32FFCE84">
      <w:pPr>
        <w:pStyle w:val="7"/>
        <w:spacing w:before="195" w:line="422" w:lineRule="auto"/>
        <w:ind w:left="1237" w:right="5626" w:firstLine="480"/>
      </w:pPr>
      <w:r>
        <w:t>（以具体双方供需要求为准</w:t>
      </w:r>
      <w:r>
        <w:rPr>
          <w:spacing w:val="-17"/>
        </w:rPr>
        <w:t xml:space="preserve">） </w:t>
      </w:r>
      <w:r>
        <w:t>四、乙方职责</w:t>
      </w:r>
    </w:p>
    <w:p w14:paraId="2028ED9D">
      <w:pPr>
        <w:pStyle w:val="7"/>
        <w:spacing w:before="4" w:line="424" w:lineRule="auto"/>
        <w:ind w:left="1237" w:right="5626" w:firstLine="480"/>
      </w:pPr>
      <w:r>
        <w:t>（以具体双方供需要求为准） 五、服务费及支付方式</w:t>
      </w:r>
    </w:p>
    <w:p w14:paraId="1968AE36">
      <w:pPr>
        <w:spacing w:line="424" w:lineRule="auto"/>
        <w:sectPr>
          <w:footerReference r:id="rId6" w:type="default"/>
          <w:pgSz w:w="11910" w:h="16840"/>
          <w:pgMar w:top="1580" w:right="880" w:bottom="1100" w:left="560" w:header="0" w:footer="909" w:gutter="0"/>
          <w:pgNumType w:start="20"/>
          <w:cols w:space="720" w:num="1"/>
        </w:sectPr>
      </w:pPr>
    </w:p>
    <w:p w14:paraId="4AA8D940">
      <w:pPr>
        <w:pStyle w:val="7"/>
        <w:spacing w:before="43" w:line="424" w:lineRule="auto"/>
        <w:ind w:left="1237" w:right="2746" w:firstLine="480"/>
      </w:pPr>
      <w:r>
        <w:t>甲方根据服务项目实施进展情况，向乙方拨付服务价款： 六、合同期限</w:t>
      </w:r>
    </w:p>
    <w:p w14:paraId="1A39CB16">
      <w:pPr>
        <w:pStyle w:val="7"/>
        <w:spacing w:before="1"/>
        <w:ind w:left="1717"/>
      </w:pPr>
      <w:r>
        <w:t>本合同期限：</w:t>
      </w:r>
    </w:p>
    <w:p w14:paraId="7EBE5CB2">
      <w:pPr>
        <w:pStyle w:val="7"/>
        <w:spacing w:before="6"/>
        <w:rPr>
          <w:sz w:val="18"/>
        </w:rPr>
      </w:pPr>
    </w:p>
    <w:p w14:paraId="301C4277">
      <w:pPr>
        <w:pStyle w:val="7"/>
        <w:ind w:left="1237"/>
      </w:pPr>
      <w:r>
        <w:t>七、合同的变更、终止与转让</w:t>
      </w:r>
    </w:p>
    <w:p w14:paraId="5B4FA4E2">
      <w:pPr>
        <w:pStyle w:val="7"/>
        <w:spacing w:before="7"/>
        <w:rPr>
          <w:sz w:val="18"/>
        </w:rPr>
      </w:pPr>
    </w:p>
    <w:p w14:paraId="5EC66A11">
      <w:pPr>
        <w:pStyle w:val="7"/>
        <w:spacing w:line="424" w:lineRule="auto"/>
        <w:ind w:left="1237" w:right="915" w:firstLine="480"/>
      </w:pPr>
      <w:r>
        <w:t>1</w:t>
      </w:r>
      <w:r>
        <w:rPr>
          <w:spacing w:val="-11"/>
        </w:rPr>
        <w:t xml:space="preserve">、除《中华人民共和国政府采购法》第 </w:t>
      </w:r>
      <w:r>
        <w:t>95</w:t>
      </w:r>
      <w:r>
        <w:rPr>
          <w:spacing w:val="-10"/>
        </w:rPr>
        <w:t xml:space="preserve"> 条规定的情形外，本合同一经签</w:t>
      </w:r>
      <w:r>
        <w:t>订，甲乙双方不得擅自变更、中止或终止。</w:t>
      </w:r>
    </w:p>
    <w:p w14:paraId="65A2A8DA">
      <w:pPr>
        <w:pStyle w:val="7"/>
        <w:spacing w:before="1" w:line="424" w:lineRule="auto"/>
        <w:ind w:left="1237" w:right="4066" w:firstLine="480"/>
      </w:pPr>
      <w:r>
        <w:t>2、乙方不得擅自转让其应履行的合同义务。八、违约责任</w:t>
      </w:r>
    </w:p>
    <w:p w14:paraId="59E0B48C">
      <w:pPr>
        <w:pStyle w:val="15"/>
        <w:numPr>
          <w:ilvl w:val="0"/>
          <w:numId w:val="11"/>
        </w:numPr>
        <w:tabs>
          <w:tab w:val="left" w:pos="2079"/>
        </w:tabs>
        <w:spacing w:before="1" w:line="424" w:lineRule="auto"/>
        <w:ind w:right="915" w:firstLine="480"/>
        <w:rPr>
          <w:sz w:val="24"/>
        </w:rPr>
      </w:pPr>
      <w:r>
        <w:rPr>
          <w:spacing w:val="-1"/>
          <w:sz w:val="24"/>
        </w:rPr>
        <w:t>乙方若中途停止服务、违反法律、法规给甲方造成损失，乙方应负相关</w:t>
      </w:r>
      <w:r>
        <w:rPr>
          <w:sz w:val="24"/>
        </w:rPr>
        <w:t>法律责任并承担全部经济损失。</w:t>
      </w:r>
    </w:p>
    <w:p w14:paraId="2992DEAF">
      <w:pPr>
        <w:pStyle w:val="15"/>
        <w:numPr>
          <w:ilvl w:val="0"/>
          <w:numId w:val="11"/>
        </w:numPr>
        <w:tabs>
          <w:tab w:val="left" w:pos="2079"/>
        </w:tabs>
        <w:spacing w:before="1" w:line="424" w:lineRule="auto"/>
        <w:ind w:right="915" w:firstLine="480"/>
        <w:rPr>
          <w:sz w:val="24"/>
        </w:rPr>
      </w:pPr>
      <w:r>
        <w:rPr>
          <w:spacing w:val="-1"/>
          <w:sz w:val="24"/>
        </w:rPr>
        <w:t>若乙方违反本合同的规定，甲方有权责令其限期整改，情节严重的，甲</w:t>
      </w:r>
      <w:r>
        <w:rPr>
          <w:sz w:val="24"/>
        </w:rPr>
        <w:t>方有权终止合同。</w:t>
      </w:r>
    </w:p>
    <w:p w14:paraId="431A77BE">
      <w:pPr>
        <w:pStyle w:val="7"/>
        <w:spacing w:before="1"/>
        <w:ind w:left="1237"/>
      </w:pPr>
      <w:r>
        <w:t>九、合同的解除：</w:t>
      </w:r>
    </w:p>
    <w:p w14:paraId="27BA5682">
      <w:pPr>
        <w:pStyle w:val="7"/>
        <w:spacing w:before="4"/>
        <w:rPr>
          <w:sz w:val="18"/>
        </w:rPr>
      </w:pPr>
    </w:p>
    <w:p w14:paraId="5E194D8B">
      <w:pPr>
        <w:pStyle w:val="15"/>
        <w:numPr>
          <w:ilvl w:val="0"/>
          <w:numId w:val="12"/>
        </w:numPr>
        <w:tabs>
          <w:tab w:val="left" w:pos="2079"/>
        </w:tabs>
        <w:spacing w:before="1" w:line="424" w:lineRule="auto"/>
        <w:ind w:right="915" w:firstLine="480"/>
        <w:rPr>
          <w:sz w:val="24"/>
        </w:rPr>
      </w:pPr>
      <w:r>
        <w:rPr>
          <w:spacing w:val="-1"/>
          <w:sz w:val="24"/>
        </w:rPr>
        <w:t>在任何情况下，乙方不得以任何理由中途停止服务保障，否则甲方有权</w:t>
      </w:r>
      <w:r>
        <w:rPr>
          <w:sz w:val="24"/>
        </w:rPr>
        <w:t>解除与乙方的合同，并扣除保证金。</w:t>
      </w:r>
    </w:p>
    <w:p w14:paraId="2E621B6D">
      <w:pPr>
        <w:pStyle w:val="15"/>
        <w:numPr>
          <w:ilvl w:val="0"/>
          <w:numId w:val="12"/>
        </w:numPr>
        <w:tabs>
          <w:tab w:val="left" w:pos="2079"/>
        </w:tabs>
        <w:spacing w:before="3" w:line="424" w:lineRule="auto"/>
        <w:ind w:right="915" w:firstLine="480"/>
        <w:rPr>
          <w:sz w:val="24"/>
        </w:rPr>
      </w:pPr>
      <w:r>
        <w:rPr>
          <w:spacing w:val="-1"/>
          <w:sz w:val="24"/>
        </w:rPr>
        <w:t>合同解除，按书面通知为准，合同解除后，甲乙双方尚未履行的合同义</w:t>
      </w:r>
      <w:r>
        <w:rPr>
          <w:sz w:val="24"/>
        </w:rPr>
        <w:t>务，终止履行。</w:t>
      </w:r>
    </w:p>
    <w:p w14:paraId="14F2C713">
      <w:pPr>
        <w:pStyle w:val="7"/>
        <w:spacing w:line="424" w:lineRule="auto"/>
        <w:ind w:left="1237" w:right="915"/>
      </w:pPr>
      <w:r>
        <w:rPr>
          <w:spacing w:val="-11"/>
        </w:rPr>
        <w:t>十、若因甲方上级主管部门政策性调整，或自然灾害等不可抗力因素致使合同无</w:t>
      </w:r>
      <w:r>
        <w:t>法履行时，甲乙双方可协商变更或解除合同。</w:t>
      </w:r>
    </w:p>
    <w:p w14:paraId="18B1C41C">
      <w:pPr>
        <w:pStyle w:val="7"/>
        <w:spacing w:line="424" w:lineRule="auto"/>
        <w:ind w:left="1237" w:right="915"/>
      </w:pPr>
      <w:r>
        <w:rPr>
          <w:spacing w:val="-10"/>
        </w:rPr>
        <w:t>十一、合同在履行过程中若发生纠纷，甲乙双方应友好协商解决，协商不成可诉</w:t>
      </w:r>
      <w:r>
        <w:t>至人民法院解决。</w:t>
      </w:r>
    </w:p>
    <w:p w14:paraId="1420E093">
      <w:pPr>
        <w:pStyle w:val="7"/>
        <w:spacing w:before="1"/>
        <w:ind w:left="1237"/>
      </w:pPr>
      <w:r>
        <w:t>十二、签订本合同依据</w:t>
      </w:r>
    </w:p>
    <w:p w14:paraId="0EC916E5">
      <w:pPr>
        <w:pStyle w:val="7"/>
        <w:spacing w:before="6"/>
        <w:rPr>
          <w:sz w:val="18"/>
        </w:rPr>
      </w:pPr>
    </w:p>
    <w:p w14:paraId="5D71F48D">
      <w:pPr>
        <w:pStyle w:val="7"/>
        <w:ind w:left="1717"/>
      </w:pPr>
      <w:r>
        <w:t>1、政府采购招标文件；</w:t>
      </w:r>
    </w:p>
    <w:p w14:paraId="7FDDF5AA">
      <w:pPr>
        <w:pStyle w:val="7"/>
        <w:spacing w:before="7"/>
        <w:rPr>
          <w:sz w:val="18"/>
        </w:rPr>
      </w:pPr>
    </w:p>
    <w:p w14:paraId="53BAB1D2">
      <w:pPr>
        <w:pStyle w:val="7"/>
        <w:ind w:left="1717"/>
      </w:pPr>
      <w:r>
        <w:t>2、乙方提供的投标文件；</w:t>
      </w:r>
    </w:p>
    <w:p w14:paraId="1DB79ECD">
      <w:pPr>
        <w:pStyle w:val="7"/>
        <w:spacing w:before="7"/>
        <w:rPr>
          <w:sz w:val="18"/>
        </w:rPr>
      </w:pPr>
    </w:p>
    <w:p w14:paraId="0E874AD3">
      <w:pPr>
        <w:pStyle w:val="7"/>
        <w:ind w:left="1717"/>
      </w:pPr>
      <w:r>
        <w:t>3、投标承诺书；</w:t>
      </w:r>
    </w:p>
    <w:p w14:paraId="4F9A2299">
      <w:pPr>
        <w:pStyle w:val="7"/>
        <w:spacing w:before="6"/>
        <w:rPr>
          <w:sz w:val="18"/>
        </w:rPr>
      </w:pPr>
    </w:p>
    <w:p w14:paraId="7144F84F">
      <w:pPr>
        <w:pStyle w:val="7"/>
        <w:ind w:left="1717"/>
      </w:pPr>
      <w:r>
        <w:t>4、中标通知；</w:t>
      </w:r>
    </w:p>
    <w:p w14:paraId="11E69C94">
      <w:pPr>
        <w:sectPr>
          <w:pgSz w:w="11910" w:h="16840"/>
          <w:pgMar w:top="1380" w:right="880" w:bottom="1180" w:left="560" w:header="0" w:footer="909" w:gutter="0"/>
          <w:cols w:space="720" w:num="1"/>
        </w:sectPr>
      </w:pPr>
    </w:p>
    <w:p w14:paraId="725047AA">
      <w:pPr>
        <w:pStyle w:val="7"/>
        <w:spacing w:before="43"/>
        <w:ind w:left="1237"/>
      </w:pPr>
      <w:r>
        <w:t>十三、其他补充条款：</w:t>
      </w:r>
    </w:p>
    <w:p w14:paraId="44C5392E">
      <w:pPr>
        <w:pStyle w:val="7"/>
        <w:spacing w:before="6"/>
        <w:rPr>
          <w:sz w:val="18"/>
        </w:rPr>
      </w:pPr>
    </w:p>
    <w:p w14:paraId="37CA687C">
      <w:pPr>
        <w:pStyle w:val="7"/>
        <w:tabs>
          <w:tab w:val="left" w:pos="5437"/>
        </w:tabs>
        <w:ind w:left="1717"/>
      </w:pPr>
      <w:r>
        <w:rPr>
          <w:u w:val="single"/>
        </w:rPr>
        <w:t>1、</w:t>
      </w:r>
      <w:r>
        <w:rPr>
          <w:u w:val="single"/>
        </w:rPr>
        <w:tab/>
      </w:r>
      <w:r>
        <w:rPr>
          <w:u w:val="single"/>
        </w:rPr>
        <w:t>；</w:t>
      </w:r>
      <w:r>
        <w:rPr>
          <w:spacing w:val="-1"/>
          <w:u w:val="single"/>
        </w:rPr>
        <w:t xml:space="preserve"> </w:t>
      </w:r>
    </w:p>
    <w:p w14:paraId="5F51276E">
      <w:pPr>
        <w:pStyle w:val="7"/>
        <w:tabs>
          <w:tab w:val="left" w:pos="5437"/>
        </w:tabs>
        <w:spacing w:before="161"/>
        <w:ind w:left="1717"/>
      </w:pPr>
      <w:r>
        <w:rPr>
          <w:u w:val="single"/>
        </w:rPr>
        <w:t>2、</w:t>
      </w:r>
      <w:r>
        <w:rPr>
          <w:u w:val="single"/>
        </w:rPr>
        <w:tab/>
      </w:r>
      <w:r>
        <w:rPr>
          <w:u w:val="single"/>
        </w:rPr>
        <w:t>；</w:t>
      </w:r>
      <w:r>
        <w:rPr>
          <w:spacing w:val="-1"/>
          <w:u w:val="single"/>
        </w:rPr>
        <w:t xml:space="preserve"> </w:t>
      </w:r>
    </w:p>
    <w:p w14:paraId="2E1C7B27">
      <w:pPr>
        <w:pStyle w:val="7"/>
        <w:spacing w:before="158"/>
        <w:ind w:left="1717"/>
      </w:pPr>
      <w:r>
        <w:t>……</w:t>
      </w:r>
    </w:p>
    <w:p w14:paraId="40BC29B6">
      <w:pPr>
        <w:pStyle w:val="7"/>
        <w:spacing w:before="6"/>
        <w:rPr>
          <w:sz w:val="18"/>
        </w:rPr>
      </w:pPr>
    </w:p>
    <w:p w14:paraId="287AB887">
      <w:pPr>
        <w:pStyle w:val="7"/>
        <w:spacing w:before="1" w:line="424" w:lineRule="auto"/>
        <w:ind w:left="1237" w:right="4666" w:firstLine="480"/>
      </w:pPr>
      <w:r>
        <w:t>以上依据均为本合同不可分割的部分。十四、合同生效及其它：</w:t>
      </w:r>
    </w:p>
    <w:p w14:paraId="3E3A4B60">
      <w:pPr>
        <w:pStyle w:val="7"/>
        <w:tabs>
          <w:tab w:val="left" w:pos="3637"/>
        </w:tabs>
        <w:spacing w:before="1"/>
        <w:ind w:left="1717"/>
      </w:pPr>
      <w:r>
        <w:t>1、本合同一式</w:t>
      </w:r>
      <w:r>
        <w:rPr>
          <w:u w:val="single"/>
        </w:rPr>
        <w:t xml:space="preserve"> </w:t>
      </w:r>
      <w:r>
        <w:rPr>
          <w:u w:val="single"/>
        </w:rPr>
        <w:tab/>
      </w:r>
      <w:r>
        <w:t>份，经双方签字，并加盖公章即为生效。</w:t>
      </w:r>
    </w:p>
    <w:p w14:paraId="2F16967B">
      <w:pPr>
        <w:pStyle w:val="7"/>
        <w:spacing w:before="6"/>
        <w:rPr>
          <w:sz w:val="18"/>
        </w:rPr>
      </w:pPr>
    </w:p>
    <w:p w14:paraId="2D208E24">
      <w:pPr>
        <w:pStyle w:val="7"/>
        <w:ind w:left="1717"/>
      </w:pPr>
      <w:r>
        <w:t>2、本合同未尽事宜，按有关规定处理。</w:t>
      </w:r>
    </w:p>
    <w:p w14:paraId="1A2B3997">
      <w:pPr>
        <w:pStyle w:val="7"/>
        <w:spacing w:before="7"/>
        <w:rPr>
          <w:sz w:val="18"/>
        </w:rPr>
      </w:pPr>
    </w:p>
    <w:p w14:paraId="6BA3FE2B">
      <w:pPr>
        <w:pStyle w:val="7"/>
        <w:spacing w:line="362" w:lineRule="auto"/>
        <w:ind w:left="1237" w:right="915" w:firstLine="480"/>
      </w:pPr>
      <w:r>
        <w:t>3、未尽事宜，经甲、乙双方协商签订补充协议，具有与本合同同等的法律效力。</w:t>
      </w:r>
    </w:p>
    <w:p w14:paraId="486B3DAE">
      <w:pPr>
        <w:pStyle w:val="7"/>
      </w:pPr>
    </w:p>
    <w:p w14:paraId="47435F4F">
      <w:pPr>
        <w:pStyle w:val="7"/>
      </w:pPr>
    </w:p>
    <w:p w14:paraId="54D40855">
      <w:pPr>
        <w:pStyle w:val="7"/>
        <w:tabs>
          <w:tab w:val="left" w:pos="5917"/>
        </w:tabs>
        <w:spacing w:before="161"/>
        <w:ind w:left="1237"/>
      </w:pPr>
      <w:r>
        <w:t>甲方（盖章）：</w:t>
      </w:r>
      <w:r>
        <w:tab/>
      </w:r>
      <w:r>
        <w:t>乙方（盖章）：</w:t>
      </w:r>
    </w:p>
    <w:p w14:paraId="5DE407D6">
      <w:pPr>
        <w:pStyle w:val="7"/>
        <w:tabs>
          <w:tab w:val="left" w:pos="5917"/>
        </w:tabs>
        <w:spacing w:before="158" w:line="364" w:lineRule="auto"/>
        <w:ind w:left="5917" w:right="1666" w:hanging="4680"/>
      </w:pPr>
      <w:r>
        <w:t>法定代表人或委托代理人：</w:t>
      </w:r>
      <w:r>
        <w:tab/>
      </w:r>
      <w:r>
        <w:t>法定代表人或委托代理人</w:t>
      </w:r>
      <w:r>
        <w:rPr>
          <w:spacing w:val="-17"/>
        </w:rPr>
        <w:t xml:space="preserve">： </w:t>
      </w:r>
      <w:r>
        <w:t>开户银行：</w:t>
      </w:r>
    </w:p>
    <w:p w14:paraId="2E18DB04">
      <w:pPr>
        <w:pStyle w:val="7"/>
        <w:spacing w:line="306" w:lineRule="exact"/>
        <w:ind w:left="5917"/>
      </w:pPr>
      <w:r>
        <w:t>账号：</w:t>
      </w:r>
    </w:p>
    <w:p w14:paraId="315E75F5">
      <w:pPr>
        <w:pStyle w:val="7"/>
        <w:tabs>
          <w:tab w:val="left" w:pos="5917"/>
        </w:tabs>
        <w:spacing w:before="160"/>
        <w:ind w:left="1237"/>
      </w:pPr>
      <w:r>
        <w:t>地址：</w:t>
      </w:r>
      <w:r>
        <w:tab/>
      </w:r>
      <w:r>
        <w:t>地址：</w:t>
      </w:r>
    </w:p>
    <w:p w14:paraId="1F0B1AA6">
      <w:pPr>
        <w:pStyle w:val="7"/>
        <w:tabs>
          <w:tab w:val="left" w:pos="5917"/>
        </w:tabs>
        <w:spacing w:before="158"/>
        <w:ind w:left="1237"/>
      </w:pPr>
      <w:r>
        <w:t>联系电话：</w:t>
      </w:r>
      <w:r>
        <w:tab/>
      </w:r>
      <w:r>
        <w:t>联系电话：</w:t>
      </w:r>
    </w:p>
    <w:p w14:paraId="71CF5820">
      <w:pPr>
        <w:pStyle w:val="7"/>
        <w:tabs>
          <w:tab w:val="left" w:pos="2917"/>
          <w:tab w:val="left" w:pos="3637"/>
          <w:tab w:val="left" w:pos="4357"/>
        </w:tabs>
        <w:spacing w:before="161"/>
        <w:ind w:left="1237"/>
      </w:pPr>
      <w:r>
        <w:t>签约时间：</w:t>
      </w:r>
      <w:r>
        <w:tab/>
      </w:r>
      <w:r>
        <w:t>年</w:t>
      </w:r>
      <w:r>
        <w:tab/>
      </w:r>
      <w:r>
        <w:t>月</w:t>
      </w:r>
      <w:r>
        <w:tab/>
      </w:r>
      <w:r>
        <w:t>日</w:t>
      </w:r>
    </w:p>
    <w:p w14:paraId="48FE9FCF">
      <w:pPr>
        <w:sectPr>
          <w:pgSz w:w="11910" w:h="16840"/>
          <w:pgMar w:top="1380" w:right="880" w:bottom="1180" w:left="560" w:header="0" w:footer="909" w:gutter="0"/>
          <w:cols w:space="720" w:num="1"/>
        </w:sectPr>
      </w:pPr>
    </w:p>
    <w:p w14:paraId="64C992C9">
      <w:pPr>
        <w:spacing w:before="55"/>
        <w:ind w:left="317"/>
        <w:jc w:val="center"/>
        <w:rPr>
          <w:b/>
          <w:sz w:val="32"/>
        </w:rPr>
      </w:pPr>
      <w:bookmarkStart w:id="5" w:name="_bookmark4"/>
      <w:bookmarkEnd w:id="5"/>
      <w:r>
        <w:rPr>
          <w:b/>
          <w:sz w:val="32"/>
        </w:rPr>
        <w:t>第五章 评审标准</w:t>
      </w:r>
    </w:p>
    <w:p w14:paraId="50E420FB">
      <w:pPr>
        <w:pStyle w:val="5"/>
        <w:spacing w:before="213"/>
        <w:ind w:left="320"/>
        <w:jc w:val="center"/>
      </w:pPr>
      <w:r>
        <w:t>评标办法前附表</w:t>
      </w:r>
    </w:p>
    <w:tbl>
      <w:tblPr>
        <w:tblStyle w:val="14"/>
        <w:tblW w:w="1058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
        <w:gridCol w:w="1325"/>
        <w:gridCol w:w="2240"/>
        <w:gridCol w:w="6080"/>
      </w:tblGrid>
      <w:tr w14:paraId="2DAE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2266" w:type="dxa"/>
            <w:gridSpan w:val="2"/>
          </w:tcPr>
          <w:p w14:paraId="57F63896">
            <w:pPr>
              <w:pStyle w:val="16"/>
              <w:spacing w:before="71"/>
              <w:ind w:left="441"/>
              <w:rPr>
                <w:sz w:val="24"/>
              </w:rPr>
            </w:pPr>
            <w:r>
              <w:rPr>
                <w:sz w:val="24"/>
              </w:rPr>
              <w:t>2.1 初步评审</w:t>
            </w:r>
          </w:p>
        </w:tc>
        <w:tc>
          <w:tcPr>
            <w:tcW w:w="2240" w:type="dxa"/>
          </w:tcPr>
          <w:p w14:paraId="1D1E1CF6">
            <w:pPr>
              <w:pStyle w:val="16"/>
              <w:spacing w:before="71"/>
              <w:ind w:left="140" w:right="130"/>
              <w:jc w:val="center"/>
              <w:rPr>
                <w:sz w:val="24"/>
              </w:rPr>
            </w:pPr>
            <w:r>
              <w:rPr>
                <w:sz w:val="24"/>
              </w:rPr>
              <w:t>评审因素</w:t>
            </w:r>
          </w:p>
        </w:tc>
        <w:tc>
          <w:tcPr>
            <w:tcW w:w="6080" w:type="dxa"/>
          </w:tcPr>
          <w:p w14:paraId="746BA291">
            <w:pPr>
              <w:pStyle w:val="16"/>
              <w:spacing w:before="71"/>
              <w:ind w:left="2369" w:right="2359"/>
              <w:jc w:val="center"/>
              <w:rPr>
                <w:sz w:val="24"/>
              </w:rPr>
            </w:pPr>
            <w:r>
              <w:rPr>
                <w:sz w:val="24"/>
              </w:rPr>
              <w:t>评审标准</w:t>
            </w:r>
          </w:p>
        </w:tc>
      </w:tr>
      <w:tr w14:paraId="5AD4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trPr>
        <w:tc>
          <w:tcPr>
            <w:tcW w:w="941" w:type="dxa"/>
            <w:vMerge w:val="restart"/>
          </w:tcPr>
          <w:p w14:paraId="23314C03">
            <w:pPr>
              <w:pStyle w:val="16"/>
              <w:rPr>
                <w:sz w:val="24"/>
              </w:rPr>
            </w:pPr>
          </w:p>
          <w:p w14:paraId="71A237CF">
            <w:pPr>
              <w:pStyle w:val="16"/>
              <w:rPr>
                <w:sz w:val="24"/>
              </w:rPr>
            </w:pPr>
          </w:p>
          <w:p w14:paraId="3D6AA5B3">
            <w:pPr>
              <w:pStyle w:val="16"/>
              <w:rPr>
                <w:sz w:val="24"/>
              </w:rPr>
            </w:pPr>
          </w:p>
          <w:p w14:paraId="717689D3">
            <w:pPr>
              <w:pStyle w:val="16"/>
              <w:rPr>
                <w:sz w:val="24"/>
              </w:rPr>
            </w:pPr>
          </w:p>
          <w:p w14:paraId="2C03DF14">
            <w:pPr>
              <w:pStyle w:val="16"/>
              <w:rPr>
                <w:sz w:val="24"/>
              </w:rPr>
            </w:pPr>
          </w:p>
          <w:p w14:paraId="1E5338FD">
            <w:pPr>
              <w:pStyle w:val="16"/>
              <w:rPr>
                <w:sz w:val="24"/>
              </w:rPr>
            </w:pPr>
          </w:p>
          <w:p w14:paraId="163455EA">
            <w:pPr>
              <w:pStyle w:val="16"/>
              <w:rPr>
                <w:sz w:val="24"/>
              </w:rPr>
            </w:pPr>
          </w:p>
          <w:p w14:paraId="1BA50AE2">
            <w:pPr>
              <w:pStyle w:val="16"/>
              <w:rPr>
                <w:sz w:val="24"/>
              </w:rPr>
            </w:pPr>
          </w:p>
          <w:p w14:paraId="5D05E582">
            <w:pPr>
              <w:pStyle w:val="16"/>
              <w:rPr>
                <w:sz w:val="24"/>
              </w:rPr>
            </w:pPr>
          </w:p>
          <w:p w14:paraId="0F798F64">
            <w:pPr>
              <w:pStyle w:val="16"/>
              <w:rPr>
                <w:sz w:val="24"/>
              </w:rPr>
            </w:pPr>
          </w:p>
          <w:p w14:paraId="74CD752B">
            <w:pPr>
              <w:pStyle w:val="16"/>
              <w:rPr>
                <w:sz w:val="24"/>
              </w:rPr>
            </w:pPr>
          </w:p>
          <w:p w14:paraId="2FC0E9C0">
            <w:pPr>
              <w:pStyle w:val="16"/>
              <w:rPr>
                <w:sz w:val="24"/>
              </w:rPr>
            </w:pPr>
          </w:p>
          <w:p w14:paraId="460C4451">
            <w:pPr>
              <w:pStyle w:val="16"/>
              <w:rPr>
                <w:sz w:val="24"/>
              </w:rPr>
            </w:pPr>
          </w:p>
          <w:p w14:paraId="17C10F3B">
            <w:pPr>
              <w:pStyle w:val="16"/>
              <w:rPr>
                <w:sz w:val="24"/>
              </w:rPr>
            </w:pPr>
          </w:p>
          <w:p w14:paraId="6664EB8F">
            <w:pPr>
              <w:pStyle w:val="16"/>
              <w:rPr>
                <w:sz w:val="24"/>
              </w:rPr>
            </w:pPr>
          </w:p>
          <w:p w14:paraId="2C90163F">
            <w:pPr>
              <w:pStyle w:val="16"/>
              <w:rPr>
                <w:sz w:val="24"/>
              </w:rPr>
            </w:pPr>
          </w:p>
          <w:p w14:paraId="1D7B4B9F">
            <w:pPr>
              <w:pStyle w:val="16"/>
              <w:rPr>
                <w:sz w:val="25"/>
              </w:rPr>
            </w:pPr>
          </w:p>
          <w:p w14:paraId="0AABA297">
            <w:pPr>
              <w:pStyle w:val="16"/>
              <w:spacing w:before="1"/>
              <w:ind w:left="170"/>
              <w:rPr>
                <w:sz w:val="24"/>
              </w:rPr>
            </w:pPr>
            <w:r>
              <w:rPr>
                <w:sz w:val="24"/>
              </w:rPr>
              <w:t>2.1.1</w:t>
            </w:r>
          </w:p>
        </w:tc>
        <w:tc>
          <w:tcPr>
            <w:tcW w:w="1325" w:type="dxa"/>
            <w:vMerge w:val="restart"/>
          </w:tcPr>
          <w:p w14:paraId="04AA7A4D">
            <w:pPr>
              <w:pStyle w:val="16"/>
              <w:rPr>
                <w:sz w:val="24"/>
              </w:rPr>
            </w:pPr>
          </w:p>
          <w:p w14:paraId="0D8A8AE0">
            <w:pPr>
              <w:pStyle w:val="16"/>
              <w:rPr>
                <w:sz w:val="24"/>
              </w:rPr>
            </w:pPr>
          </w:p>
          <w:p w14:paraId="6D8B3FF7">
            <w:pPr>
              <w:pStyle w:val="16"/>
              <w:rPr>
                <w:sz w:val="24"/>
              </w:rPr>
            </w:pPr>
          </w:p>
          <w:p w14:paraId="0B1FD896">
            <w:pPr>
              <w:pStyle w:val="16"/>
              <w:rPr>
                <w:sz w:val="24"/>
              </w:rPr>
            </w:pPr>
          </w:p>
          <w:p w14:paraId="6DBECBF3">
            <w:pPr>
              <w:pStyle w:val="16"/>
              <w:rPr>
                <w:sz w:val="24"/>
              </w:rPr>
            </w:pPr>
          </w:p>
          <w:p w14:paraId="4E4F2287">
            <w:pPr>
              <w:pStyle w:val="16"/>
              <w:rPr>
                <w:sz w:val="24"/>
              </w:rPr>
            </w:pPr>
          </w:p>
          <w:p w14:paraId="61F9B56D">
            <w:pPr>
              <w:pStyle w:val="16"/>
              <w:rPr>
                <w:sz w:val="24"/>
              </w:rPr>
            </w:pPr>
          </w:p>
          <w:p w14:paraId="1958C044">
            <w:pPr>
              <w:pStyle w:val="16"/>
              <w:rPr>
                <w:sz w:val="24"/>
              </w:rPr>
            </w:pPr>
          </w:p>
          <w:p w14:paraId="11F319CC">
            <w:pPr>
              <w:pStyle w:val="16"/>
              <w:rPr>
                <w:sz w:val="24"/>
              </w:rPr>
            </w:pPr>
          </w:p>
          <w:p w14:paraId="13CECAB9">
            <w:pPr>
              <w:pStyle w:val="16"/>
              <w:rPr>
                <w:sz w:val="24"/>
              </w:rPr>
            </w:pPr>
          </w:p>
          <w:p w14:paraId="2299C81E">
            <w:pPr>
              <w:pStyle w:val="16"/>
              <w:rPr>
                <w:sz w:val="24"/>
              </w:rPr>
            </w:pPr>
          </w:p>
          <w:p w14:paraId="4760EE4C">
            <w:pPr>
              <w:pStyle w:val="16"/>
              <w:rPr>
                <w:sz w:val="24"/>
              </w:rPr>
            </w:pPr>
          </w:p>
          <w:p w14:paraId="685C17B0">
            <w:pPr>
              <w:pStyle w:val="16"/>
              <w:rPr>
                <w:sz w:val="24"/>
              </w:rPr>
            </w:pPr>
          </w:p>
          <w:p w14:paraId="1D25CEB5">
            <w:pPr>
              <w:pStyle w:val="16"/>
              <w:rPr>
                <w:sz w:val="24"/>
              </w:rPr>
            </w:pPr>
          </w:p>
          <w:p w14:paraId="5010AA69">
            <w:pPr>
              <w:pStyle w:val="16"/>
              <w:rPr>
                <w:sz w:val="24"/>
              </w:rPr>
            </w:pPr>
          </w:p>
          <w:p w14:paraId="2656219C">
            <w:pPr>
              <w:pStyle w:val="16"/>
              <w:spacing w:before="9"/>
              <w:rPr>
                <w:sz w:val="30"/>
              </w:rPr>
            </w:pPr>
          </w:p>
          <w:p w14:paraId="26A6D841">
            <w:pPr>
              <w:pStyle w:val="16"/>
              <w:spacing w:line="364" w:lineRule="auto"/>
              <w:ind w:left="422" w:right="170" w:hanging="240"/>
              <w:rPr>
                <w:sz w:val="24"/>
              </w:rPr>
            </w:pPr>
            <w:r>
              <w:rPr>
                <w:sz w:val="24"/>
              </w:rPr>
              <w:t>资格评审标准</w:t>
            </w:r>
          </w:p>
        </w:tc>
        <w:tc>
          <w:tcPr>
            <w:tcW w:w="2240" w:type="dxa"/>
          </w:tcPr>
          <w:p w14:paraId="52ECC42B">
            <w:pPr>
              <w:pStyle w:val="16"/>
              <w:spacing w:before="7"/>
              <w:rPr>
                <w:sz w:val="34"/>
              </w:rPr>
            </w:pPr>
          </w:p>
          <w:p w14:paraId="03CED9B6">
            <w:pPr>
              <w:pStyle w:val="16"/>
              <w:spacing w:before="1"/>
              <w:ind w:left="140" w:right="130"/>
              <w:jc w:val="center"/>
              <w:rPr>
                <w:sz w:val="24"/>
              </w:rPr>
            </w:pPr>
            <w:r>
              <w:rPr>
                <w:sz w:val="24"/>
              </w:rPr>
              <w:t>营业执照</w:t>
            </w:r>
          </w:p>
        </w:tc>
        <w:tc>
          <w:tcPr>
            <w:tcW w:w="6080" w:type="dxa"/>
          </w:tcPr>
          <w:p w14:paraId="76F324D6">
            <w:pPr>
              <w:pStyle w:val="16"/>
              <w:spacing w:before="122" w:line="350" w:lineRule="auto"/>
              <w:ind w:left="106" w:right="96"/>
              <w:rPr>
                <w:sz w:val="24"/>
              </w:rPr>
            </w:pPr>
            <w:r>
              <w:rPr>
                <w:sz w:val="24"/>
              </w:rPr>
              <w:t>供应商须在中华人民共和国境内注册的能够独立承担民事责任的独立法人或其他组织，具有有效的营业执照；</w:t>
            </w:r>
          </w:p>
        </w:tc>
      </w:tr>
      <w:tr w14:paraId="09B8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trPr>
        <w:tc>
          <w:tcPr>
            <w:tcW w:w="941" w:type="dxa"/>
            <w:vMerge w:val="continue"/>
          </w:tcPr>
          <w:p w14:paraId="5C479BDE">
            <w:pPr>
              <w:rPr>
                <w:sz w:val="2"/>
                <w:szCs w:val="2"/>
              </w:rPr>
            </w:pPr>
          </w:p>
        </w:tc>
        <w:tc>
          <w:tcPr>
            <w:tcW w:w="1325" w:type="dxa"/>
            <w:vMerge w:val="continue"/>
          </w:tcPr>
          <w:p w14:paraId="5D791C27">
            <w:pPr>
              <w:rPr>
                <w:sz w:val="2"/>
                <w:szCs w:val="2"/>
              </w:rPr>
            </w:pPr>
          </w:p>
        </w:tc>
        <w:tc>
          <w:tcPr>
            <w:tcW w:w="2240" w:type="dxa"/>
          </w:tcPr>
          <w:p w14:paraId="2F0894F4">
            <w:pPr>
              <w:pStyle w:val="16"/>
              <w:rPr>
                <w:sz w:val="24"/>
              </w:rPr>
            </w:pPr>
          </w:p>
          <w:p w14:paraId="46C889E1">
            <w:pPr>
              <w:pStyle w:val="16"/>
              <w:spacing w:before="6"/>
              <w:rPr>
                <w:sz w:val="27"/>
              </w:rPr>
            </w:pPr>
          </w:p>
          <w:p w14:paraId="77B7D51E">
            <w:pPr>
              <w:pStyle w:val="16"/>
              <w:spacing w:before="1" w:line="362" w:lineRule="auto"/>
              <w:ind w:left="640" w:right="147" w:hanging="480"/>
              <w:rPr>
                <w:sz w:val="24"/>
              </w:rPr>
            </w:pPr>
            <w:r>
              <w:rPr>
                <w:sz w:val="24"/>
              </w:rPr>
              <w:t>供应商资质证书等证明材料</w:t>
            </w:r>
          </w:p>
        </w:tc>
        <w:tc>
          <w:tcPr>
            <w:tcW w:w="6080" w:type="dxa"/>
          </w:tcPr>
          <w:p w14:paraId="1369B3F7">
            <w:pPr>
              <w:pStyle w:val="16"/>
              <w:spacing w:before="120" w:line="350" w:lineRule="auto"/>
              <w:ind w:left="106" w:right="96"/>
              <w:jc w:val="both"/>
              <w:rPr>
                <w:sz w:val="24"/>
              </w:rPr>
            </w:pPr>
            <w:r>
              <w:rPr>
                <w:sz w:val="24"/>
              </w:rPr>
              <w:t>供应商须具备国家行业主管部门颁发的会计师事务所执业证书以及中华人民共和国财政部、证监会颁发的会计师事务所证券、期货相关业务许可证或中国证券监督管理委员会官网公示从事证券服务业务会计师事务所备案证明材料；</w:t>
            </w:r>
          </w:p>
        </w:tc>
      </w:tr>
      <w:tr w14:paraId="62F5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trPr>
        <w:tc>
          <w:tcPr>
            <w:tcW w:w="941" w:type="dxa"/>
            <w:vMerge w:val="continue"/>
          </w:tcPr>
          <w:p w14:paraId="2EF98929">
            <w:pPr>
              <w:rPr>
                <w:sz w:val="2"/>
                <w:szCs w:val="2"/>
              </w:rPr>
            </w:pPr>
          </w:p>
        </w:tc>
        <w:tc>
          <w:tcPr>
            <w:tcW w:w="1325" w:type="dxa"/>
            <w:vMerge w:val="continue"/>
          </w:tcPr>
          <w:p w14:paraId="0466280D">
            <w:pPr>
              <w:rPr>
                <w:sz w:val="2"/>
                <w:szCs w:val="2"/>
              </w:rPr>
            </w:pPr>
          </w:p>
        </w:tc>
        <w:tc>
          <w:tcPr>
            <w:tcW w:w="2240" w:type="dxa"/>
          </w:tcPr>
          <w:p w14:paraId="54B25CB7">
            <w:pPr>
              <w:pStyle w:val="16"/>
              <w:rPr>
                <w:sz w:val="24"/>
              </w:rPr>
            </w:pPr>
          </w:p>
          <w:p w14:paraId="7A902BC8">
            <w:pPr>
              <w:pStyle w:val="16"/>
              <w:spacing w:before="2"/>
              <w:rPr>
                <w:sz w:val="28"/>
              </w:rPr>
            </w:pPr>
          </w:p>
          <w:p w14:paraId="4A03DFC1">
            <w:pPr>
              <w:pStyle w:val="16"/>
              <w:ind w:left="140" w:right="130"/>
              <w:jc w:val="center"/>
              <w:rPr>
                <w:sz w:val="24"/>
              </w:rPr>
            </w:pPr>
            <w:r>
              <w:rPr>
                <w:sz w:val="24"/>
              </w:rPr>
              <w:t>依法缴纳税收</w:t>
            </w:r>
          </w:p>
        </w:tc>
        <w:tc>
          <w:tcPr>
            <w:tcW w:w="6080" w:type="dxa"/>
          </w:tcPr>
          <w:p w14:paraId="2B2DAD3E">
            <w:pPr>
              <w:pStyle w:val="16"/>
              <w:spacing w:before="121" w:line="350" w:lineRule="auto"/>
              <w:ind w:left="106" w:right="96"/>
              <w:jc w:val="both"/>
              <w:rPr>
                <w:sz w:val="24"/>
              </w:rPr>
            </w:pPr>
            <w:r>
              <w:rPr>
                <w:spacing w:val="-20"/>
                <w:sz w:val="24"/>
              </w:rPr>
              <w:t>依法缴纳税收</w:t>
            </w:r>
            <w:r>
              <w:rPr>
                <w:sz w:val="24"/>
              </w:rPr>
              <w:t>（</w:t>
            </w:r>
            <w:r>
              <w:rPr>
                <w:spacing w:val="-1"/>
                <w:sz w:val="24"/>
              </w:rPr>
              <w:t>提供近半年以来任意三个月&lt;新成立的</w:t>
            </w:r>
            <w:r>
              <w:rPr>
                <w:spacing w:val="-7"/>
                <w:sz w:val="24"/>
              </w:rPr>
              <w:t>企业从成立之日起计算&gt;依法缴纳税收的证明材料，依</w:t>
            </w:r>
            <w:r>
              <w:rPr>
                <w:spacing w:val="-1"/>
                <w:sz w:val="24"/>
              </w:rPr>
              <w:t>法免税企业，应提供税务部门出具的依法免税证明文</w:t>
            </w:r>
            <w:r>
              <w:rPr>
                <w:sz w:val="24"/>
              </w:rPr>
              <w:t>件</w:t>
            </w:r>
          </w:p>
        </w:tc>
      </w:tr>
      <w:tr w14:paraId="7CE1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941" w:type="dxa"/>
            <w:vMerge w:val="continue"/>
          </w:tcPr>
          <w:p w14:paraId="2D85AAF1">
            <w:pPr>
              <w:rPr>
                <w:sz w:val="2"/>
                <w:szCs w:val="2"/>
              </w:rPr>
            </w:pPr>
          </w:p>
        </w:tc>
        <w:tc>
          <w:tcPr>
            <w:tcW w:w="1325" w:type="dxa"/>
            <w:vMerge w:val="continue"/>
          </w:tcPr>
          <w:p w14:paraId="63528704">
            <w:pPr>
              <w:rPr>
                <w:sz w:val="2"/>
                <w:szCs w:val="2"/>
              </w:rPr>
            </w:pPr>
          </w:p>
        </w:tc>
        <w:tc>
          <w:tcPr>
            <w:tcW w:w="2240" w:type="dxa"/>
          </w:tcPr>
          <w:p w14:paraId="6A72E55B">
            <w:pPr>
              <w:pStyle w:val="16"/>
              <w:spacing w:before="209" w:line="362" w:lineRule="auto"/>
              <w:ind w:left="1000" w:right="147" w:hanging="840"/>
              <w:rPr>
                <w:sz w:val="24"/>
              </w:rPr>
            </w:pPr>
            <w:r>
              <w:rPr>
                <w:sz w:val="24"/>
              </w:rPr>
              <w:t>项目负责人资格条件</w:t>
            </w:r>
          </w:p>
        </w:tc>
        <w:tc>
          <w:tcPr>
            <w:tcW w:w="6080" w:type="dxa"/>
          </w:tcPr>
          <w:p w14:paraId="079539EB">
            <w:pPr>
              <w:pStyle w:val="16"/>
              <w:spacing w:before="121"/>
              <w:ind w:left="106"/>
              <w:rPr>
                <w:sz w:val="24"/>
              </w:rPr>
            </w:pPr>
            <w:r>
              <w:rPr>
                <w:sz w:val="24"/>
              </w:rPr>
              <w:t>拟派项目负责人须具有注册会计师资格，并提供与本单位签订劳动合同及近半年任意三个月缴纳的社保证明材料；</w:t>
            </w:r>
          </w:p>
        </w:tc>
      </w:tr>
      <w:tr w14:paraId="0BD1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941" w:type="dxa"/>
            <w:vMerge w:val="continue"/>
          </w:tcPr>
          <w:p w14:paraId="1442A2B3">
            <w:pPr>
              <w:rPr>
                <w:sz w:val="2"/>
                <w:szCs w:val="2"/>
              </w:rPr>
            </w:pPr>
          </w:p>
        </w:tc>
        <w:tc>
          <w:tcPr>
            <w:tcW w:w="1325" w:type="dxa"/>
            <w:vMerge w:val="continue"/>
          </w:tcPr>
          <w:p w14:paraId="3F140179">
            <w:pPr>
              <w:rPr>
                <w:sz w:val="2"/>
                <w:szCs w:val="2"/>
              </w:rPr>
            </w:pPr>
          </w:p>
        </w:tc>
        <w:tc>
          <w:tcPr>
            <w:tcW w:w="2240" w:type="dxa"/>
          </w:tcPr>
          <w:p w14:paraId="707C366D">
            <w:pPr>
              <w:pStyle w:val="16"/>
              <w:spacing w:before="1"/>
              <w:ind w:left="140" w:right="130"/>
              <w:jc w:val="center"/>
              <w:rPr>
                <w:sz w:val="24"/>
              </w:rPr>
            </w:pPr>
            <w:r>
              <w:rPr>
                <w:sz w:val="24"/>
              </w:rPr>
              <w:t>设备和专业技术能</w:t>
            </w:r>
          </w:p>
          <w:p w14:paraId="352C55B8">
            <w:pPr>
              <w:pStyle w:val="16"/>
              <w:spacing w:before="158"/>
              <w:ind w:left="10"/>
              <w:jc w:val="center"/>
              <w:rPr>
                <w:sz w:val="24"/>
              </w:rPr>
            </w:pPr>
            <w:r>
              <w:rPr>
                <w:sz w:val="24"/>
              </w:rPr>
              <w:t>力</w:t>
            </w:r>
          </w:p>
        </w:tc>
        <w:tc>
          <w:tcPr>
            <w:tcW w:w="6080" w:type="dxa"/>
          </w:tcPr>
          <w:p w14:paraId="72C23C8A">
            <w:pPr>
              <w:pStyle w:val="16"/>
              <w:spacing w:before="121"/>
              <w:ind w:left="106"/>
              <w:rPr>
                <w:sz w:val="24"/>
              </w:rPr>
            </w:pPr>
            <w:r>
              <w:rPr>
                <w:sz w:val="24"/>
              </w:rPr>
              <w:t>具有履行合同所必需的设备和专业技术能力（提供承诺书，格式自拟）</w:t>
            </w:r>
          </w:p>
        </w:tc>
      </w:tr>
      <w:tr w14:paraId="23B4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trPr>
        <w:tc>
          <w:tcPr>
            <w:tcW w:w="941" w:type="dxa"/>
            <w:vMerge w:val="continue"/>
          </w:tcPr>
          <w:p w14:paraId="17B06CCE">
            <w:pPr>
              <w:rPr>
                <w:sz w:val="2"/>
                <w:szCs w:val="2"/>
              </w:rPr>
            </w:pPr>
          </w:p>
        </w:tc>
        <w:tc>
          <w:tcPr>
            <w:tcW w:w="1325" w:type="dxa"/>
            <w:vMerge w:val="continue"/>
          </w:tcPr>
          <w:p w14:paraId="16DE9103">
            <w:pPr>
              <w:rPr>
                <w:sz w:val="2"/>
                <w:szCs w:val="2"/>
              </w:rPr>
            </w:pPr>
          </w:p>
        </w:tc>
        <w:tc>
          <w:tcPr>
            <w:tcW w:w="2240" w:type="dxa"/>
          </w:tcPr>
          <w:p w14:paraId="3E4064AE">
            <w:pPr>
              <w:pStyle w:val="16"/>
              <w:rPr>
                <w:sz w:val="24"/>
              </w:rPr>
            </w:pPr>
          </w:p>
          <w:p w14:paraId="0E8D485C">
            <w:pPr>
              <w:pStyle w:val="16"/>
              <w:spacing w:before="1"/>
              <w:rPr>
                <w:sz w:val="28"/>
              </w:rPr>
            </w:pPr>
          </w:p>
          <w:p w14:paraId="0E52C8EA">
            <w:pPr>
              <w:pStyle w:val="16"/>
              <w:ind w:left="140" w:right="130"/>
              <w:jc w:val="center"/>
              <w:rPr>
                <w:sz w:val="24"/>
              </w:rPr>
            </w:pPr>
            <w:r>
              <w:rPr>
                <w:sz w:val="24"/>
              </w:rPr>
              <w:t>财务状况</w:t>
            </w:r>
          </w:p>
        </w:tc>
        <w:tc>
          <w:tcPr>
            <w:tcW w:w="6080" w:type="dxa"/>
          </w:tcPr>
          <w:p w14:paraId="46E43435">
            <w:pPr>
              <w:pStyle w:val="16"/>
              <w:spacing w:before="121"/>
              <w:ind w:left="106"/>
              <w:rPr>
                <w:sz w:val="24"/>
              </w:rPr>
            </w:pPr>
            <w:r>
              <w:rPr>
                <w:sz w:val="24"/>
              </w:rPr>
              <w:t>具有良好的财务状况且没有处于被责令停业，提供</w:t>
            </w:r>
            <w:r>
              <w:rPr>
                <w:rFonts w:hint="eastAsia"/>
                <w:sz w:val="24"/>
              </w:rPr>
              <w:t>2023</w:t>
            </w:r>
            <w:r>
              <w:rPr>
                <w:sz w:val="24"/>
              </w:rPr>
              <w:t>年（新成立企业从成立之日起计算）审计报告或财务报表（提供财务报表时须提供资产负债表、现金流量表、利润表）</w:t>
            </w:r>
          </w:p>
        </w:tc>
      </w:tr>
      <w:tr w14:paraId="7B38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trPr>
        <w:tc>
          <w:tcPr>
            <w:tcW w:w="941" w:type="dxa"/>
            <w:vMerge w:val="continue"/>
          </w:tcPr>
          <w:p w14:paraId="027FFA55">
            <w:pPr>
              <w:rPr>
                <w:sz w:val="2"/>
                <w:szCs w:val="2"/>
              </w:rPr>
            </w:pPr>
          </w:p>
        </w:tc>
        <w:tc>
          <w:tcPr>
            <w:tcW w:w="1325" w:type="dxa"/>
            <w:vMerge w:val="continue"/>
          </w:tcPr>
          <w:p w14:paraId="2E5B899D">
            <w:pPr>
              <w:rPr>
                <w:sz w:val="2"/>
                <w:szCs w:val="2"/>
              </w:rPr>
            </w:pPr>
          </w:p>
        </w:tc>
        <w:tc>
          <w:tcPr>
            <w:tcW w:w="2240" w:type="dxa"/>
          </w:tcPr>
          <w:p w14:paraId="381668BC">
            <w:pPr>
              <w:pStyle w:val="16"/>
              <w:spacing w:before="2"/>
              <w:rPr>
                <w:sz w:val="18"/>
              </w:rPr>
            </w:pPr>
          </w:p>
          <w:p w14:paraId="36577D6F">
            <w:pPr>
              <w:pStyle w:val="16"/>
              <w:spacing w:line="364" w:lineRule="auto"/>
              <w:ind w:left="107" w:right="97"/>
              <w:rPr>
                <w:sz w:val="24"/>
              </w:rPr>
            </w:pPr>
            <w:r>
              <w:rPr>
                <w:sz w:val="24"/>
              </w:rPr>
              <w:t>无商业贿赂和不正当竞争</w:t>
            </w:r>
          </w:p>
        </w:tc>
        <w:tc>
          <w:tcPr>
            <w:tcW w:w="6080" w:type="dxa"/>
          </w:tcPr>
          <w:p w14:paraId="6BDF594D">
            <w:pPr>
              <w:pStyle w:val="16"/>
              <w:spacing w:before="121"/>
              <w:ind w:left="106"/>
              <w:rPr>
                <w:sz w:val="24"/>
              </w:rPr>
            </w:pPr>
            <w:r>
              <w:rPr>
                <w:sz w:val="24"/>
              </w:rPr>
              <w:t>参加政府采购活动前 3 年内无商业贿赂、不正当竞争行为、骗取中标、严重违约及重大工程质量等问题（供应商自行出具本企业无商业贿赂和不正当竞争行为承诺书；）</w:t>
            </w:r>
          </w:p>
        </w:tc>
      </w:tr>
    </w:tbl>
    <w:p w14:paraId="13296A83">
      <w:pPr>
        <w:rPr>
          <w:sz w:val="24"/>
        </w:rPr>
        <w:sectPr>
          <w:pgSz w:w="11910" w:h="16840"/>
          <w:pgMar w:top="1580" w:right="880" w:bottom="1180" w:left="560" w:header="0" w:footer="909" w:gutter="0"/>
          <w:cols w:space="720" w:num="1"/>
        </w:sect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325"/>
        <w:gridCol w:w="2240"/>
        <w:gridCol w:w="5738"/>
      </w:tblGrid>
      <w:tr w14:paraId="65569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41" w:type="dxa"/>
            <w:vMerge w:val="restart"/>
            <w:tcBorders>
              <w:top w:val="nil"/>
            </w:tcBorders>
          </w:tcPr>
          <w:p w14:paraId="2DEDD4C4">
            <w:pPr>
              <w:rPr>
                <w:sz w:val="2"/>
                <w:szCs w:val="2"/>
              </w:rPr>
            </w:pPr>
          </w:p>
        </w:tc>
        <w:tc>
          <w:tcPr>
            <w:tcW w:w="1325" w:type="dxa"/>
            <w:vMerge w:val="restart"/>
            <w:tcBorders>
              <w:top w:val="nil"/>
            </w:tcBorders>
          </w:tcPr>
          <w:p w14:paraId="15F26F4A">
            <w:pPr>
              <w:rPr>
                <w:sz w:val="2"/>
                <w:szCs w:val="2"/>
              </w:rPr>
            </w:pPr>
          </w:p>
        </w:tc>
        <w:tc>
          <w:tcPr>
            <w:tcW w:w="2240" w:type="dxa"/>
          </w:tcPr>
          <w:p w14:paraId="0FA8374C">
            <w:pPr>
              <w:pStyle w:val="16"/>
              <w:rPr>
                <w:sz w:val="24"/>
              </w:rPr>
            </w:pPr>
          </w:p>
          <w:p w14:paraId="1595A4C9">
            <w:pPr>
              <w:pStyle w:val="16"/>
              <w:spacing w:before="160"/>
              <w:ind w:right="440"/>
              <w:jc w:val="right"/>
              <w:rPr>
                <w:sz w:val="24"/>
              </w:rPr>
            </w:pPr>
            <w:r>
              <w:rPr>
                <w:sz w:val="24"/>
              </w:rPr>
              <w:t>无行贿犯罪记录</w:t>
            </w:r>
          </w:p>
        </w:tc>
        <w:tc>
          <w:tcPr>
            <w:tcW w:w="5738" w:type="dxa"/>
          </w:tcPr>
          <w:p w14:paraId="3C4077D0">
            <w:pPr>
              <w:pStyle w:val="16"/>
              <w:spacing w:before="121"/>
              <w:ind w:left="106"/>
              <w:rPr>
                <w:sz w:val="24"/>
              </w:rPr>
            </w:pPr>
            <w:r>
              <w:rPr>
                <w:sz w:val="24"/>
              </w:rPr>
              <w:t>提供《中国裁判文书网》查询结果网页截图或企业自</w:t>
            </w:r>
          </w:p>
          <w:p w14:paraId="211BF1BF">
            <w:pPr>
              <w:pStyle w:val="16"/>
              <w:spacing w:before="121"/>
              <w:ind w:left="106"/>
              <w:rPr>
                <w:sz w:val="24"/>
              </w:rPr>
            </w:pPr>
            <w:r>
              <w:rPr>
                <w:sz w:val="24"/>
              </w:rPr>
              <w:t>行承诺的无行贿犯罪承诺书，查询&lt;或承诺&gt;对象为“企业，法定代表人，项目负责人”；</w:t>
            </w:r>
          </w:p>
        </w:tc>
      </w:tr>
      <w:tr w14:paraId="43C6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941" w:type="dxa"/>
            <w:vMerge w:val="continue"/>
            <w:tcBorders>
              <w:top w:val="nil"/>
            </w:tcBorders>
          </w:tcPr>
          <w:p w14:paraId="65AA4880">
            <w:pPr>
              <w:rPr>
                <w:sz w:val="2"/>
                <w:szCs w:val="2"/>
              </w:rPr>
            </w:pPr>
          </w:p>
        </w:tc>
        <w:tc>
          <w:tcPr>
            <w:tcW w:w="1325" w:type="dxa"/>
            <w:vMerge w:val="continue"/>
            <w:tcBorders>
              <w:top w:val="nil"/>
            </w:tcBorders>
          </w:tcPr>
          <w:p w14:paraId="448AC021">
            <w:pPr>
              <w:rPr>
                <w:sz w:val="2"/>
                <w:szCs w:val="2"/>
              </w:rPr>
            </w:pPr>
          </w:p>
        </w:tc>
        <w:tc>
          <w:tcPr>
            <w:tcW w:w="2240" w:type="dxa"/>
            <w:tcBorders>
              <w:bottom w:val="single" w:color="auto" w:sz="4" w:space="0"/>
            </w:tcBorders>
          </w:tcPr>
          <w:p w14:paraId="4B65F2DF">
            <w:pPr>
              <w:pStyle w:val="16"/>
              <w:rPr>
                <w:sz w:val="24"/>
              </w:rPr>
            </w:pPr>
          </w:p>
          <w:p w14:paraId="73E5A58D">
            <w:pPr>
              <w:pStyle w:val="16"/>
              <w:rPr>
                <w:sz w:val="24"/>
              </w:rPr>
            </w:pPr>
          </w:p>
          <w:p w14:paraId="6A6914BF">
            <w:pPr>
              <w:pStyle w:val="16"/>
              <w:rPr>
                <w:sz w:val="24"/>
              </w:rPr>
            </w:pPr>
          </w:p>
          <w:p w14:paraId="0DD4BE7C">
            <w:pPr>
              <w:pStyle w:val="16"/>
              <w:spacing w:before="214"/>
              <w:ind w:left="640"/>
              <w:rPr>
                <w:sz w:val="24"/>
              </w:rPr>
            </w:pPr>
            <w:r>
              <w:rPr>
                <w:sz w:val="24"/>
              </w:rPr>
              <w:t>信用查询</w:t>
            </w:r>
          </w:p>
        </w:tc>
        <w:tc>
          <w:tcPr>
            <w:tcW w:w="5738" w:type="dxa"/>
            <w:tcBorders>
              <w:bottom w:val="single" w:color="auto" w:sz="4" w:space="0"/>
            </w:tcBorders>
          </w:tcPr>
          <w:p w14:paraId="641EBB4B">
            <w:pPr>
              <w:pStyle w:val="16"/>
              <w:spacing w:before="121"/>
              <w:ind w:left="106"/>
              <w:rPr>
                <w:sz w:val="24"/>
              </w:rPr>
            </w:pPr>
            <w:r>
              <w:rPr>
                <w:sz w:val="24"/>
              </w:rPr>
              <w:t>企业没有被列入“信用中国”网站的“失信被执行人”、“重大税收违法失信主体”、“政府采购严重违法失信行为记录名单”及“中国政府采购网”网站的“政府采购严重违法失信行为记录名单”的投标人（查询渠道：“信用中国”网站</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）、中国政府采购网（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）。(注：査询时间必须是磋商公告发布以后开标时间以前，并提供网站查询网页截图，查询结果清晰可见)</w:t>
            </w:r>
          </w:p>
        </w:tc>
      </w:tr>
      <w:tr w14:paraId="5DAFA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941" w:type="dxa"/>
            <w:vMerge w:val="continue"/>
            <w:tcBorders>
              <w:top w:val="nil"/>
            </w:tcBorders>
          </w:tcPr>
          <w:p w14:paraId="218D498E">
            <w:pPr>
              <w:rPr>
                <w:sz w:val="2"/>
                <w:szCs w:val="2"/>
              </w:rPr>
            </w:pPr>
          </w:p>
        </w:tc>
        <w:tc>
          <w:tcPr>
            <w:tcW w:w="1325" w:type="dxa"/>
            <w:vMerge w:val="continue"/>
            <w:tcBorders>
              <w:top w:val="nil"/>
            </w:tcBorders>
          </w:tcPr>
          <w:p w14:paraId="3F3CA810">
            <w:pPr>
              <w:rPr>
                <w:sz w:val="2"/>
                <w:szCs w:val="2"/>
              </w:rPr>
            </w:pPr>
          </w:p>
        </w:tc>
        <w:tc>
          <w:tcPr>
            <w:tcW w:w="2240" w:type="dxa"/>
            <w:tcBorders>
              <w:top w:val="single" w:color="auto" w:sz="4" w:space="0"/>
            </w:tcBorders>
          </w:tcPr>
          <w:p w14:paraId="3E829D2D">
            <w:pPr>
              <w:pStyle w:val="16"/>
              <w:spacing w:before="214"/>
              <w:ind w:left="640"/>
              <w:rPr>
                <w:sz w:val="24"/>
              </w:rPr>
            </w:pPr>
            <w:r>
              <w:rPr>
                <w:sz w:val="24"/>
              </w:rPr>
              <w:t>控股关系查询</w:t>
            </w:r>
          </w:p>
        </w:tc>
        <w:tc>
          <w:tcPr>
            <w:tcW w:w="5738" w:type="dxa"/>
            <w:tcBorders>
              <w:top w:val="single" w:color="auto" w:sz="4" w:space="0"/>
            </w:tcBorders>
          </w:tcPr>
          <w:p w14:paraId="00BE555E">
            <w:pPr>
              <w:pStyle w:val="16"/>
              <w:spacing w:before="121"/>
              <w:ind w:left="106"/>
              <w:rPr>
                <w:sz w:val="24"/>
              </w:rPr>
            </w:pPr>
            <w:r>
              <w:rPr>
                <w:rFonts w:hint="eastAsia"/>
                <w:sz w:val="24"/>
              </w:rPr>
              <w:t>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起始日期为本项目公告发布之后，查询截止时间为开标时间同一时间）</w:t>
            </w:r>
          </w:p>
        </w:tc>
      </w:tr>
      <w:tr w14:paraId="2CDF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41" w:type="dxa"/>
            <w:vMerge w:val="continue"/>
            <w:tcBorders>
              <w:top w:val="nil"/>
              <w:bottom w:val="single" w:color="auto" w:sz="4" w:space="0"/>
            </w:tcBorders>
          </w:tcPr>
          <w:p w14:paraId="3E4516F6">
            <w:pPr>
              <w:rPr>
                <w:sz w:val="2"/>
                <w:szCs w:val="2"/>
              </w:rPr>
            </w:pPr>
          </w:p>
        </w:tc>
        <w:tc>
          <w:tcPr>
            <w:tcW w:w="1325" w:type="dxa"/>
            <w:vMerge w:val="continue"/>
            <w:tcBorders>
              <w:top w:val="nil"/>
              <w:bottom w:val="single" w:color="auto" w:sz="4" w:space="0"/>
            </w:tcBorders>
          </w:tcPr>
          <w:p w14:paraId="6DEA4B81">
            <w:pPr>
              <w:rPr>
                <w:sz w:val="2"/>
                <w:szCs w:val="2"/>
              </w:rPr>
            </w:pPr>
          </w:p>
        </w:tc>
        <w:tc>
          <w:tcPr>
            <w:tcW w:w="2240" w:type="dxa"/>
            <w:tcBorders>
              <w:bottom w:val="single" w:color="auto" w:sz="4" w:space="0"/>
            </w:tcBorders>
          </w:tcPr>
          <w:p w14:paraId="50DA64A6">
            <w:pPr>
              <w:pStyle w:val="16"/>
              <w:spacing w:before="92"/>
              <w:ind w:left="520"/>
              <w:rPr>
                <w:sz w:val="24"/>
              </w:rPr>
            </w:pPr>
            <w:r>
              <w:rPr>
                <w:sz w:val="24"/>
              </w:rPr>
              <w:t>联合体投标</w:t>
            </w:r>
          </w:p>
        </w:tc>
        <w:tc>
          <w:tcPr>
            <w:tcW w:w="5738" w:type="dxa"/>
            <w:tcBorders>
              <w:bottom w:val="single" w:color="auto" w:sz="4" w:space="0"/>
            </w:tcBorders>
          </w:tcPr>
          <w:p w14:paraId="6674EACD">
            <w:pPr>
              <w:pStyle w:val="16"/>
              <w:spacing w:before="121"/>
              <w:ind w:left="106"/>
              <w:rPr>
                <w:sz w:val="24"/>
              </w:rPr>
            </w:pPr>
            <w:r>
              <w:rPr>
                <w:sz w:val="24"/>
              </w:rPr>
              <w:t>本项目不接受联合体投标，提供非联合体承诺书</w:t>
            </w:r>
          </w:p>
        </w:tc>
      </w:tr>
      <w:tr w14:paraId="1BF4A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41" w:type="dxa"/>
            <w:vMerge w:val="restart"/>
            <w:tcBorders>
              <w:top w:val="single" w:color="auto" w:sz="4" w:space="0"/>
              <w:left w:val="single" w:color="auto" w:sz="4" w:space="0"/>
              <w:bottom w:val="single" w:color="auto" w:sz="4" w:space="0"/>
              <w:right w:val="single" w:color="auto" w:sz="4" w:space="0"/>
            </w:tcBorders>
          </w:tcPr>
          <w:p w14:paraId="584CCCE1">
            <w:pPr>
              <w:pStyle w:val="16"/>
              <w:rPr>
                <w:sz w:val="24"/>
              </w:rPr>
            </w:pPr>
          </w:p>
          <w:p w14:paraId="6E6B22AF">
            <w:pPr>
              <w:pStyle w:val="16"/>
              <w:rPr>
                <w:sz w:val="24"/>
              </w:rPr>
            </w:pPr>
          </w:p>
          <w:p w14:paraId="57E67CA6">
            <w:pPr>
              <w:pStyle w:val="16"/>
              <w:rPr>
                <w:sz w:val="24"/>
              </w:rPr>
            </w:pPr>
          </w:p>
          <w:p w14:paraId="66769BF2">
            <w:pPr>
              <w:pStyle w:val="16"/>
              <w:spacing w:before="11"/>
              <w:rPr>
                <w:sz w:val="28"/>
              </w:rPr>
            </w:pPr>
          </w:p>
          <w:p w14:paraId="65329127">
            <w:pPr>
              <w:pStyle w:val="16"/>
              <w:ind w:left="170"/>
              <w:rPr>
                <w:sz w:val="24"/>
              </w:rPr>
            </w:pPr>
            <w:r>
              <w:rPr>
                <w:sz w:val="24"/>
              </w:rPr>
              <w:t>2.1.2</w:t>
            </w:r>
          </w:p>
        </w:tc>
        <w:tc>
          <w:tcPr>
            <w:tcW w:w="1325" w:type="dxa"/>
            <w:vMerge w:val="restart"/>
            <w:tcBorders>
              <w:top w:val="single" w:color="auto" w:sz="4" w:space="0"/>
              <w:left w:val="single" w:color="auto" w:sz="4" w:space="0"/>
              <w:bottom w:val="single" w:color="auto" w:sz="4" w:space="0"/>
              <w:right w:val="single" w:color="auto" w:sz="4" w:space="0"/>
            </w:tcBorders>
          </w:tcPr>
          <w:p w14:paraId="663794B9">
            <w:pPr>
              <w:pStyle w:val="16"/>
              <w:rPr>
                <w:sz w:val="24"/>
              </w:rPr>
            </w:pPr>
          </w:p>
          <w:p w14:paraId="581F16D3">
            <w:pPr>
              <w:pStyle w:val="16"/>
              <w:rPr>
                <w:sz w:val="24"/>
              </w:rPr>
            </w:pPr>
          </w:p>
          <w:p w14:paraId="517F8BC1">
            <w:pPr>
              <w:pStyle w:val="16"/>
              <w:spacing w:before="8"/>
              <w:rPr>
                <w:sz w:val="34"/>
              </w:rPr>
            </w:pPr>
          </w:p>
          <w:p w14:paraId="3F127B58">
            <w:pPr>
              <w:pStyle w:val="16"/>
              <w:spacing w:before="1" w:line="362" w:lineRule="auto"/>
              <w:ind w:left="542" w:right="170" w:hanging="360"/>
              <w:rPr>
                <w:sz w:val="24"/>
              </w:rPr>
            </w:pPr>
            <w:r>
              <w:rPr>
                <w:sz w:val="24"/>
              </w:rPr>
              <w:t>实质性审查</w:t>
            </w:r>
          </w:p>
        </w:tc>
        <w:tc>
          <w:tcPr>
            <w:tcW w:w="2240" w:type="dxa"/>
            <w:tcBorders>
              <w:top w:val="single" w:color="auto" w:sz="4" w:space="0"/>
              <w:left w:val="single" w:color="auto" w:sz="4" w:space="0"/>
              <w:bottom w:val="single" w:color="auto" w:sz="4" w:space="0"/>
              <w:right w:val="single" w:color="auto" w:sz="4" w:space="0"/>
            </w:tcBorders>
          </w:tcPr>
          <w:p w14:paraId="20BF5264">
            <w:pPr>
              <w:pStyle w:val="16"/>
              <w:spacing w:before="27"/>
              <w:ind w:left="587"/>
              <w:rPr>
                <w:sz w:val="24"/>
              </w:rPr>
            </w:pPr>
            <w:r>
              <w:rPr>
                <w:sz w:val="24"/>
              </w:rPr>
              <w:t>服务期限</w:t>
            </w:r>
          </w:p>
        </w:tc>
        <w:tc>
          <w:tcPr>
            <w:tcW w:w="5738" w:type="dxa"/>
            <w:tcBorders>
              <w:top w:val="single" w:color="auto" w:sz="4" w:space="0"/>
              <w:left w:val="single" w:color="auto" w:sz="4" w:space="0"/>
              <w:bottom w:val="single" w:color="auto" w:sz="4" w:space="0"/>
              <w:right w:val="single" w:color="auto" w:sz="4" w:space="0"/>
            </w:tcBorders>
          </w:tcPr>
          <w:p w14:paraId="0F2E2658">
            <w:pPr>
              <w:pStyle w:val="16"/>
              <w:spacing w:before="121"/>
              <w:ind w:left="106"/>
              <w:rPr>
                <w:sz w:val="24"/>
              </w:rPr>
            </w:pPr>
            <w:r>
              <w:rPr>
                <w:sz w:val="24"/>
              </w:rPr>
              <w:t xml:space="preserve">合同签订后 </w:t>
            </w:r>
            <w:r>
              <w:rPr>
                <w:rFonts w:hint="eastAsia"/>
                <w:sz w:val="24"/>
              </w:rPr>
              <w:t>6</w:t>
            </w:r>
            <w:r>
              <w:rPr>
                <w:sz w:val="24"/>
              </w:rPr>
              <w:t>0 日历天内完成审计，并提交成果文件；</w:t>
            </w:r>
          </w:p>
        </w:tc>
      </w:tr>
      <w:tr w14:paraId="3C64A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41" w:type="dxa"/>
            <w:vMerge w:val="continue"/>
            <w:tcBorders>
              <w:top w:val="single" w:color="auto" w:sz="4" w:space="0"/>
              <w:left w:val="single" w:color="auto" w:sz="4" w:space="0"/>
              <w:bottom w:val="single" w:color="auto" w:sz="4" w:space="0"/>
              <w:right w:val="single" w:color="auto" w:sz="4" w:space="0"/>
            </w:tcBorders>
          </w:tcPr>
          <w:p w14:paraId="5B9B71DD">
            <w:pPr>
              <w:rPr>
                <w:sz w:val="2"/>
                <w:szCs w:val="2"/>
              </w:rPr>
            </w:pPr>
          </w:p>
        </w:tc>
        <w:tc>
          <w:tcPr>
            <w:tcW w:w="1325" w:type="dxa"/>
            <w:vMerge w:val="continue"/>
            <w:tcBorders>
              <w:top w:val="single" w:color="auto" w:sz="4" w:space="0"/>
              <w:left w:val="single" w:color="auto" w:sz="4" w:space="0"/>
              <w:bottom w:val="single" w:color="auto" w:sz="4" w:space="0"/>
              <w:right w:val="single" w:color="auto" w:sz="4" w:space="0"/>
            </w:tcBorders>
          </w:tcPr>
          <w:p w14:paraId="6A386EC9">
            <w:pPr>
              <w:rPr>
                <w:sz w:val="2"/>
                <w:szCs w:val="2"/>
              </w:rPr>
            </w:pPr>
          </w:p>
        </w:tc>
        <w:tc>
          <w:tcPr>
            <w:tcW w:w="2240" w:type="dxa"/>
            <w:tcBorders>
              <w:top w:val="single" w:color="auto" w:sz="4" w:space="0"/>
              <w:left w:val="single" w:color="auto" w:sz="4" w:space="0"/>
              <w:bottom w:val="single" w:color="auto" w:sz="4" w:space="0"/>
              <w:right w:val="single" w:color="auto" w:sz="4" w:space="0"/>
            </w:tcBorders>
          </w:tcPr>
          <w:p w14:paraId="7381CCAF">
            <w:pPr>
              <w:pStyle w:val="16"/>
              <w:spacing w:before="71"/>
              <w:ind w:left="587"/>
              <w:rPr>
                <w:sz w:val="24"/>
              </w:rPr>
            </w:pPr>
            <w:r>
              <w:rPr>
                <w:sz w:val="24"/>
              </w:rPr>
              <w:t>质量要求</w:t>
            </w:r>
          </w:p>
        </w:tc>
        <w:tc>
          <w:tcPr>
            <w:tcW w:w="5738" w:type="dxa"/>
            <w:tcBorders>
              <w:top w:val="single" w:color="auto" w:sz="4" w:space="0"/>
              <w:left w:val="single" w:color="auto" w:sz="4" w:space="0"/>
              <w:bottom w:val="single" w:color="auto" w:sz="4" w:space="0"/>
              <w:right w:val="single" w:color="auto" w:sz="4" w:space="0"/>
            </w:tcBorders>
          </w:tcPr>
          <w:p w14:paraId="5C5D2106">
            <w:pPr>
              <w:pStyle w:val="16"/>
              <w:spacing w:before="121"/>
              <w:ind w:left="106"/>
              <w:rPr>
                <w:sz w:val="24"/>
              </w:rPr>
            </w:pPr>
            <w:r>
              <w:rPr>
                <w:sz w:val="24"/>
              </w:rPr>
              <w:t>达到国家相关行业合格标准，满足甲方使用需求；</w:t>
            </w:r>
          </w:p>
        </w:tc>
      </w:tr>
      <w:tr w14:paraId="54D50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41" w:type="dxa"/>
            <w:vMerge w:val="continue"/>
            <w:tcBorders>
              <w:top w:val="single" w:color="auto" w:sz="4" w:space="0"/>
              <w:left w:val="single" w:color="auto" w:sz="4" w:space="0"/>
              <w:bottom w:val="single" w:color="auto" w:sz="4" w:space="0"/>
              <w:right w:val="single" w:color="auto" w:sz="4" w:space="0"/>
            </w:tcBorders>
          </w:tcPr>
          <w:p w14:paraId="1F0614C4">
            <w:pPr>
              <w:rPr>
                <w:sz w:val="2"/>
                <w:szCs w:val="2"/>
              </w:rPr>
            </w:pPr>
          </w:p>
        </w:tc>
        <w:tc>
          <w:tcPr>
            <w:tcW w:w="1325" w:type="dxa"/>
            <w:vMerge w:val="continue"/>
            <w:tcBorders>
              <w:top w:val="single" w:color="auto" w:sz="4" w:space="0"/>
              <w:left w:val="single" w:color="auto" w:sz="4" w:space="0"/>
              <w:bottom w:val="single" w:color="auto" w:sz="4" w:space="0"/>
              <w:right w:val="single" w:color="auto" w:sz="4" w:space="0"/>
            </w:tcBorders>
          </w:tcPr>
          <w:p w14:paraId="11937BD0">
            <w:pPr>
              <w:rPr>
                <w:sz w:val="2"/>
                <w:szCs w:val="2"/>
              </w:rPr>
            </w:pPr>
          </w:p>
        </w:tc>
        <w:tc>
          <w:tcPr>
            <w:tcW w:w="2240" w:type="dxa"/>
            <w:tcBorders>
              <w:top w:val="single" w:color="auto" w:sz="4" w:space="0"/>
              <w:left w:val="single" w:color="auto" w:sz="4" w:space="0"/>
              <w:bottom w:val="single" w:color="auto" w:sz="4" w:space="0"/>
              <w:right w:val="single" w:color="auto" w:sz="4" w:space="0"/>
            </w:tcBorders>
          </w:tcPr>
          <w:p w14:paraId="31F662E3">
            <w:pPr>
              <w:pStyle w:val="16"/>
              <w:spacing w:before="5"/>
              <w:ind w:left="520"/>
              <w:rPr>
                <w:sz w:val="24"/>
              </w:rPr>
            </w:pPr>
            <w:r>
              <w:rPr>
                <w:sz w:val="24"/>
              </w:rPr>
              <w:t>磋商有效期</w:t>
            </w:r>
          </w:p>
        </w:tc>
        <w:tc>
          <w:tcPr>
            <w:tcW w:w="5738" w:type="dxa"/>
            <w:tcBorders>
              <w:top w:val="single" w:color="auto" w:sz="4" w:space="0"/>
              <w:left w:val="single" w:color="auto" w:sz="4" w:space="0"/>
              <w:bottom w:val="single" w:color="auto" w:sz="4" w:space="0"/>
              <w:right w:val="single" w:color="auto" w:sz="4" w:space="0"/>
            </w:tcBorders>
          </w:tcPr>
          <w:p w14:paraId="2A00EEEA">
            <w:pPr>
              <w:pStyle w:val="16"/>
              <w:spacing w:before="121"/>
              <w:ind w:left="106"/>
              <w:rPr>
                <w:sz w:val="24"/>
              </w:rPr>
            </w:pPr>
            <w:r>
              <w:rPr>
                <w:sz w:val="24"/>
              </w:rPr>
              <w:t>符合供应商须知前附表第 24 条要求</w:t>
            </w:r>
          </w:p>
        </w:tc>
      </w:tr>
      <w:tr w14:paraId="7CA88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41" w:type="dxa"/>
            <w:vMerge w:val="continue"/>
            <w:tcBorders>
              <w:top w:val="single" w:color="auto" w:sz="4" w:space="0"/>
              <w:left w:val="single" w:color="auto" w:sz="4" w:space="0"/>
              <w:bottom w:val="single" w:color="auto" w:sz="4" w:space="0"/>
              <w:right w:val="single" w:color="auto" w:sz="4" w:space="0"/>
            </w:tcBorders>
          </w:tcPr>
          <w:p w14:paraId="37FADC6C">
            <w:pPr>
              <w:rPr>
                <w:sz w:val="2"/>
                <w:szCs w:val="2"/>
              </w:rPr>
            </w:pPr>
          </w:p>
        </w:tc>
        <w:tc>
          <w:tcPr>
            <w:tcW w:w="1325" w:type="dxa"/>
            <w:vMerge w:val="continue"/>
            <w:tcBorders>
              <w:top w:val="single" w:color="auto" w:sz="4" w:space="0"/>
              <w:left w:val="single" w:color="auto" w:sz="4" w:space="0"/>
              <w:bottom w:val="single" w:color="auto" w:sz="4" w:space="0"/>
              <w:right w:val="single" w:color="auto" w:sz="4" w:space="0"/>
            </w:tcBorders>
          </w:tcPr>
          <w:p w14:paraId="5A2CD598">
            <w:pPr>
              <w:rPr>
                <w:sz w:val="2"/>
                <w:szCs w:val="2"/>
              </w:rPr>
            </w:pPr>
          </w:p>
        </w:tc>
        <w:tc>
          <w:tcPr>
            <w:tcW w:w="2240" w:type="dxa"/>
            <w:tcBorders>
              <w:top w:val="single" w:color="auto" w:sz="4" w:space="0"/>
              <w:left w:val="single" w:color="auto" w:sz="4" w:space="0"/>
              <w:bottom w:val="single" w:color="auto" w:sz="4" w:space="0"/>
              <w:right w:val="single" w:color="auto" w:sz="4" w:space="0"/>
            </w:tcBorders>
          </w:tcPr>
          <w:p w14:paraId="312A2398">
            <w:pPr>
              <w:pStyle w:val="16"/>
              <w:spacing w:before="3"/>
              <w:rPr>
                <w:sz w:val="18"/>
              </w:rPr>
            </w:pPr>
          </w:p>
          <w:p w14:paraId="2DCF9C5D">
            <w:pPr>
              <w:pStyle w:val="16"/>
              <w:spacing w:before="1"/>
              <w:ind w:left="520"/>
              <w:rPr>
                <w:sz w:val="24"/>
              </w:rPr>
            </w:pPr>
            <w:r>
              <w:rPr>
                <w:sz w:val="24"/>
              </w:rPr>
              <w:t>磋商承诺函</w:t>
            </w:r>
          </w:p>
        </w:tc>
        <w:tc>
          <w:tcPr>
            <w:tcW w:w="5738" w:type="dxa"/>
            <w:tcBorders>
              <w:top w:val="single" w:color="auto" w:sz="4" w:space="0"/>
              <w:left w:val="single" w:color="auto" w:sz="4" w:space="0"/>
              <w:bottom w:val="single" w:color="auto" w:sz="4" w:space="0"/>
              <w:right w:val="single" w:color="auto" w:sz="4" w:space="0"/>
            </w:tcBorders>
          </w:tcPr>
          <w:p w14:paraId="7B30ED3F">
            <w:pPr>
              <w:pStyle w:val="16"/>
              <w:spacing w:before="121"/>
              <w:ind w:left="106"/>
              <w:rPr>
                <w:sz w:val="24"/>
              </w:rPr>
            </w:pPr>
            <w:r>
              <w:rPr>
                <w:sz w:val="24"/>
              </w:rPr>
              <w:t>符合“第六章响应文件格式”中“磋商承诺函”的格</w:t>
            </w:r>
          </w:p>
          <w:p w14:paraId="304B88D8">
            <w:pPr>
              <w:pStyle w:val="16"/>
              <w:spacing w:before="121"/>
              <w:ind w:left="106"/>
              <w:rPr>
                <w:sz w:val="24"/>
              </w:rPr>
            </w:pPr>
            <w:r>
              <w:rPr>
                <w:sz w:val="24"/>
              </w:rPr>
              <w:t>式及内容要求；</w:t>
            </w:r>
          </w:p>
        </w:tc>
      </w:tr>
      <w:tr w14:paraId="51E85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41" w:type="dxa"/>
            <w:vMerge w:val="continue"/>
            <w:tcBorders>
              <w:top w:val="single" w:color="auto" w:sz="4" w:space="0"/>
              <w:left w:val="single" w:color="auto" w:sz="4" w:space="0"/>
              <w:bottom w:val="single" w:color="auto" w:sz="4" w:space="0"/>
              <w:right w:val="single" w:color="auto" w:sz="4" w:space="0"/>
            </w:tcBorders>
          </w:tcPr>
          <w:p w14:paraId="4F9F3A9E">
            <w:pPr>
              <w:rPr>
                <w:sz w:val="2"/>
                <w:szCs w:val="2"/>
              </w:rPr>
            </w:pPr>
          </w:p>
        </w:tc>
        <w:tc>
          <w:tcPr>
            <w:tcW w:w="1325" w:type="dxa"/>
            <w:vMerge w:val="continue"/>
            <w:tcBorders>
              <w:top w:val="single" w:color="auto" w:sz="4" w:space="0"/>
              <w:left w:val="single" w:color="auto" w:sz="4" w:space="0"/>
              <w:bottom w:val="single" w:color="auto" w:sz="4" w:space="0"/>
              <w:right w:val="single" w:color="auto" w:sz="4" w:space="0"/>
            </w:tcBorders>
          </w:tcPr>
          <w:p w14:paraId="17F84260">
            <w:pPr>
              <w:rPr>
                <w:sz w:val="2"/>
                <w:szCs w:val="2"/>
              </w:rPr>
            </w:pPr>
          </w:p>
        </w:tc>
        <w:tc>
          <w:tcPr>
            <w:tcW w:w="2240" w:type="dxa"/>
            <w:tcBorders>
              <w:top w:val="single" w:color="auto" w:sz="4" w:space="0"/>
              <w:left w:val="single" w:color="auto" w:sz="4" w:space="0"/>
              <w:bottom w:val="single" w:color="auto" w:sz="4" w:space="0"/>
              <w:right w:val="single" w:color="auto" w:sz="4" w:space="0"/>
            </w:tcBorders>
          </w:tcPr>
          <w:p w14:paraId="0D27E907">
            <w:pPr>
              <w:pStyle w:val="16"/>
              <w:spacing w:before="8"/>
              <w:ind w:left="640"/>
              <w:rPr>
                <w:sz w:val="24"/>
              </w:rPr>
            </w:pPr>
            <w:r>
              <w:rPr>
                <w:sz w:val="24"/>
              </w:rPr>
              <w:t>磋商报价</w:t>
            </w:r>
          </w:p>
        </w:tc>
        <w:tc>
          <w:tcPr>
            <w:tcW w:w="5738" w:type="dxa"/>
            <w:tcBorders>
              <w:top w:val="single" w:color="auto" w:sz="4" w:space="0"/>
              <w:left w:val="single" w:color="auto" w:sz="4" w:space="0"/>
              <w:bottom w:val="single" w:color="auto" w:sz="4" w:space="0"/>
              <w:right w:val="single" w:color="auto" w:sz="4" w:space="0"/>
            </w:tcBorders>
          </w:tcPr>
          <w:p w14:paraId="75317B58">
            <w:pPr>
              <w:pStyle w:val="16"/>
              <w:spacing w:before="121"/>
              <w:ind w:left="106"/>
              <w:rPr>
                <w:sz w:val="24"/>
              </w:rPr>
            </w:pPr>
            <w:r>
              <w:rPr>
                <w:sz w:val="24"/>
              </w:rPr>
              <w:t>磋商供应商的报价不能超出磋商预算价</w:t>
            </w:r>
          </w:p>
        </w:tc>
      </w:tr>
      <w:tr w14:paraId="71404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1" w:type="dxa"/>
            <w:vMerge w:val="restart"/>
            <w:tcBorders>
              <w:top w:val="single" w:color="auto" w:sz="4" w:space="0"/>
              <w:left w:val="single" w:color="auto" w:sz="4" w:space="0"/>
              <w:bottom w:val="single" w:color="auto" w:sz="4" w:space="0"/>
              <w:right w:val="single" w:color="auto" w:sz="4" w:space="0"/>
            </w:tcBorders>
          </w:tcPr>
          <w:p w14:paraId="0C3584B2">
            <w:pPr>
              <w:pStyle w:val="16"/>
              <w:rPr>
                <w:sz w:val="24"/>
              </w:rPr>
            </w:pPr>
          </w:p>
          <w:p w14:paraId="040A3754">
            <w:pPr>
              <w:pStyle w:val="16"/>
              <w:rPr>
                <w:sz w:val="24"/>
              </w:rPr>
            </w:pPr>
          </w:p>
          <w:p w14:paraId="31A823F5">
            <w:pPr>
              <w:pStyle w:val="16"/>
              <w:rPr>
                <w:sz w:val="24"/>
              </w:rPr>
            </w:pPr>
          </w:p>
          <w:p w14:paraId="73EB66B6">
            <w:pPr>
              <w:pStyle w:val="16"/>
              <w:spacing w:before="189"/>
              <w:ind w:left="107"/>
              <w:rPr>
                <w:sz w:val="24"/>
              </w:rPr>
            </w:pPr>
            <w:r>
              <w:rPr>
                <w:sz w:val="24"/>
              </w:rPr>
              <w:t>2.1.3</w:t>
            </w:r>
          </w:p>
        </w:tc>
        <w:tc>
          <w:tcPr>
            <w:tcW w:w="1325" w:type="dxa"/>
            <w:vMerge w:val="restart"/>
            <w:tcBorders>
              <w:top w:val="single" w:color="auto" w:sz="4" w:space="0"/>
              <w:left w:val="single" w:color="auto" w:sz="4" w:space="0"/>
              <w:bottom w:val="single" w:color="auto" w:sz="4" w:space="0"/>
              <w:right w:val="single" w:color="auto" w:sz="4" w:space="0"/>
            </w:tcBorders>
          </w:tcPr>
          <w:p w14:paraId="1490C0E9">
            <w:pPr>
              <w:pStyle w:val="16"/>
              <w:rPr>
                <w:sz w:val="24"/>
              </w:rPr>
            </w:pPr>
          </w:p>
          <w:p w14:paraId="3577F337">
            <w:pPr>
              <w:pStyle w:val="16"/>
              <w:rPr>
                <w:sz w:val="24"/>
              </w:rPr>
            </w:pPr>
          </w:p>
          <w:p w14:paraId="61D41906">
            <w:pPr>
              <w:pStyle w:val="16"/>
              <w:spacing w:before="7"/>
              <w:rPr>
                <w:sz w:val="20"/>
              </w:rPr>
            </w:pPr>
          </w:p>
          <w:p w14:paraId="3A1FFCFF">
            <w:pPr>
              <w:pStyle w:val="16"/>
              <w:spacing w:line="362" w:lineRule="auto"/>
              <w:ind w:left="542" w:right="170" w:hanging="360"/>
              <w:rPr>
                <w:sz w:val="24"/>
              </w:rPr>
            </w:pPr>
            <w:r>
              <w:rPr>
                <w:sz w:val="24"/>
              </w:rPr>
              <w:t>符合性审查</w:t>
            </w:r>
          </w:p>
        </w:tc>
        <w:tc>
          <w:tcPr>
            <w:tcW w:w="2240" w:type="dxa"/>
            <w:tcBorders>
              <w:top w:val="single" w:color="auto" w:sz="4" w:space="0"/>
              <w:left w:val="single" w:color="auto" w:sz="4" w:space="0"/>
              <w:bottom w:val="single" w:color="auto" w:sz="4" w:space="0"/>
              <w:right w:val="single" w:color="auto" w:sz="4" w:space="0"/>
            </w:tcBorders>
          </w:tcPr>
          <w:p w14:paraId="3FF5283F">
            <w:pPr>
              <w:pStyle w:val="16"/>
              <w:spacing w:before="2"/>
              <w:ind w:left="520"/>
              <w:rPr>
                <w:sz w:val="24"/>
              </w:rPr>
            </w:pPr>
            <w:r>
              <w:rPr>
                <w:sz w:val="24"/>
              </w:rPr>
              <w:t>供应商名称</w:t>
            </w:r>
          </w:p>
        </w:tc>
        <w:tc>
          <w:tcPr>
            <w:tcW w:w="5738" w:type="dxa"/>
            <w:tcBorders>
              <w:top w:val="single" w:color="auto" w:sz="4" w:space="0"/>
              <w:left w:val="single" w:color="auto" w:sz="4" w:space="0"/>
              <w:bottom w:val="single" w:color="auto" w:sz="4" w:space="0"/>
              <w:right w:val="single" w:color="auto" w:sz="4" w:space="0"/>
            </w:tcBorders>
          </w:tcPr>
          <w:p w14:paraId="172F1084">
            <w:pPr>
              <w:pStyle w:val="16"/>
              <w:spacing w:before="121"/>
              <w:ind w:left="106"/>
              <w:rPr>
                <w:sz w:val="24"/>
              </w:rPr>
            </w:pPr>
            <w:r>
              <w:rPr>
                <w:sz w:val="24"/>
              </w:rPr>
              <w:t>与营业执照一致</w:t>
            </w:r>
          </w:p>
        </w:tc>
      </w:tr>
      <w:tr w14:paraId="7434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41" w:type="dxa"/>
            <w:vMerge w:val="continue"/>
            <w:tcBorders>
              <w:top w:val="single" w:color="auto" w:sz="4" w:space="0"/>
              <w:left w:val="single" w:color="auto" w:sz="4" w:space="0"/>
              <w:bottom w:val="single" w:color="auto" w:sz="4" w:space="0"/>
              <w:right w:val="single" w:color="auto" w:sz="4" w:space="0"/>
            </w:tcBorders>
          </w:tcPr>
          <w:p w14:paraId="71B42D19">
            <w:pPr>
              <w:rPr>
                <w:sz w:val="2"/>
                <w:szCs w:val="2"/>
              </w:rPr>
            </w:pPr>
          </w:p>
        </w:tc>
        <w:tc>
          <w:tcPr>
            <w:tcW w:w="1325" w:type="dxa"/>
            <w:vMerge w:val="continue"/>
            <w:tcBorders>
              <w:top w:val="single" w:color="auto" w:sz="4" w:space="0"/>
              <w:left w:val="single" w:color="auto" w:sz="4" w:space="0"/>
              <w:bottom w:val="single" w:color="auto" w:sz="4" w:space="0"/>
              <w:right w:val="single" w:color="auto" w:sz="4" w:space="0"/>
            </w:tcBorders>
          </w:tcPr>
          <w:p w14:paraId="47BD5CF5">
            <w:pPr>
              <w:rPr>
                <w:sz w:val="2"/>
                <w:szCs w:val="2"/>
              </w:rPr>
            </w:pPr>
          </w:p>
        </w:tc>
        <w:tc>
          <w:tcPr>
            <w:tcW w:w="2240" w:type="dxa"/>
            <w:tcBorders>
              <w:top w:val="single" w:color="auto" w:sz="4" w:space="0"/>
              <w:left w:val="single" w:color="auto" w:sz="4" w:space="0"/>
              <w:bottom w:val="single" w:color="auto" w:sz="4" w:space="0"/>
              <w:right w:val="single" w:color="auto" w:sz="4" w:space="0"/>
            </w:tcBorders>
          </w:tcPr>
          <w:p w14:paraId="7962C62C">
            <w:pPr>
              <w:pStyle w:val="16"/>
              <w:spacing w:before="5"/>
              <w:rPr>
                <w:sz w:val="18"/>
              </w:rPr>
            </w:pPr>
          </w:p>
          <w:p w14:paraId="41FB4661">
            <w:pPr>
              <w:pStyle w:val="16"/>
              <w:ind w:left="520"/>
              <w:rPr>
                <w:sz w:val="24"/>
              </w:rPr>
            </w:pPr>
            <w:r>
              <w:rPr>
                <w:sz w:val="24"/>
              </w:rPr>
              <w:t>签字或盖章</w:t>
            </w:r>
          </w:p>
        </w:tc>
        <w:tc>
          <w:tcPr>
            <w:tcW w:w="5738" w:type="dxa"/>
            <w:tcBorders>
              <w:top w:val="single" w:color="auto" w:sz="4" w:space="0"/>
              <w:left w:val="single" w:color="auto" w:sz="4" w:space="0"/>
              <w:bottom w:val="single" w:color="auto" w:sz="4" w:space="0"/>
              <w:right w:val="single" w:color="auto" w:sz="4" w:space="0"/>
            </w:tcBorders>
          </w:tcPr>
          <w:p w14:paraId="6852FAAD">
            <w:pPr>
              <w:pStyle w:val="16"/>
              <w:spacing w:before="121"/>
              <w:ind w:left="106"/>
              <w:rPr>
                <w:sz w:val="24"/>
              </w:rPr>
            </w:pPr>
            <w:r>
              <w:rPr>
                <w:sz w:val="24"/>
              </w:rPr>
              <w:t>符合磋商文件第二章“磋商供应商须知前附表”规定</w:t>
            </w:r>
          </w:p>
          <w:p w14:paraId="7CCC49E3">
            <w:pPr>
              <w:pStyle w:val="16"/>
              <w:spacing w:before="121"/>
              <w:ind w:left="106"/>
              <w:rPr>
                <w:sz w:val="24"/>
              </w:rPr>
            </w:pPr>
            <w:r>
              <w:rPr>
                <w:sz w:val="24"/>
              </w:rPr>
              <w:t>签字或盖章要求</w:t>
            </w:r>
          </w:p>
        </w:tc>
      </w:tr>
      <w:tr w14:paraId="3FAB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41" w:type="dxa"/>
            <w:vMerge w:val="continue"/>
            <w:tcBorders>
              <w:top w:val="single" w:color="auto" w:sz="4" w:space="0"/>
              <w:left w:val="single" w:color="auto" w:sz="4" w:space="0"/>
              <w:bottom w:val="single" w:color="auto" w:sz="4" w:space="0"/>
              <w:right w:val="single" w:color="auto" w:sz="4" w:space="0"/>
            </w:tcBorders>
          </w:tcPr>
          <w:p w14:paraId="1E0E7110">
            <w:pPr>
              <w:rPr>
                <w:sz w:val="2"/>
                <w:szCs w:val="2"/>
              </w:rPr>
            </w:pPr>
          </w:p>
        </w:tc>
        <w:tc>
          <w:tcPr>
            <w:tcW w:w="1325" w:type="dxa"/>
            <w:vMerge w:val="continue"/>
            <w:tcBorders>
              <w:top w:val="single" w:color="auto" w:sz="4" w:space="0"/>
              <w:left w:val="single" w:color="auto" w:sz="4" w:space="0"/>
              <w:bottom w:val="single" w:color="auto" w:sz="4" w:space="0"/>
              <w:right w:val="single" w:color="auto" w:sz="4" w:space="0"/>
            </w:tcBorders>
          </w:tcPr>
          <w:p w14:paraId="08D83637">
            <w:pPr>
              <w:rPr>
                <w:sz w:val="2"/>
                <w:szCs w:val="2"/>
              </w:rPr>
            </w:pPr>
          </w:p>
        </w:tc>
        <w:tc>
          <w:tcPr>
            <w:tcW w:w="2240" w:type="dxa"/>
            <w:tcBorders>
              <w:top w:val="single" w:color="auto" w:sz="4" w:space="0"/>
              <w:left w:val="single" w:color="auto" w:sz="4" w:space="0"/>
              <w:bottom w:val="single" w:color="auto" w:sz="4" w:space="0"/>
              <w:right w:val="single" w:color="auto" w:sz="4" w:space="0"/>
            </w:tcBorders>
          </w:tcPr>
          <w:p w14:paraId="555AB905">
            <w:pPr>
              <w:pStyle w:val="16"/>
              <w:spacing w:before="81"/>
              <w:ind w:right="387"/>
              <w:jc w:val="right"/>
              <w:rPr>
                <w:sz w:val="24"/>
              </w:rPr>
            </w:pPr>
            <w:r>
              <w:rPr>
                <w:sz w:val="24"/>
              </w:rPr>
              <w:t>响应文件格式</w:t>
            </w:r>
          </w:p>
        </w:tc>
        <w:tc>
          <w:tcPr>
            <w:tcW w:w="5738" w:type="dxa"/>
            <w:tcBorders>
              <w:top w:val="single" w:color="auto" w:sz="4" w:space="0"/>
              <w:left w:val="single" w:color="auto" w:sz="4" w:space="0"/>
              <w:bottom w:val="single" w:color="auto" w:sz="4" w:space="0"/>
              <w:right w:val="single" w:color="auto" w:sz="4" w:space="0"/>
            </w:tcBorders>
          </w:tcPr>
          <w:p w14:paraId="5D60CC02">
            <w:pPr>
              <w:pStyle w:val="16"/>
              <w:spacing w:before="121"/>
              <w:ind w:left="106"/>
              <w:rPr>
                <w:sz w:val="24"/>
              </w:rPr>
            </w:pPr>
            <w:r>
              <w:rPr>
                <w:sz w:val="24"/>
              </w:rPr>
              <w:t>符合第六章“响应文件格式”的要求</w:t>
            </w:r>
          </w:p>
        </w:tc>
      </w:tr>
      <w:tr w14:paraId="2D9D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41" w:type="dxa"/>
            <w:vMerge w:val="continue"/>
            <w:tcBorders>
              <w:top w:val="single" w:color="auto" w:sz="4" w:space="0"/>
              <w:left w:val="single" w:color="auto" w:sz="4" w:space="0"/>
              <w:bottom w:val="single" w:color="auto" w:sz="4" w:space="0"/>
              <w:right w:val="single" w:color="auto" w:sz="4" w:space="0"/>
            </w:tcBorders>
          </w:tcPr>
          <w:p w14:paraId="1C627BAF">
            <w:pPr>
              <w:rPr>
                <w:sz w:val="2"/>
                <w:szCs w:val="2"/>
              </w:rPr>
            </w:pPr>
          </w:p>
        </w:tc>
        <w:tc>
          <w:tcPr>
            <w:tcW w:w="1325" w:type="dxa"/>
            <w:vMerge w:val="continue"/>
            <w:tcBorders>
              <w:top w:val="single" w:color="auto" w:sz="4" w:space="0"/>
              <w:left w:val="single" w:color="auto" w:sz="4" w:space="0"/>
              <w:bottom w:val="single" w:color="auto" w:sz="4" w:space="0"/>
              <w:right w:val="single" w:color="auto" w:sz="4" w:space="0"/>
            </w:tcBorders>
          </w:tcPr>
          <w:p w14:paraId="104752CF">
            <w:pPr>
              <w:rPr>
                <w:sz w:val="2"/>
                <w:szCs w:val="2"/>
              </w:rPr>
            </w:pPr>
          </w:p>
        </w:tc>
        <w:tc>
          <w:tcPr>
            <w:tcW w:w="2240" w:type="dxa"/>
            <w:tcBorders>
              <w:top w:val="single" w:color="auto" w:sz="4" w:space="0"/>
              <w:left w:val="single" w:color="auto" w:sz="4" w:space="0"/>
              <w:bottom w:val="single" w:color="auto" w:sz="4" w:space="0"/>
              <w:right w:val="single" w:color="auto" w:sz="4" w:space="0"/>
            </w:tcBorders>
          </w:tcPr>
          <w:p w14:paraId="025FD528">
            <w:pPr>
              <w:pStyle w:val="16"/>
              <w:spacing w:before="82"/>
              <w:ind w:left="640"/>
              <w:rPr>
                <w:sz w:val="24"/>
              </w:rPr>
            </w:pPr>
            <w:r>
              <w:rPr>
                <w:sz w:val="24"/>
              </w:rPr>
              <w:t>有效报价</w:t>
            </w:r>
          </w:p>
        </w:tc>
        <w:tc>
          <w:tcPr>
            <w:tcW w:w="5738" w:type="dxa"/>
            <w:tcBorders>
              <w:top w:val="single" w:color="auto" w:sz="4" w:space="0"/>
              <w:left w:val="single" w:color="auto" w:sz="4" w:space="0"/>
              <w:bottom w:val="single" w:color="auto" w:sz="4" w:space="0"/>
              <w:right w:val="single" w:color="auto" w:sz="4" w:space="0"/>
            </w:tcBorders>
          </w:tcPr>
          <w:p w14:paraId="43493D37">
            <w:pPr>
              <w:pStyle w:val="16"/>
              <w:spacing w:before="121"/>
              <w:ind w:left="106"/>
              <w:rPr>
                <w:sz w:val="24"/>
              </w:rPr>
            </w:pPr>
            <w:r>
              <w:rPr>
                <w:sz w:val="24"/>
              </w:rPr>
              <w:t>只能有一个有效报价，且投标报价不超过预算价</w:t>
            </w:r>
          </w:p>
        </w:tc>
      </w:tr>
    </w:tbl>
    <w:p w14:paraId="4F123E47">
      <w:pPr>
        <w:pStyle w:val="15"/>
        <w:numPr>
          <w:ilvl w:val="0"/>
          <w:numId w:val="13"/>
        </w:numPr>
        <w:tabs>
          <w:tab w:val="left" w:pos="2078"/>
        </w:tabs>
        <w:spacing w:before="3"/>
        <w:ind w:hanging="361"/>
        <w:rPr>
          <w:sz w:val="24"/>
        </w:rPr>
      </w:pPr>
      <w:r>
        <w:rPr>
          <w:sz w:val="24"/>
        </w:rPr>
        <w:t>磋商文件的评审、比较和否决</w:t>
      </w:r>
    </w:p>
    <w:p w14:paraId="41AE3161">
      <w:pPr>
        <w:pStyle w:val="15"/>
        <w:numPr>
          <w:ilvl w:val="1"/>
          <w:numId w:val="13"/>
        </w:numPr>
        <w:tabs>
          <w:tab w:val="left" w:pos="2138"/>
        </w:tabs>
        <w:spacing w:before="158" w:line="364" w:lineRule="auto"/>
        <w:ind w:right="915" w:firstLine="480"/>
        <w:rPr>
          <w:sz w:val="24"/>
        </w:rPr>
      </w:pPr>
      <w:r>
        <w:rPr>
          <w:spacing w:val="-3"/>
          <w:sz w:val="24"/>
        </w:rPr>
        <w:t>磋商小组将按照竞争性磋商文件的规定，仅对在实质上响应竞争性磋商</w:t>
      </w:r>
      <w:r>
        <w:rPr>
          <w:sz w:val="24"/>
        </w:rPr>
        <w:t>文件要求的磋商文件进行评估和比较。</w:t>
      </w:r>
    </w:p>
    <w:p w14:paraId="4D87731B">
      <w:pPr>
        <w:pStyle w:val="15"/>
        <w:numPr>
          <w:ilvl w:val="1"/>
          <w:numId w:val="13"/>
        </w:numPr>
        <w:tabs>
          <w:tab w:val="left" w:pos="2138"/>
        </w:tabs>
        <w:spacing w:before="160" w:line="364" w:lineRule="auto"/>
        <w:ind w:right="891" w:firstLine="480"/>
        <w:jc w:val="both"/>
        <w:rPr>
          <w:spacing w:val="-5"/>
          <w:sz w:val="24"/>
        </w:rPr>
      </w:pPr>
      <w:r>
        <w:rPr>
          <w:spacing w:val="-5"/>
          <w:sz w:val="24"/>
        </w:rPr>
        <w:t>根据相关法律法规及有关招磋商文件规定，结合本项目具体情况，制定本次采购评标办法。并按照“公平、公正、科学、择优”的原则进行评标。采用百分制综合评估法进行评比。</w:t>
      </w:r>
    </w:p>
    <w:p w14:paraId="24DBDF6E">
      <w:pPr>
        <w:pStyle w:val="15"/>
        <w:numPr>
          <w:ilvl w:val="1"/>
          <w:numId w:val="13"/>
        </w:numPr>
        <w:tabs>
          <w:tab w:val="left" w:pos="2138"/>
        </w:tabs>
        <w:spacing w:before="160" w:line="364" w:lineRule="auto"/>
        <w:ind w:right="891" w:firstLine="480"/>
        <w:jc w:val="both"/>
        <w:rPr>
          <w:sz w:val="24"/>
        </w:rPr>
      </w:pPr>
      <w:r>
        <w:rPr>
          <w:spacing w:val="-5"/>
          <w:sz w:val="24"/>
        </w:rPr>
        <w:t>在评审过程中，磋商小组可以以书面形式要求磋商供应商就磋商文件中</w:t>
      </w:r>
      <w:r>
        <w:rPr>
          <w:spacing w:val="-18"/>
          <w:sz w:val="24"/>
        </w:rPr>
        <w:t>含义不明确的内容进行书面说明并提供相关材料；凡遇到竞争性磋商文件中无界定</w:t>
      </w:r>
      <w:r>
        <w:rPr>
          <w:spacing w:val="-24"/>
          <w:sz w:val="24"/>
        </w:rPr>
        <w:t>或界定不清、前后不一致使评委会成员意见有分歧且又难于协商一致的问题，均由评委会予以表决，获半数以上同意的即为通过，未获半数同意的即为否决。</w:t>
      </w:r>
    </w:p>
    <w:p w14:paraId="1C015D83">
      <w:pPr>
        <w:pStyle w:val="15"/>
        <w:numPr>
          <w:ilvl w:val="1"/>
          <w:numId w:val="13"/>
        </w:numPr>
        <w:tabs>
          <w:tab w:val="left" w:pos="2138"/>
        </w:tabs>
        <w:spacing w:line="362" w:lineRule="auto"/>
        <w:ind w:right="915" w:firstLine="480"/>
        <w:jc w:val="both"/>
        <w:rPr>
          <w:sz w:val="24"/>
        </w:rPr>
      </w:pPr>
      <w:r>
        <w:rPr>
          <w:spacing w:val="-6"/>
          <w:sz w:val="24"/>
        </w:rPr>
        <w:t>评标时，磋商报价是评标的重要依据，但不是唯一依据，采购人不承诺</w:t>
      </w:r>
      <w:r>
        <w:rPr>
          <w:sz w:val="24"/>
        </w:rPr>
        <w:t>将合同授予报价最低或最高的磋商供应商。</w:t>
      </w:r>
    </w:p>
    <w:p w14:paraId="78476568">
      <w:pPr>
        <w:pStyle w:val="15"/>
        <w:numPr>
          <w:ilvl w:val="1"/>
          <w:numId w:val="13"/>
        </w:numPr>
        <w:tabs>
          <w:tab w:val="left" w:pos="2138"/>
        </w:tabs>
        <w:spacing w:before="3" w:line="364" w:lineRule="auto"/>
        <w:ind w:right="915" w:firstLine="480"/>
        <w:jc w:val="both"/>
        <w:rPr>
          <w:sz w:val="24"/>
        </w:rPr>
      </w:pPr>
      <w:r>
        <w:rPr>
          <w:spacing w:val="-3"/>
          <w:sz w:val="24"/>
        </w:rPr>
        <w:t>磋商小组依据竞争性磋商文件中规定的评标标准和方法，对磋商文件进</w:t>
      </w:r>
      <w:r>
        <w:rPr>
          <w:spacing w:val="-9"/>
          <w:sz w:val="24"/>
        </w:rPr>
        <w:t>行评审和比较，向采购人提出书面评标报告，并推荐合格的中标候选人。采购人</w:t>
      </w:r>
      <w:r>
        <w:rPr>
          <w:sz w:val="24"/>
        </w:rPr>
        <w:t>根据磋商小组提出的书面评标报告和推荐的中标候选人按序确定中标人。</w:t>
      </w:r>
    </w:p>
    <w:p w14:paraId="5FCEB292">
      <w:pPr>
        <w:pStyle w:val="15"/>
        <w:numPr>
          <w:ilvl w:val="0"/>
          <w:numId w:val="13"/>
        </w:numPr>
        <w:tabs>
          <w:tab w:val="left" w:pos="2078"/>
        </w:tabs>
        <w:spacing w:line="304" w:lineRule="exact"/>
        <w:ind w:hanging="361"/>
        <w:jc w:val="both"/>
        <w:rPr>
          <w:sz w:val="24"/>
        </w:rPr>
      </w:pPr>
      <w:r>
        <w:rPr>
          <w:sz w:val="24"/>
        </w:rPr>
        <w:t>评审程序</w:t>
      </w:r>
    </w:p>
    <w:p w14:paraId="59F9DF0B">
      <w:pPr>
        <w:pStyle w:val="15"/>
        <w:numPr>
          <w:ilvl w:val="1"/>
          <w:numId w:val="13"/>
        </w:numPr>
        <w:tabs>
          <w:tab w:val="left" w:pos="2198"/>
        </w:tabs>
        <w:spacing w:before="160"/>
        <w:ind w:left="2197" w:hanging="481"/>
        <w:jc w:val="both"/>
        <w:rPr>
          <w:sz w:val="24"/>
        </w:rPr>
      </w:pPr>
      <w:r>
        <w:rPr>
          <w:sz w:val="24"/>
        </w:rPr>
        <w:t>资格审查</w:t>
      </w:r>
    </w:p>
    <w:p w14:paraId="1D1D7D06">
      <w:pPr>
        <w:pStyle w:val="7"/>
        <w:spacing w:before="161"/>
        <w:ind w:left="1221" w:right="6089"/>
        <w:jc w:val="center"/>
      </w:pPr>
      <w:r>
        <w:t>本项目采用资格后审</w:t>
      </w:r>
    </w:p>
    <w:p w14:paraId="2AE23CFE">
      <w:pPr>
        <w:pStyle w:val="7"/>
        <w:spacing w:before="158" w:line="364" w:lineRule="auto"/>
        <w:ind w:left="1237" w:right="915" w:firstLine="480"/>
        <w:jc w:val="both"/>
      </w:pPr>
      <w:r>
        <w:rPr>
          <w:spacing w:val="-6"/>
        </w:rPr>
        <w:t>磋商小组按照竞争性磋商文件供应商资格要求，对磋商供应商的磋商文件进</w:t>
      </w:r>
      <w:r>
        <w:rPr>
          <w:spacing w:val="-9"/>
        </w:rPr>
        <w:t>行初步评审，有一项不符合的，视为未通过初步审查，按废标处理，符合的进入</w:t>
      </w:r>
      <w:r>
        <w:t>下一评标程序。</w:t>
      </w:r>
    </w:p>
    <w:p w14:paraId="5A04C29F">
      <w:pPr>
        <w:pStyle w:val="15"/>
        <w:numPr>
          <w:ilvl w:val="0"/>
          <w:numId w:val="13"/>
        </w:numPr>
        <w:tabs>
          <w:tab w:val="left" w:pos="2078"/>
        </w:tabs>
        <w:spacing w:line="307" w:lineRule="exact"/>
        <w:ind w:hanging="370"/>
        <w:jc w:val="both"/>
        <w:rPr>
          <w:sz w:val="24"/>
        </w:rPr>
      </w:pPr>
      <w:r>
        <w:rPr>
          <w:sz w:val="24"/>
        </w:rPr>
        <w:t>评标具体方法和标准</w:t>
      </w:r>
    </w:p>
    <w:p w14:paraId="5F34D2C6">
      <w:pPr>
        <w:pStyle w:val="7"/>
        <w:spacing w:before="158" w:line="364" w:lineRule="auto"/>
        <w:ind w:left="1700" w:right="909" w:firstLine="16"/>
      </w:pPr>
      <w:r>
        <w:t>磋商小组根据评标原则和办法对所有磋商文件进行集中审核，分别评价。</w:t>
      </w:r>
      <w:r>
        <w:rPr>
          <w:spacing w:val="-14"/>
        </w:rPr>
        <w:t>评审因素：首先应对投标企业的资格文件进行审查，不能通过初步审查的，其</w:t>
      </w:r>
    </w:p>
    <w:p w14:paraId="3D3163A7">
      <w:pPr>
        <w:pStyle w:val="7"/>
        <w:spacing w:line="306" w:lineRule="exact"/>
        <w:ind w:left="1237"/>
      </w:pPr>
      <w:r>
        <w:t>响应文件不再评审，通过初步审查的，其投标进入以下评标程序。</w:t>
      </w:r>
    </w:p>
    <w:p w14:paraId="1A466F7E">
      <w:pPr>
        <w:pStyle w:val="7"/>
        <w:spacing w:line="306" w:lineRule="exact"/>
        <w:ind w:left="1237"/>
      </w:pPr>
    </w:p>
    <w:p w14:paraId="491FEAD9">
      <w:pPr>
        <w:pStyle w:val="7"/>
        <w:spacing w:line="306" w:lineRule="exact"/>
        <w:ind w:left="1237"/>
      </w:pPr>
    </w:p>
    <w:p w14:paraId="730D0D09">
      <w:pPr>
        <w:pStyle w:val="7"/>
        <w:spacing w:line="306" w:lineRule="exact"/>
        <w:ind w:left="1237"/>
      </w:pPr>
    </w:p>
    <w:p w14:paraId="2AAB6588">
      <w:pPr>
        <w:pStyle w:val="7"/>
        <w:spacing w:line="306" w:lineRule="exact"/>
        <w:ind w:left="1237"/>
      </w:pPr>
    </w:p>
    <w:p w14:paraId="325E7EB8">
      <w:pPr>
        <w:pStyle w:val="7"/>
        <w:spacing w:line="306" w:lineRule="exact"/>
        <w:ind w:left="1237"/>
      </w:pPr>
    </w:p>
    <w:p w14:paraId="35F8BB9E">
      <w:pPr>
        <w:pStyle w:val="7"/>
        <w:spacing w:line="306" w:lineRule="exact"/>
        <w:ind w:left="1237"/>
      </w:pPr>
    </w:p>
    <w:p w14:paraId="313AE80C">
      <w:pPr>
        <w:pStyle w:val="7"/>
        <w:spacing w:line="306" w:lineRule="exact"/>
        <w:ind w:left="1237"/>
      </w:pPr>
    </w:p>
    <w:p w14:paraId="35E9FC2B">
      <w:pPr>
        <w:pStyle w:val="7"/>
        <w:spacing w:line="306" w:lineRule="exact"/>
        <w:ind w:left="1237"/>
      </w:pPr>
    </w:p>
    <w:p w14:paraId="05E6C286">
      <w:pPr>
        <w:pStyle w:val="7"/>
        <w:spacing w:before="5"/>
        <w:rPr>
          <w:sz w:val="12"/>
        </w:rPr>
      </w:pPr>
    </w:p>
    <w:p w14:paraId="1CF42F50">
      <w:pPr>
        <w:pStyle w:val="7"/>
        <w:spacing w:before="5"/>
        <w:rPr>
          <w:sz w:val="12"/>
        </w:rPr>
      </w:pPr>
    </w:p>
    <w:tbl>
      <w:tblPr>
        <w:tblStyle w:val="14"/>
        <w:tblW w:w="9692"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9"/>
        <w:gridCol w:w="805"/>
        <w:gridCol w:w="1453"/>
        <w:gridCol w:w="6055"/>
      </w:tblGrid>
      <w:tr w14:paraId="5B32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79" w:type="dxa"/>
            <w:vAlign w:val="center"/>
          </w:tcPr>
          <w:p w14:paraId="19740ACE">
            <w:pPr>
              <w:pStyle w:val="16"/>
              <w:spacing w:before="3" w:line="310" w:lineRule="atLeast"/>
              <w:ind w:left="379" w:right="84" w:hanging="233"/>
              <w:jc w:val="center"/>
              <w:rPr>
                <w:sz w:val="24"/>
              </w:rPr>
            </w:pPr>
            <w:r>
              <w:rPr>
                <w:sz w:val="24"/>
              </w:rPr>
              <w:t>评分因素</w:t>
            </w:r>
          </w:p>
        </w:tc>
        <w:tc>
          <w:tcPr>
            <w:tcW w:w="805" w:type="dxa"/>
            <w:vAlign w:val="center"/>
          </w:tcPr>
          <w:p w14:paraId="58F8B1DC">
            <w:pPr>
              <w:pStyle w:val="16"/>
              <w:spacing w:before="3" w:line="310" w:lineRule="atLeast"/>
              <w:ind w:left="168" w:right="109"/>
              <w:jc w:val="center"/>
              <w:rPr>
                <w:sz w:val="24"/>
              </w:rPr>
            </w:pPr>
            <w:r>
              <w:rPr>
                <w:sz w:val="24"/>
              </w:rPr>
              <w:t>评审项目</w:t>
            </w:r>
          </w:p>
        </w:tc>
        <w:tc>
          <w:tcPr>
            <w:tcW w:w="1453" w:type="dxa"/>
            <w:vAlign w:val="center"/>
          </w:tcPr>
          <w:p w14:paraId="7958EF69">
            <w:pPr>
              <w:pStyle w:val="16"/>
              <w:spacing w:before="162"/>
              <w:ind w:left="376"/>
              <w:jc w:val="center"/>
              <w:rPr>
                <w:sz w:val="24"/>
              </w:rPr>
            </w:pPr>
            <w:r>
              <w:rPr>
                <w:sz w:val="24"/>
              </w:rPr>
              <w:t>标准分</w:t>
            </w:r>
          </w:p>
        </w:tc>
        <w:tc>
          <w:tcPr>
            <w:tcW w:w="6055" w:type="dxa"/>
          </w:tcPr>
          <w:p w14:paraId="5817DDCE">
            <w:pPr>
              <w:pStyle w:val="16"/>
              <w:spacing w:before="162"/>
              <w:ind w:left="2153" w:right="2137"/>
              <w:jc w:val="center"/>
              <w:rPr>
                <w:sz w:val="24"/>
              </w:rPr>
            </w:pPr>
            <w:r>
              <w:rPr>
                <w:sz w:val="24"/>
              </w:rPr>
              <w:t>评分标准</w:t>
            </w:r>
          </w:p>
        </w:tc>
      </w:tr>
      <w:tr w14:paraId="6AE3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4" w:hRule="atLeast"/>
        </w:trPr>
        <w:tc>
          <w:tcPr>
            <w:tcW w:w="1379" w:type="dxa"/>
            <w:vAlign w:val="center"/>
          </w:tcPr>
          <w:p w14:paraId="308DEE21">
            <w:pPr>
              <w:pStyle w:val="16"/>
              <w:spacing w:before="5"/>
              <w:jc w:val="center"/>
              <w:rPr>
                <w:sz w:val="18"/>
              </w:rPr>
            </w:pPr>
          </w:p>
          <w:p w14:paraId="62FAF0E4">
            <w:pPr>
              <w:pStyle w:val="16"/>
              <w:spacing w:line="242" w:lineRule="auto"/>
              <w:ind w:left="108" w:right="87"/>
              <w:jc w:val="center"/>
              <w:rPr>
                <w:sz w:val="24"/>
              </w:rPr>
            </w:pPr>
            <w:r>
              <w:rPr>
                <w:sz w:val="24"/>
              </w:rPr>
              <w:t>报价部分</w:t>
            </w:r>
          </w:p>
        </w:tc>
        <w:tc>
          <w:tcPr>
            <w:tcW w:w="805" w:type="dxa"/>
            <w:vAlign w:val="center"/>
          </w:tcPr>
          <w:p w14:paraId="7169A31B">
            <w:pPr>
              <w:pStyle w:val="16"/>
              <w:spacing w:before="5"/>
              <w:jc w:val="center"/>
              <w:rPr>
                <w:sz w:val="30"/>
              </w:rPr>
            </w:pPr>
          </w:p>
          <w:p w14:paraId="1AFD684B">
            <w:pPr>
              <w:pStyle w:val="16"/>
              <w:ind w:left="140"/>
              <w:jc w:val="center"/>
              <w:rPr>
                <w:sz w:val="24"/>
              </w:rPr>
            </w:pPr>
            <w:r>
              <w:rPr>
                <w:rFonts w:hint="eastAsia"/>
                <w:sz w:val="24"/>
              </w:rPr>
              <w:t>15</w:t>
            </w:r>
            <w:r>
              <w:rPr>
                <w:sz w:val="24"/>
              </w:rPr>
              <w:t xml:space="preserve"> 分</w:t>
            </w:r>
          </w:p>
        </w:tc>
        <w:tc>
          <w:tcPr>
            <w:tcW w:w="1453" w:type="dxa"/>
            <w:vAlign w:val="center"/>
          </w:tcPr>
          <w:p w14:paraId="2046A243">
            <w:pPr>
              <w:pStyle w:val="16"/>
              <w:spacing w:before="5"/>
              <w:jc w:val="center"/>
              <w:rPr>
                <w:sz w:val="18"/>
              </w:rPr>
            </w:pPr>
          </w:p>
          <w:p w14:paraId="7CE262B6">
            <w:pPr>
              <w:pStyle w:val="16"/>
              <w:ind w:left="48" w:right="32"/>
              <w:jc w:val="center"/>
              <w:rPr>
                <w:sz w:val="24"/>
              </w:rPr>
            </w:pPr>
            <w:r>
              <w:rPr>
                <w:sz w:val="24"/>
              </w:rPr>
              <w:t>投标报价</w:t>
            </w:r>
          </w:p>
          <w:p w14:paraId="3685A99E">
            <w:pPr>
              <w:pStyle w:val="16"/>
              <w:spacing w:before="2"/>
              <w:ind w:left="50" w:right="32"/>
              <w:jc w:val="center"/>
              <w:rPr>
                <w:sz w:val="24"/>
              </w:rPr>
            </w:pPr>
            <w:r>
              <w:rPr>
                <w:sz w:val="24"/>
              </w:rPr>
              <w:t>（0-</w:t>
            </w:r>
            <w:r>
              <w:rPr>
                <w:rFonts w:hint="eastAsia"/>
                <w:sz w:val="24"/>
              </w:rPr>
              <w:t>15</w:t>
            </w:r>
            <w:r>
              <w:rPr>
                <w:sz w:val="24"/>
              </w:rPr>
              <w:t xml:space="preserve"> 分）</w:t>
            </w:r>
          </w:p>
        </w:tc>
        <w:tc>
          <w:tcPr>
            <w:tcW w:w="6055" w:type="dxa"/>
          </w:tcPr>
          <w:p w14:paraId="294223E8">
            <w:pPr>
              <w:pStyle w:val="16"/>
              <w:spacing w:before="121"/>
              <w:ind w:left="106"/>
              <w:rPr>
                <w:sz w:val="24"/>
              </w:rPr>
            </w:pPr>
            <w:r>
              <w:rPr>
                <w:sz w:val="24"/>
              </w:rPr>
              <w:t xml:space="preserve">1、价格分采用低价优先法计算，即满足磋商文件通过资格性和符合性审查且投标价格最低的投标报价为评标基准价，其价格得分为满分 </w:t>
            </w:r>
            <w:r>
              <w:rPr>
                <w:rFonts w:hint="eastAsia"/>
                <w:sz w:val="24"/>
                <w:lang w:val="en-US" w:eastAsia="zh-CN"/>
              </w:rPr>
              <w:t>15</w:t>
            </w:r>
            <w:r>
              <w:rPr>
                <w:sz w:val="24"/>
              </w:rPr>
              <w:t>分。</w:t>
            </w:r>
          </w:p>
          <w:p w14:paraId="6C9E4389">
            <w:pPr>
              <w:pStyle w:val="16"/>
              <w:spacing w:before="121"/>
              <w:ind w:left="106"/>
              <w:rPr>
                <w:sz w:val="24"/>
              </w:rPr>
            </w:pPr>
            <w:r>
              <w:rPr>
                <w:sz w:val="24"/>
              </w:rPr>
              <w:t>2、其他投标人的价格分统一按照下列公式计算：</w:t>
            </w:r>
          </w:p>
          <w:p w14:paraId="46033481">
            <w:pPr>
              <w:pStyle w:val="16"/>
              <w:spacing w:before="121"/>
              <w:ind w:left="106"/>
              <w:rPr>
                <w:sz w:val="24"/>
              </w:rPr>
            </w:pPr>
            <w:r>
              <w:rPr>
                <w:sz w:val="24"/>
              </w:rPr>
              <w:t>投标报价得分=(评标基准价／投标报价)×</w:t>
            </w:r>
            <w:r>
              <w:rPr>
                <w:rFonts w:hint="eastAsia"/>
                <w:sz w:val="24"/>
              </w:rPr>
              <w:t>15</w:t>
            </w:r>
          </w:p>
          <w:p w14:paraId="6A4090E3">
            <w:pPr>
              <w:pStyle w:val="16"/>
              <w:spacing w:before="121"/>
              <w:ind w:left="106"/>
              <w:rPr>
                <w:sz w:val="24"/>
              </w:rPr>
            </w:pPr>
            <w:r>
              <w:rPr>
                <w:sz w:val="24"/>
              </w:rPr>
              <w:t>价格扣除：1.投标供应商为中小微企业的（监狱企业/残疾人福利性企业视同小型、微型企业），对所投标的小型和微型企业制造的产品的价格给</w:t>
            </w:r>
            <w:r>
              <w:rPr>
                <w:rFonts w:hint="eastAsia"/>
                <w:sz w:val="24"/>
              </w:rPr>
              <w:t>予 20%的扣除，用扣除后的价格参与评审。参加投标的中小微企业，必须按照财库[2022]19 号财政部关于进一步加大政府采购支持中小企业力度的通知，落实《政府采购促进中小企业发展管理办法》（财库〔2020〕46 号）的规定价格扣除优惠，提供《中小企业声明函》，（中小企业划型标准详见《关于印发中小企业划型标准规定的通知》工信部联企业〔2011〕300 号）。 投标供应商为大型企业的不适用本款规定。</w:t>
            </w:r>
          </w:p>
          <w:p w14:paraId="04CB446B">
            <w:pPr>
              <w:pStyle w:val="16"/>
              <w:spacing w:before="121"/>
              <w:ind w:left="106"/>
              <w:rPr>
                <w:sz w:val="24"/>
              </w:rPr>
            </w:pPr>
            <w:r>
              <w:rPr>
                <w:rFonts w:hint="eastAsia"/>
                <w:sz w:val="24"/>
              </w:rPr>
              <w:t>3、根据财政部司法部《关于政府采购支持监狱企业发展有关问题的通知》（财库〔2014〕68 号） 规定，本项目对监狱企业作为投标供应商所提供的本企业生产的产品的价格给予 20%的扣除。监狱企业，应当提供由省级以上监狱管理局、戒毒管理局（含新疆生产建设兵团）出具的属于监狱企业的证明文件。</w:t>
            </w:r>
          </w:p>
          <w:p w14:paraId="467ABD7A">
            <w:pPr>
              <w:pStyle w:val="16"/>
              <w:spacing w:before="121"/>
              <w:ind w:left="106"/>
              <w:rPr>
                <w:sz w:val="24"/>
              </w:rPr>
            </w:pPr>
            <w:r>
              <w:rPr>
                <w:rFonts w:hint="eastAsia"/>
                <w:sz w:val="24"/>
              </w:rPr>
              <w:t>4、参加政府采购活动的残疾人福利性单位应当提供《残疾人福利性单位声明函》，未填写残疾人福利性单位声明函的在开标过程中不予认可。</w:t>
            </w:r>
          </w:p>
          <w:p w14:paraId="225E12FA">
            <w:pPr>
              <w:pStyle w:val="16"/>
              <w:spacing w:before="121"/>
              <w:ind w:left="106"/>
              <w:rPr>
                <w:sz w:val="24"/>
              </w:rPr>
            </w:pPr>
            <w:r>
              <w:rPr>
                <w:rFonts w:hint="eastAsia"/>
                <w:sz w:val="24"/>
              </w:rPr>
              <w:t>5、同一投标供应商，中小微企业产品和监狱企业产品价格扣除优惠只享受一次，不得重复享受 例：所投中小微企业产品报价=所投中小微企业产品报价合计×（1-20%）</w:t>
            </w:r>
          </w:p>
          <w:p w14:paraId="232E7EB1">
            <w:pPr>
              <w:pStyle w:val="16"/>
              <w:spacing w:before="121"/>
              <w:ind w:left="106"/>
              <w:rPr>
                <w:sz w:val="24"/>
              </w:rPr>
            </w:pPr>
            <w:r>
              <w:rPr>
                <w:rFonts w:hint="eastAsia"/>
                <w:sz w:val="24"/>
              </w:rPr>
              <w:t>注：价格分计算保留小数点后二位。在评标过程中， 磋商小组发现响应人的报价明显低于成本价时或明显低于其他通过初步审查响应人的报价，有可能影响产品质量或者不能诚信履约的，磋商小组可向该响应人提出询问，要求该响应人作出书面说明并</w:t>
            </w:r>
            <w:bookmarkStart w:id="7" w:name="_GoBack"/>
            <w:bookmarkEnd w:id="7"/>
            <w:r>
              <w:rPr>
                <w:rFonts w:hint="eastAsia"/>
                <w:sz w:val="24"/>
              </w:rPr>
              <w:t>提供相关证明材料。响应人不能合理说明及不能提供相关证明材料的，磋商小组认定该响应人以低于成本价恶意竞标，其响应作废标处理。</w:t>
            </w:r>
          </w:p>
        </w:tc>
      </w:tr>
    </w:tbl>
    <w:p w14:paraId="7EDB7FE6">
      <w:pPr>
        <w:rPr>
          <w:sz w:val="24"/>
        </w:rPr>
        <w:sectPr>
          <w:pgSz w:w="11910" w:h="16840"/>
          <w:pgMar w:top="1380" w:right="880" w:bottom="1180" w:left="560" w:header="0" w:footer="909" w:gutter="0"/>
          <w:cols w:space="720" w:num="1"/>
        </w:sectPr>
      </w:pPr>
    </w:p>
    <w:tbl>
      <w:tblPr>
        <w:tblStyle w:val="14"/>
        <w:tblW w:w="0" w:type="auto"/>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05"/>
        <w:gridCol w:w="1453"/>
        <w:gridCol w:w="5577"/>
      </w:tblGrid>
      <w:tr w14:paraId="1BA78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993" w:type="dxa"/>
            <w:vMerge w:val="restart"/>
          </w:tcPr>
          <w:p w14:paraId="5A30DEF5">
            <w:pPr>
              <w:pStyle w:val="16"/>
              <w:rPr>
                <w:sz w:val="24"/>
              </w:rPr>
            </w:pPr>
          </w:p>
          <w:p w14:paraId="57F8ABE3">
            <w:pPr>
              <w:pStyle w:val="16"/>
              <w:rPr>
                <w:sz w:val="24"/>
              </w:rPr>
            </w:pPr>
          </w:p>
          <w:p w14:paraId="4F678D9B">
            <w:pPr>
              <w:pStyle w:val="16"/>
              <w:rPr>
                <w:sz w:val="24"/>
              </w:rPr>
            </w:pPr>
          </w:p>
          <w:p w14:paraId="053AA638">
            <w:pPr>
              <w:pStyle w:val="16"/>
              <w:rPr>
                <w:sz w:val="24"/>
              </w:rPr>
            </w:pPr>
          </w:p>
          <w:p w14:paraId="0713244C">
            <w:pPr>
              <w:pStyle w:val="16"/>
              <w:rPr>
                <w:sz w:val="24"/>
              </w:rPr>
            </w:pPr>
          </w:p>
          <w:p w14:paraId="401F0F5B">
            <w:pPr>
              <w:pStyle w:val="16"/>
              <w:rPr>
                <w:sz w:val="24"/>
              </w:rPr>
            </w:pPr>
          </w:p>
          <w:p w14:paraId="70F712FF">
            <w:pPr>
              <w:pStyle w:val="16"/>
              <w:rPr>
                <w:sz w:val="24"/>
              </w:rPr>
            </w:pPr>
          </w:p>
          <w:p w14:paraId="784ECADD">
            <w:pPr>
              <w:pStyle w:val="16"/>
              <w:rPr>
                <w:sz w:val="24"/>
              </w:rPr>
            </w:pPr>
          </w:p>
          <w:p w14:paraId="0767EEC8">
            <w:pPr>
              <w:pStyle w:val="16"/>
              <w:rPr>
                <w:sz w:val="24"/>
              </w:rPr>
            </w:pPr>
          </w:p>
          <w:p w14:paraId="01414F04">
            <w:pPr>
              <w:pStyle w:val="16"/>
              <w:rPr>
                <w:sz w:val="24"/>
              </w:rPr>
            </w:pPr>
          </w:p>
          <w:p w14:paraId="5A910359">
            <w:pPr>
              <w:pStyle w:val="16"/>
              <w:rPr>
                <w:sz w:val="24"/>
              </w:rPr>
            </w:pPr>
          </w:p>
          <w:p w14:paraId="786E5A50">
            <w:pPr>
              <w:pStyle w:val="16"/>
              <w:rPr>
                <w:sz w:val="24"/>
              </w:rPr>
            </w:pPr>
          </w:p>
          <w:p w14:paraId="14C5F103">
            <w:pPr>
              <w:pStyle w:val="16"/>
              <w:rPr>
                <w:sz w:val="24"/>
              </w:rPr>
            </w:pPr>
          </w:p>
          <w:p w14:paraId="1ACC101E">
            <w:pPr>
              <w:pStyle w:val="16"/>
              <w:rPr>
                <w:sz w:val="24"/>
              </w:rPr>
            </w:pPr>
          </w:p>
          <w:p w14:paraId="72F61742">
            <w:pPr>
              <w:pStyle w:val="16"/>
              <w:rPr>
                <w:sz w:val="24"/>
              </w:rPr>
            </w:pPr>
          </w:p>
          <w:p w14:paraId="53DEE4A6">
            <w:pPr>
              <w:pStyle w:val="16"/>
              <w:spacing w:before="7"/>
              <w:rPr>
                <w:sz w:val="29"/>
              </w:rPr>
            </w:pPr>
          </w:p>
          <w:p w14:paraId="69B3DAB8">
            <w:pPr>
              <w:pStyle w:val="16"/>
              <w:spacing w:before="1" w:line="242" w:lineRule="auto"/>
              <w:ind w:left="108" w:right="87"/>
              <w:jc w:val="both"/>
              <w:rPr>
                <w:sz w:val="24"/>
              </w:rPr>
            </w:pPr>
            <w:r>
              <w:rPr>
                <w:spacing w:val="16"/>
                <w:sz w:val="24"/>
              </w:rPr>
              <w:t>商务部</w:t>
            </w:r>
            <w:r>
              <w:rPr>
                <w:spacing w:val="33"/>
                <w:sz w:val="24"/>
              </w:rPr>
              <w:t>分</w:t>
            </w:r>
            <w:r>
              <w:rPr>
                <w:sz w:val="24"/>
              </w:rPr>
              <w:t>（</w:t>
            </w:r>
            <w:r>
              <w:rPr>
                <w:spacing w:val="-88"/>
                <w:sz w:val="24"/>
              </w:rPr>
              <w:t xml:space="preserve"> </w:t>
            </w:r>
            <w:r>
              <w:rPr>
                <w:spacing w:val="-9"/>
                <w:sz w:val="24"/>
              </w:rPr>
              <w:t>3</w:t>
            </w:r>
            <w:r>
              <w:rPr>
                <w:rFonts w:hint="eastAsia"/>
                <w:spacing w:val="-9"/>
                <w:sz w:val="24"/>
              </w:rPr>
              <w:t>5</w:t>
            </w:r>
            <w:r>
              <w:rPr>
                <w:spacing w:val="-9"/>
                <w:sz w:val="24"/>
              </w:rPr>
              <w:t xml:space="preserve"> </w:t>
            </w:r>
            <w:r>
              <w:rPr>
                <w:spacing w:val="-8"/>
                <w:sz w:val="24"/>
              </w:rPr>
              <w:t>分</w:t>
            </w:r>
            <w:r>
              <w:rPr>
                <w:sz w:val="24"/>
              </w:rPr>
              <w:t>）</w:t>
            </w:r>
          </w:p>
        </w:tc>
        <w:tc>
          <w:tcPr>
            <w:tcW w:w="805" w:type="dxa"/>
            <w:vAlign w:val="center"/>
          </w:tcPr>
          <w:p w14:paraId="2424F7B8">
            <w:pPr>
              <w:pStyle w:val="16"/>
              <w:spacing w:before="198"/>
              <w:ind w:right="70"/>
              <w:jc w:val="center"/>
              <w:rPr>
                <w:sz w:val="24"/>
              </w:rPr>
            </w:pPr>
            <w:r>
              <w:rPr>
                <w:sz w:val="24"/>
              </w:rPr>
              <w:t>10 分</w:t>
            </w:r>
          </w:p>
        </w:tc>
        <w:tc>
          <w:tcPr>
            <w:tcW w:w="1453" w:type="dxa"/>
          </w:tcPr>
          <w:p w14:paraId="1E267E2C">
            <w:pPr>
              <w:pStyle w:val="16"/>
              <w:rPr>
                <w:sz w:val="24"/>
              </w:rPr>
            </w:pPr>
          </w:p>
          <w:p w14:paraId="21FA30FE">
            <w:pPr>
              <w:pStyle w:val="16"/>
              <w:spacing w:before="160"/>
              <w:ind w:left="107"/>
              <w:jc w:val="center"/>
              <w:rPr>
                <w:sz w:val="24"/>
              </w:rPr>
            </w:pPr>
            <w:r>
              <w:rPr>
                <w:spacing w:val="-12"/>
                <w:sz w:val="24"/>
              </w:rPr>
              <w:t>企 业 业 绩</w:t>
            </w:r>
          </w:p>
          <w:p w14:paraId="58C064D3">
            <w:pPr>
              <w:pStyle w:val="16"/>
              <w:spacing w:before="158"/>
              <w:ind w:left="107"/>
              <w:jc w:val="center"/>
              <w:rPr>
                <w:sz w:val="24"/>
              </w:rPr>
            </w:pPr>
            <w:r>
              <w:rPr>
                <w:spacing w:val="-5"/>
                <w:sz w:val="24"/>
              </w:rPr>
              <w:t>（0-10</w:t>
            </w:r>
            <w:r>
              <w:rPr>
                <w:spacing w:val="-37"/>
                <w:sz w:val="24"/>
              </w:rPr>
              <w:t xml:space="preserve"> 分</w:t>
            </w:r>
            <w:r>
              <w:rPr>
                <w:sz w:val="24"/>
              </w:rPr>
              <w:t>）</w:t>
            </w:r>
          </w:p>
        </w:tc>
        <w:tc>
          <w:tcPr>
            <w:tcW w:w="5577" w:type="dxa"/>
          </w:tcPr>
          <w:p w14:paraId="59400DAF">
            <w:pPr>
              <w:pStyle w:val="16"/>
              <w:spacing w:before="121"/>
              <w:ind w:left="106"/>
              <w:rPr>
                <w:sz w:val="24"/>
              </w:rPr>
            </w:pPr>
            <w:r>
              <w:rPr>
                <w:sz w:val="24"/>
              </w:rPr>
              <w:t>供应商提供自 202</w:t>
            </w:r>
            <w:r>
              <w:rPr>
                <w:rFonts w:hint="eastAsia"/>
                <w:sz w:val="24"/>
              </w:rPr>
              <w:t>1</w:t>
            </w:r>
            <w:r>
              <w:rPr>
                <w:sz w:val="24"/>
              </w:rPr>
              <w:t>年1月1日以来（以签订合同时间为准），承担的类似财务审计业绩的，每提供一个得2分，本项最高得10分，没有不得分；提供合同或成交通知书原件扫描件。</w:t>
            </w:r>
          </w:p>
        </w:tc>
      </w:tr>
      <w:tr w14:paraId="5C1F2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1" w:hRule="atLeast"/>
        </w:trPr>
        <w:tc>
          <w:tcPr>
            <w:tcW w:w="993" w:type="dxa"/>
            <w:vMerge w:val="continue"/>
            <w:tcBorders>
              <w:top w:val="nil"/>
            </w:tcBorders>
          </w:tcPr>
          <w:p w14:paraId="05DA97B0">
            <w:pPr>
              <w:rPr>
                <w:sz w:val="2"/>
                <w:szCs w:val="2"/>
              </w:rPr>
            </w:pPr>
          </w:p>
        </w:tc>
        <w:tc>
          <w:tcPr>
            <w:tcW w:w="805" w:type="dxa"/>
            <w:vAlign w:val="center"/>
          </w:tcPr>
          <w:p w14:paraId="46439BDA">
            <w:pPr>
              <w:pStyle w:val="16"/>
              <w:jc w:val="center"/>
              <w:rPr>
                <w:sz w:val="24"/>
              </w:rPr>
            </w:pPr>
          </w:p>
          <w:p w14:paraId="4828DF24">
            <w:pPr>
              <w:pStyle w:val="16"/>
              <w:jc w:val="center"/>
              <w:rPr>
                <w:sz w:val="24"/>
              </w:rPr>
            </w:pPr>
          </w:p>
          <w:p w14:paraId="58D7C5CB">
            <w:pPr>
              <w:pStyle w:val="16"/>
              <w:spacing w:before="1"/>
              <w:ind w:right="70"/>
              <w:jc w:val="center"/>
              <w:rPr>
                <w:sz w:val="24"/>
              </w:rPr>
            </w:pPr>
            <w:r>
              <w:rPr>
                <w:sz w:val="24"/>
              </w:rPr>
              <w:t>10 分</w:t>
            </w:r>
          </w:p>
        </w:tc>
        <w:tc>
          <w:tcPr>
            <w:tcW w:w="1453" w:type="dxa"/>
          </w:tcPr>
          <w:p w14:paraId="32C99AA4">
            <w:pPr>
              <w:pStyle w:val="16"/>
              <w:rPr>
                <w:sz w:val="24"/>
              </w:rPr>
            </w:pPr>
          </w:p>
          <w:p w14:paraId="63FC4CBE">
            <w:pPr>
              <w:pStyle w:val="16"/>
              <w:rPr>
                <w:sz w:val="24"/>
              </w:rPr>
            </w:pPr>
          </w:p>
          <w:p w14:paraId="37BDB463">
            <w:pPr>
              <w:pStyle w:val="16"/>
              <w:spacing w:before="2"/>
              <w:rPr>
                <w:sz w:val="25"/>
              </w:rPr>
            </w:pPr>
          </w:p>
          <w:p w14:paraId="6AD3B74D">
            <w:pPr>
              <w:pStyle w:val="16"/>
              <w:spacing w:before="1" w:line="364" w:lineRule="auto"/>
              <w:ind w:left="107" w:right="-29"/>
              <w:rPr>
                <w:sz w:val="24"/>
              </w:rPr>
            </w:pPr>
            <w:r>
              <w:rPr>
                <w:spacing w:val="8"/>
                <w:sz w:val="24"/>
              </w:rPr>
              <w:t>企业综合实</w:t>
            </w:r>
            <w:r>
              <w:rPr>
                <w:spacing w:val="-106"/>
                <w:sz w:val="24"/>
              </w:rPr>
              <w:t>力</w:t>
            </w:r>
            <w:r>
              <w:rPr>
                <w:spacing w:val="-5"/>
                <w:sz w:val="24"/>
              </w:rPr>
              <w:t>（0-10</w:t>
            </w:r>
            <w:r>
              <w:rPr>
                <w:spacing w:val="-37"/>
                <w:sz w:val="24"/>
              </w:rPr>
              <w:t xml:space="preserve"> 分</w:t>
            </w:r>
            <w:r>
              <w:rPr>
                <w:spacing w:val="-11"/>
                <w:sz w:val="24"/>
              </w:rPr>
              <w:t>）</w:t>
            </w:r>
          </w:p>
        </w:tc>
        <w:tc>
          <w:tcPr>
            <w:tcW w:w="5577" w:type="dxa"/>
          </w:tcPr>
          <w:p w14:paraId="4E9DD0F4">
            <w:pPr>
              <w:pStyle w:val="16"/>
              <w:spacing w:before="121"/>
              <w:ind w:left="106"/>
              <w:rPr>
                <w:sz w:val="24"/>
              </w:rPr>
            </w:pPr>
            <w:r>
              <w:rPr>
                <w:sz w:val="24"/>
              </w:rPr>
              <w:t>除项目负责人以外，项目组成员中每有一名注册会计师得 2 分，最多得 10 分（中国注册会计师行业管理信息系统查询为准，附网站查询截图，并附注册会计师证书及 202</w:t>
            </w:r>
            <w:r>
              <w:rPr>
                <w:rFonts w:hint="eastAsia"/>
                <w:sz w:val="24"/>
              </w:rPr>
              <w:t>4</w:t>
            </w:r>
            <w:r>
              <w:rPr>
                <w:sz w:val="24"/>
              </w:rPr>
              <w:t>年以来任意三个月社保缴纳证明原件的扫描件，未提供或提供不全的不得分。</w:t>
            </w:r>
          </w:p>
        </w:tc>
      </w:tr>
      <w:tr w14:paraId="6577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993" w:type="dxa"/>
            <w:vMerge w:val="continue"/>
            <w:tcBorders>
              <w:top w:val="nil"/>
            </w:tcBorders>
          </w:tcPr>
          <w:p w14:paraId="3E9E7518">
            <w:pPr>
              <w:rPr>
                <w:sz w:val="2"/>
                <w:szCs w:val="2"/>
              </w:rPr>
            </w:pPr>
          </w:p>
        </w:tc>
        <w:tc>
          <w:tcPr>
            <w:tcW w:w="805" w:type="dxa"/>
          </w:tcPr>
          <w:p w14:paraId="2F2D0980">
            <w:pPr>
              <w:pStyle w:val="16"/>
              <w:rPr>
                <w:sz w:val="24"/>
              </w:rPr>
            </w:pPr>
          </w:p>
          <w:p w14:paraId="755C9CA7">
            <w:pPr>
              <w:pStyle w:val="16"/>
              <w:rPr>
                <w:sz w:val="24"/>
              </w:rPr>
            </w:pPr>
          </w:p>
          <w:p w14:paraId="4D88ECD5">
            <w:pPr>
              <w:pStyle w:val="16"/>
              <w:rPr>
                <w:sz w:val="24"/>
              </w:rPr>
            </w:pPr>
          </w:p>
          <w:p w14:paraId="65A177C3">
            <w:pPr>
              <w:pStyle w:val="16"/>
              <w:spacing w:before="12"/>
              <w:rPr>
                <w:sz w:val="27"/>
              </w:rPr>
            </w:pPr>
          </w:p>
          <w:p w14:paraId="42B7635C">
            <w:pPr>
              <w:pStyle w:val="16"/>
              <w:ind w:left="85" w:right="70"/>
              <w:jc w:val="center"/>
              <w:rPr>
                <w:sz w:val="24"/>
              </w:rPr>
            </w:pPr>
            <w:r>
              <w:rPr>
                <w:sz w:val="24"/>
              </w:rPr>
              <w:t>1</w:t>
            </w:r>
            <w:r>
              <w:rPr>
                <w:rFonts w:hint="eastAsia"/>
                <w:sz w:val="24"/>
              </w:rPr>
              <w:t>5</w:t>
            </w:r>
            <w:r>
              <w:rPr>
                <w:sz w:val="24"/>
              </w:rPr>
              <w:t>分</w:t>
            </w:r>
          </w:p>
        </w:tc>
        <w:tc>
          <w:tcPr>
            <w:tcW w:w="1453" w:type="dxa"/>
          </w:tcPr>
          <w:p w14:paraId="47CAA976">
            <w:pPr>
              <w:pStyle w:val="16"/>
              <w:rPr>
                <w:sz w:val="24"/>
              </w:rPr>
            </w:pPr>
          </w:p>
          <w:p w14:paraId="18917E13">
            <w:pPr>
              <w:pStyle w:val="16"/>
              <w:rPr>
                <w:sz w:val="24"/>
              </w:rPr>
            </w:pPr>
          </w:p>
          <w:p w14:paraId="12E10B1D">
            <w:pPr>
              <w:pStyle w:val="16"/>
              <w:spacing w:before="164" w:line="242" w:lineRule="auto"/>
              <w:ind w:left="107" w:right="87"/>
              <w:jc w:val="both"/>
              <w:rPr>
                <w:sz w:val="24"/>
              </w:rPr>
            </w:pPr>
            <w:r>
              <w:rPr>
                <w:spacing w:val="4"/>
                <w:sz w:val="24"/>
              </w:rPr>
              <w:t>项目管理机构及人员责</w:t>
            </w:r>
            <w:r>
              <w:rPr>
                <w:spacing w:val="3"/>
                <w:sz w:val="24"/>
              </w:rPr>
              <w:t>任  范  围</w:t>
            </w:r>
          </w:p>
          <w:p w14:paraId="0A827CB5">
            <w:pPr>
              <w:pStyle w:val="16"/>
              <w:spacing w:before="2"/>
              <w:ind w:left="107"/>
              <w:jc w:val="both"/>
              <w:rPr>
                <w:sz w:val="24"/>
              </w:rPr>
            </w:pPr>
            <w:r>
              <w:rPr>
                <w:spacing w:val="-5"/>
                <w:sz w:val="24"/>
              </w:rPr>
              <w:t>（0-1</w:t>
            </w:r>
            <w:r>
              <w:rPr>
                <w:rFonts w:hint="eastAsia"/>
                <w:spacing w:val="-5"/>
                <w:sz w:val="24"/>
              </w:rPr>
              <w:t>5</w:t>
            </w:r>
            <w:r>
              <w:rPr>
                <w:spacing w:val="-37"/>
                <w:sz w:val="24"/>
              </w:rPr>
              <w:t>分</w:t>
            </w:r>
            <w:r>
              <w:rPr>
                <w:sz w:val="24"/>
              </w:rPr>
              <w:t>）</w:t>
            </w:r>
          </w:p>
        </w:tc>
        <w:tc>
          <w:tcPr>
            <w:tcW w:w="5577" w:type="dxa"/>
          </w:tcPr>
          <w:p w14:paraId="59C08071">
            <w:pPr>
              <w:pStyle w:val="16"/>
              <w:spacing w:before="121"/>
              <w:ind w:left="106"/>
              <w:rPr>
                <w:sz w:val="24"/>
              </w:rPr>
            </w:pPr>
            <w:r>
              <w:rPr>
                <w:sz w:val="24"/>
              </w:rPr>
              <w:t xml:space="preserve">1、根据项目审计机构设置完善程度、管理人员和专业技术人员配备合理性、分工明确、责任及服务范围清晰得 </w:t>
            </w:r>
            <w:r>
              <w:rPr>
                <w:rFonts w:hint="eastAsia"/>
                <w:sz w:val="24"/>
              </w:rPr>
              <w:t>10</w:t>
            </w:r>
            <w:r>
              <w:rPr>
                <w:sz w:val="24"/>
              </w:rPr>
              <w:t>＜得分≤</w:t>
            </w:r>
            <w:r>
              <w:rPr>
                <w:rFonts w:hint="eastAsia"/>
                <w:sz w:val="24"/>
              </w:rPr>
              <w:t>15</w:t>
            </w:r>
            <w:r>
              <w:rPr>
                <w:sz w:val="24"/>
              </w:rPr>
              <w:t>；</w:t>
            </w:r>
          </w:p>
          <w:p w14:paraId="0FE0BB1F">
            <w:pPr>
              <w:pStyle w:val="16"/>
              <w:spacing w:before="121"/>
              <w:ind w:left="106"/>
              <w:rPr>
                <w:sz w:val="24"/>
              </w:rPr>
            </w:pPr>
            <w:r>
              <w:rPr>
                <w:sz w:val="24"/>
              </w:rPr>
              <w:t xml:space="preserve">2、根据项目审计机构设置完善程度、管理人员和专业技术人员配备较合理、分工较明确、责任及服务范围较清晰得 </w:t>
            </w:r>
            <w:r>
              <w:rPr>
                <w:rFonts w:hint="eastAsia"/>
                <w:sz w:val="24"/>
              </w:rPr>
              <w:t>7</w:t>
            </w:r>
            <w:r>
              <w:rPr>
                <w:sz w:val="24"/>
              </w:rPr>
              <w:t>＜得分≤</w:t>
            </w:r>
            <w:r>
              <w:rPr>
                <w:rFonts w:hint="eastAsia"/>
                <w:sz w:val="24"/>
              </w:rPr>
              <w:t>10</w:t>
            </w:r>
            <w:r>
              <w:rPr>
                <w:sz w:val="24"/>
              </w:rPr>
              <w:t>；</w:t>
            </w:r>
          </w:p>
          <w:p w14:paraId="49CF6D77">
            <w:pPr>
              <w:pStyle w:val="16"/>
              <w:spacing w:before="121"/>
              <w:ind w:left="106"/>
              <w:rPr>
                <w:sz w:val="24"/>
              </w:rPr>
            </w:pPr>
            <w:r>
              <w:rPr>
                <w:sz w:val="24"/>
              </w:rPr>
              <w:t>3、根据项目审计机构设置完善程度、管理人员和专业技术人员配备较简单、分工、责任及服务范</w:t>
            </w:r>
          </w:p>
          <w:p w14:paraId="1AFD6BBA">
            <w:pPr>
              <w:pStyle w:val="16"/>
              <w:spacing w:before="121"/>
              <w:ind w:left="106"/>
              <w:rPr>
                <w:sz w:val="24"/>
              </w:rPr>
            </w:pPr>
            <w:r>
              <w:rPr>
                <w:sz w:val="24"/>
              </w:rPr>
              <w:t>围不清晰的得 0≤得分≤</w:t>
            </w:r>
            <w:r>
              <w:rPr>
                <w:rFonts w:hint="eastAsia"/>
                <w:sz w:val="24"/>
              </w:rPr>
              <w:t>7</w:t>
            </w:r>
            <w:r>
              <w:rPr>
                <w:sz w:val="24"/>
              </w:rPr>
              <w:t>；</w:t>
            </w:r>
          </w:p>
        </w:tc>
      </w:tr>
      <w:tr w14:paraId="03D94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993" w:type="dxa"/>
            <w:vMerge w:val="restart"/>
            <w:vAlign w:val="center"/>
          </w:tcPr>
          <w:p w14:paraId="53127C05">
            <w:pPr>
              <w:pStyle w:val="16"/>
              <w:spacing w:line="291" w:lineRule="exact"/>
              <w:ind w:left="108"/>
              <w:jc w:val="center"/>
              <w:rPr>
                <w:sz w:val="24"/>
              </w:rPr>
            </w:pPr>
            <w:r>
              <w:rPr>
                <w:sz w:val="24"/>
              </w:rPr>
              <w:t>技术部</w:t>
            </w:r>
          </w:p>
          <w:p w14:paraId="3B13B9AD">
            <w:pPr>
              <w:pStyle w:val="16"/>
              <w:spacing w:line="305" w:lineRule="exact"/>
              <w:ind w:left="108"/>
              <w:jc w:val="center"/>
              <w:rPr>
                <w:sz w:val="24"/>
              </w:rPr>
            </w:pPr>
            <w:r>
              <w:rPr>
                <w:spacing w:val="33"/>
                <w:sz w:val="24"/>
              </w:rPr>
              <w:t>分（</w:t>
            </w:r>
            <w:r>
              <w:rPr>
                <w:spacing w:val="-89"/>
                <w:sz w:val="24"/>
              </w:rPr>
              <w:t xml:space="preserve"> </w:t>
            </w:r>
            <w:r>
              <w:rPr>
                <w:spacing w:val="-3"/>
                <w:sz w:val="24"/>
              </w:rPr>
              <w:t>50</w:t>
            </w:r>
          </w:p>
          <w:p w14:paraId="1C95DF6A">
            <w:pPr>
              <w:pStyle w:val="16"/>
              <w:spacing w:line="281" w:lineRule="exact"/>
              <w:ind w:left="108"/>
              <w:jc w:val="center"/>
              <w:rPr>
                <w:sz w:val="24"/>
              </w:rPr>
            </w:pPr>
            <w:r>
              <w:rPr>
                <w:sz w:val="24"/>
              </w:rPr>
              <w:t>分）</w:t>
            </w:r>
          </w:p>
        </w:tc>
        <w:tc>
          <w:tcPr>
            <w:tcW w:w="805" w:type="dxa"/>
            <w:vMerge w:val="restart"/>
            <w:vAlign w:val="center"/>
          </w:tcPr>
          <w:p w14:paraId="297B01E9">
            <w:pPr>
              <w:pStyle w:val="16"/>
              <w:spacing w:before="33" w:line="272" w:lineRule="exact"/>
              <w:ind w:left="85" w:right="70"/>
              <w:jc w:val="center"/>
              <w:rPr>
                <w:sz w:val="24"/>
              </w:rPr>
            </w:pPr>
            <w:r>
              <w:rPr>
                <w:sz w:val="24"/>
              </w:rPr>
              <w:t>50 分</w:t>
            </w:r>
          </w:p>
        </w:tc>
        <w:tc>
          <w:tcPr>
            <w:tcW w:w="1453" w:type="dxa"/>
            <w:vMerge w:val="restart"/>
            <w:vAlign w:val="center"/>
          </w:tcPr>
          <w:p w14:paraId="1C698E3D">
            <w:pPr>
              <w:pStyle w:val="16"/>
              <w:spacing w:before="2" w:line="289" w:lineRule="exact"/>
              <w:jc w:val="center"/>
              <w:rPr>
                <w:sz w:val="24"/>
              </w:rPr>
            </w:pPr>
            <w:r>
              <w:rPr>
                <w:sz w:val="24"/>
              </w:rPr>
              <w:t>服务承诺</w:t>
            </w:r>
          </w:p>
          <w:p w14:paraId="7E2207DB">
            <w:pPr>
              <w:pStyle w:val="16"/>
              <w:spacing w:before="2" w:line="289" w:lineRule="exact"/>
              <w:jc w:val="center"/>
              <w:rPr>
                <w:sz w:val="24"/>
              </w:rPr>
            </w:pPr>
            <w:r>
              <w:rPr>
                <w:sz w:val="24"/>
              </w:rPr>
              <w:t>（0-5分）</w:t>
            </w:r>
          </w:p>
        </w:tc>
        <w:tc>
          <w:tcPr>
            <w:tcW w:w="5577" w:type="dxa"/>
          </w:tcPr>
          <w:p w14:paraId="62695548">
            <w:pPr>
              <w:pStyle w:val="16"/>
              <w:spacing w:before="121"/>
              <w:ind w:left="106"/>
              <w:rPr>
                <w:sz w:val="24"/>
              </w:rPr>
            </w:pPr>
            <w:r>
              <w:rPr>
                <w:sz w:val="24"/>
              </w:rPr>
              <w:t>1、根据本项目服务内容及要求，供应商自行承诺</w:t>
            </w:r>
          </w:p>
          <w:p w14:paraId="38D2E3BE">
            <w:pPr>
              <w:pStyle w:val="16"/>
              <w:spacing w:before="121"/>
              <w:ind w:left="106"/>
              <w:rPr>
                <w:sz w:val="24"/>
              </w:rPr>
            </w:pPr>
            <w:r>
              <w:rPr>
                <w:sz w:val="24"/>
              </w:rPr>
              <w:t>包括执业质量、职业道德、遵守国家和河南省有关</w:t>
            </w:r>
          </w:p>
          <w:p w14:paraId="50EA07E9">
            <w:pPr>
              <w:pStyle w:val="16"/>
              <w:spacing w:before="121"/>
              <w:ind w:left="106"/>
              <w:rPr>
                <w:sz w:val="24"/>
              </w:rPr>
            </w:pPr>
            <w:r>
              <w:rPr>
                <w:sz w:val="24"/>
              </w:rPr>
              <w:t>行业管理规定、与委托人配合等全方位服务内容。</w:t>
            </w:r>
          </w:p>
          <w:p w14:paraId="67F792C9">
            <w:pPr>
              <w:pStyle w:val="16"/>
              <w:spacing w:before="121"/>
              <w:ind w:left="106"/>
              <w:rPr>
                <w:sz w:val="24"/>
              </w:rPr>
            </w:pPr>
            <w:r>
              <w:rPr>
                <w:sz w:val="24"/>
              </w:rPr>
              <w:t>（0≤得分≤3）</w:t>
            </w:r>
          </w:p>
          <w:p w14:paraId="7D39BD6A">
            <w:pPr>
              <w:pStyle w:val="16"/>
              <w:spacing w:before="121"/>
              <w:ind w:left="106"/>
              <w:rPr>
                <w:sz w:val="24"/>
              </w:rPr>
            </w:pPr>
            <w:r>
              <w:rPr>
                <w:sz w:val="24"/>
              </w:rPr>
              <w:t>2、根据各供应商承诺的其他服务项目内容在 0≤得</w:t>
            </w:r>
          </w:p>
          <w:p w14:paraId="7D64D116">
            <w:pPr>
              <w:pStyle w:val="16"/>
              <w:spacing w:before="121"/>
              <w:ind w:left="106"/>
              <w:rPr>
                <w:sz w:val="24"/>
              </w:rPr>
            </w:pPr>
            <w:r>
              <w:rPr>
                <w:sz w:val="24"/>
              </w:rPr>
              <w:t>分≤2 打分。</w:t>
            </w:r>
          </w:p>
        </w:tc>
      </w:tr>
      <w:tr w14:paraId="000EC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2" w:hRule="atLeast"/>
        </w:trPr>
        <w:tc>
          <w:tcPr>
            <w:tcW w:w="993" w:type="dxa"/>
            <w:vMerge w:val="continue"/>
          </w:tcPr>
          <w:p w14:paraId="5D56F11C">
            <w:pPr>
              <w:pStyle w:val="16"/>
              <w:rPr>
                <w:rFonts w:ascii="Times New Roman"/>
              </w:rPr>
            </w:pPr>
          </w:p>
        </w:tc>
        <w:tc>
          <w:tcPr>
            <w:tcW w:w="805" w:type="dxa"/>
            <w:vMerge w:val="continue"/>
          </w:tcPr>
          <w:p w14:paraId="1AF864B6">
            <w:pPr>
              <w:pStyle w:val="16"/>
              <w:rPr>
                <w:rFonts w:ascii="Times New Roman"/>
              </w:rPr>
            </w:pPr>
          </w:p>
        </w:tc>
        <w:tc>
          <w:tcPr>
            <w:tcW w:w="1453" w:type="dxa"/>
            <w:vAlign w:val="center"/>
          </w:tcPr>
          <w:p w14:paraId="268EC8C8">
            <w:pPr>
              <w:pStyle w:val="16"/>
              <w:spacing w:before="2" w:line="290" w:lineRule="exact"/>
              <w:jc w:val="center"/>
              <w:rPr>
                <w:sz w:val="24"/>
              </w:rPr>
            </w:pPr>
            <w:r>
              <w:rPr>
                <w:sz w:val="24"/>
              </w:rPr>
              <w:t>服务方案</w:t>
            </w:r>
          </w:p>
          <w:p w14:paraId="26E45EA2">
            <w:pPr>
              <w:pStyle w:val="16"/>
              <w:spacing w:before="2" w:line="290" w:lineRule="exact"/>
              <w:jc w:val="center"/>
              <w:rPr>
                <w:sz w:val="24"/>
              </w:rPr>
            </w:pPr>
            <w:r>
              <w:rPr>
                <w:sz w:val="24"/>
              </w:rPr>
              <w:t>（0-30分）</w:t>
            </w:r>
          </w:p>
        </w:tc>
        <w:tc>
          <w:tcPr>
            <w:tcW w:w="5577" w:type="dxa"/>
          </w:tcPr>
          <w:p w14:paraId="185B0088">
            <w:pPr>
              <w:pStyle w:val="16"/>
              <w:spacing w:before="121"/>
              <w:ind w:left="106"/>
              <w:rPr>
                <w:sz w:val="24"/>
              </w:rPr>
            </w:pPr>
            <w:r>
              <w:rPr>
                <w:sz w:val="24"/>
              </w:rPr>
              <w:t>1、根据本项目具体审计方案完善程度，工作计划</w:t>
            </w:r>
          </w:p>
          <w:p w14:paraId="6EEA5437">
            <w:pPr>
              <w:pStyle w:val="16"/>
              <w:spacing w:before="121"/>
              <w:ind w:left="106"/>
              <w:rPr>
                <w:sz w:val="24"/>
              </w:rPr>
            </w:pPr>
            <w:r>
              <w:rPr>
                <w:sz w:val="24"/>
              </w:rPr>
              <w:t>的合理性，全面性，系统性，切实可行等方面在 0</w:t>
            </w:r>
          </w:p>
          <w:p w14:paraId="3628AC0D">
            <w:pPr>
              <w:pStyle w:val="16"/>
              <w:spacing w:before="121"/>
              <w:ind w:left="106"/>
              <w:rPr>
                <w:sz w:val="24"/>
              </w:rPr>
            </w:pPr>
            <w:r>
              <w:rPr>
                <w:sz w:val="24"/>
              </w:rPr>
              <w:t>≤得分≤6 之间评审。</w:t>
            </w:r>
          </w:p>
          <w:p w14:paraId="7E03F3AB">
            <w:pPr>
              <w:pStyle w:val="16"/>
              <w:spacing w:before="121"/>
              <w:ind w:left="106"/>
              <w:rPr>
                <w:sz w:val="24"/>
              </w:rPr>
            </w:pPr>
            <w:r>
              <w:rPr>
                <w:sz w:val="24"/>
              </w:rPr>
              <w:t>2、根据方案框架的合理性，满足采购要求，实现</w:t>
            </w:r>
          </w:p>
          <w:p w14:paraId="4526FBB2">
            <w:pPr>
              <w:pStyle w:val="16"/>
              <w:spacing w:before="121"/>
              <w:ind w:left="106"/>
              <w:rPr>
                <w:sz w:val="24"/>
              </w:rPr>
            </w:pPr>
            <w:r>
              <w:rPr>
                <w:sz w:val="24"/>
              </w:rPr>
              <w:t>采购目的，实施细则详尽，全面明晰，针对性强，</w:t>
            </w:r>
          </w:p>
          <w:p w14:paraId="399035E6">
            <w:pPr>
              <w:pStyle w:val="16"/>
              <w:spacing w:before="121"/>
              <w:ind w:left="106"/>
              <w:rPr>
                <w:sz w:val="24"/>
              </w:rPr>
            </w:pPr>
            <w:r>
              <w:rPr>
                <w:sz w:val="24"/>
              </w:rPr>
              <w:t>切实可行等方面在 0≤得分≤6 之间评审。</w:t>
            </w:r>
          </w:p>
          <w:p w14:paraId="650F1366">
            <w:pPr>
              <w:pStyle w:val="16"/>
              <w:spacing w:before="121"/>
              <w:ind w:left="106"/>
              <w:rPr>
                <w:sz w:val="24"/>
              </w:rPr>
            </w:pPr>
            <w:r>
              <w:rPr>
                <w:sz w:val="24"/>
              </w:rPr>
              <w:t>3、根据供应商制定的质量控制的工作方法详尽，</w:t>
            </w:r>
          </w:p>
          <w:p w14:paraId="59EFE73F">
            <w:pPr>
              <w:pStyle w:val="16"/>
              <w:spacing w:before="121"/>
              <w:ind w:left="106"/>
              <w:rPr>
                <w:sz w:val="24"/>
              </w:rPr>
            </w:pPr>
            <w:r>
              <w:rPr>
                <w:sz w:val="24"/>
              </w:rPr>
              <w:t>全面明晰，针对性强，切实可行等方面在 0≤得分</w:t>
            </w:r>
          </w:p>
          <w:p w14:paraId="4C53DC2C">
            <w:pPr>
              <w:pStyle w:val="16"/>
              <w:spacing w:before="121"/>
              <w:ind w:left="106"/>
              <w:rPr>
                <w:sz w:val="24"/>
              </w:rPr>
            </w:pPr>
            <w:r>
              <w:rPr>
                <w:sz w:val="24"/>
              </w:rPr>
              <w:t>≤6 之间评审。</w:t>
            </w:r>
          </w:p>
          <w:p w14:paraId="75875EB0">
            <w:pPr>
              <w:pStyle w:val="16"/>
              <w:spacing w:before="121"/>
              <w:ind w:left="106"/>
              <w:rPr>
                <w:sz w:val="24"/>
              </w:rPr>
            </w:pPr>
            <w:r>
              <w:rPr>
                <w:sz w:val="24"/>
              </w:rPr>
              <w:t>4、根据供应商制定的效率控制的工作方法详尽，</w:t>
            </w:r>
          </w:p>
          <w:p w14:paraId="6311BD2A">
            <w:pPr>
              <w:pStyle w:val="16"/>
              <w:spacing w:before="121"/>
              <w:ind w:left="106"/>
              <w:rPr>
                <w:sz w:val="24"/>
              </w:rPr>
            </w:pPr>
            <w:r>
              <w:rPr>
                <w:sz w:val="24"/>
              </w:rPr>
              <w:t>全面明晰，针对性强，切实可行等方面在 0≤得分</w:t>
            </w:r>
          </w:p>
        </w:tc>
      </w:tr>
    </w:tbl>
    <w:p w14:paraId="27C6102D">
      <w:pPr>
        <w:spacing w:line="287" w:lineRule="exact"/>
        <w:rPr>
          <w:sz w:val="24"/>
        </w:rPr>
        <w:sectPr>
          <w:pgSz w:w="11910" w:h="16840"/>
          <w:pgMar w:top="1420" w:right="880" w:bottom="1100" w:left="560" w:header="0" w:footer="909" w:gutter="0"/>
          <w:cols w:space="720" w:num="1"/>
        </w:sectPr>
      </w:pPr>
    </w:p>
    <w:tbl>
      <w:tblPr>
        <w:tblStyle w:val="14"/>
        <w:tblW w:w="0" w:type="auto"/>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05"/>
        <w:gridCol w:w="1453"/>
        <w:gridCol w:w="5300"/>
      </w:tblGrid>
      <w:tr w14:paraId="65A8C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93" w:type="dxa"/>
            <w:vMerge w:val="restart"/>
          </w:tcPr>
          <w:p w14:paraId="461E9A1D">
            <w:pPr>
              <w:pStyle w:val="16"/>
              <w:rPr>
                <w:rFonts w:ascii="Times New Roman"/>
              </w:rPr>
            </w:pPr>
          </w:p>
        </w:tc>
        <w:tc>
          <w:tcPr>
            <w:tcW w:w="805" w:type="dxa"/>
            <w:vMerge w:val="restart"/>
          </w:tcPr>
          <w:p w14:paraId="249F1C86">
            <w:pPr>
              <w:pStyle w:val="16"/>
              <w:rPr>
                <w:rFonts w:ascii="Times New Roman"/>
              </w:rPr>
            </w:pPr>
          </w:p>
        </w:tc>
        <w:tc>
          <w:tcPr>
            <w:tcW w:w="1453" w:type="dxa"/>
          </w:tcPr>
          <w:p w14:paraId="1A7E9CC0">
            <w:pPr>
              <w:pStyle w:val="16"/>
              <w:rPr>
                <w:rFonts w:ascii="Times New Roman"/>
              </w:rPr>
            </w:pPr>
          </w:p>
        </w:tc>
        <w:tc>
          <w:tcPr>
            <w:tcW w:w="5300" w:type="dxa"/>
          </w:tcPr>
          <w:p w14:paraId="364FAE48">
            <w:pPr>
              <w:pStyle w:val="16"/>
              <w:spacing w:before="121"/>
              <w:ind w:left="106"/>
              <w:rPr>
                <w:sz w:val="24"/>
              </w:rPr>
            </w:pPr>
            <w:r>
              <w:rPr>
                <w:sz w:val="24"/>
              </w:rPr>
              <w:t>≤6 之间评审。</w:t>
            </w:r>
          </w:p>
          <w:p w14:paraId="4746BD88">
            <w:pPr>
              <w:pStyle w:val="16"/>
              <w:spacing w:before="121"/>
              <w:ind w:left="106"/>
              <w:rPr>
                <w:sz w:val="24"/>
              </w:rPr>
            </w:pPr>
            <w:r>
              <w:rPr>
                <w:sz w:val="24"/>
              </w:rPr>
              <w:t>5、根据供应商制定的进度控制的工作方法详尽， 全面明晰，针对性强，切实可行等方面在 0≤得分≤6 之间评审。</w:t>
            </w:r>
          </w:p>
        </w:tc>
      </w:tr>
      <w:tr w14:paraId="49A98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993" w:type="dxa"/>
            <w:vMerge w:val="continue"/>
            <w:tcBorders>
              <w:top w:val="nil"/>
            </w:tcBorders>
          </w:tcPr>
          <w:p w14:paraId="78A6A614">
            <w:pPr>
              <w:rPr>
                <w:sz w:val="2"/>
                <w:szCs w:val="2"/>
              </w:rPr>
            </w:pPr>
          </w:p>
        </w:tc>
        <w:tc>
          <w:tcPr>
            <w:tcW w:w="805" w:type="dxa"/>
            <w:vMerge w:val="continue"/>
            <w:tcBorders>
              <w:top w:val="nil"/>
            </w:tcBorders>
          </w:tcPr>
          <w:p w14:paraId="40D997C8">
            <w:pPr>
              <w:rPr>
                <w:sz w:val="2"/>
                <w:szCs w:val="2"/>
              </w:rPr>
            </w:pPr>
          </w:p>
        </w:tc>
        <w:tc>
          <w:tcPr>
            <w:tcW w:w="1453" w:type="dxa"/>
          </w:tcPr>
          <w:p w14:paraId="7D8FDF1B">
            <w:pPr>
              <w:pStyle w:val="16"/>
              <w:rPr>
                <w:sz w:val="24"/>
              </w:rPr>
            </w:pPr>
          </w:p>
          <w:p w14:paraId="606B12FD">
            <w:pPr>
              <w:pStyle w:val="16"/>
              <w:tabs>
                <w:tab w:val="left" w:pos="607"/>
                <w:tab w:val="left" w:pos="1103"/>
              </w:tabs>
              <w:spacing w:before="161" w:line="242" w:lineRule="auto"/>
              <w:ind w:left="107" w:right="97"/>
              <w:rPr>
                <w:sz w:val="24"/>
              </w:rPr>
            </w:pPr>
            <w:r>
              <w:rPr>
                <w:spacing w:val="9"/>
                <w:sz w:val="24"/>
              </w:rPr>
              <w:t>成果质</w:t>
            </w:r>
            <w:r>
              <w:rPr>
                <w:spacing w:val="7"/>
                <w:sz w:val="24"/>
              </w:rPr>
              <w:t>量</w:t>
            </w:r>
            <w:r>
              <w:rPr>
                <w:spacing w:val="-15"/>
                <w:sz w:val="24"/>
              </w:rPr>
              <w:t>保</w:t>
            </w:r>
            <w:r>
              <w:rPr>
                <w:sz w:val="24"/>
              </w:rPr>
              <w:t>障</w:t>
            </w:r>
            <w:r>
              <w:rPr>
                <w:sz w:val="24"/>
              </w:rPr>
              <w:tab/>
            </w:r>
            <w:r>
              <w:rPr>
                <w:sz w:val="24"/>
              </w:rPr>
              <w:t>措</w:t>
            </w:r>
            <w:r>
              <w:rPr>
                <w:sz w:val="24"/>
              </w:rPr>
              <w:tab/>
            </w:r>
            <w:r>
              <w:rPr>
                <w:spacing w:val="-17"/>
                <w:sz w:val="24"/>
              </w:rPr>
              <w:t>施</w:t>
            </w:r>
          </w:p>
          <w:p w14:paraId="36A0A6A0">
            <w:pPr>
              <w:pStyle w:val="16"/>
              <w:spacing w:before="1"/>
              <w:ind w:left="107"/>
              <w:rPr>
                <w:sz w:val="24"/>
              </w:rPr>
            </w:pPr>
            <w:r>
              <w:rPr>
                <w:sz w:val="24"/>
              </w:rPr>
              <w:t>（0-15分</w:t>
            </w:r>
            <w:r>
              <w:rPr>
                <w:rFonts w:hint="eastAsia"/>
                <w:sz w:val="24"/>
              </w:rPr>
              <w:t>）</w:t>
            </w:r>
          </w:p>
        </w:tc>
        <w:tc>
          <w:tcPr>
            <w:tcW w:w="5300" w:type="dxa"/>
          </w:tcPr>
          <w:p w14:paraId="4C46BA72">
            <w:pPr>
              <w:pStyle w:val="16"/>
              <w:spacing w:before="121"/>
              <w:ind w:left="106"/>
              <w:rPr>
                <w:sz w:val="24"/>
              </w:rPr>
            </w:pPr>
            <w:r>
              <w:rPr>
                <w:sz w:val="24"/>
              </w:rPr>
              <w:t>1、成果质量保障措施内容详细、完善，可行性及针对性强的，10＜得分≤15；</w:t>
            </w:r>
          </w:p>
          <w:p w14:paraId="0DFD92F5">
            <w:pPr>
              <w:pStyle w:val="16"/>
              <w:spacing w:before="121"/>
              <w:ind w:left="106"/>
              <w:rPr>
                <w:sz w:val="24"/>
              </w:rPr>
            </w:pPr>
            <w:r>
              <w:rPr>
                <w:sz w:val="24"/>
              </w:rPr>
              <w:t>2、成果质量保障措施内容较详细、较完善，可行性及针对性较强的，5＜得分≤10；</w:t>
            </w:r>
          </w:p>
          <w:p w14:paraId="39C86EAD">
            <w:pPr>
              <w:pStyle w:val="16"/>
              <w:spacing w:before="121"/>
              <w:ind w:left="106"/>
              <w:rPr>
                <w:sz w:val="24"/>
              </w:rPr>
            </w:pPr>
            <w:r>
              <w:rPr>
                <w:sz w:val="24"/>
              </w:rPr>
              <w:t>3、成果质量保障措施内容较简单，但能够保障本</w:t>
            </w:r>
          </w:p>
          <w:p w14:paraId="5DB87578">
            <w:pPr>
              <w:pStyle w:val="16"/>
              <w:spacing w:before="121"/>
              <w:ind w:left="106"/>
              <w:rPr>
                <w:sz w:val="24"/>
              </w:rPr>
            </w:pPr>
            <w:r>
              <w:rPr>
                <w:sz w:val="24"/>
              </w:rPr>
              <w:t>项目按实际需求能够顺利实施的，0≤得分≤5；</w:t>
            </w:r>
          </w:p>
        </w:tc>
      </w:tr>
      <w:tr w14:paraId="31E2D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93" w:type="dxa"/>
            <w:vMerge w:val="continue"/>
            <w:tcBorders>
              <w:top w:val="nil"/>
            </w:tcBorders>
          </w:tcPr>
          <w:p w14:paraId="19956FBF">
            <w:pPr>
              <w:rPr>
                <w:sz w:val="2"/>
                <w:szCs w:val="2"/>
              </w:rPr>
            </w:pPr>
          </w:p>
        </w:tc>
        <w:tc>
          <w:tcPr>
            <w:tcW w:w="7558" w:type="dxa"/>
            <w:gridSpan w:val="3"/>
          </w:tcPr>
          <w:p w14:paraId="5380A290">
            <w:pPr>
              <w:pStyle w:val="16"/>
              <w:spacing w:before="79"/>
              <w:ind w:left="106"/>
              <w:rPr>
                <w:spacing w:val="-2"/>
                <w:sz w:val="24"/>
              </w:rPr>
            </w:pPr>
            <w:r>
              <w:rPr>
                <w:spacing w:val="-2"/>
                <w:sz w:val="24"/>
              </w:rPr>
              <w:t>注：</w:t>
            </w:r>
            <w:r>
              <w:rPr>
                <w:spacing w:val="-4"/>
                <w:sz w:val="24"/>
              </w:rPr>
              <w:t>1</w:t>
            </w:r>
            <w:r>
              <w:rPr>
                <w:spacing w:val="-8"/>
                <w:sz w:val="24"/>
              </w:rPr>
              <w:t xml:space="preserve">、以上项目若缺项的，该项为 </w:t>
            </w:r>
            <w:r>
              <w:rPr>
                <w:sz w:val="24"/>
              </w:rPr>
              <w:t>0</w:t>
            </w:r>
            <w:r>
              <w:rPr>
                <w:spacing w:val="-23"/>
                <w:sz w:val="24"/>
              </w:rPr>
              <w:t xml:space="preserve"> 分。</w:t>
            </w:r>
            <w:r>
              <w:rPr>
                <w:sz w:val="24"/>
              </w:rPr>
              <w:t>2</w:t>
            </w:r>
            <w:r>
              <w:rPr>
                <w:spacing w:val="-8"/>
                <w:sz w:val="24"/>
              </w:rPr>
              <w:t xml:space="preserve">、评标打分部分仍按照 </w:t>
            </w:r>
            <w:r>
              <w:rPr>
                <w:sz w:val="24"/>
              </w:rPr>
              <w:t>100</w:t>
            </w:r>
          </w:p>
          <w:p w14:paraId="268015CF">
            <w:pPr>
              <w:pStyle w:val="16"/>
              <w:spacing w:before="41"/>
              <w:ind w:left="106"/>
              <w:rPr>
                <w:sz w:val="24"/>
              </w:rPr>
            </w:pPr>
            <w:r>
              <w:rPr>
                <w:sz w:val="24"/>
              </w:rPr>
              <w:t>分制原则进行，涉及到资格审查、企业荣誉、人员业绩、企业业绩等计</w:t>
            </w:r>
          </w:p>
          <w:p w14:paraId="5B2AC9FB">
            <w:pPr>
              <w:pStyle w:val="16"/>
              <w:spacing w:before="41" w:line="299" w:lineRule="exact"/>
              <w:ind w:left="106"/>
              <w:rPr>
                <w:sz w:val="24"/>
              </w:rPr>
            </w:pPr>
            <w:r>
              <w:rPr>
                <w:sz w:val="24"/>
              </w:rPr>
              <w:t>分部分时，以供应商自行上传到响应文件中的相应内容为准。</w:t>
            </w:r>
          </w:p>
        </w:tc>
      </w:tr>
    </w:tbl>
    <w:p w14:paraId="25607041">
      <w:pPr>
        <w:pStyle w:val="7"/>
        <w:spacing w:before="2" w:line="340" w:lineRule="auto"/>
        <w:ind w:left="1237" w:right="826" w:firstLine="240"/>
      </w:pPr>
      <w:r>
        <w:rPr>
          <w:spacing w:val="-9"/>
        </w:rPr>
        <w:t>注：如磋商小组一致认为磋商报价明显低于成本价，磋商小组有权通知磋商供</w:t>
      </w:r>
      <w:r>
        <w:rPr>
          <w:spacing w:val="-10"/>
        </w:rPr>
        <w:t xml:space="preserve">应商进行解释。如磋商供应商未能在规定期限内作出解释，或所作解释不合理， </w:t>
      </w:r>
      <w:r>
        <w:t>应当将其作为无效投标处理。</w:t>
      </w:r>
    </w:p>
    <w:p w14:paraId="2FDC708F">
      <w:pPr>
        <w:pStyle w:val="6"/>
        <w:spacing w:line="340" w:lineRule="auto"/>
        <w:rPr>
          <w:b w:val="0"/>
        </w:rPr>
      </w:pPr>
      <w:r>
        <w:t>注：1、所有未进入详细评审的投标作为无效投标，其报价不作为评分依据。</w:t>
      </w:r>
      <w:r>
        <w:rPr>
          <w:b w:val="0"/>
        </w:rPr>
        <w:t>4.计分办法</w:t>
      </w:r>
    </w:p>
    <w:p w14:paraId="16AC4D29">
      <w:pPr>
        <w:pStyle w:val="7"/>
        <w:ind w:left="1717"/>
      </w:pPr>
      <w:r>
        <w:t>计分过程中按四舍五入的法则，取至小数点后 2 位，磋商供应商的最终得分</w:t>
      </w:r>
    </w:p>
    <w:p w14:paraId="18DC6C61">
      <w:pPr>
        <w:pStyle w:val="7"/>
        <w:spacing w:before="123" w:line="340" w:lineRule="auto"/>
        <w:ind w:left="1237" w:right="915"/>
      </w:pPr>
      <w:r>
        <w:rPr>
          <w:spacing w:val="-7"/>
        </w:rPr>
        <w:t xml:space="preserve">为所有评委打分的算术平均值，最终结果取至小数点后 </w:t>
      </w:r>
      <w:r>
        <w:t>2</w:t>
      </w:r>
      <w:r>
        <w:rPr>
          <w:spacing w:val="-14"/>
        </w:rPr>
        <w:t xml:space="preserve"> 位。磋商小组将按磋商</w:t>
      </w:r>
      <w:r>
        <w:t>供应商得分高低排序向采购人推荐前三名为成交候选人。</w:t>
      </w:r>
    </w:p>
    <w:p w14:paraId="408DB4E7">
      <w:pPr>
        <w:spacing w:line="340" w:lineRule="auto"/>
        <w:sectPr>
          <w:pgSz w:w="11910" w:h="16840"/>
          <w:pgMar w:top="1420" w:right="880" w:bottom="1100" w:left="560" w:header="0" w:footer="909" w:gutter="0"/>
          <w:cols w:space="720" w:num="1"/>
        </w:sectPr>
      </w:pPr>
    </w:p>
    <w:p w14:paraId="64A602CE">
      <w:pPr>
        <w:spacing w:before="50"/>
        <w:ind w:left="320"/>
        <w:jc w:val="center"/>
        <w:rPr>
          <w:sz w:val="36"/>
        </w:rPr>
      </w:pPr>
      <w:bookmarkStart w:id="6" w:name="_bookmark5"/>
      <w:bookmarkEnd w:id="6"/>
      <w:r>
        <w:rPr>
          <w:sz w:val="36"/>
        </w:rPr>
        <w:t>第六章 响应文件格式</w:t>
      </w:r>
    </w:p>
    <w:p w14:paraId="248E80D1">
      <w:pPr>
        <w:pStyle w:val="7"/>
        <w:spacing w:before="12"/>
        <w:rPr>
          <w:sz w:val="36"/>
        </w:rPr>
      </w:pPr>
    </w:p>
    <w:p w14:paraId="3BA148F4">
      <w:pPr>
        <w:ind w:left="317"/>
        <w:jc w:val="center"/>
        <w:rPr>
          <w:b/>
          <w:sz w:val="32"/>
        </w:rPr>
      </w:pPr>
      <w:r>
        <w:rPr>
          <w:b/>
          <w:sz w:val="32"/>
        </w:rPr>
        <w:t>（项目名称）</w:t>
      </w:r>
    </w:p>
    <w:p w14:paraId="4CDBE394">
      <w:pPr>
        <w:pStyle w:val="7"/>
        <w:rPr>
          <w:b/>
          <w:sz w:val="32"/>
        </w:rPr>
      </w:pPr>
    </w:p>
    <w:p w14:paraId="1CBCBDE5">
      <w:pPr>
        <w:pStyle w:val="7"/>
        <w:rPr>
          <w:b/>
          <w:sz w:val="32"/>
        </w:rPr>
      </w:pPr>
    </w:p>
    <w:p w14:paraId="40CF02C4">
      <w:pPr>
        <w:pStyle w:val="7"/>
        <w:rPr>
          <w:b/>
          <w:sz w:val="32"/>
        </w:rPr>
      </w:pPr>
    </w:p>
    <w:p w14:paraId="332A28B8">
      <w:pPr>
        <w:pStyle w:val="7"/>
        <w:rPr>
          <w:b/>
          <w:sz w:val="32"/>
        </w:rPr>
      </w:pPr>
    </w:p>
    <w:p w14:paraId="08410548">
      <w:pPr>
        <w:pStyle w:val="7"/>
        <w:rPr>
          <w:b/>
          <w:sz w:val="32"/>
        </w:rPr>
      </w:pPr>
    </w:p>
    <w:p w14:paraId="37679836">
      <w:pPr>
        <w:pStyle w:val="7"/>
        <w:spacing w:before="10"/>
        <w:rPr>
          <w:b/>
          <w:sz w:val="26"/>
        </w:rPr>
      </w:pPr>
    </w:p>
    <w:p w14:paraId="65AE8CA8">
      <w:pPr>
        <w:ind w:left="315"/>
        <w:jc w:val="center"/>
        <w:rPr>
          <w:b/>
          <w:sz w:val="56"/>
        </w:rPr>
      </w:pPr>
      <w:r>
        <w:rPr>
          <w:b/>
          <w:sz w:val="56"/>
        </w:rPr>
        <w:t>响 应 文 件</w:t>
      </w:r>
    </w:p>
    <w:p w14:paraId="48A5BD05">
      <w:pPr>
        <w:pStyle w:val="3"/>
        <w:tabs>
          <w:tab w:val="left" w:pos="8060"/>
        </w:tabs>
        <w:spacing w:before="265"/>
        <w:ind w:left="3637"/>
        <w:jc w:val="left"/>
        <w:rPr>
          <w:rFonts w:ascii="Times New Roman" w:eastAsia="Times New Roman"/>
        </w:rPr>
      </w:pPr>
      <w:r>
        <w:rPr>
          <w:spacing w:val="-1"/>
        </w:rPr>
        <w:t>项目</w:t>
      </w:r>
      <w:r>
        <w:t>编号:</w:t>
      </w:r>
      <w:r>
        <w:rPr>
          <w:rFonts w:ascii="Times New Roman" w:eastAsia="Times New Roman"/>
          <w:u w:val="single"/>
        </w:rPr>
        <w:t xml:space="preserve"> </w:t>
      </w:r>
      <w:r>
        <w:rPr>
          <w:rFonts w:ascii="Times New Roman" w:eastAsia="Times New Roman"/>
          <w:u w:val="single"/>
        </w:rPr>
        <w:tab/>
      </w:r>
    </w:p>
    <w:p w14:paraId="77FB96AD">
      <w:pPr>
        <w:pStyle w:val="7"/>
        <w:rPr>
          <w:rFonts w:ascii="Times New Roman"/>
          <w:sz w:val="20"/>
        </w:rPr>
      </w:pPr>
    </w:p>
    <w:p w14:paraId="0BC1C8A4">
      <w:pPr>
        <w:pStyle w:val="7"/>
        <w:rPr>
          <w:rFonts w:ascii="Times New Roman"/>
          <w:sz w:val="20"/>
        </w:rPr>
      </w:pPr>
    </w:p>
    <w:p w14:paraId="7B78FF46">
      <w:pPr>
        <w:pStyle w:val="7"/>
        <w:rPr>
          <w:rFonts w:ascii="Times New Roman"/>
          <w:sz w:val="20"/>
        </w:rPr>
      </w:pPr>
    </w:p>
    <w:p w14:paraId="2968F227">
      <w:pPr>
        <w:pStyle w:val="7"/>
        <w:rPr>
          <w:rFonts w:ascii="Times New Roman"/>
          <w:sz w:val="20"/>
        </w:rPr>
      </w:pPr>
    </w:p>
    <w:p w14:paraId="3AC11327">
      <w:pPr>
        <w:pStyle w:val="7"/>
        <w:rPr>
          <w:rFonts w:ascii="Times New Roman"/>
          <w:sz w:val="20"/>
        </w:rPr>
      </w:pPr>
    </w:p>
    <w:p w14:paraId="5A826A1F">
      <w:pPr>
        <w:pStyle w:val="7"/>
        <w:rPr>
          <w:rFonts w:ascii="Times New Roman"/>
          <w:sz w:val="20"/>
        </w:rPr>
      </w:pPr>
    </w:p>
    <w:p w14:paraId="7C11E917">
      <w:pPr>
        <w:pStyle w:val="7"/>
        <w:rPr>
          <w:rFonts w:ascii="Times New Roman"/>
          <w:sz w:val="20"/>
        </w:rPr>
      </w:pPr>
    </w:p>
    <w:p w14:paraId="4FF33D6C">
      <w:pPr>
        <w:pStyle w:val="7"/>
        <w:rPr>
          <w:rFonts w:ascii="Times New Roman"/>
          <w:sz w:val="20"/>
        </w:rPr>
      </w:pPr>
    </w:p>
    <w:p w14:paraId="13ECD368">
      <w:pPr>
        <w:pStyle w:val="7"/>
        <w:rPr>
          <w:rFonts w:ascii="Times New Roman"/>
          <w:sz w:val="20"/>
        </w:rPr>
      </w:pPr>
    </w:p>
    <w:p w14:paraId="121A2127">
      <w:pPr>
        <w:pStyle w:val="7"/>
        <w:rPr>
          <w:rFonts w:ascii="Times New Roman"/>
          <w:sz w:val="20"/>
        </w:rPr>
      </w:pPr>
    </w:p>
    <w:p w14:paraId="72688FF9">
      <w:pPr>
        <w:pStyle w:val="7"/>
        <w:rPr>
          <w:rFonts w:ascii="Times New Roman"/>
          <w:sz w:val="20"/>
        </w:rPr>
      </w:pPr>
    </w:p>
    <w:p w14:paraId="48CA3A73">
      <w:pPr>
        <w:pStyle w:val="7"/>
        <w:rPr>
          <w:rFonts w:ascii="Times New Roman"/>
          <w:sz w:val="20"/>
        </w:rPr>
      </w:pPr>
    </w:p>
    <w:p w14:paraId="32E456EB">
      <w:pPr>
        <w:pStyle w:val="7"/>
        <w:rPr>
          <w:rFonts w:ascii="Times New Roman"/>
          <w:sz w:val="20"/>
        </w:rPr>
      </w:pPr>
    </w:p>
    <w:p w14:paraId="4FE4D0BA">
      <w:pPr>
        <w:pStyle w:val="7"/>
        <w:rPr>
          <w:rFonts w:ascii="Times New Roman"/>
          <w:sz w:val="20"/>
        </w:rPr>
      </w:pPr>
    </w:p>
    <w:p w14:paraId="30B66C83">
      <w:pPr>
        <w:pStyle w:val="7"/>
        <w:rPr>
          <w:rFonts w:ascii="Times New Roman"/>
          <w:sz w:val="20"/>
        </w:rPr>
      </w:pPr>
    </w:p>
    <w:p w14:paraId="420A5AD0">
      <w:pPr>
        <w:pStyle w:val="7"/>
        <w:spacing w:before="5"/>
        <w:rPr>
          <w:rFonts w:ascii="Times New Roman"/>
        </w:rPr>
      </w:pPr>
    </w:p>
    <w:p w14:paraId="25DCA2A0">
      <w:pPr>
        <w:pStyle w:val="5"/>
        <w:spacing w:before="62" w:line="484" w:lineRule="auto"/>
        <w:ind w:left="3428" w:right="3113"/>
      </w:pPr>
      <w:r>
        <w:t>供应商名称：（企业电子签章） 法定代表人：（电子签章）</w:t>
      </w:r>
    </w:p>
    <w:p w14:paraId="655373E1">
      <w:pPr>
        <w:pStyle w:val="5"/>
        <w:tabs>
          <w:tab w:val="left" w:pos="4827"/>
          <w:tab w:val="left" w:pos="5528"/>
          <w:tab w:val="left" w:pos="6229"/>
        </w:tabs>
        <w:spacing w:before="3"/>
        <w:ind w:left="3428"/>
      </w:pPr>
      <w:r>
        <w:t>日</w:t>
      </w:r>
      <w:r>
        <w:rPr>
          <w:spacing w:val="-1"/>
        </w:rPr>
        <w:t xml:space="preserve"> </w:t>
      </w:r>
      <w:r>
        <w:t>期：</w:t>
      </w:r>
      <w:r>
        <w:tab/>
      </w:r>
      <w:r>
        <w:t>年</w:t>
      </w:r>
      <w:r>
        <w:tab/>
      </w:r>
      <w:r>
        <w:t>月</w:t>
      </w:r>
      <w:r>
        <w:tab/>
      </w:r>
      <w:r>
        <w:t>日</w:t>
      </w:r>
    </w:p>
    <w:p w14:paraId="23ED3FB7">
      <w:pPr>
        <w:sectPr>
          <w:pgSz w:w="11910" w:h="16840"/>
          <w:pgMar w:top="1580" w:right="880" w:bottom="1180" w:left="560" w:header="0" w:footer="909" w:gutter="0"/>
          <w:cols w:space="720" w:num="1"/>
        </w:sectPr>
      </w:pPr>
    </w:p>
    <w:p w14:paraId="45227B46">
      <w:pPr>
        <w:pStyle w:val="7"/>
        <w:spacing w:before="11"/>
        <w:rPr>
          <w:sz w:val="27"/>
        </w:rPr>
      </w:pPr>
    </w:p>
    <w:p w14:paraId="641ACA43">
      <w:pPr>
        <w:pStyle w:val="5"/>
        <w:spacing w:before="61"/>
        <w:ind w:left="322"/>
        <w:jc w:val="center"/>
      </w:pPr>
      <w:r>
        <w:t>目录</w:t>
      </w:r>
    </w:p>
    <w:p w14:paraId="4860E252">
      <w:pPr>
        <w:pStyle w:val="5"/>
        <w:spacing w:before="6"/>
        <w:ind w:left="318"/>
        <w:jc w:val="center"/>
        <w:sectPr>
          <w:footerReference r:id="rId7" w:type="default"/>
          <w:pgSz w:w="11910" w:h="16840"/>
          <w:pgMar w:top="1580" w:right="880" w:bottom="1180" w:left="560" w:header="0" w:footer="989" w:gutter="0"/>
          <w:pgNumType w:start="30"/>
          <w:cols w:space="720" w:num="1"/>
        </w:sectPr>
      </w:pPr>
      <w:r>
        <w:t>（格式自拟）</w:t>
      </w:r>
    </w:p>
    <w:p w14:paraId="2633A007">
      <w:pPr>
        <w:pStyle w:val="4"/>
        <w:spacing w:before="229"/>
        <w:ind w:left="738"/>
      </w:pPr>
      <w:r>
        <w:t>一、磋商函及磋商函附表</w:t>
      </w:r>
    </w:p>
    <w:p w14:paraId="75E4403D">
      <w:pPr>
        <w:pStyle w:val="4"/>
        <w:spacing w:before="183"/>
        <w:ind w:left="738"/>
      </w:pPr>
      <w:r>
        <w:t>（一）磋商函</w:t>
      </w:r>
    </w:p>
    <w:p w14:paraId="346761A4">
      <w:pPr>
        <w:pStyle w:val="5"/>
        <w:spacing w:before="1"/>
        <w:ind w:left="0"/>
        <w:jc w:val="both"/>
      </w:pPr>
      <w:r>
        <w:t>致</w:t>
      </w:r>
      <w:r>
        <w:rPr>
          <w:u w:val="single"/>
        </w:rPr>
        <w:t xml:space="preserve"> （ 采 购 人 ）</w:t>
      </w:r>
      <w:r>
        <w:t xml:space="preserve"> ：</w:t>
      </w:r>
    </w:p>
    <w:p w14:paraId="03924642">
      <w:pPr>
        <w:pStyle w:val="5"/>
        <w:tabs>
          <w:tab w:val="left" w:pos="4736"/>
          <w:tab w:val="left" w:pos="9217"/>
        </w:tabs>
        <w:spacing w:before="140" w:line="333" w:lineRule="auto"/>
        <w:ind w:right="912" w:firstLine="559"/>
        <w:jc w:val="both"/>
      </w:pPr>
      <w:r>
        <w:t>根</w:t>
      </w:r>
      <w:r>
        <w:rPr>
          <w:spacing w:val="-3"/>
        </w:rPr>
        <w:t>据</w:t>
      </w:r>
      <w:r>
        <w:t>已收</w:t>
      </w:r>
      <w:r>
        <w:rPr>
          <w:spacing w:val="-3"/>
        </w:rPr>
        <w:t>到</w:t>
      </w:r>
      <w:r>
        <w:t>贵方</w:t>
      </w:r>
      <w:r>
        <w:rPr>
          <w:u w:val="single"/>
        </w:rPr>
        <w:t xml:space="preserve"> </w:t>
      </w:r>
      <w:r>
        <w:rPr>
          <w:u w:val="single"/>
        </w:rPr>
        <w:tab/>
      </w:r>
      <w:r>
        <w:rPr>
          <w:u w:val="single"/>
        </w:rPr>
        <w:t>（</w:t>
      </w:r>
      <w:r>
        <w:t>项</w:t>
      </w:r>
      <w:r>
        <w:rPr>
          <w:spacing w:val="-3"/>
        </w:rPr>
        <w:t>目</w:t>
      </w:r>
      <w:r>
        <w:t>名称）（</w:t>
      </w:r>
      <w:r>
        <w:rPr>
          <w:spacing w:val="-3"/>
        </w:rPr>
        <w:t>项</w:t>
      </w:r>
      <w:r>
        <w:t>目编</w:t>
      </w:r>
      <w:r>
        <w:rPr>
          <w:spacing w:val="-3"/>
        </w:rPr>
        <w:t>号</w:t>
      </w:r>
      <w:r>
        <w:t>：</w:t>
      </w:r>
      <w:r>
        <w:rPr>
          <w:u w:val="single"/>
        </w:rPr>
        <w:t xml:space="preserve"> </w:t>
      </w:r>
      <w:r>
        <w:rPr>
          <w:u w:val="single"/>
        </w:rPr>
        <w:tab/>
      </w:r>
      <w:r>
        <w:rPr>
          <w:u w:val="single"/>
        </w:rPr>
        <w:t xml:space="preserve">） </w:t>
      </w:r>
      <w:r>
        <w:t>的</w:t>
      </w:r>
      <w:r>
        <w:rPr>
          <w:spacing w:val="-3"/>
        </w:rPr>
        <w:t>磋</w:t>
      </w:r>
      <w:r>
        <w:t>商文</w:t>
      </w:r>
      <w:r>
        <w:rPr>
          <w:spacing w:val="-3"/>
        </w:rPr>
        <w:t>件</w:t>
      </w:r>
      <w:r>
        <w:rPr>
          <w:spacing w:val="-22"/>
        </w:rPr>
        <w:t>，</w:t>
      </w:r>
      <w:r>
        <w:t>遵</w:t>
      </w:r>
      <w:r>
        <w:rPr>
          <w:spacing w:val="-25"/>
        </w:rPr>
        <w:t>照</w:t>
      </w:r>
      <w:r>
        <w:rPr>
          <w:spacing w:val="-3"/>
        </w:rPr>
        <w:t>《</w:t>
      </w:r>
      <w:r>
        <w:t>中</w:t>
      </w:r>
      <w:r>
        <w:rPr>
          <w:spacing w:val="-3"/>
        </w:rPr>
        <w:t>华</w:t>
      </w:r>
      <w:r>
        <w:t>人民</w:t>
      </w:r>
      <w:r>
        <w:rPr>
          <w:spacing w:val="-3"/>
        </w:rPr>
        <w:t>共</w:t>
      </w:r>
      <w:r>
        <w:t>和国</w:t>
      </w:r>
      <w:r>
        <w:rPr>
          <w:spacing w:val="-3"/>
        </w:rPr>
        <w:t>政</w:t>
      </w:r>
      <w:r>
        <w:t>府采</w:t>
      </w:r>
      <w:r>
        <w:rPr>
          <w:spacing w:val="-3"/>
        </w:rPr>
        <w:t>购</w:t>
      </w:r>
      <w:r>
        <w:t>法</w:t>
      </w:r>
      <w:r>
        <w:rPr>
          <w:spacing w:val="-22"/>
        </w:rPr>
        <w:t>》</w:t>
      </w:r>
      <w:r>
        <w:t>等</w:t>
      </w:r>
      <w:r>
        <w:rPr>
          <w:spacing w:val="-3"/>
        </w:rPr>
        <w:t>有</w:t>
      </w:r>
      <w:r>
        <w:t>关规</w:t>
      </w:r>
      <w:r>
        <w:rPr>
          <w:spacing w:val="-3"/>
        </w:rPr>
        <w:t>定</w:t>
      </w:r>
      <w:r>
        <w:rPr>
          <w:spacing w:val="-22"/>
        </w:rPr>
        <w:t>，</w:t>
      </w:r>
      <w:r>
        <w:t>我单位</w:t>
      </w:r>
      <w:r>
        <w:rPr>
          <w:spacing w:val="-3"/>
        </w:rPr>
        <w:t>经</w:t>
      </w:r>
      <w:r>
        <w:t>研究</w:t>
      </w:r>
      <w:r>
        <w:rPr>
          <w:spacing w:val="-3"/>
        </w:rPr>
        <w:t>上</w:t>
      </w:r>
      <w:r>
        <w:t>述磋</w:t>
      </w:r>
      <w:r>
        <w:rPr>
          <w:spacing w:val="-3"/>
        </w:rPr>
        <w:t>商</w:t>
      </w:r>
      <w:r>
        <w:t>文件</w:t>
      </w:r>
      <w:r>
        <w:rPr>
          <w:spacing w:val="-3"/>
        </w:rPr>
        <w:t>及</w:t>
      </w:r>
      <w:r>
        <w:t>其它</w:t>
      </w:r>
      <w:r>
        <w:rPr>
          <w:spacing w:val="-3"/>
        </w:rPr>
        <w:t>有</w:t>
      </w:r>
      <w:r>
        <w:t>关文</w:t>
      </w:r>
      <w:r>
        <w:rPr>
          <w:spacing w:val="-3"/>
        </w:rPr>
        <w:t>件</w:t>
      </w:r>
      <w:r>
        <w:t>后，</w:t>
      </w:r>
      <w:r>
        <w:rPr>
          <w:spacing w:val="-3"/>
        </w:rPr>
        <w:t>我</w:t>
      </w:r>
      <w:r>
        <w:t>方愿</w:t>
      </w:r>
      <w:r>
        <w:rPr>
          <w:spacing w:val="-3"/>
        </w:rPr>
        <w:t>以</w:t>
      </w:r>
      <w:r>
        <w:t>人民</w:t>
      </w:r>
      <w:r>
        <w:rPr>
          <w:spacing w:val="-3"/>
        </w:rPr>
        <w:t>币</w:t>
      </w:r>
      <w:r>
        <w:t>（大</w:t>
      </w:r>
    </w:p>
    <w:p w14:paraId="382CC9D2">
      <w:pPr>
        <w:pStyle w:val="5"/>
        <w:tabs>
          <w:tab w:val="left" w:pos="3320"/>
          <w:tab w:val="left" w:pos="4177"/>
          <w:tab w:val="left" w:pos="5936"/>
          <w:tab w:val="left" w:pos="6135"/>
          <w:tab w:val="left" w:pos="7117"/>
          <w:tab w:val="left" w:pos="9356"/>
        </w:tabs>
        <w:spacing w:before="4" w:line="333" w:lineRule="auto"/>
        <w:ind w:right="826"/>
        <w:jc w:val="both"/>
      </w:pPr>
      <w:r>
        <w:rPr>
          <w:spacing w:val="-3"/>
        </w:rPr>
        <w:t>写</w:t>
      </w:r>
      <w:r>
        <w:rPr>
          <w:spacing w:val="-15"/>
        </w:rPr>
        <w:t>：</w:t>
      </w:r>
      <w:r>
        <w:rPr>
          <w:spacing w:val="-15"/>
          <w:u w:val="single"/>
        </w:rPr>
        <w:t xml:space="preserve"> </w:t>
      </w:r>
      <w:r>
        <w:rPr>
          <w:spacing w:val="-15"/>
          <w:u w:val="single"/>
        </w:rPr>
        <w:tab/>
      </w:r>
      <w:r>
        <w:rPr>
          <w:spacing w:val="-15"/>
        </w:rPr>
        <w:t>）（</w:t>
      </w:r>
      <w:r>
        <w:t>小</w:t>
      </w:r>
      <w:r>
        <w:rPr>
          <w:spacing w:val="-3"/>
        </w:rPr>
        <w:t>写</w:t>
      </w:r>
      <w:r>
        <w:t>：</w:t>
      </w:r>
      <w:r>
        <w:rPr>
          <w:u w:val="single"/>
        </w:rPr>
        <w:t xml:space="preserve"> </w:t>
      </w:r>
      <w:r>
        <w:rPr>
          <w:u w:val="single"/>
        </w:rPr>
        <w:tab/>
      </w:r>
      <w:r>
        <w:t>元</w:t>
      </w:r>
      <w:r>
        <w:rPr>
          <w:spacing w:val="-15"/>
        </w:rPr>
        <w:t>）</w:t>
      </w:r>
      <w:r>
        <w:t>的</w:t>
      </w:r>
      <w:r>
        <w:rPr>
          <w:spacing w:val="-3"/>
        </w:rPr>
        <w:t>投</w:t>
      </w:r>
      <w:r>
        <w:t>标</w:t>
      </w:r>
      <w:r>
        <w:rPr>
          <w:spacing w:val="-3"/>
        </w:rPr>
        <w:t>总</w:t>
      </w:r>
      <w:r>
        <w:t>报价</w:t>
      </w:r>
      <w:r>
        <w:rPr>
          <w:spacing w:val="-17"/>
        </w:rPr>
        <w:t>，</w:t>
      </w:r>
      <w:r>
        <w:t>承</w:t>
      </w:r>
      <w:r>
        <w:rPr>
          <w:spacing w:val="-3"/>
        </w:rPr>
        <w:t>包</w:t>
      </w:r>
      <w:r>
        <w:t>上述项</w:t>
      </w:r>
      <w:r>
        <w:rPr>
          <w:spacing w:val="-3"/>
        </w:rPr>
        <w:t>目</w:t>
      </w:r>
      <w:r>
        <w:t>的服</w:t>
      </w:r>
      <w:r>
        <w:rPr>
          <w:spacing w:val="-3"/>
        </w:rPr>
        <w:t>务</w:t>
      </w:r>
      <w:r>
        <w:t>，服</w:t>
      </w:r>
      <w:r>
        <w:rPr>
          <w:spacing w:val="-3"/>
        </w:rPr>
        <w:t>务</w:t>
      </w:r>
      <w:r>
        <w:t>期限</w:t>
      </w:r>
      <w:r>
        <w:rPr>
          <w:spacing w:val="-3"/>
        </w:rPr>
        <w:t>为</w:t>
      </w:r>
      <w:r>
        <w:t>：</w:t>
      </w:r>
      <w:r>
        <w:rPr>
          <w:u w:val="single"/>
        </w:rPr>
        <w:t xml:space="preserve"> </w:t>
      </w:r>
      <w:r>
        <w:rPr>
          <w:u w:val="single"/>
        </w:rPr>
        <w:tab/>
      </w:r>
      <w:r>
        <w:rPr>
          <w:u w:val="single"/>
        </w:rPr>
        <w:tab/>
      </w:r>
      <w:r>
        <w:t>，</w:t>
      </w:r>
      <w:r>
        <w:rPr>
          <w:spacing w:val="-3"/>
        </w:rPr>
        <w:t>质</w:t>
      </w:r>
      <w:r>
        <w:t>量要求</w:t>
      </w:r>
      <w:r>
        <w:rPr>
          <w:u w:val="single"/>
        </w:rPr>
        <w:t xml:space="preserve"> </w:t>
      </w:r>
      <w:r>
        <w:rPr>
          <w:u w:val="single"/>
        </w:rPr>
        <w:tab/>
      </w:r>
      <w:r>
        <w:rPr>
          <w:spacing w:val="-17"/>
        </w:rPr>
        <w:t xml:space="preserve">， </w:t>
      </w:r>
      <w:r>
        <w:t>服</w:t>
      </w:r>
      <w:r>
        <w:rPr>
          <w:spacing w:val="-3"/>
        </w:rPr>
        <w:t>务</w:t>
      </w:r>
      <w:r>
        <w:t>地</w:t>
      </w:r>
      <w:r>
        <w:rPr>
          <w:spacing w:val="-3"/>
        </w:rPr>
        <w:t>点</w:t>
      </w:r>
      <w:r>
        <w:t>：</w:t>
      </w:r>
      <w:r>
        <w:rPr>
          <w:u w:val="single"/>
        </w:rPr>
        <w:t xml:space="preserve"> </w:t>
      </w:r>
      <w:r>
        <w:rPr>
          <w:u w:val="single"/>
        </w:rPr>
        <w:tab/>
      </w:r>
      <w:r>
        <w:rPr>
          <w:u w:val="single"/>
        </w:rPr>
        <w:tab/>
      </w:r>
      <w:r>
        <w:rPr>
          <w:spacing w:val="-3"/>
        </w:rPr>
        <w:t>；</w:t>
      </w:r>
      <w:r>
        <w:rPr>
          <w:spacing w:val="-1"/>
        </w:rPr>
        <w:t>磋商有</w:t>
      </w:r>
      <w:r>
        <w:rPr>
          <w:spacing w:val="-3"/>
        </w:rPr>
        <w:t>效</w:t>
      </w:r>
      <w:r>
        <w:t>期</w:t>
      </w:r>
      <w:r>
        <w:rPr>
          <w:spacing w:val="-3"/>
        </w:rPr>
        <w:t>：</w:t>
      </w:r>
      <w:r>
        <w:rPr>
          <w:spacing w:val="-3"/>
          <w:u w:val="single"/>
        </w:rPr>
        <w:t xml:space="preserve"> </w:t>
      </w:r>
      <w:r>
        <w:rPr>
          <w:spacing w:val="-3"/>
          <w:u w:val="single"/>
        </w:rPr>
        <w:tab/>
      </w:r>
      <w:r>
        <w:t>。</w:t>
      </w:r>
    </w:p>
    <w:p w14:paraId="3E4DEE77">
      <w:pPr>
        <w:pStyle w:val="5"/>
        <w:spacing w:before="4" w:line="333" w:lineRule="auto"/>
        <w:ind w:right="775" w:firstLine="559"/>
      </w:pPr>
      <w:r>
        <w:rPr>
          <w:spacing w:val="-2"/>
        </w:rPr>
        <w:t>1</w:t>
      </w:r>
      <w:r>
        <w:rPr>
          <w:spacing w:val="-18"/>
        </w:rPr>
        <w:t>、我方已详细审阅全部磋商文件，包括修改文件</w:t>
      </w:r>
      <w:r>
        <w:rPr>
          <w:spacing w:val="-3"/>
        </w:rPr>
        <w:t>（如果有的话</w:t>
      </w:r>
      <w:r>
        <w:rPr>
          <w:spacing w:val="-142"/>
        </w:rPr>
        <w:t>）</w:t>
      </w:r>
      <w:r>
        <w:t>，</w:t>
      </w:r>
      <w:r>
        <w:rPr>
          <w:spacing w:val="-3"/>
        </w:rPr>
        <w:t>及有关附件，我方完全知道必须放弃提出含糊不清或误解的权力。</w:t>
      </w:r>
    </w:p>
    <w:p w14:paraId="1C41DB39">
      <w:pPr>
        <w:pStyle w:val="5"/>
        <w:spacing w:before="4" w:line="333" w:lineRule="auto"/>
        <w:ind w:right="915" w:firstLine="559"/>
      </w:pPr>
      <w:r>
        <w:t>2</w:t>
      </w:r>
      <w:r>
        <w:rPr>
          <w:spacing w:val="-11"/>
        </w:rPr>
        <w:t>、 一旦我方中标，我们将按照磋商文件中规定的各项要求和我</w:t>
      </w:r>
      <w:r>
        <w:rPr>
          <w:spacing w:val="-5"/>
        </w:rPr>
        <w:t>们的响应文件中的表述和承诺，按期、按质、按量完成中标义务。</w:t>
      </w:r>
    </w:p>
    <w:p w14:paraId="12B68C0A">
      <w:pPr>
        <w:pStyle w:val="5"/>
        <w:spacing w:before="1" w:line="336" w:lineRule="auto"/>
        <w:ind w:right="916" w:firstLine="559"/>
      </w:pPr>
      <w:r>
        <w:t>3</w:t>
      </w:r>
      <w:r>
        <w:rPr>
          <w:spacing w:val="-9"/>
        </w:rPr>
        <w:t>、 我方同意所递交的响应文件在规定的磋商有效期内有效，在</w:t>
      </w:r>
      <w:r>
        <w:rPr>
          <w:spacing w:val="-3"/>
        </w:rPr>
        <w:t>此期间我方投标有可能中标，我方将受此约束。</w:t>
      </w:r>
    </w:p>
    <w:p w14:paraId="2248973D">
      <w:pPr>
        <w:pStyle w:val="5"/>
        <w:spacing w:line="333" w:lineRule="auto"/>
        <w:ind w:right="967" w:firstLine="559"/>
      </w:pPr>
      <w:r>
        <w:t>4、除非另外达成协议并生效，贵方的中标通知书和本响应文件将构成约束我们双方的合同。</w:t>
      </w:r>
    </w:p>
    <w:p w14:paraId="5E25FBFD">
      <w:pPr>
        <w:pStyle w:val="7"/>
        <w:spacing w:before="3"/>
        <w:rPr>
          <w:sz w:val="40"/>
        </w:rPr>
      </w:pPr>
    </w:p>
    <w:p w14:paraId="13ACAD2B">
      <w:pPr>
        <w:pStyle w:val="5"/>
        <w:ind w:left="5437"/>
      </w:pPr>
      <w:r>
        <w:t>供应商：（企业电子签章）</w:t>
      </w:r>
    </w:p>
    <w:p w14:paraId="2CB027A8">
      <w:pPr>
        <w:pStyle w:val="7"/>
        <w:rPr>
          <w:sz w:val="28"/>
        </w:rPr>
      </w:pPr>
    </w:p>
    <w:p w14:paraId="726AA021">
      <w:pPr>
        <w:pStyle w:val="7"/>
        <w:spacing w:before="1"/>
        <w:rPr>
          <w:sz w:val="25"/>
        </w:rPr>
      </w:pPr>
    </w:p>
    <w:p w14:paraId="034A83C0">
      <w:pPr>
        <w:pStyle w:val="5"/>
        <w:tabs>
          <w:tab w:val="left" w:pos="6863"/>
          <w:tab w:val="left" w:pos="7563"/>
          <w:tab w:val="left" w:pos="8262"/>
        </w:tabs>
        <w:spacing w:line="501" w:lineRule="auto"/>
        <w:ind w:left="5464" w:right="1666" w:hanging="27"/>
      </w:pPr>
      <w:r>
        <w:t>法</w:t>
      </w:r>
      <w:r>
        <w:rPr>
          <w:spacing w:val="-3"/>
        </w:rPr>
        <w:t>定</w:t>
      </w:r>
      <w:r>
        <w:t>代表</w:t>
      </w:r>
      <w:r>
        <w:rPr>
          <w:spacing w:val="-3"/>
        </w:rPr>
        <w:t>人</w:t>
      </w:r>
      <w:r>
        <w:t>：（</w:t>
      </w:r>
      <w:r>
        <w:rPr>
          <w:spacing w:val="-3"/>
        </w:rPr>
        <w:t>电</w:t>
      </w:r>
      <w:r>
        <w:t>子签</w:t>
      </w:r>
      <w:r>
        <w:rPr>
          <w:spacing w:val="-3"/>
        </w:rPr>
        <w:t>章</w:t>
      </w:r>
      <w:r>
        <w:t>） 日</w:t>
      </w:r>
      <w:r>
        <w:rPr>
          <w:spacing w:val="-1"/>
        </w:rPr>
        <w:t xml:space="preserve"> </w:t>
      </w:r>
      <w:r>
        <w:t>期：</w:t>
      </w:r>
      <w:r>
        <w:tab/>
      </w:r>
      <w:r>
        <w:t>年</w:t>
      </w:r>
      <w:r>
        <w:tab/>
      </w:r>
      <w:r>
        <w:t>月</w:t>
      </w:r>
      <w:r>
        <w:tab/>
      </w:r>
      <w:r>
        <w:t>日</w:t>
      </w:r>
    </w:p>
    <w:p w14:paraId="6A0146D1">
      <w:pPr>
        <w:spacing w:line="501" w:lineRule="auto"/>
        <w:sectPr>
          <w:pgSz w:w="11910" w:h="16840"/>
          <w:pgMar w:top="1580" w:right="880" w:bottom="1180" w:left="560" w:header="0" w:footer="989" w:gutter="0"/>
          <w:cols w:space="720" w:num="1"/>
        </w:sectPr>
      </w:pPr>
    </w:p>
    <w:p w14:paraId="675C8340">
      <w:pPr>
        <w:pStyle w:val="7"/>
        <w:spacing w:before="6"/>
        <w:rPr>
          <w:sz w:val="11"/>
        </w:rPr>
      </w:pPr>
    </w:p>
    <w:p w14:paraId="0ED09B11">
      <w:pPr>
        <w:pStyle w:val="4"/>
        <w:spacing w:before="61"/>
      </w:pPr>
      <w:r>
        <w:t>（二）磋商函附表</w:t>
      </w:r>
    </w:p>
    <w:p w14:paraId="0ACC5611">
      <w:pPr>
        <w:pStyle w:val="7"/>
        <w:spacing w:before="5" w:after="1"/>
        <w:rPr>
          <w:b/>
        </w:rPr>
      </w:pPr>
    </w:p>
    <w:tbl>
      <w:tblPr>
        <w:tblStyle w:val="14"/>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9"/>
        <w:gridCol w:w="3193"/>
        <w:gridCol w:w="1500"/>
        <w:gridCol w:w="2666"/>
      </w:tblGrid>
      <w:tr w14:paraId="062F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929" w:type="dxa"/>
          </w:tcPr>
          <w:p w14:paraId="6B67BE34">
            <w:pPr>
              <w:pStyle w:val="16"/>
              <w:spacing w:before="209"/>
              <w:ind w:left="243" w:right="235"/>
              <w:jc w:val="center"/>
              <w:rPr>
                <w:sz w:val="28"/>
              </w:rPr>
            </w:pPr>
            <w:r>
              <w:rPr>
                <w:sz w:val="28"/>
              </w:rPr>
              <w:t>供应商名称</w:t>
            </w:r>
          </w:p>
        </w:tc>
        <w:tc>
          <w:tcPr>
            <w:tcW w:w="7359" w:type="dxa"/>
            <w:gridSpan w:val="3"/>
          </w:tcPr>
          <w:p w14:paraId="35F43CAC">
            <w:pPr>
              <w:pStyle w:val="16"/>
              <w:rPr>
                <w:rFonts w:ascii="Times New Roman"/>
                <w:sz w:val="28"/>
              </w:rPr>
            </w:pPr>
          </w:p>
        </w:tc>
      </w:tr>
      <w:tr w14:paraId="6B4A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29" w:type="dxa"/>
          </w:tcPr>
          <w:p w14:paraId="7C01AFA2">
            <w:pPr>
              <w:pStyle w:val="16"/>
              <w:spacing w:before="192"/>
              <w:ind w:left="243" w:right="233"/>
              <w:jc w:val="center"/>
              <w:rPr>
                <w:sz w:val="28"/>
              </w:rPr>
            </w:pPr>
            <w:r>
              <w:rPr>
                <w:sz w:val="28"/>
              </w:rPr>
              <w:t>项目名称</w:t>
            </w:r>
          </w:p>
        </w:tc>
        <w:tc>
          <w:tcPr>
            <w:tcW w:w="7359" w:type="dxa"/>
            <w:gridSpan w:val="3"/>
          </w:tcPr>
          <w:p w14:paraId="44A203C8">
            <w:pPr>
              <w:pStyle w:val="16"/>
              <w:tabs>
                <w:tab w:val="left" w:pos="3047"/>
                <w:tab w:val="left" w:pos="5285"/>
              </w:tabs>
              <w:spacing w:before="192"/>
              <w:ind w:left="106"/>
              <w:rPr>
                <w:sz w:val="28"/>
              </w:rPr>
            </w:pPr>
            <w:r>
              <w:rPr>
                <w:rFonts w:ascii="Times New Roman" w:eastAsia="Times New Roman"/>
                <w:sz w:val="28"/>
                <w:u w:val="single"/>
              </w:rPr>
              <w:t xml:space="preserve"> </w:t>
            </w:r>
            <w:r>
              <w:rPr>
                <w:rFonts w:ascii="Times New Roman" w:eastAsia="Times New Roman"/>
                <w:sz w:val="28"/>
                <w:u w:val="single"/>
              </w:rPr>
              <w:tab/>
            </w:r>
            <w:r>
              <w:rPr>
                <w:spacing w:val="-1"/>
                <w:sz w:val="28"/>
                <w:u w:val="single"/>
              </w:rPr>
              <w:t>（</w:t>
            </w:r>
            <w:r>
              <w:rPr>
                <w:spacing w:val="-3"/>
                <w:sz w:val="28"/>
                <w:u w:val="single"/>
              </w:rPr>
              <w:t>项</w:t>
            </w:r>
            <w:r>
              <w:rPr>
                <w:spacing w:val="-1"/>
                <w:sz w:val="28"/>
                <w:u w:val="single"/>
              </w:rPr>
              <w:t>目名</w:t>
            </w:r>
            <w:r>
              <w:rPr>
                <w:spacing w:val="-3"/>
                <w:sz w:val="28"/>
                <w:u w:val="single"/>
              </w:rPr>
              <w:t>称</w:t>
            </w:r>
            <w:r>
              <w:rPr>
                <w:sz w:val="28"/>
                <w:u w:val="single"/>
              </w:rPr>
              <w:t>）</w:t>
            </w:r>
            <w:r>
              <w:rPr>
                <w:sz w:val="28"/>
                <w:u w:val="single"/>
              </w:rPr>
              <w:tab/>
            </w:r>
          </w:p>
        </w:tc>
      </w:tr>
      <w:tr w14:paraId="37FB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29" w:type="dxa"/>
          </w:tcPr>
          <w:p w14:paraId="7766324E">
            <w:pPr>
              <w:pStyle w:val="16"/>
              <w:spacing w:before="105"/>
              <w:ind w:left="243" w:right="233"/>
              <w:jc w:val="center"/>
              <w:rPr>
                <w:sz w:val="28"/>
              </w:rPr>
            </w:pPr>
            <w:r>
              <w:rPr>
                <w:sz w:val="28"/>
              </w:rPr>
              <w:t>项目编号</w:t>
            </w:r>
          </w:p>
        </w:tc>
        <w:tc>
          <w:tcPr>
            <w:tcW w:w="7359" w:type="dxa"/>
            <w:gridSpan w:val="3"/>
          </w:tcPr>
          <w:p w14:paraId="73D42825">
            <w:pPr>
              <w:pStyle w:val="16"/>
              <w:rPr>
                <w:rFonts w:ascii="Times New Roman"/>
                <w:sz w:val="28"/>
              </w:rPr>
            </w:pPr>
          </w:p>
        </w:tc>
      </w:tr>
      <w:tr w14:paraId="2BC8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29" w:type="dxa"/>
          </w:tcPr>
          <w:p w14:paraId="62692BE6">
            <w:pPr>
              <w:pStyle w:val="16"/>
              <w:spacing w:before="192"/>
              <w:ind w:left="243" w:right="233"/>
              <w:jc w:val="center"/>
              <w:rPr>
                <w:sz w:val="28"/>
              </w:rPr>
            </w:pPr>
            <w:r>
              <w:rPr>
                <w:sz w:val="28"/>
              </w:rPr>
              <w:t>服务内容</w:t>
            </w:r>
          </w:p>
        </w:tc>
        <w:tc>
          <w:tcPr>
            <w:tcW w:w="7359" w:type="dxa"/>
            <w:gridSpan w:val="3"/>
          </w:tcPr>
          <w:p w14:paraId="6335C81B">
            <w:pPr>
              <w:pStyle w:val="16"/>
              <w:rPr>
                <w:rFonts w:ascii="Times New Roman"/>
                <w:sz w:val="28"/>
              </w:rPr>
            </w:pPr>
          </w:p>
        </w:tc>
      </w:tr>
      <w:tr w14:paraId="512BD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929" w:type="dxa"/>
          </w:tcPr>
          <w:p w14:paraId="36B34BA0">
            <w:pPr>
              <w:pStyle w:val="16"/>
              <w:spacing w:before="71"/>
              <w:ind w:left="243" w:right="235"/>
              <w:jc w:val="center"/>
              <w:rPr>
                <w:sz w:val="28"/>
              </w:rPr>
            </w:pPr>
            <w:r>
              <w:rPr>
                <w:sz w:val="28"/>
              </w:rPr>
              <w:t>投标总报价</w:t>
            </w:r>
          </w:p>
          <w:p w14:paraId="11FF7DE9">
            <w:pPr>
              <w:pStyle w:val="16"/>
              <w:spacing w:before="83" w:line="347" w:lineRule="exact"/>
              <w:ind w:left="243" w:right="235"/>
              <w:jc w:val="center"/>
              <w:rPr>
                <w:sz w:val="28"/>
              </w:rPr>
            </w:pPr>
            <w:r>
              <w:rPr>
                <w:sz w:val="28"/>
              </w:rPr>
              <w:t>（元）</w:t>
            </w:r>
          </w:p>
        </w:tc>
        <w:tc>
          <w:tcPr>
            <w:tcW w:w="7359" w:type="dxa"/>
            <w:gridSpan w:val="3"/>
          </w:tcPr>
          <w:p w14:paraId="1D72207E">
            <w:pPr>
              <w:pStyle w:val="16"/>
              <w:spacing w:before="109" w:line="247" w:lineRule="auto"/>
              <w:ind w:left="107" w:right="6399"/>
              <w:rPr>
                <w:sz w:val="28"/>
              </w:rPr>
            </w:pPr>
            <w:r>
              <w:rPr>
                <w:sz w:val="28"/>
              </w:rPr>
              <w:t>大写： 小写：</w:t>
            </w:r>
          </w:p>
        </w:tc>
      </w:tr>
      <w:tr w14:paraId="3F485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929" w:type="dxa"/>
          </w:tcPr>
          <w:p w14:paraId="5C386E01">
            <w:pPr>
              <w:pStyle w:val="16"/>
              <w:spacing w:before="143"/>
              <w:ind w:left="243" w:right="233"/>
              <w:jc w:val="center"/>
              <w:rPr>
                <w:sz w:val="28"/>
              </w:rPr>
            </w:pPr>
            <w:r>
              <w:rPr>
                <w:sz w:val="28"/>
              </w:rPr>
              <w:t>服务期限</w:t>
            </w:r>
          </w:p>
        </w:tc>
        <w:tc>
          <w:tcPr>
            <w:tcW w:w="7359" w:type="dxa"/>
            <w:gridSpan w:val="3"/>
          </w:tcPr>
          <w:p w14:paraId="02EB908E">
            <w:pPr>
              <w:pStyle w:val="16"/>
              <w:rPr>
                <w:rFonts w:ascii="Times New Roman"/>
                <w:sz w:val="28"/>
              </w:rPr>
            </w:pPr>
          </w:p>
        </w:tc>
      </w:tr>
      <w:tr w14:paraId="4FC4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29" w:type="dxa"/>
          </w:tcPr>
          <w:p w14:paraId="1B722397">
            <w:pPr>
              <w:pStyle w:val="16"/>
              <w:spacing w:before="118"/>
              <w:ind w:left="243" w:right="233"/>
              <w:jc w:val="center"/>
              <w:rPr>
                <w:sz w:val="28"/>
              </w:rPr>
            </w:pPr>
            <w:r>
              <w:rPr>
                <w:sz w:val="28"/>
              </w:rPr>
              <w:t>质量要求</w:t>
            </w:r>
          </w:p>
        </w:tc>
        <w:tc>
          <w:tcPr>
            <w:tcW w:w="7359" w:type="dxa"/>
            <w:gridSpan w:val="3"/>
          </w:tcPr>
          <w:p w14:paraId="0F4C20B0">
            <w:pPr>
              <w:pStyle w:val="16"/>
              <w:rPr>
                <w:rFonts w:ascii="Times New Roman"/>
                <w:sz w:val="28"/>
              </w:rPr>
            </w:pPr>
          </w:p>
        </w:tc>
      </w:tr>
      <w:tr w14:paraId="1E190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929" w:type="dxa"/>
          </w:tcPr>
          <w:p w14:paraId="2C52E2BB">
            <w:pPr>
              <w:pStyle w:val="16"/>
              <w:spacing w:before="128"/>
              <w:ind w:left="243" w:right="233"/>
              <w:jc w:val="center"/>
              <w:rPr>
                <w:sz w:val="28"/>
              </w:rPr>
            </w:pPr>
            <w:r>
              <w:rPr>
                <w:sz w:val="28"/>
              </w:rPr>
              <w:t>服务地点</w:t>
            </w:r>
          </w:p>
        </w:tc>
        <w:tc>
          <w:tcPr>
            <w:tcW w:w="7359" w:type="dxa"/>
            <w:gridSpan w:val="3"/>
          </w:tcPr>
          <w:p w14:paraId="270F4ADD">
            <w:pPr>
              <w:pStyle w:val="16"/>
              <w:rPr>
                <w:rFonts w:ascii="Times New Roman"/>
                <w:sz w:val="28"/>
              </w:rPr>
            </w:pPr>
          </w:p>
        </w:tc>
      </w:tr>
      <w:tr w14:paraId="7980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929" w:type="dxa"/>
          </w:tcPr>
          <w:p w14:paraId="4D8CD5B4">
            <w:pPr>
              <w:pStyle w:val="16"/>
              <w:spacing w:before="205"/>
              <w:ind w:left="243" w:right="235"/>
              <w:jc w:val="center"/>
              <w:rPr>
                <w:sz w:val="28"/>
              </w:rPr>
            </w:pPr>
            <w:r>
              <w:rPr>
                <w:sz w:val="28"/>
              </w:rPr>
              <w:t>磋商有效期</w:t>
            </w:r>
          </w:p>
        </w:tc>
        <w:tc>
          <w:tcPr>
            <w:tcW w:w="7359" w:type="dxa"/>
            <w:gridSpan w:val="3"/>
          </w:tcPr>
          <w:p w14:paraId="5981E72B">
            <w:pPr>
              <w:pStyle w:val="16"/>
              <w:rPr>
                <w:rFonts w:ascii="Times New Roman"/>
                <w:sz w:val="28"/>
              </w:rPr>
            </w:pPr>
          </w:p>
        </w:tc>
      </w:tr>
      <w:tr w14:paraId="604E9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929" w:type="dxa"/>
          </w:tcPr>
          <w:p w14:paraId="1074EEA0">
            <w:pPr>
              <w:pStyle w:val="16"/>
              <w:spacing w:before="10"/>
              <w:rPr>
                <w:b/>
              </w:rPr>
            </w:pPr>
          </w:p>
          <w:p w14:paraId="6A4D9323">
            <w:pPr>
              <w:pStyle w:val="16"/>
              <w:ind w:left="243" w:right="235"/>
              <w:jc w:val="center"/>
              <w:rPr>
                <w:sz w:val="28"/>
              </w:rPr>
            </w:pPr>
            <w:r>
              <w:rPr>
                <w:sz w:val="28"/>
              </w:rPr>
              <w:t>项目负责人</w:t>
            </w:r>
          </w:p>
        </w:tc>
        <w:tc>
          <w:tcPr>
            <w:tcW w:w="3193" w:type="dxa"/>
          </w:tcPr>
          <w:p w14:paraId="0F91FE53">
            <w:pPr>
              <w:pStyle w:val="16"/>
              <w:rPr>
                <w:rFonts w:ascii="Times New Roman"/>
                <w:sz w:val="28"/>
              </w:rPr>
            </w:pPr>
          </w:p>
        </w:tc>
        <w:tc>
          <w:tcPr>
            <w:tcW w:w="1500" w:type="dxa"/>
          </w:tcPr>
          <w:p w14:paraId="45AB7283">
            <w:pPr>
              <w:pStyle w:val="16"/>
              <w:spacing w:before="71"/>
              <w:ind w:left="190"/>
              <w:rPr>
                <w:sz w:val="28"/>
              </w:rPr>
            </w:pPr>
            <w:r>
              <w:rPr>
                <w:sz w:val="28"/>
              </w:rPr>
              <w:t>联系电话</w:t>
            </w:r>
          </w:p>
          <w:p w14:paraId="7527A133">
            <w:pPr>
              <w:pStyle w:val="16"/>
              <w:spacing w:before="83" w:line="347" w:lineRule="exact"/>
              <w:ind w:left="108" w:right="-29"/>
              <w:rPr>
                <w:sz w:val="28"/>
              </w:rPr>
            </w:pPr>
            <w:r>
              <w:rPr>
                <w:sz w:val="28"/>
              </w:rPr>
              <w:t>（</w:t>
            </w:r>
            <w:r>
              <w:rPr>
                <w:spacing w:val="-3"/>
                <w:sz w:val="28"/>
              </w:rPr>
              <w:t>手机号</w:t>
            </w:r>
            <w:r>
              <w:rPr>
                <w:sz w:val="28"/>
              </w:rPr>
              <w:t>）</w:t>
            </w:r>
          </w:p>
        </w:tc>
        <w:tc>
          <w:tcPr>
            <w:tcW w:w="2666" w:type="dxa"/>
          </w:tcPr>
          <w:p w14:paraId="43A6A8D1">
            <w:pPr>
              <w:pStyle w:val="16"/>
              <w:rPr>
                <w:rFonts w:ascii="Times New Roman"/>
                <w:sz w:val="28"/>
              </w:rPr>
            </w:pPr>
          </w:p>
        </w:tc>
      </w:tr>
      <w:tr w14:paraId="7897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929" w:type="dxa"/>
          </w:tcPr>
          <w:p w14:paraId="47442329">
            <w:pPr>
              <w:pStyle w:val="16"/>
              <w:spacing w:before="6"/>
              <w:rPr>
                <w:b/>
                <w:sz w:val="31"/>
              </w:rPr>
            </w:pPr>
          </w:p>
          <w:p w14:paraId="1C681CA6">
            <w:pPr>
              <w:pStyle w:val="16"/>
              <w:ind w:left="243" w:right="235"/>
              <w:jc w:val="center"/>
              <w:rPr>
                <w:sz w:val="28"/>
              </w:rPr>
            </w:pPr>
            <w:r>
              <w:rPr>
                <w:sz w:val="28"/>
              </w:rPr>
              <w:t>备注</w:t>
            </w:r>
          </w:p>
        </w:tc>
        <w:tc>
          <w:tcPr>
            <w:tcW w:w="7359" w:type="dxa"/>
            <w:gridSpan w:val="3"/>
          </w:tcPr>
          <w:p w14:paraId="461EA2C1">
            <w:pPr>
              <w:pStyle w:val="16"/>
              <w:rPr>
                <w:rFonts w:ascii="Times New Roman"/>
                <w:sz w:val="28"/>
              </w:rPr>
            </w:pPr>
          </w:p>
        </w:tc>
      </w:tr>
    </w:tbl>
    <w:p w14:paraId="5E75FF8B">
      <w:pPr>
        <w:pStyle w:val="5"/>
        <w:spacing w:before="87" w:line="307" w:lineRule="auto"/>
        <w:ind w:left="1712" w:right="912" w:hanging="478"/>
        <w:jc w:val="both"/>
      </w:pPr>
      <w:r>
        <w:t>注：1、投标供应商必须以人民币报价。响应文件中的大写金额和小写金额不一致的，以大写金额为准；总价金额与单价金额和数量乘积不一致的，以单价金额和数量乘积为准，但单价金额小数点有明显错误的除外。</w:t>
      </w:r>
    </w:p>
    <w:p w14:paraId="0CD3E67C">
      <w:pPr>
        <w:pStyle w:val="5"/>
        <w:spacing w:line="276" w:lineRule="exact"/>
        <w:ind w:left="1796"/>
      </w:pPr>
      <w:r>
        <w:t>2、总报价包含完成项目全部费用及相关税费。</w:t>
      </w:r>
    </w:p>
    <w:p w14:paraId="508EEB11">
      <w:pPr>
        <w:pStyle w:val="5"/>
        <w:spacing w:before="187"/>
        <w:ind w:left="1796"/>
      </w:pPr>
      <w:r>
        <w:rPr>
          <w:spacing w:val="-1"/>
        </w:rPr>
        <w:t>3</w:t>
      </w:r>
      <w:r>
        <w:rPr>
          <w:spacing w:val="-3"/>
        </w:rPr>
        <w:t>、上述日期均以日历天为单位，包括法定节假日。</w:t>
      </w:r>
    </w:p>
    <w:p w14:paraId="0928F0CE">
      <w:pPr>
        <w:pStyle w:val="7"/>
        <w:rPr>
          <w:sz w:val="28"/>
        </w:rPr>
      </w:pPr>
    </w:p>
    <w:p w14:paraId="390309D9">
      <w:pPr>
        <w:pStyle w:val="7"/>
        <w:spacing w:before="4"/>
        <w:rPr>
          <w:sz w:val="21"/>
        </w:rPr>
      </w:pPr>
    </w:p>
    <w:p w14:paraId="73E924E2">
      <w:pPr>
        <w:pStyle w:val="5"/>
        <w:spacing w:line="348" w:lineRule="auto"/>
        <w:ind w:left="5437" w:right="1666"/>
        <w:jc w:val="both"/>
      </w:pPr>
      <w:r>
        <w:rPr>
          <w:spacing w:val="-2"/>
        </w:rPr>
        <w:t>供应商：</w:t>
      </w:r>
      <w:r>
        <w:t>（</w:t>
      </w:r>
      <w:r>
        <w:rPr>
          <w:spacing w:val="-2"/>
        </w:rPr>
        <w:t>企业电子签章</w:t>
      </w:r>
      <w:r>
        <w:t xml:space="preserve">） </w:t>
      </w:r>
      <w:r>
        <w:rPr>
          <w:spacing w:val="-3"/>
        </w:rPr>
        <w:t>法定代表人</w:t>
      </w:r>
      <w:r>
        <w:t>：（</w:t>
      </w:r>
      <w:r>
        <w:rPr>
          <w:spacing w:val="-3"/>
        </w:rPr>
        <w:t>电子签章</w:t>
      </w:r>
      <w:r>
        <w:t xml:space="preserve">） </w:t>
      </w:r>
      <w:r>
        <w:rPr>
          <w:spacing w:val="-1"/>
        </w:rPr>
        <w:t>日 期 ： 年 月 日</w:t>
      </w:r>
    </w:p>
    <w:p w14:paraId="009FF645">
      <w:pPr>
        <w:spacing w:line="348" w:lineRule="auto"/>
        <w:jc w:val="both"/>
        <w:sectPr>
          <w:pgSz w:w="11910" w:h="16840"/>
          <w:pgMar w:top="1580" w:right="880" w:bottom="1180" w:left="560" w:header="0" w:footer="989" w:gutter="0"/>
          <w:cols w:space="720" w:num="1"/>
        </w:sectPr>
      </w:pPr>
    </w:p>
    <w:p w14:paraId="0BEF6E3B">
      <w:pPr>
        <w:pStyle w:val="7"/>
        <w:rPr>
          <w:sz w:val="20"/>
        </w:rPr>
      </w:pPr>
    </w:p>
    <w:p w14:paraId="6E84730A">
      <w:pPr>
        <w:pStyle w:val="7"/>
        <w:rPr>
          <w:sz w:val="28"/>
        </w:rPr>
      </w:pPr>
    </w:p>
    <w:p w14:paraId="6005CF40">
      <w:pPr>
        <w:pStyle w:val="7"/>
        <w:rPr>
          <w:sz w:val="23"/>
        </w:rPr>
      </w:pPr>
    </w:p>
    <w:p w14:paraId="497D3914">
      <w:pPr>
        <w:pStyle w:val="5"/>
        <w:spacing w:before="1" w:line="340" w:lineRule="auto"/>
        <w:jc w:val="both"/>
      </w:pPr>
      <w:r>
        <w:t>单位名称： 单位性质： 地 址 ：</w:t>
      </w:r>
    </w:p>
    <w:p w14:paraId="225B59CD">
      <w:pPr>
        <w:pStyle w:val="4"/>
        <w:spacing w:before="211"/>
        <w:ind w:left="307" w:right="2663"/>
      </w:pPr>
      <w:r>
        <w:rPr>
          <w:b w:val="0"/>
        </w:rPr>
        <w:br w:type="column"/>
      </w:r>
      <w:r>
        <w:t>二、法定代表人身份证明及授权委托书</w:t>
      </w:r>
    </w:p>
    <w:p w14:paraId="44AA1783">
      <w:pPr>
        <w:pStyle w:val="4"/>
        <w:spacing w:before="4"/>
        <w:ind w:left="302" w:right="2663"/>
      </w:pPr>
      <w:r>
        <w:t>（一）法定代表人身份证明</w:t>
      </w:r>
    </w:p>
    <w:p w14:paraId="1020D1CF">
      <w:pPr>
        <w:sectPr>
          <w:type w:val="continuous"/>
          <w:pgSz w:w="11910" w:h="16840"/>
          <w:pgMar w:top="1260" w:right="880" w:bottom="280" w:left="560" w:header="720" w:footer="720" w:gutter="0"/>
          <w:cols w:equalWidth="0" w:num="2">
            <w:col w:w="2640" w:space="40"/>
            <w:col w:w="7790"/>
          </w:cols>
        </w:sectPr>
      </w:pPr>
    </w:p>
    <w:p w14:paraId="6CED8F92">
      <w:pPr>
        <w:pStyle w:val="5"/>
        <w:spacing w:before="10" w:line="345" w:lineRule="auto"/>
        <w:ind w:right="6984"/>
      </w:pPr>
      <w:r>
        <w:t>成立时间：年月日经营期限：</w:t>
      </w:r>
    </w:p>
    <w:p w14:paraId="750ED0AC">
      <w:pPr>
        <w:pStyle w:val="5"/>
        <w:tabs>
          <w:tab w:val="left" w:pos="2077"/>
          <w:tab w:val="left" w:pos="3476"/>
        </w:tabs>
        <w:spacing w:before="6" w:line="348" w:lineRule="auto"/>
        <w:ind w:right="6425"/>
      </w:pPr>
      <w:r>
        <w:t>姓</w:t>
      </w:r>
      <w:r>
        <w:tab/>
      </w:r>
      <w:r>
        <w:t>名</w:t>
      </w:r>
      <w:r>
        <w:rPr>
          <w:spacing w:val="-3"/>
        </w:rPr>
        <w:t>：</w:t>
      </w:r>
      <w:r>
        <w:t>性</w:t>
      </w:r>
      <w:r>
        <w:tab/>
      </w:r>
      <w:r>
        <w:t>别</w:t>
      </w:r>
      <w:r>
        <w:rPr>
          <w:spacing w:val="-16"/>
        </w:rPr>
        <w:t xml:space="preserve">： </w:t>
      </w:r>
      <w:r>
        <w:t>年</w:t>
      </w:r>
      <w:r>
        <w:tab/>
      </w:r>
      <w:r>
        <w:t>龄</w:t>
      </w:r>
      <w:r>
        <w:rPr>
          <w:spacing w:val="-3"/>
        </w:rPr>
        <w:t>：</w:t>
      </w:r>
      <w:r>
        <w:t>职</w:t>
      </w:r>
      <w:r>
        <w:tab/>
      </w:r>
      <w:r>
        <w:t>务</w:t>
      </w:r>
      <w:r>
        <w:rPr>
          <w:spacing w:val="-16"/>
        </w:rPr>
        <w:t>：</w:t>
      </w:r>
    </w:p>
    <w:p w14:paraId="703E55F3">
      <w:pPr>
        <w:pStyle w:val="5"/>
        <w:spacing w:line="348" w:lineRule="auto"/>
        <w:ind w:right="5026"/>
      </w:pPr>
      <w:r>
        <w:t>系（供应商名称）的法定代表人。特此证明。</w:t>
      </w:r>
    </w:p>
    <w:p w14:paraId="6695ED92">
      <w:pPr>
        <w:pStyle w:val="7"/>
        <w:rPr>
          <w:sz w:val="28"/>
        </w:rPr>
      </w:pPr>
    </w:p>
    <w:p w14:paraId="72A5F74D">
      <w:pPr>
        <w:pStyle w:val="7"/>
        <w:rPr>
          <w:sz w:val="28"/>
        </w:rPr>
      </w:pPr>
    </w:p>
    <w:p w14:paraId="4DBD9FC3">
      <w:pPr>
        <w:pStyle w:val="7"/>
        <w:spacing w:before="1"/>
        <w:rPr>
          <w:sz w:val="25"/>
        </w:rPr>
      </w:pPr>
    </w:p>
    <w:p w14:paraId="7305FAF2">
      <w:pPr>
        <w:pStyle w:val="5"/>
        <w:tabs>
          <w:tab w:val="left" w:pos="7256"/>
          <w:tab w:val="left" w:pos="7815"/>
          <w:tab w:val="left" w:pos="8377"/>
        </w:tabs>
        <w:spacing w:line="696" w:lineRule="auto"/>
        <w:ind w:left="5996" w:right="1666" w:hanging="560"/>
      </w:pPr>
      <w:r>
        <w:t>供</w:t>
      </w:r>
      <w:r>
        <w:rPr>
          <w:spacing w:val="-3"/>
        </w:rPr>
        <w:t>应</w:t>
      </w:r>
      <w:r>
        <w:t>商：（企</w:t>
      </w:r>
      <w:r>
        <w:rPr>
          <w:spacing w:val="-3"/>
        </w:rPr>
        <w:t>业</w:t>
      </w:r>
      <w:r>
        <w:t>电</w:t>
      </w:r>
      <w:r>
        <w:rPr>
          <w:spacing w:val="-3"/>
        </w:rPr>
        <w:t>子</w:t>
      </w:r>
      <w:r>
        <w:t>签章） 日</w:t>
      </w:r>
      <w:r>
        <w:rPr>
          <w:spacing w:val="-1"/>
        </w:rPr>
        <w:t xml:space="preserve"> </w:t>
      </w:r>
      <w:r>
        <w:t>期：</w:t>
      </w:r>
      <w:r>
        <w:tab/>
      </w:r>
      <w:r>
        <w:t>年</w:t>
      </w:r>
      <w:r>
        <w:tab/>
      </w:r>
      <w:r>
        <w:t>月</w:t>
      </w:r>
      <w:r>
        <w:tab/>
      </w:r>
      <w:r>
        <w:t>日</w:t>
      </w:r>
    </w:p>
    <w:p w14:paraId="4F65EB78">
      <w:pPr>
        <w:pStyle w:val="7"/>
        <w:rPr>
          <w:sz w:val="28"/>
        </w:rPr>
      </w:pPr>
    </w:p>
    <w:p w14:paraId="187EF3D9">
      <w:pPr>
        <w:pStyle w:val="5"/>
        <w:spacing w:before="234"/>
        <w:ind w:left="318"/>
        <w:jc w:val="center"/>
      </w:pPr>
      <w:r>
        <w:t>（后附法定代表人身份证正反面扫描件）</w:t>
      </w:r>
    </w:p>
    <w:p w14:paraId="75C72E9D">
      <w:pPr>
        <w:jc w:val="center"/>
        <w:sectPr>
          <w:type w:val="continuous"/>
          <w:pgSz w:w="11910" w:h="16840"/>
          <w:pgMar w:top="1260" w:right="880" w:bottom="280" w:left="560" w:header="720" w:footer="720" w:gutter="0"/>
          <w:cols w:space="720" w:num="1"/>
        </w:sectPr>
      </w:pPr>
    </w:p>
    <w:p w14:paraId="474CC9A5">
      <w:pPr>
        <w:pStyle w:val="4"/>
        <w:spacing w:before="44"/>
      </w:pPr>
      <w:r>
        <w:t>（二）授权委托书</w:t>
      </w:r>
    </w:p>
    <w:p w14:paraId="5177564A">
      <w:pPr>
        <w:pStyle w:val="7"/>
        <w:rPr>
          <w:b/>
          <w:sz w:val="28"/>
        </w:rPr>
      </w:pPr>
    </w:p>
    <w:p w14:paraId="7D34C0D9">
      <w:pPr>
        <w:pStyle w:val="7"/>
        <w:spacing w:before="5"/>
        <w:rPr>
          <w:b/>
          <w:sz w:val="23"/>
        </w:rPr>
      </w:pPr>
    </w:p>
    <w:p w14:paraId="4FD5D6AD">
      <w:pPr>
        <w:pStyle w:val="5"/>
        <w:tabs>
          <w:tab w:val="left" w:pos="2507"/>
          <w:tab w:val="left" w:pos="3174"/>
          <w:tab w:val="left" w:pos="5790"/>
          <w:tab w:val="left" w:pos="6639"/>
          <w:tab w:val="left" w:pos="8010"/>
        </w:tabs>
        <w:spacing w:line="348" w:lineRule="auto"/>
        <w:ind w:right="773" w:firstLine="559"/>
      </w:pPr>
      <w:r>
        <w:t>本人</w:t>
      </w:r>
      <w:r>
        <w:rPr>
          <w:u w:val="single"/>
        </w:rPr>
        <w:t xml:space="preserve"> </w:t>
      </w:r>
      <w:r>
        <w:rPr>
          <w:u w:val="single"/>
        </w:rPr>
        <w:tab/>
      </w:r>
      <w:r>
        <w:rPr>
          <w:u w:val="single"/>
        </w:rPr>
        <w:tab/>
      </w:r>
      <w:r>
        <w:rPr>
          <w:u w:val="single"/>
        </w:rPr>
        <w:t>（</w:t>
      </w:r>
      <w:r>
        <w:t>姓</w:t>
      </w:r>
      <w:r>
        <w:rPr>
          <w:spacing w:val="-3"/>
        </w:rPr>
        <w:t>名</w:t>
      </w:r>
      <w:r>
        <w:rPr>
          <w:spacing w:val="-22"/>
        </w:rPr>
        <w:t>）</w:t>
      </w:r>
      <w:r>
        <w:rPr>
          <w:spacing w:val="-3"/>
        </w:rPr>
        <w:t>系</w:t>
      </w:r>
      <w:r>
        <w:rPr>
          <w:spacing w:val="-3"/>
          <w:u w:val="single"/>
        </w:rPr>
        <w:t xml:space="preserve"> </w:t>
      </w:r>
      <w:r>
        <w:rPr>
          <w:spacing w:val="-3"/>
          <w:u w:val="single"/>
        </w:rPr>
        <w:tab/>
      </w:r>
      <w:r>
        <w:t>（供</w:t>
      </w:r>
      <w:r>
        <w:rPr>
          <w:spacing w:val="-3"/>
        </w:rPr>
        <w:t>应</w:t>
      </w:r>
      <w:r>
        <w:t>商名</w:t>
      </w:r>
      <w:r>
        <w:rPr>
          <w:spacing w:val="-3"/>
        </w:rPr>
        <w:t>称</w:t>
      </w:r>
      <w:r>
        <w:rPr>
          <w:spacing w:val="-22"/>
        </w:rPr>
        <w:t>）</w:t>
      </w:r>
      <w:r>
        <w:t>的</w:t>
      </w:r>
      <w:r>
        <w:rPr>
          <w:spacing w:val="-3"/>
        </w:rPr>
        <w:t>法</w:t>
      </w:r>
      <w:r>
        <w:t>定代</w:t>
      </w:r>
      <w:r>
        <w:rPr>
          <w:spacing w:val="-3"/>
        </w:rPr>
        <w:t>表</w:t>
      </w:r>
      <w:r>
        <w:t>人， 现委托</w:t>
      </w:r>
      <w:r>
        <w:rPr>
          <w:u w:val="single"/>
        </w:rPr>
        <w:t xml:space="preserve"> </w:t>
      </w:r>
      <w:r>
        <w:rPr>
          <w:u w:val="single"/>
        </w:rPr>
        <w:tab/>
      </w:r>
      <w:r>
        <w:rPr>
          <w:u w:val="single"/>
        </w:rPr>
        <w:t>（</w:t>
      </w:r>
      <w:r>
        <w:t>姓名）为我方代理人。代理人根据授权，以我方名义签</w:t>
      </w:r>
      <w:r>
        <w:rPr>
          <w:spacing w:val="-3"/>
        </w:rPr>
        <w:t>署</w:t>
      </w:r>
      <w:r>
        <w:rPr>
          <w:spacing w:val="-34"/>
        </w:rPr>
        <w:t>、</w:t>
      </w:r>
      <w:r>
        <w:t>澄清</w:t>
      </w:r>
      <w:r>
        <w:rPr>
          <w:spacing w:val="-34"/>
        </w:rPr>
        <w:t>、</w:t>
      </w:r>
      <w:r>
        <w:t>说</w:t>
      </w:r>
      <w:r>
        <w:rPr>
          <w:spacing w:val="-3"/>
        </w:rPr>
        <w:t>明</w:t>
      </w:r>
      <w:r>
        <w:rPr>
          <w:spacing w:val="-34"/>
        </w:rPr>
        <w:t>、</w:t>
      </w:r>
      <w:r>
        <w:t>补正</w:t>
      </w:r>
      <w:r>
        <w:rPr>
          <w:spacing w:val="-37"/>
        </w:rPr>
        <w:t>、</w:t>
      </w:r>
      <w:r>
        <w:t>递交</w:t>
      </w:r>
      <w:r>
        <w:rPr>
          <w:spacing w:val="-34"/>
        </w:rPr>
        <w:t>、</w:t>
      </w:r>
      <w:r>
        <w:t>撤</w:t>
      </w:r>
      <w:r>
        <w:rPr>
          <w:spacing w:val="-3"/>
        </w:rPr>
        <w:t>回</w:t>
      </w:r>
      <w:r>
        <w:rPr>
          <w:spacing w:val="-34"/>
        </w:rPr>
        <w:t>、</w:t>
      </w:r>
      <w:r>
        <w:t>修改</w:t>
      </w:r>
      <w:r>
        <w:tab/>
      </w:r>
      <w:r>
        <w:rPr>
          <w:u w:val="single"/>
        </w:rPr>
        <w:t xml:space="preserve"> </w:t>
      </w:r>
      <w:r>
        <w:rPr>
          <w:u w:val="single"/>
        </w:rPr>
        <w:tab/>
      </w:r>
      <w:r>
        <w:rPr>
          <w:spacing w:val="-3"/>
          <w:u w:val="single"/>
        </w:rPr>
        <w:t>（</w:t>
      </w:r>
      <w:r>
        <w:t>项</w:t>
      </w:r>
      <w:r>
        <w:rPr>
          <w:spacing w:val="-3"/>
        </w:rPr>
        <w:t>目</w:t>
      </w:r>
      <w:r>
        <w:t>名称</w:t>
      </w:r>
      <w:r>
        <w:rPr>
          <w:spacing w:val="-14"/>
        </w:rPr>
        <w:t xml:space="preserve">） </w:t>
      </w:r>
      <w:r>
        <w:t>响</w:t>
      </w:r>
      <w:r>
        <w:rPr>
          <w:spacing w:val="-3"/>
        </w:rPr>
        <w:t>应</w:t>
      </w:r>
      <w:r>
        <w:t>文</w:t>
      </w:r>
      <w:r>
        <w:rPr>
          <w:spacing w:val="-3"/>
        </w:rPr>
        <w:t>件</w:t>
      </w:r>
      <w:r>
        <w:t>、</w:t>
      </w:r>
      <w:r>
        <w:rPr>
          <w:spacing w:val="-3"/>
        </w:rPr>
        <w:t>签</w:t>
      </w:r>
      <w:r>
        <w:t>订合</w:t>
      </w:r>
      <w:r>
        <w:rPr>
          <w:spacing w:val="-3"/>
        </w:rPr>
        <w:t>同</w:t>
      </w:r>
      <w:r>
        <w:t>和处</w:t>
      </w:r>
      <w:r>
        <w:rPr>
          <w:spacing w:val="-3"/>
        </w:rPr>
        <w:t>理</w:t>
      </w:r>
      <w:r>
        <w:t>有关</w:t>
      </w:r>
      <w:r>
        <w:rPr>
          <w:spacing w:val="-3"/>
        </w:rPr>
        <w:t>事</w:t>
      </w:r>
      <w:r>
        <w:t>宜，</w:t>
      </w:r>
      <w:r>
        <w:rPr>
          <w:spacing w:val="-3"/>
        </w:rPr>
        <w:t>其</w:t>
      </w:r>
      <w:r>
        <w:t>法律</w:t>
      </w:r>
      <w:r>
        <w:rPr>
          <w:spacing w:val="-3"/>
        </w:rPr>
        <w:t>后</w:t>
      </w:r>
      <w:r>
        <w:t>果由</w:t>
      </w:r>
      <w:r>
        <w:rPr>
          <w:spacing w:val="-3"/>
        </w:rPr>
        <w:t>我</w:t>
      </w:r>
      <w:r>
        <w:t>方承</w:t>
      </w:r>
      <w:r>
        <w:rPr>
          <w:spacing w:val="-3"/>
        </w:rPr>
        <w:t>担</w:t>
      </w:r>
      <w:r>
        <w:t>。</w:t>
      </w:r>
    </w:p>
    <w:p w14:paraId="72447948">
      <w:pPr>
        <w:pStyle w:val="5"/>
        <w:tabs>
          <w:tab w:val="left" w:pos="4316"/>
        </w:tabs>
        <w:spacing w:line="348" w:lineRule="auto"/>
        <w:ind w:left="1796" w:right="5866"/>
      </w:pPr>
      <w:r>
        <w:t>委</w:t>
      </w:r>
      <w:r>
        <w:rPr>
          <w:spacing w:val="-3"/>
        </w:rPr>
        <w:t>托</w:t>
      </w:r>
      <w:r>
        <w:t>期限</w:t>
      </w:r>
      <w:r>
        <w:rPr>
          <w:spacing w:val="-3"/>
        </w:rPr>
        <w:t>：</w:t>
      </w:r>
      <w:r>
        <w:rPr>
          <w:spacing w:val="-3"/>
          <w:u w:val="single"/>
        </w:rPr>
        <w:t xml:space="preserve"> </w:t>
      </w:r>
      <w:r>
        <w:rPr>
          <w:spacing w:val="-3"/>
          <w:u w:val="single"/>
        </w:rPr>
        <w:tab/>
      </w:r>
      <w:r>
        <w:rPr>
          <w:spacing w:val="-17"/>
          <w:u w:val="single"/>
        </w:rPr>
        <w:t>。</w:t>
      </w:r>
      <w:r>
        <w:t>代</w:t>
      </w:r>
      <w:r>
        <w:rPr>
          <w:spacing w:val="-3"/>
        </w:rPr>
        <w:t>理</w:t>
      </w:r>
      <w:r>
        <w:t>人无</w:t>
      </w:r>
      <w:r>
        <w:rPr>
          <w:spacing w:val="-3"/>
        </w:rPr>
        <w:t>转</w:t>
      </w:r>
      <w:r>
        <w:t>委托</w:t>
      </w:r>
      <w:r>
        <w:rPr>
          <w:spacing w:val="-3"/>
        </w:rPr>
        <w:t>权</w:t>
      </w:r>
      <w:r>
        <w:t>。</w:t>
      </w:r>
    </w:p>
    <w:p w14:paraId="11EC8B2C">
      <w:pPr>
        <w:pStyle w:val="5"/>
        <w:spacing w:line="358" w:lineRule="exact"/>
        <w:ind w:left="1796"/>
      </w:pPr>
      <w:r>
        <w:t>附：法定代表人身份证明、委托代理人身份证明。</w:t>
      </w:r>
    </w:p>
    <w:p w14:paraId="3E512D43">
      <w:pPr>
        <w:pStyle w:val="7"/>
        <w:rPr>
          <w:sz w:val="28"/>
        </w:rPr>
      </w:pPr>
    </w:p>
    <w:p w14:paraId="74E7804C">
      <w:pPr>
        <w:pStyle w:val="7"/>
        <w:spacing w:before="4"/>
        <w:rPr>
          <w:sz w:val="25"/>
        </w:rPr>
      </w:pPr>
    </w:p>
    <w:p w14:paraId="332CE971">
      <w:pPr>
        <w:pStyle w:val="5"/>
        <w:spacing w:line="348" w:lineRule="auto"/>
        <w:ind w:left="4456" w:right="2645"/>
        <w:jc w:val="center"/>
      </w:pPr>
      <w:r>
        <w:rPr>
          <w:spacing w:val="-2"/>
        </w:rPr>
        <w:t>供应商</w:t>
      </w:r>
      <w:r>
        <w:rPr>
          <w:spacing w:val="-1"/>
        </w:rPr>
        <w:t>：（</w:t>
      </w:r>
      <w:r>
        <w:rPr>
          <w:spacing w:val="-3"/>
        </w:rPr>
        <w:t>企业电子签章</w:t>
      </w:r>
      <w:r>
        <w:t xml:space="preserve">） </w:t>
      </w:r>
      <w:r>
        <w:rPr>
          <w:spacing w:val="-3"/>
        </w:rPr>
        <w:t>法定代表人</w:t>
      </w:r>
      <w:r>
        <w:rPr>
          <w:spacing w:val="-1"/>
        </w:rPr>
        <w:t>：（</w:t>
      </w:r>
      <w:r>
        <w:rPr>
          <w:spacing w:val="-2"/>
        </w:rPr>
        <w:t>电子签章</w:t>
      </w:r>
      <w:r>
        <w:t xml:space="preserve">） </w:t>
      </w:r>
      <w:r>
        <w:rPr>
          <w:spacing w:val="-3"/>
        </w:rPr>
        <w:t>法定代表人身份证号码： 委托代理人身份证号码：</w:t>
      </w:r>
    </w:p>
    <w:p w14:paraId="7D8BE393">
      <w:pPr>
        <w:pStyle w:val="5"/>
        <w:tabs>
          <w:tab w:val="left" w:pos="1808"/>
          <w:tab w:val="left" w:pos="2367"/>
          <w:tab w:val="left" w:pos="2926"/>
        </w:tabs>
        <w:spacing w:line="356" w:lineRule="exact"/>
        <w:ind w:left="548"/>
        <w:jc w:val="center"/>
      </w:pPr>
      <w:r>
        <w:t>日</w:t>
      </w:r>
      <w:r>
        <w:rPr>
          <w:spacing w:val="-1"/>
        </w:rPr>
        <w:t xml:space="preserve"> </w:t>
      </w:r>
      <w:r>
        <w:t>期：</w:t>
      </w:r>
      <w:r>
        <w:tab/>
      </w:r>
      <w:r>
        <w:t>年</w:t>
      </w:r>
      <w:r>
        <w:tab/>
      </w:r>
      <w:r>
        <w:t>月</w:t>
      </w:r>
      <w:r>
        <w:tab/>
      </w:r>
      <w:r>
        <w:t>日</w:t>
      </w:r>
    </w:p>
    <w:p w14:paraId="56DDE7F4">
      <w:pPr>
        <w:pStyle w:val="7"/>
        <w:rPr>
          <w:sz w:val="28"/>
        </w:rPr>
      </w:pPr>
    </w:p>
    <w:p w14:paraId="65381771">
      <w:pPr>
        <w:pStyle w:val="7"/>
        <w:spacing w:before="11"/>
        <w:rPr>
          <w:sz w:val="30"/>
        </w:rPr>
      </w:pPr>
    </w:p>
    <w:p w14:paraId="6B2FAC45">
      <w:pPr>
        <w:pStyle w:val="5"/>
        <w:ind w:left="320"/>
        <w:jc w:val="center"/>
      </w:pPr>
      <w:r>
        <w:t>（后附法定代表人及委托代理人身份证正反面扫描件）</w:t>
      </w:r>
    </w:p>
    <w:p w14:paraId="4770F734">
      <w:pPr>
        <w:jc w:val="center"/>
        <w:sectPr>
          <w:pgSz w:w="11910" w:h="16840"/>
          <w:pgMar w:top="1380" w:right="880" w:bottom="1180" w:left="560" w:header="0" w:footer="989" w:gutter="0"/>
          <w:cols w:space="720" w:num="1"/>
        </w:sectPr>
      </w:pPr>
    </w:p>
    <w:p w14:paraId="158B0413">
      <w:pPr>
        <w:pStyle w:val="4"/>
        <w:spacing w:before="44"/>
        <w:ind w:left="318"/>
      </w:pPr>
      <w:r>
        <w:t>三、磋商承诺函</w:t>
      </w:r>
    </w:p>
    <w:p w14:paraId="6D6F05FB">
      <w:pPr>
        <w:pStyle w:val="7"/>
        <w:rPr>
          <w:b/>
          <w:sz w:val="28"/>
        </w:rPr>
      </w:pPr>
    </w:p>
    <w:p w14:paraId="52623A3D">
      <w:pPr>
        <w:pStyle w:val="7"/>
        <w:spacing w:before="1"/>
        <w:rPr>
          <w:b/>
          <w:sz w:val="33"/>
        </w:rPr>
      </w:pPr>
    </w:p>
    <w:p w14:paraId="49560789">
      <w:pPr>
        <w:pStyle w:val="5"/>
        <w:spacing w:before="1"/>
      </w:pPr>
      <w:r>
        <w:rPr>
          <w:b/>
        </w:rPr>
        <w:t>致：</w:t>
      </w:r>
      <w:r>
        <w:t>灵宝市城市改造投资有限公司</w:t>
      </w:r>
    </w:p>
    <w:p w14:paraId="21A63FD8">
      <w:pPr>
        <w:pStyle w:val="7"/>
        <w:spacing w:before="8"/>
        <w:rPr>
          <w:sz w:val="23"/>
        </w:rPr>
      </w:pPr>
    </w:p>
    <w:p w14:paraId="12671ECA">
      <w:pPr>
        <w:pStyle w:val="5"/>
        <w:tabs>
          <w:tab w:val="left" w:pos="5115"/>
          <w:tab w:val="left" w:pos="7215"/>
        </w:tabs>
        <w:spacing w:before="1" w:line="333" w:lineRule="auto"/>
        <w:ind w:right="915" w:firstLine="657"/>
      </w:pPr>
      <w:r>
        <w:t>我</w:t>
      </w:r>
      <w:r>
        <w:rPr>
          <w:spacing w:val="-3"/>
        </w:rPr>
        <w:t>方</w:t>
      </w:r>
      <w:r>
        <w:t>已充</w:t>
      </w:r>
      <w:r>
        <w:rPr>
          <w:spacing w:val="-3"/>
        </w:rPr>
        <w:t>分</w:t>
      </w:r>
      <w:r>
        <w:t>了解</w:t>
      </w:r>
      <w:r>
        <w:rPr>
          <w:spacing w:val="-3"/>
        </w:rPr>
        <w:t>了</w:t>
      </w:r>
      <w:r>
        <w:rPr>
          <w:spacing w:val="-3"/>
          <w:u w:val="single"/>
        </w:rPr>
        <w:t xml:space="preserve"> </w:t>
      </w:r>
      <w:r>
        <w:rPr>
          <w:spacing w:val="-3"/>
          <w:u w:val="single"/>
        </w:rPr>
        <w:tab/>
      </w:r>
      <w:r>
        <w:t>（</w:t>
      </w:r>
      <w:r>
        <w:rPr>
          <w:spacing w:val="-3"/>
        </w:rPr>
        <w:t>项</w:t>
      </w:r>
      <w:r>
        <w:t>目名</w:t>
      </w:r>
      <w:r>
        <w:rPr>
          <w:spacing w:val="-3"/>
        </w:rPr>
        <w:t>称</w:t>
      </w:r>
      <w:r>
        <w:t>）</w:t>
      </w:r>
      <w:r>
        <w:rPr>
          <w:u w:val="single"/>
        </w:rPr>
        <w:t xml:space="preserve"> </w:t>
      </w:r>
      <w:r>
        <w:rPr>
          <w:u w:val="single"/>
        </w:rPr>
        <w:tab/>
      </w:r>
      <w:r>
        <w:t>（</w:t>
      </w:r>
      <w:r>
        <w:rPr>
          <w:spacing w:val="-3"/>
        </w:rPr>
        <w:t>项</w:t>
      </w:r>
      <w:r>
        <w:t>目编</w:t>
      </w:r>
      <w:r>
        <w:rPr>
          <w:spacing w:val="-3"/>
        </w:rPr>
        <w:t>号</w:t>
      </w:r>
      <w:r>
        <w:t>）的招标</w:t>
      </w:r>
      <w:r>
        <w:rPr>
          <w:spacing w:val="-3"/>
        </w:rPr>
        <w:t>文</w:t>
      </w:r>
      <w:r>
        <w:t>件</w:t>
      </w:r>
      <w:r>
        <w:rPr>
          <w:spacing w:val="-20"/>
        </w:rPr>
        <w:t>，</w:t>
      </w:r>
      <w:r>
        <w:t>愿</w:t>
      </w:r>
      <w:r>
        <w:rPr>
          <w:spacing w:val="-3"/>
        </w:rPr>
        <w:t>意</w:t>
      </w:r>
      <w:r>
        <w:t>遵照</w:t>
      </w:r>
      <w:r>
        <w:rPr>
          <w:spacing w:val="-3"/>
        </w:rPr>
        <w:t>本</w:t>
      </w:r>
      <w:r>
        <w:t>项</w:t>
      </w:r>
      <w:r>
        <w:rPr>
          <w:spacing w:val="-20"/>
        </w:rPr>
        <w:t>目</w:t>
      </w:r>
      <w:r>
        <w:t>《磋</w:t>
      </w:r>
      <w:r>
        <w:rPr>
          <w:spacing w:val="-3"/>
        </w:rPr>
        <w:t>商</w:t>
      </w:r>
      <w:r>
        <w:t>文</w:t>
      </w:r>
      <w:r>
        <w:rPr>
          <w:spacing w:val="-3"/>
        </w:rPr>
        <w:t>件</w:t>
      </w:r>
      <w:r>
        <w:rPr>
          <w:spacing w:val="-17"/>
        </w:rPr>
        <w:t>》</w:t>
      </w:r>
      <w:r>
        <w:rPr>
          <w:spacing w:val="-37"/>
        </w:rPr>
        <w:t>、</w:t>
      </w:r>
      <w:r>
        <w:rPr>
          <w:spacing w:val="-3"/>
        </w:rPr>
        <w:t>《</w:t>
      </w:r>
      <w:r>
        <w:t>中</w:t>
      </w:r>
      <w:r>
        <w:rPr>
          <w:spacing w:val="-3"/>
        </w:rPr>
        <w:t>华</w:t>
      </w:r>
      <w:r>
        <w:t>人民</w:t>
      </w:r>
      <w:r>
        <w:rPr>
          <w:spacing w:val="-3"/>
        </w:rPr>
        <w:t>共</w:t>
      </w:r>
      <w:r>
        <w:t>和国</w:t>
      </w:r>
      <w:r>
        <w:rPr>
          <w:spacing w:val="-3"/>
        </w:rPr>
        <w:t>政</w:t>
      </w:r>
      <w:r>
        <w:t>府采购法</w:t>
      </w:r>
      <w:r>
        <w:rPr>
          <w:spacing w:val="-3"/>
        </w:rPr>
        <w:t>》</w:t>
      </w:r>
      <w:r>
        <w:t>等有</w:t>
      </w:r>
      <w:r>
        <w:rPr>
          <w:spacing w:val="-3"/>
        </w:rPr>
        <w:t>关</w:t>
      </w:r>
      <w:r>
        <w:t>规定</w:t>
      </w:r>
      <w:r>
        <w:rPr>
          <w:spacing w:val="-3"/>
        </w:rPr>
        <w:t>参</w:t>
      </w:r>
      <w:r>
        <w:t>与竞</w:t>
      </w:r>
      <w:r>
        <w:rPr>
          <w:spacing w:val="-3"/>
        </w:rPr>
        <w:t>标</w:t>
      </w:r>
      <w:r>
        <w:t>，并</w:t>
      </w:r>
      <w:r>
        <w:rPr>
          <w:spacing w:val="-3"/>
        </w:rPr>
        <w:t>承</w:t>
      </w:r>
      <w:r>
        <w:t>诺如</w:t>
      </w:r>
      <w:r>
        <w:rPr>
          <w:spacing w:val="-3"/>
        </w:rPr>
        <w:t>下</w:t>
      </w:r>
      <w:r>
        <w:t>：</w:t>
      </w:r>
    </w:p>
    <w:p w14:paraId="278B6539">
      <w:pPr>
        <w:pStyle w:val="5"/>
        <w:spacing w:before="4" w:line="333" w:lineRule="auto"/>
        <w:ind w:right="868" w:firstLine="657"/>
      </w:pPr>
      <w:r>
        <w:t>1、我方承诺将严格按照“公开、公平、公正和诚实信用原则” 参与本项目竞标活动。</w:t>
      </w:r>
    </w:p>
    <w:p w14:paraId="3BDF45A3">
      <w:pPr>
        <w:pStyle w:val="5"/>
        <w:spacing w:before="1"/>
        <w:ind w:left="1895"/>
      </w:pPr>
      <w:r>
        <w:t>2、我方承诺在投标有效期内不撤销响应性文件；</w:t>
      </w:r>
    </w:p>
    <w:p w14:paraId="5125E8F1">
      <w:pPr>
        <w:pStyle w:val="5"/>
        <w:spacing w:before="142" w:line="333" w:lineRule="auto"/>
        <w:ind w:right="854" w:firstLine="657"/>
      </w:pPr>
      <w:r>
        <w:t>3、我方承诺在响应性文件及对三门峡市公共资源交易供应商市场主体信息库中提供的材料真实有效；</w:t>
      </w:r>
    </w:p>
    <w:p w14:paraId="0A9C8165">
      <w:pPr>
        <w:pStyle w:val="5"/>
        <w:spacing w:before="2" w:line="336" w:lineRule="auto"/>
        <w:ind w:right="855" w:firstLine="657"/>
      </w:pPr>
      <w:r>
        <w:t>4、我方承诺绝不与采购人、其他投标供应商或者代理机构恶意串通的投标；</w:t>
      </w:r>
    </w:p>
    <w:p w14:paraId="2B26965F">
      <w:pPr>
        <w:pStyle w:val="5"/>
        <w:spacing w:line="333" w:lineRule="auto"/>
        <w:ind w:right="855" w:firstLine="657"/>
      </w:pPr>
      <w:r>
        <w:t>5、我方承诺绝不以他人的名义投标、串通投标、以行贿手段谋取中标或者以其他弄虚作假方式投标；</w:t>
      </w:r>
    </w:p>
    <w:p w14:paraId="49E4D990">
      <w:pPr>
        <w:pStyle w:val="5"/>
        <w:ind w:left="1895"/>
      </w:pPr>
      <w:r>
        <w:t>6、我方承诺绝不采取不正当手段谋取中标；</w:t>
      </w:r>
    </w:p>
    <w:p w14:paraId="2646CB19">
      <w:pPr>
        <w:pStyle w:val="5"/>
        <w:spacing w:before="140" w:line="333" w:lineRule="auto"/>
        <w:ind w:right="912" w:firstLine="657"/>
        <w:jc w:val="both"/>
      </w:pPr>
      <w:r>
        <w:rPr>
          <w:spacing w:val="-1"/>
        </w:rPr>
        <w:t>7</w:t>
      </w:r>
      <w:r>
        <w:rPr>
          <w:spacing w:val="-8"/>
        </w:rPr>
        <w:t>、如我方中标，我方承诺在收到成交通知书后，在成交通知书</w:t>
      </w:r>
      <w:r>
        <w:rPr>
          <w:spacing w:val="-12"/>
        </w:rPr>
        <w:t>规定的期限内，根据招标文件、我方的谈判响应文件及有关澄清承诺书的要求，与采购人订立书面合同，并按照合同约定承担完成合同的</w:t>
      </w:r>
      <w:r>
        <w:rPr>
          <w:spacing w:val="-5"/>
        </w:rPr>
        <w:t>责任和义务；</w:t>
      </w:r>
    </w:p>
    <w:p w14:paraId="5D86912F">
      <w:pPr>
        <w:pStyle w:val="5"/>
        <w:spacing w:before="4" w:line="336" w:lineRule="auto"/>
        <w:ind w:right="773" w:firstLine="657"/>
      </w:pPr>
      <w:r>
        <w:rPr>
          <w:spacing w:val="-1"/>
        </w:rPr>
        <w:t>8</w:t>
      </w:r>
      <w:r>
        <w:rPr>
          <w:spacing w:val="-16"/>
        </w:rPr>
        <w:t xml:space="preserve">、如我方违反此约定，愿意承担对本项目造成的一切经济损失， </w:t>
      </w:r>
      <w:r>
        <w:rPr>
          <w:spacing w:val="-5"/>
        </w:rPr>
        <w:t>并同时依法承担相应法律责任。</w:t>
      </w:r>
    </w:p>
    <w:p w14:paraId="4E4FD644">
      <w:pPr>
        <w:pStyle w:val="7"/>
        <w:spacing w:before="6"/>
        <w:rPr>
          <w:sz w:val="41"/>
        </w:rPr>
      </w:pPr>
    </w:p>
    <w:p w14:paraId="63658A2E">
      <w:pPr>
        <w:pStyle w:val="5"/>
        <w:spacing w:before="1" w:line="348" w:lineRule="auto"/>
        <w:ind w:left="5437" w:right="1666"/>
        <w:jc w:val="both"/>
      </w:pPr>
      <w:r>
        <w:t>供应商：（企业电子签章） 法定代表人：（电子签章） 日 期 ： 年 月 日</w:t>
      </w:r>
    </w:p>
    <w:p w14:paraId="0D8773EF">
      <w:pPr>
        <w:spacing w:line="348" w:lineRule="auto"/>
        <w:jc w:val="both"/>
        <w:sectPr>
          <w:pgSz w:w="11910" w:h="16840"/>
          <w:pgMar w:top="1380" w:right="880" w:bottom="1180" w:left="560" w:header="0" w:footer="989" w:gutter="0"/>
          <w:cols w:space="720" w:num="1"/>
        </w:sectPr>
      </w:pPr>
    </w:p>
    <w:p w14:paraId="0FD12B1B">
      <w:pPr>
        <w:pStyle w:val="4"/>
      </w:pPr>
      <w:r>
        <w:rPr>
          <w:spacing w:val="-1"/>
          <w:w w:val="95"/>
        </w:rPr>
        <w:t>四、资格审查资料</w:t>
      </w:r>
    </w:p>
    <w:p w14:paraId="50F64E9E">
      <w:pPr>
        <w:pStyle w:val="4"/>
        <w:spacing w:before="162"/>
      </w:pPr>
      <w:r>
        <w:rPr>
          <w:spacing w:val="-1"/>
          <w:w w:val="95"/>
        </w:rPr>
        <w:t>（一）基本情况表</w:t>
      </w:r>
    </w:p>
    <w:tbl>
      <w:tblPr>
        <w:tblStyle w:val="14"/>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0"/>
        <w:gridCol w:w="1442"/>
        <w:gridCol w:w="1843"/>
        <w:gridCol w:w="1559"/>
        <w:gridCol w:w="1779"/>
      </w:tblGrid>
      <w:tr w14:paraId="3AE0A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800" w:type="dxa"/>
          </w:tcPr>
          <w:p w14:paraId="490BE69B">
            <w:pPr>
              <w:pStyle w:val="16"/>
              <w:spacing w:before="1"/>
              <w:rPr>
                <w:b/>
                <w:sz w:val="37"/>
              </w:rPr>
            </w:pPr>
          </w:p>
          <w:p w14:paraId="114914A5">
            <w:pPr>
              <w:pStyle w:val="16"/>
              <w:spacing w:before="1"/>
              <w:ind w:left="250" w:right="245"/>
              <w:jc w:val="center"/>
              <w:rPr>
                <w:b/>
                <w:sz w:val="28"/>
              </w:rPr>
            </w:pPr>
            <w:r>
              <w:rPr>
                <w:b/>
                <w:sz w:val="28"/>
              </w:rPr>
              <w:t>供应商名称</w:t>
            </w:r>
          </w:p>
        </w:tc>
        <w:tc>
          <w:tcPr>
            <w:tcW w:w="6623" w:type="dxa"/>
            <w:gridSpan w:val="4"/>
          </w:tcPr>
          <w:p w14:paraId="1BED7F22">
            <w:pPr>
              <w:pStyle w:val="16"/>
              <w:rPr>
                <w:rFonts w:ascii="Times New Roman"/>
                <w:sz w:val="26"/>
              </w:rPr>
            </w:pPr>
          </w:p>
        </w:tc>
      </w:tr>
      <w:tr w14:paraId="13FC4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2800" w:type="dxa"/>
          </w:tcPr>
          <w:p w14:paraId="305C8014">
            <w:pPr>
              <w:pStyle w:val="16"/>
              <w:spacing w:before="7"/>
              <w:rPr>
                <w:b/>
                <w:sz w:val="35"/>
              </w:rPr>
            </w:pPr>
          </w:p>
          <w:p w14:paraId="3C00A563">
            <w:pPr>
              <w:pStyle w:val="16"/>
              <w:spacing w:before="1"/>
              <w:ind w:left="252" w:right="245"/>
              <w:jc w:val="center"/>
              <w:rPr>
                <w:b/>
                <w:sz w:val="28"/>
              </w:rPr>
            </w:pPr>
            <w:r>
              <w:rPr>
                <w:b/>
                <w:sz w:val="28"/>
              </w:rPr>
              <w:t>注册地址</w:t>
            </w:r>
          </w:p>
        </w:tc>
        <w:tc>
          <w:tcPr>
            <w:tcW w:w="3285" w:type="dxa"/>
            <w:gridSpan w:val="2"/>
          </w:tcPr>
          <w:p w14:paraId="60D7E483">
            <w:pPr>
              <w:pStyle w:val="16"/>
              <w:rPr>
                <w:rFonts w:ascii="Times New Roman"/>
                <w:sz w:val="26"/>
              </w:rPr>
            </w:pPr>
          </w:p>
        </w:tc>
        <w:tc>
          <w:tcPr>
            <w:tcW w:w="1559" w:type="dxa"/>
          </w:tcPr>
          <w:p w14:paraId="5D6B7E21">
            <w:pPr>
              <w:pStyle w:val="16"/>
              <w:spacing w:before="7"/>
              <w:rPr>
                <w:b/>
                <w:sz w:val="35"/>
              </w:rPr>
            </w:pPr>
          </w:p>
          <w:p w14:paraId="6884C52E">
            <w:pPr>
              <w:pStyle w:val="16"/>
              <w:spacing w:before="1"/>
              <w:ind w:left="196" w:right="188"/>
              <w:jc w:val="center"/>
              <w:rPr>
                <w:b/>
                <w:sz w:val="28"/>
              </w:rPr>
            </w:pPr>
            <w:r>
              <w:rPr>
                <w:b/>
                <w:sz w:val="28"/>
              </w:rPr>
              <w:t>成立时间</w:t>
            </w:r>
          </w:p>
        </w:tc>
        <w:tc>
          <w:tcPr>
            <w:tcW w:w="1779" w:type="dxa"/>
          </w:tcPr>
          <w:p w14:paraId="51F87DE8">
            <w:pPr>
              <w:pStyle w:val="16"/>
              <w:rPr>
                <w:rFonts w:ascii="Times New Roman"/>
                <w:sz w:val="26"/>
              </w:rPr>
            </w:pPr>
          </w:p>
        </w:tc>
      </w:tr>
      <w:tr w14:paraId="15CF8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2800" w:type="dxa"/>
          </w:tcPr>
          <w:p w14:paraId="61887ADA">
            <w:pPr>
              <w:pStyle w:val="16"/>
              <w:rPr>
                <w:b/>
                <w:sz w:val="28"/>
              </w:rPr>
            </w:pPr>
          </w:p>
          <w:p w14:paraId="3A0F555B">
            <w:pPr>
              <w:pStyle w:val="16"/>
              <w:spacing w:before="230"/>
              <w:ind w:left="250" w:right="245"/>
              <w:jc w:val="center"/>
              <w:rPr>
                <w:b/>
                <w:sz w:val="28"/>
              </w:rPr>
            </w:pPr>
            <w:r>
              <w:rPr>
                <w:b/>
                <w:sz w:val="28"/>
              </w:rPr>
              <w:t>法定代表人</w:t>
            </w:r>
          </w:p>
        </w:tc>
        <w:tc>
          <w:tcPr>
            <w:tcW w:w="1442" w:type="dxa"/>
          </w:tcPr>
          <w:p w14:paraId="6C521E9E">
            <w:pPr>
              <w:pStyle w:val="16"/>
              <w:rPr>
                <w:b/>
                <w:sz w:val="28"/>
              </w:rPr>
            </w:pPr>
          </w:p>
          <w:p w14:paraId="6D3BBAA5">
            <w:pPr>
              <w:pStyle w:val="16"/>
              <w:spacing w:before="230"/>
              <w:ind w:left="439"/>
              <w:rPr>
                <w:b/>
                <w:sz w:val="28"/>
              </w:rPr>
            </w:pPr>
            <w:r>
              <w:rPr>
                <w:b/>
                <w:sz w:val="28"/>
              </w:rPr>
              <w:t>姓名</w:t>
            </w:r>
          </w:p>
        </w:tc>
        <w:tc>
          <w:tcPr>
            <w:tcW w:w="1843" w:type="dxa"/>
          </w:tcPr>
          <w:p w14:paraId="6DCC3E69">
            <w:pPr>
              <w:pStyle w:val="16"/>
              <w:rPr>
                <w:rFonts w:ascii="Times New Roman"/>
                <w:sz w:val="26"/>
              </w:rPr>
            </w:pPr>
          </w:p>
        </w:tc>
        <w:tc>
          <w:tcPr>
            <w:tcW w:w="1559" w:type="dxa"/>
          </w:tcPr>
          <w:p w14:paraId="746F2A12">
            <w:pPr>
              <w:pStyle w:val="16"/>
              <w:rPr>
                <w:b/>
                <w:sz w:val="28"/>
              </w:rPr>
            </w:pPr>
          </w:p>
          <w:p w14:paraId="25E70874">
            <w:pPr>
              <w:pStyle w:val="16"/>
              <w:spacing w:before="230"/>
              <w:ind w:left="196" w:right="188"/>
              <w:jc w:val="center"/>
              <w:rPr>
                <w:b/>
                <w:sz w:val="28"/>
              </w:rPr>
            </w:pPr>
            <w:r>
              <w:rPr>
                <w:b/>
                <w:sz w:val="28"/>
              </w:rPr>
              <w:t>电话</w:t>
            </w:r>
          </w:p>
        </w:tc>
        <w:tc>
          <w:tcPr>
            <w:tcW w:w="1779" w:type="dxa"/>
          </w:tcPr>
          <w:p w14:paraId="162CA452">
            <w:pPr>
              <w:pStyle w:val="16"/>
              <w:rPr>
                <w:rFonts w:ascii="Times New Roman"/>
                <w:sz w:val="26"/>
              </w:rPr>
            </w:pPr>
          </w:p>
        </w:tc>
      </w:tr>
      <w:tr w14:paraId="6A25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2800" w:type="dxa"/>
          </w:tcPr>
          <w:p w14:paraId="3B4F75D9">
            <w:pPr>
              <w:pStyle w:val="16"/>
              <w:rPr>
                <w:b/>
                <w:sz w:val="28"/>
              </w:rPr>
            </w:pPr>
          </w:p>
          <w:p w14:paraId="5624DB55">
            <w:pPr>
              <w:pStyle w:val="16"/>
              <w:spacing w:before="230"/>
              <w:ind w:left="250" w:right="245"/>
              <w:jc w:val="center"/>
              <w:rPr>
                <w:b/>
                <w:sz w:val="28"/>
              </w:rPr>
            </w:pPr>
            <w:r>
              <w:rPr>
                <w:b/>
                <w:sz w:val="28"/>
              </w:rPr>
              <w:t>项目负责人</w:t>
            </w:r>
          </w:p>
        </w:tc>
        <w:tc>
          <w:tcPr>
            <w:tcW w:w="1442" w:type="dxa"/>
          </w:tcPr>
          <w:p w14:paraId="612B649A">
            <w:pPr>
              <w:pStyle w:val="16"/>
              <w:rPr>
                <w:b/>
                <w:sz w:val="28"/>
              </w:rPr>
            </w:pPr>
          </w:p>
          <w:p w14:paraId="4C93FED3">
            <w:pPr>
              <w:pStyle w:val="16"/>
              <w:spacing w:before="230"/>
              <w:ind w:left="439"/>
              <w:rPr>
                <w:b/>
                <w:sz w:val="28"/>
              </w:rPr>
            </w:pPr>
            <w:r>
              <w:rPr>
                <w:b/>
                <w:sz w:val="28"/>
              </w:rPr>
              <w:t>姓名</w:t>
            </w:r>
          </w:p>
        </w:tc>
        <w:tc>
          <w:tcPr>
            <w:tcW w:w="1843" w:type="dxa"/>
          </w:tcPr>
          <w:p w14:paraId="1A3523CC">
            <w:pPr>
              <w:pStyle w:val="16"/>
              <w:rPr>
                <w:rFonts w:ascii="Times New Roman"/>
                <w:sz w:val="26"/>
              </w:rPr>
            </w:pPr>
          </w:p>
        </w:tc>
        <w:tc>
          <w:tcPr>
            <w:tcW w:w="1559" w:type="dxa"/>
          </w:tcPr>
          <w:p w14:paraId="77CD589F">
            <w:pPr>
              <w:pStyle w:val="16"/>
              <w:rPr>
                <w:b/>
                <w:sz w:val="28"/>
              </w:rPr>
            </w:pPr>
          </w:p>
          <w:p w14:paraId="58042949">
            <w:pPr>
              <w:pStyle w:val="16"/>
              <w:spacing w:before="230"/>
              <w:ind w:left="196" w:right="188"/>
              <w:jc w:val="center"/>
              <w:rPr>
                <w:b/>
                <w:sz w:val="28"/>
              </w:rPr>
            </w:pPr>
            <w:r>
              <w:rPr>
                <w:b/>
                <w:sz w:val="28"/>
              </w:rPr>
              <w:t>电话</w:t>
            </w:r>
          </w:p>
        </w:tc>
        <w:tc>
          <w:tcPr>
            <w:tcW w:w="1779" w:type="dxa"/>
          </w:tcPr>
          <w:p w14:paraId="75C927D7">
            <w:pPr>
              <w:pStyle w:val="16"/>
              <w:rPr>
                <w:rFonts w:ascii="Times New Roman"/>
                <w:sz w:val="26"/>
              </w:rPr>
            </w:pPr>
          </w:p>
        </w:tc>
      </w:tr>
      <w:tr w14:paraId="05C1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2800" w:type="dxa"/>
          </w:tcPr>
          <w:p w14:paraId="5B253F7B">
            <w:pPr>
              <w:pStyle w:val="16"/>
              <w:rPr>
                <w:b/>
                <w:sz w:val="28"/>
              </w:rPr>
            </w:pPr>
          </w:p>
          <w:p w14:paraId="264E2DC5">
            <w:pPr>
              <w:pStyle w:val="16"/>
              <w:spacing w:before="228"/>
              <w:ind w:left="252" w:right="245"/>
              <w:jc w:val="center"/>
              <w:rPr>
                <w:b/>
                <w:sz w:val="28"/>
              </w:rPr>
            </w:pPr>
            <w:r>
              <w:rPr>
                <w:b/>
                <w:sz w:val="28"/>
              </w:rPr>
              <w:t>注册资本</w:t>
            </w:r>
          </w:p>
        </w:tc>
        <w:tc>
          <w:tcPr>
            <w:tcW w:w="6623" w:type="dxa"/>
            <w:gridSpan w:val="4"/>
          </w:tcPr>
          <w:p w14:paraId="7BCA8A7D">
            <w:pPr>
              <w:pStyle w:val="16"/>
              <w:rPr>
                <w:rFonts w:ascii="Times New Roman"/>
                <w:sz w:val="26"/>
              </w:rPr>
            </w:pPr>
          </w:p>
        </w:tc>
      </w:tr>
      <w:tr w14:paraId="1443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2800" w:type="dxa"/>
          </w:tcPr>
          <w:p w14:paraId="6DB8AD2E">
            <w:pPr>
              <w:pStyle w:val="16"/>
              <w:rPr>
                <w:b/>
                <w:sz w:val="28"/>
              </w:rPr>
            </w:pPr>
          </w:p>
          <w:p w14:paraId="6307340A">
            <w:pPr>
              <w:pStyle w:val="16"/>
              <w:spacing w:before="223"/>
              <w:ind w:left="255" w:right="245"/>
              <w:jc w:val="center"/>
              <w:rPr>
                <w:b/>
                <w:sz w:val="28"/>
              </w:rPr>
            </w:pPr>
            <w:r>
              <w:rPr>
                <w:b/>
                <w:sz w:val="28"/>
              </w:rPr>
              <w:t>统一社会信用代码</w:t>
            </w:r>
          </w:p>
        </w:tc>
        <w:tc>
          <w:tcPr>
            <w:tcW w:w="6623" w:type="dxa"/>
            <w:gridSpan w:val="4"/>
          </w:tcPr>
          <w:p w14:paraId="02893FB8">
            <w:pPr>
              <w:pStyle w:val="16"/>
              <w:rPr>
                <w:rFonts w:ascii="Times New Roman"/>
                <w:sz w:val="26"/>
              </w:rPr>
            </w:pPr>
          </w:p>
        </w:tc>
      </w:tr>
      <w:tr w14:paraId="4263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2800" w:type="dxa"/>
          </w:tcPr>
          <w:p w14:paraId="40E4000D">
            <w:pPr>
              <w:pStyle w:val="16"/>
              <w:rPr>
                <w:b/>
                <w:sz w:val="28"/>
              </w:rPr>
            </w:pPr>
          </w:p>
          <w:p w14:paraId="4361C339">
            <w:pPr>
              <w:pStyle w:val="16"/>
              <w:rPr>
                <w:b/>
                <w:sz w:val="28"/>
              </w:rPr>
            </w:pPr>
          </w:p>
          <w:p w14:paraId="469E07D1">
            <w:pPr>
              <w:pStyle w:val="16"/>
              <w:spacing w:before="223"/>
              <w:ind w:left="252" w:right="245"/>
              <w:jc w:val="center"/>
              <w:rPr>
                <w:b/>
                <w:sz w:val="28"/>
              </w:rPr>
            </w:pPr>
            <w:r>
              <w:rPr>
                <w:b/>
                <w:sz w:val="28"/>
              </w:rPr>
              <w:t>营业范围</w:t>
            </w:r>
          </w:p>
        </w:tc>
        <w:tc>
          <w:tcPr>
            <w:tcW w:w="6623" w:type="dxa"/>
            <w:gridSpan w:val="4"/>
          </w:tcPr>
          <w:p w14:paraId="24A7E4AE">
            <w:pPr>
              <w:pStyle w:val="16"/>
              <w:rPr>
                <w:rFonts w:ascii="Times New Roman"/>
                <w:sz w:val="26"/>
              </w:rPr>
            </w:pPr>
          </w:p>
        </w:tc>
      </w:tr>
    </w:tbl>
    <w:p w14:paraId="6DC23264">
      <w:pPr>
        <w:pStyle w:val="7"/>
        <w:rPr>
          <w:b/>
          <w:sz w:val="28"/>
        </w:rPr>
      </w:pPr>
    </w:p>
    <w:p w14:paraId="296FA578">
      <w:pPr>
        <w:pStyle w:val="7"/>
        <w:spacing w:before="4"/>
        <w:rPr>
          <w:b/>
          <w:sz w:val="23"/>
        </w:rPr>
      </w:pPr>
    </w:p>
    <w:p w14:paraId="66750506">
      <w:pPr>
        <w:pStyle w:val="5"/>
        <w:spacing w:line="348" w:lineRule="auto"/>
        <w:ind w:left="5437" w:right="1666"/>
        <w:jc w:val="both"/>
      </w:pPr>
      <w:r>
        <w:t>供应商：（企业电子签章） 法定代表人：（电子签章） 日 期 ： 年 月 日</w:t>
      </w:r>
    </w:p>
    <w:p w14:paraId="2AD91A98">
      <w:pPr>
        <w:spacing w:line="348" w:lineRule="auto"/>
        <w:jc w:val="both"/>
        <w:sectPr>
          <w:pgSz w:w="11910" w:h="16840"/>
          <w:pgMar w:top="1540" w:right="880" w:bottom="1180" w:left="560" w:header="0" w:footer="989" w:gutter="0"/>
          <w:cols w:space="720" w:num="1"/>
        </w:sectPr>
      </w:pPr>
    </w:p>
    <w:p w14:paraId="3103F4D8">
      <w:pPr>
        <w:pStyle w:val="4"/>
        <w:ind w:left="318"/>
      </w:pPr>
      <w:r>
        <w:t>（二）资格证明资料</w:t>
      </w:r>
    </w:p>
    <w:p w14:paraId="42C4D039">
      <w:pPr>
        <w:pStyle w:val="5"/>
        <w:spacing w:before="4"/>
        <w:ind w:left="320"/>
        <w:jc w:val="center"/>
        <w:rPr>
          <w:sz w:val="24"/>
        </w:rPr>
      </w:pPr>
      <w:r>
        <w:t>（格式自拟，应逐页加盖企业电子签章</w:t>
      </w:r>
      <w:r>
        <w:rPr>
          <w:sz w:val="24"/>
        </w:rPr>
        <w:t>）</w:t>
      </w:r>
    </w:p>
    <w:p w14:paraId="2E16519B">
      <w:pPr>
        <w:jc w:val="center"/>
        <w:rPr>
          <w:sz w:val="24"/>
        </w:rPr>
        <w:sectPr>
          <w:pgSz w:w="11910" w:h="16840"/>
          <w:pgMar w:top="1540" w:right="880" w:bottom="1180" w:left="560" w:header="0" w:footer="989" w:gutter="0"/>
          <w:cols w:space="720" w:num="1"/>
        </w:sectPr>
      </w:pPr>
    </w:p>
    <w:p w14:paraId="2B6E41F5">
      <w:pPr>
        <w:pStyle w:val="4"/>
        <w:ind w:left="318"/>
      </w:pPr>
      <w:r>
        <w:t>五、商务标</w:t>
      </w:r>
    </w:p>
    <w:p w14:paraId="57FE71CF">
      <w:pPr>
        <w:pStyle w:val="7"/>
        <w:rPr>
          <w:b/>
          <w:sz w:val="28"/>
        </w:rPr>
      </w:pPr>
    </w:p>
    <w:p w14:paraId="611E8FF8">
      <w:pPr>
        <w:pStyle w:val="5"/>
        <w:spacing w:before="190" w:line="364" w:lineRule="auto"/>
        <w:ind w:right="915"/>
        <w:jc w:val="center"/>
      </w:pPr>
      <w:r>
        <w:rPr>
          <w:spacing w:val="-1"/>
        </w:rPr>
        <w:t>（</w:t>
      </w:r>
      <w:r>
        <w:rPr>
          <w:spacing w:val="-11"/>
        </w:rPr>
        <w:t>格式自拟，应逐页加盖企业及法人电子签章，内容应包括但不限制</w:t>
      </w:r>
      <w:r>
        <w:rPr>
          <w:spacing w:val="-5"/>
        </w:rPr>
        <w:t>于评分办法提到的内容。</w:t>
      </w:r>
      <w:r>
        <w:t>）</w:t>
      </w:r>
    </w:p>
    <w:p w14:paraId="20923BB4">
      <w:pPr>
        <w:spacing w:line="364" w:lineRule="auto"/>
        <w:jc w:val="center"/>
        <w:sectPr>
          <w:pgSz w:w="11910" w:h="16840"/>
          <w:pgMar w:top="1540" w:right="880" w:bottom="1180" w:left="560" w:header="0" w:footer="989" w:gutter="0"/>
          <w:cols w:space="720" w:num="1"/>
        </w:sectPr>
      </w:pPr>
    </w:p>
    <w:p w14:paraId="681A8B11">
      <w:pPr>
        <w:spacing w:before="44"/>
        <w:ind w:left="318"/>
        <w:jc w:val="center"/>
        <w:rPr>
          <w:sz w:val="28"/>
        </w:rPr>
      </w:pPr>
      <w:r>
        <w:rPr>
          <w:b/>
          <w:sz w:val="28"/>
        </w:rPr>
        <w:t>六、</w:t>
      </w:r>
      <w:r>
        <w:rPr>
          <w:sz w:val="28"/>
        </w:rPr>
        <w:t>技术标</w:t>
      </w:r>
    </w:p>
    <w:p w14:paraId="3AB6A595">
      <w:pPr>
        <w:pStyle w:val="5"/>
        <w:spacing w:before="186" w:line="364" w:lineRule="auto"/>
        <w:ind w:right="915"/>
        <w:jc w:val="center"/>
      </w:pPr>
      <w:r>
        <w:rPr>
          <w:spacing w:val="-1"/>
        </w:rPr>
        <w:t>（</w:t>
      </w:r>
      <w:r>
        <w:rPr>
          <w:spacing w:val="-11"/>
        </w:rPr>
        <w:t>格式自拟，应逐页加盖企业及法人电子签章，内容应包括但不限制</w:t>
      </w:r>
      <w:r>
        <w:rPr>
          <w:spacing w:val="-5"/>
        </w:rPr>
        <w:t>于评分办法提到的内容。</w:t>
      </w:r>
      <w:r>
        <w:t>）</w:t>
      </w:r>
    </w:p>
    <w:p w14:paraId="28AEE585">
      <w:pPr>
        <w:spacing w:line="364" w:lineRule="auto"/>
        <w:jc w:val="center"/>
        <w:sectPr>
          <w:pgSz w:w="11910" w:h="16840"/>
          <w:pgMar w:top="1380" w:right="880" w:bottom="1180" w:left="560" w:header="0" w:footer="989" w:gutter="0"/>
          <w:cols w:space="720" w:num="1"/>
        </w:sectPr>
      </w:pPr>
    </w:p>
    <w:p w14:paraId="595912CA">
      <w:pPr>
        <w:pStyle w:val="4"/>
        <w:spacing w:before="44"/>
      </w:pPr>
      <w:r>
        <w:t>七、其他资料</w:t>
      </w:r>
    </w:p>
    <w:p w14:paraId="01298048">
      <w:pPr>
        <w:pStyle w:val="7"/>
        <w:spacing w:before="9"/>
        <w:rPr>
          <w:b/>
          <w:sz w:val="20"/>
        </w:rPr>
      </w:pPr>
    </w:p>
    <w:p w14:paraId="0FBF1B7D">
      <w:pPr>
        <w:pStyle w:val="5"/>
        <w:spacing w:before="62"/>
        <w:ind w:left="3784"/>
      </w:pPr>
      <w:r>
        <w:t>1、业绩一览表及证明材料</w:t>
      </w:r>
    </w:p>
    <w:p w14:paraId="42061D05">
      <w:pPr>
        <w:pStyle w:val="5"/>
        <w:spacing w:before="186" w:line="364" w:lineRule="auto"/>
        <w:ind w:left="1400" w:right="7661"/>
      </w:pPr>
      <w:r>
        <w:t>项目名称： 项目编号：</w:t>
      </w:r>
    </w:p>
    <w:tbl>
      <w:tblPr>
        <w:tblStyle w:val="14"/>
        <w:tblW w:w="0" w:type="auto"/>
        <w:tblInd w:w="1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620"/>
        <w:gridCol w:w="1440"/>
        <w:gridCol w:w="1356"/>
        <w:gridCol w:w="1356"/>
        <w:gridCol w:w="1731"/>
      </w:tblGrid>
      <w:tr w14:paraId="14D3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3666B385">
            <w:pPr>
              <w:pStyle w:val="16"/>
              <w:spacing w:before="96"/>
              <w:ind w:left="263"/>
              <w:rPr>
                <w:sz w:val="24"/>
              </w:rPr>
            </w:pPr>
            <w:r>
              <w:rPr>
                <w:sz w:val="24"/>
              </w:rPr>
              <w:t>序号</w:t>
            </w:r>
          </w:p>
        </w:tc>
        <w:tc>
          <w:tcPr>
            <w:tcW w:w="1620" w:type="dxa"/>
          </w:tcPr>
          <w:p w14:paraId="1E76B0B5">
            <w:pPr>
              <w:pStyle w:val="16"/>
              <w:spacing w:before="96"/>
              <w:ind w:left="330"/>
              <w:rPr>
                <w:sz w:val="24"/>
              </w:rPr>
            </w:pPr>
            <w:r>
              <w:rPr>
                <w:sz w:val="24"/>
              </w:rPr>
              <w:t>项目名称</w:t>
            </w:r>
          </w:p>
        </w:tc>
        <w:tc>
          <w:tcPr>
            <w:tcW w:w="1440" w:type="dxa"/>
          </w:tcPr>
          <w:p w14:paraId="5D7210A0">
            <w:pPr>
              <w:pStyle w:val="16"/>
              <w:spacing w:before="96"/>
              <w:ind w:left="239"/>
              <w:rPr>
                <w:sz w:val="24"/>
              </w:rPr>
            </w:pPr>
            <w:r>
              <w:rPr>
                <w:sz w:val="24"/>
              </w:rPr>
              <w:t>中标日期</w:t>
            </w:r>
          </w:p>
        </w:tc>
        <w:tc>
          <w:tcPr>
            <w:tcW w:w="1356" w:type="dxa"/>
          </w:tcPr>
          <w:p w14:paraId="141D29F0">
            <w:pPr>
              <w:pStyle w:val="16"/>
              <w:spacing w:before="96"/>
              <w:ind w:left="198"/>
              <w:rPr>
                <w:sz w:val="24"/>
              </w:rPr>
            </w:pPr>
            <w:r>
              <w:rPr>
                <w:sz w:val="24"/>
              </w:rPr>
              <w:t>采购单位</w:t>
            </w:r>
          </w:p>
        </w:tc>
        <w:tc>
          <w:tcPr>
            <w:tcW w:w="1356" w:type="dxa"/>
          </w:tcPr>
          <w:p w14:paraId="7C7177A3">
            <w:pPr>
              <w:pStyle w:val="16"/>
              <w:spacing w:before="96"/>
              <w:ind w:left="198"/>
              <w:rPr>
                <w:sz w:val="24"/>
              </w:rPr>
            </w:pPr>
            <w:r>
              <w:rPr>
                <w:sz w:val="24"/>
              </w:rPr>
              <w:t>中标金额</w:t>
            </w:r>
          </w:p>
        </w:tc>
        <w:tc>
          <w:tcPr>
            <w:tcW w:w="1731" w:type="dxa"/>
          </w:tcPr>
          <w:p w14:paraId="6C07046D">
            <w:pPr>
              <w:pStyle w:val="16"/>
              <w:spacing w:before="96"/>
              <w:ind w:left="143"/>
              <w:rPr>
                <w:sz w:val="24"/>
              </w:rPr>
            </w:pPr>
            <w:r>
              <w:rPr>
                <w:sz w:val="24"/>
              </w:rPr>
              <w:t>合同签订时间</w:t>
            </w:r>
          </w:p>
        </w:tc>
      </w:tr>
      <w:tr w14:paraId="7FA62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0D10464D">
            <w:pPr>
              <w:pStyle w:val="16"/>
              <w:rPr>
                <w:rFonts w:ascii="Times New Roman"/>
                <w:sz w:val="24"/>
              </w:rPr>
            </w:pPr>
          </w:p>
        </w:tc>
        <w:tc>
          <w:tcPr>
            <w:tcW w:w="1620" w:type="dxa"/>
          </w:tcPr>
          <w:p w14:paraId="4A40AD68">
            <w:pPr>
              <w:pStyle w:val="16"/>
              <w:rPr>
                <w:rFonts w:ascii="Times New Roman"/>
                <w:sz w:val="24"/>
              </w:rPr>
            </w:pPr>
          </w:p>
        </w:tc>
        <w:tc>
          <w:tcPr>
            <w:tcW w:w="1440" w:type="dxa"/>
          </w:tcPr>
          <w:p w14:paraId="13187D92">
            <w:pPr>
              <w:pStyle w:val="16"/>
              <w:rPr>
                <w:rFonts w:ascii="Times New Roman"/>
                <w:sz w:val="24"/>
              </w:rPr>
            </w:pPr>
          </w:p>
        </w:tc>
        <w:tc>
          <w:tcPr>
            <w:tcW w:w="1356" w:type="dxa"/>
          </w:tcPr>
          <w:p w14:paraId="3FC97E10">
            <w:pPr>
              <w:pStyle w:val="16"/>
              <w:rPr>
                <w:rFonts w:ascii="Times New Roman"/>
                <w:sz w:val="24"/>
              </w:rPr>
            </w:pPr>
          </w:p>
        </w:tc>
        <w:tc>
          <w:tcPr>
            <w:tcW w:w="1356" w:type="dxa"/>
          </w:tcPr>
          <w:p w14:paraId="631FD5D6">
            <w:pPr>
              <w:pStyle w:val="16"/>
              <w:rPr>
                <w:rFonts w:ascii="Times New Roman"/>
                <w:sz w:val="24"/>
              </w:rPr>
            </w:pPr>
          </w:p>
        </w:tc>
        <w:tc>
          <w:tcPr>
            <w:tcW w:w="1731" w:type="dxa"/>
          </w:tcPr>
          <w:p w14:paraId="5C22B8A0">
            <w:pPr>
              <w:pStyle w:val="16"/>
              <w:rPr>
                <w:rFonts w:ascii="Times New Roman"/>
                <w:sz w:val="24"/>
              </w:rPr>
            </w:pPr>
          </w:p>
        </w:tc>
      </w:tr>
      <w:tr w14:paraId="627F2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58A20EAE">
            <w:pPr>
              <w:pStyle w:val="16"/>
              <w:rPr>
                <w:rFonts w:ascii="Times New Roman"/>
                <w:sz w:val="24"/>
              </w:rPr>
            </w:pPr>
          </w:p>
        </w:tc>
        <w:tc>
          <w:tcPr>
            <w:tcW w:w="1620" w:type="dxa"/>
          </w:tcPr>
          <w:p w14:paraId="62C42741">
            <w:pPr>
              <w:pStyle w:val="16"/>
              <w:rPr>
                <w:rFonts w:ascii="Times New Roman"/>
                <w:sz w:val="24"/>
              </w:rPr>
            </w:pPr>
          </w:p>
        </w:tc>
        <w:tc>
          <w:tcPr>
            <w:tcW w:w="1440" w:type="dxa"/>
          </w:tcPr>
          <w:p w14:paraId="2408A382">
            <w:pPr>
              <w:pStyle w:val="16"/>
              <w:rPr>
                <w:rFonts w:ascii="Times New Roman"/>
                <w:sz w:val="24"/>
              </w:rPr>
            </w:pPr>
          </w:p>
        </w:tc>
        <w:tc>
          <w:tcPr>
            <w:tcW w:w="1356" w:type="dxa"/>
          </w:tcPr>
          <w:p w14:paraId="40572E98">
            <w:pPr>
              <w:pStyle w:val="16"/>
              <w:rPr>
                <w:rFonts w:ascii="Times New Roman"/>
                <w:sz w:val="24"/>
              </w:rPr>
            </w:pPr>
          </w:p>
        </w:tc>
        <w:tc>
          <w:tcPr>
            <w:tcW w:w="1356" w:type="dxa"/>
          </w:tcPr>
          <w:p w14:paraId="628D13A2">
            <w:pPr>
              <w:pStyle w:val="16"/>
              <w:rPr>
                <w:rFonts w:ascii="Times New Roman"/>
                <w:sz w:val="24"/>
              </w:rPr>
            </w:pPr>
          </w:p>
        </w:tc>
        <w:tc>
          <w:tcPr>
            <w:tcW w:w="1731" w:type="dxa"/>
          </w:tcPr>
          <w:p w14:paraId="254AE214">
            <w:pPr>
              <w:pStyle w:val="16"/>
              <w:rPr>
                <w:rFonts w:ascii="Times New Roman"/>
                <w:sz w:val="24"/>
              </w:rPr>
            </w:pPr>
          </w:p>
        </w:tc>
      </w:tr>
      <w:tr w14:paraId="1DB3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73CBD3AB">
            <w:pPr>
              <w:pStyle w:val="16"/>
              <w:rPr>
                <w:rFonts w:ascii="Times New Roman"/>
                <w:sz w:val="24"/>
              </w:rPr>
            </w:pPr>
          </w:p>
        </w:tc>
        <w:tc>
          <w:tcPr>
            <w:tcW w:w="1620" w:type="dxa"/>
          </w:tcPr>
          <w:p w14:paraId="120E11F2">
            <w:pPr>
              <w:pStyle w:val="16"/>
              <w:rPr>
                <w:rFonts w:ascii="Times New Roman"/>
                <w:sz w:val="24"/>
              </w:rPr>
            </w:pPr>
          </w:p>
        </w:tc>
        <w:tc>
          <w:tcPr>
            <w:tcW w:w="1440" w:type="dxa"/>
          </w:tcPr>
          <w:p w14:paraId="277BAC1F">
            <w:pPr>
              <w:pStyle w:val="16"/>
              <w:rPr>
                <w:rFonts w:ascii="Times New Roman"/>
                <w:sz w:val="24"/>
              </w:rPr>
            </w:pPr>
          </w:p>
        </w:tc>
        <w:tc>
          <w:tcPr>
            <w:tcW w:w="1356" w:type="dxa"/>
          </w:tcPr>
          <w:p w14:paraId="52B1D9F4">
            <w:pPr>
              <w:pStyle w:val="16"/>
              <w:rPr>
                <w:rFonts w:ascii="Times New Roman"/>
                <w:sz w:val="24"/>
              </w:rPr>
            </w:pPr>
          </w:p>
        </w:tc>
        <w:tc>
          <w:tcPr>
            <w:tcW w:w="1356" w:type="dxa"/>
          </w:tcPr>
          <w:p w14:paraId="167976EF">
            <w:pPr>
              <w:pStyle w:val="16"/>
              <w:rPr>
                <w:rFonts w:ascii="Times New Roman"/>
                <w:sz w:val="24"/>
              </w:rPr>
            </w:pPr>
          </w:p>
        </w:tc>
        <w:tc>
          <w:tcPr>
            <w:tcW w:w="1731" w:type="dxa"/>
          </w:tcPr>
          <w:p w14:paraId="2630CF1C">
            <w:pPr>
              <w:pStyle w:val="16"/>
              <w:rPr>
                <w:rFonts w:ascii="Times New Roman"/>
                <w:sz w:val="24"/>
              </w:rPr>
            </w:pPr>
          </w:p>
        </w:tc>
      </w:tr>
      <w:tr w14:paraId="3103F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09D4ED81">
            <w:pPr>
              <w:pStyle w:val="16"/>
              <w:rPr>
                <w:rFonts w:ascii="Times New Roman"/>
                <w:sz w:val="24"/>
              </w:rPr>
            </w:pPr>
          </w:p>
        </w:tc>
        <w:tc>
          <w:tcPr>
            <w:tcW w:w="1620" w:type="dxa"/>
          </w:tcPr>
          <w:p w14:paraId="3F8767F9">
            <w:pPr>
              <w:pStyle w:val="16"/>
              <w:rPr>
                <w:rFonts w:ascii="Times New Roman"/>
                <w:sz w:val="24"/>
              </w:rPr>
            </w:pPr>
          </w:p>
        </w:tc>
        <w:tc>
          <w:tcPr>
            <w:tcW w:w="1440" w:type="dxa"/>
          </w:tcPr>
          <w:p w14:paraId="6248BA0A">
            <w:pPr>
              <w:pStyle w:val="16"/>
              <w:rPr>
                <w:rFonts w:ascii="Times New Roman"/>
                <w:sz w:val="24"/>
              </w:rPr>
            </w:pPr>
          </w:p>
        </w:tc>
        <w:tc>
          <w:tcPr>
            <w:tcW w:w="1356" w:type="dxa"/>
          </w:tcPr>
          <w:p w14:paraId="54316E96">
            <w:pPr>
              <w:pStyle w:val="16"/>
              <w:rPr>
                <w:rFonts w:ascii="Times New Roman"/>
                <w:sz w:val="24"/>
              </w:rPr>
            </w:pPr>
          </w:p>
        </w:tc>
        <w:tc>
          <w:tcPr>
            <w:tcW w:w="1356" w:type="dxa"/>
          </w:tcPr>
          <w:p w14:paraId="6E4809FF">
            <w:pPr>
              <w:pStyle w:val="16"/>
              <w:rPr>
                <w:rFonts w:ascii="Times New Roman"/>
                <w:sz w:val="24"/>
              </w:rPr>
            </w:pPr>
          </w:p>
        </w:tc>
        <w:tc>
          <w:tcPr>
            <w:tcW w:w="1731" w:type="dxa"/>
          </w:tcPr>
          <w:p w14:paraId="340F2981">
            <w:pPr>
              <w:pStyle w:val="16"/>
              <w:rPr>
                <w:rFonts w:ascii="Times New Roman"/>
                <w:sz w:val="24"/>
              </w:rPr>
            </w:pPr>
          </w:p>
        </w:tc>
      </w:tr>
      <w:tr w14:paraId="74935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63E2F59C">
            <w:pPr>
              <w:pStyle w:val="16"/>
              <w:rPr>
                <w:rFonts w:ascii="Times New Roman"/>
                <w:sz w:val="24"/>
              </w:rPr>
            </w:pPr>
          </w:p>
        </w:tc>
        <w:tc>
          <w:tcPr>
            <w:tcW w:w="1620" w:type="dxa"/>
          </w:tcPr>
          <w:p w14:paraId="2FFD1B49">
            <w:pPr>
              <w:pStyle w:val="16"/>
              <w:rPr>
                <w:rFonts w:ascii="Times New Roman"/>
                <w:sz w:val="24"/>
              </w:rPr>
            </w:pPr>
          </w:p>
        </w:tc>
        <w:tc>
          <w:tcPr>
            <w:tcW w:w="1440" w:type="dxa"/>
          </w:tcPr>
          <w:p w14:paraId="3B3E5EC4">
            <w:pPr>
              <w:pStyle w:val="16"/>
              <w:rPr>
                <w:rFonts w:ascii="Times New Roman"/>
                <w:sz w:val="24"/>
              </w:rPr>
            </w:pPr>
          </w:p>
        </w:tc>
        <w:tc>
          <w:tcPr>
            <w:tcW w:w="1356" w:type="dxa"/>
          </w:tcPr>
          <w:p w14:paraId="5AFCFC50">
            <w:pPr>
              <w:pStyle w:val="16"/>
              <w:rPr>
                <w:rFonts w:ascii="Times New Roman"/>
                <w:sz w:val="24"/>
              </w:rPr>
            </w:pPr>
          </w:p>
        </w:tc>
        <w:tc>
          <w:tcPr>
            <w:tcW w:w="1356" w:type="dxa"/>
          </w:tcPr>
          <w:p w14:paraId="167930E6">
            <w:pPr>
              <w:pStyle w:val="16"/>
              <w:rPr>
                <w:rFonts w:ascii="Times New Roman"/>
                <w:sz w:val="24"/>
              </w:rPr>
            </w:pPr>
          </w:p>
        </w:tc>
        <w:tc>
          <w:tcPr>
            <w:tcW w:w="1731" w:type="dxa"/>
          </w:tcPr>
          <w:p w14:paraId="387F8117">
            <w:pPr>
              <w:pStyle w:val="16"/>
              <w:rPr>
                <w:rFonts w:ascii="Times New Roman"/>
                <w:sz w:val="24"/>
              </w:rPr>
            </w:pPr>
          </w:p>
        </w:tc>
      </w:tr>
      <w:tr w14:paraId="1D766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1A950159">
            <w:pPr>
              <w:pStyle w:val="16"/>
              <w:rPr>
                <w:rFonts w:ascii="Times New Roman"/>
                <w:sz w:val="24"/>
              </w:rPr>
            </w:pPr>
          </w:p>
        </w:tc>
        <w:tc>
          <w:tcPr>
            <w:tcW w:w="1620" w:type="dxa"/>
          </w:tcPr>
          <w:p w14:paraId="4E2A80F0">
            <w:pPr>
              <w:pStyle w:val="16"/>
              <w:rPr>
                <w:rFonts w:ascii="Times New Roman"/>
                <w:sz w:val="24"/>
              </w:rPr>
            </w:pPr>
          </w:p>
        </w:tc>
        <w:tc>
          <w:tcPr>
            <w:tcW w:w="1440" w:type="dxa"/>
          </w:tcPr>
          <w:p w14:paraId="37522D6F">
            <w:pPr>
              <w:pStyle w:val="16"/>
              <w:rPr>
                <w:rFonts w:ascii="Times New Roman"/>
                <w:sz w:val="24"/>
              </w:rPr>
            </w:pPr>
          </w:p>
        </w:tc>
        <w:tc>
          <w:tcPr>
            <w:tcW w:w="1356" w:type="dxa"/>
          </w:tcPr>
          <w:p w14:paraId="152FD6ED">
            <w:pPr>
              <w:pStyle w:val="16"/>
              <w:rPr>
                <w:rFonts w:ascii="Times New Roman"/>
                <w:sz w:val="24"/>
              </w:rPr>
            </w:pPr>
          </w:p>
        </w:tc>
        <w:tc>
          <w:tcPr>
            <w:tcW w:w="1356" w:type="dxa"/>
          </w:tcPr>
          <w:p w14:paraId="760B2711">
            <w:pPr>
              <w:pStyle w:val="16"/>
              <w:rPr>
                <w:rFonts w:ascii="Times New Roman"/>
                <w:sz w:val="24"/>
              </w:rPr>
            </w:pPr>
          </w:p>
        </w:tc>
        <w:tc>
          <w:tcPr>
            <w:tcW w:w="1731" w:type="dxa"/>
          </w:tcPr>
          <w:p w14:paraId="2958D4F1">
            <w:pPr>
              <w:pStyle w:val="16"/>
              <w:rPr>
                <w:rFonts w:ascii="Times New Roman"/>
                <w:sz w:val="24"/>
              </w:rPr>
            </w:pPr>
          </w:p>
        </w:tc>
      </w:tr>
      <w:tr w14:paraId="394F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11F47287">
            <w:pPr>
              <w:pStyle w:val="16"/>
              <w:rPr>
                <w:rFonts w:ascii="Times New Roman"/>
                <w:sz w:val="24"/>
              </w:rPr>
            </w:pPr>
          </w:p>
        </w:tc>
        <w:tc>
          <w:tcPr>
            <w:tcW w:w="1620" w:type="dxa"/>
          </w:tcPr>
          <w:p w14:paraId="5736C165">
            <w:pPr>
              <w:pStyle w:val="16"/>
              <w:rPr>
                <w:rFonts w:ascii="Times New Roman"/>
                <w:sz w:val="24"/>
              </w:rPr>
            </w:pPr>
          </w:p>
        </w:tc>
        <w:tc>
          <w:tcPr>
            <w:tcW w:w="1440" w:type="dxa"/>
          </w:tcPr>
          <w:p w14:paraId="53B3DD79">
            <w:pPr>
              <w:pStyle w:val="16"/>
              <w:rPr>
                <w:rFonts w:ascii="Times New Roman"/>
                <w:sz w:val="24"/>
              </w:rPr>
            </w:pPr>
          </w:p>
        </w:tc>
        <w:tc>
          <w:tcPr>
            <w:tcW w:w="1356" w:type="dxa"/>
          </w:tcPr>
          <w:p w14:paraId="2249FAE5">
            <w:pPr>
              <w:pStyle w:val="16"/>
              <w:rPr>
                <w:rFonts w:ascii="Times New Roman"/>
                <w:sz w:val="24"/>
              </w:rPr>
            </w:pPr>
          </w:p>
        </w:tc>
        <w:tc>
          <w:tcPr>
            <w:tcW w:w="1356" w:type="dxa"/>
          </w:tcPr>
          <w:p w14:paraId="65AD3706">
            <w:pPr>
              <w:pStyle w:val="16"/>
              <w:rPr>
                <w:rFonts w:ascii="Times New Roman"/>
                <w:sz w:val="24"/>
              </w:rPr>
            </w:pPr>
          </w:p>
        </w:tc>
        <w:tc>
          <w:tcPr>
            <w:tcW w:w="1731" w:type="dxa"/>
          </w:tcPr>
          <w:p w14:paraId="5AC3FB5B">
            <w:pPr>
              <w:pStyle w:val="16"/>
              <w:rPr>
                <w:rFonts w:ascii="Times New Roman"/>
                <w:sz w:val="24"/>
              </w:rPr>
            </w:pPr>
          </w:p>
        </w:tc>
      </w:tr>
      <w:tr w14:paraId="14FC1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1D0DB831">
            <w:pPr>
              <w:pStyle w:val="16"/>
              <w:rPr>
                <w:rFonts w:ascii="Times New Roman"/>
                <w:sz w:val="24"/>
              </w:rPr>
            </w:pPr>
          </w:p>
        </w:tc>
        <w:tc>
          <w:tcPr>
            <w:tcW w:w="1620" w:type="dxa"/>
          </w:tcPr>
          <w:p w14:paraId="1D76F3AF">
            <w:pPr>
              <w:pStyle w:val="16"/>
              <w:rPr>
                <w:rFonts w:ascii="Times New Roman"/>
                <w:sz w:val="24"/>
              </w:rPr>
            </w:pPr>
          </w:p>
        </w:tc>
        <w:tc>
          <w:tcPr>
            <w:tcW w:w="1440" w:type="dxa"/>
          </w:tcPr>
          <w:p w14:paraId="381A120F">
            <w:pPr>
              <w:pStyle w:val="16"/>
              <w:rPr>
                <w:rFonts w:ascii="Times New Roman"/>
                <w:sz w:val="24"/>
              </w:rPr>
            </w:pPr>
          </w:p>
        </w:tc>
        <w:tc>
          <w:tcPr>
            <w:tcW w:w="1356" w:type="dxa"/>
          </w:tcPr>
          <w:p w14:paraId="626F157B">
            <w:pPr>
              <w:pStyle w:val="16"/>
              <w:rPr>
                <w:rFonts w:ascii="Times New Roman"/>
                <w:sz w:val="24"/>
              </w:rPr>
            </w:pPr>
          </w:p>
        </w:tc>
        <w:tc>
          <w:tcPr>
            <w:tcW w:w="1356" w:type="dxa"/>
          </w:tcPr>
          <w:p w14:paraId="563D7626">
            <w:pPr>
              <w:pStyle w:val="16"/>
              <w:rPr>
                <w:rFonts w:ascii="Times New Roman"/>
                <w:sz w:val="24"/>
              </w:rPr>
            </w:pPr>
          </w:p>
        </w:tc>
        <w:tc>
          <w:tcPr>
            <w:tcW w:w="1731" w:type="dxa"/>
          </w:tcPr>
          <w:p w14:paraId="20F409DD">
            <w:pPr>
              <w:pStyle w:val="16"/>
              <w:rPr>
                <w:rFonts w:ascii="Times New Roman"/>
                <w:sz w:val="24"/>
              </w:rPr>
            </w:pPr>
          </w:p>
        </w:tc>
      </w:tr>
      <w:tr w14:paraId="381E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6462DC41">
            <w:pPr>
              <w:pStyle w:val="16"/>
              <w:rPr>
                <w:rFonts w:ascii="Times New Roman"/>
                <w:sz w:val="24"/>
              </w:rPr>
            </w:pPr>
          </w:p>
        </w:tc>
        <w:tc>
          <w:tcPr>
            <w:tcW w:w="1620" w:type="dxa"/>
          </w:tcPr>
          <w:p w14:paraId="5E374BC9">
            <w:pPr>
              <w:pStyle w:val="16"/>
              <w:rPr>
                <w:rFonts w:ascii="Times New Roman"/>
                <w:sz w:val="24"/>
              </w:rPr>
            </w:pPr>
          </w:p>
        </w:tc>
        <w:tc>
          <w:tcPr>
            <w:tcW w:w="1440" w:type="dxa"/>
          </w:tcPr>
          <w:p w14:paraId="36148A4E">
            <w:pPr>
              <w:pStyle w:val="16"/>
              <w:rPr>
                <w:rFonts w:ascii="Times New Roman"/>
                <w:sz w:val="24"/>
              </w:rPr>
            </w:pPr>
          </w:p>
        </w:tc>
        <w:tc>
          <w:tcPr>
            <w:tcW w:w="1356" w:type="dxa"/>
          </w:tcPr>
          <w:p w14:paraId="25BDD0F0">
            <w:pPr>
              <w:pStyle w:val="16"/>
              <w:rPr>
                <w:rFonts w:ascii="Times New Roman"/>
                <w:sz w:val="24"/>
              </w:rPr>
            </w:pPr>
          </w:p>
        </w:tc>
        <w:tc>
          <w:tcPr>
            <w:tcW w:w="1356" w:type="dxa"/>
          </w:tcPr>
          <w:p w14:paraId="33D41F4F">
            <w:pPr>
              <w:pStyle w:val="16"/>
              <w:rPr>
                <w:rFonts w:ascii="Times New Roman"/>
                <w:sz w:val="24"/>
              </w:rPr>
            </w:pPr>
          </w:p>
        </w:tc>
        <w:tc>
          <w:tcPr>
            <w:tcW w:w="1731" w:type="dxa"/>
          </w:tcPr>
          <w:p w14:paraId="6258AA8A">
            <w:pPr>
              <w:pStyle w:val="16"/>
              <w:rPr>
                <w:rFonts w:ascii="Times New Roman"/>
                <w:sz w:val="24"/>
              </w:rPr>
            </w:pPr>
          </w:p>
        </w:tc>
      </w:tr>
      <w:tr w14:paraId="6A8CA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7CFBA1E2">
            <w:pPr>
              <w:pStyle w:val="16"/>
              <w:rPr>
                <w:rFonts w:ascii="Times New Roman"/>
                <w:sz w:val="24"/>
              </w:rPr>
            </w:pPr>
          </w:p>
        </w:tc>
        <w:tc>
          <w:tcPr>
            <w:tcW w:w="1620" w:type="dxa"/>
          </w:tcPr>
          <w:p w14:paraId="3D46B718">
            <w:pPr>
              <w:pStyle w:val="16"/>
              <w:rPr>
                <w:rFonts w:ascii="Times New Roman"/>
                <w:sz w:val="24"/>
              </w:rPr>
            </w:pPr>
          </w:p>
        </w:tc>
        <w:tc>
          <w:tcPr>
            <w:tcW w:w="1440" w:type="dxa"/>
          </w:tcPr>
          <w:p w14:paraId="6BB3FB29">
            <w:pPr>
              <w:pStyle w:val="16"/>
              <w:rPr>
                <w:rFonts w:ascii="Times New Roman"/>
                <w:sz w:val="24"/>
              </w:rPr>
            </w:pPr>
          </w:p>
        </w:tc>
        <w:tc>
          <w:tcPr>
            <w:tcW w:w="1356" w:type="dxa"/>
          </w:tcPr>
          <w:p w14:paraId="65509F0A">
            <w:pPr>
              <w:pStyle w:val="16"/>
              <w:rPr>
                <w:rFonts w:ascii="Times New Roman"/>
                <w:sz w:val="24"/>
              </w:rPr>
            </w:pPr>
          </w:p>
        </w:tc>
        <w:tc>
          <w:tcPr>
            <w:tcW w:w="1356" w:type="dxa"/>
          </w:tcPr>
          <w:p w14:paraId="5C803A4F">
            <w:pPr>
              <w:pStyle w:val="16"/>
              <w:rPr>
                <w:rFonts w:ascii="Times New Roman"/>
                <w:sz w:val="24"/>
              </w:rPr>
            </w:pPr>
          </w:p>
        </w:tc>
        <w:tc>
          <w:tcPr>
            <w:tcW w:w="1731" w:type="dxa"/>
          </w:tcPr>
          <w:p w14:paraId="2ACE8CDD">
            <w:pPr>
              <w:pStyle w:val="16"/>
              <w:rPr>
                <w:rFonts w:ascii="Times New Roman"/>
                <w:sz w:val="24"/>
              </w:rPr>
            </w:pPr>
          </w:p>
        </w:tc>
      </w:tr>
      <w:tr w14:paraId="55D7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324B5461">
            <w:pPr>
              <w:pStyle w:val="16"/>
              <w:rPr>
                <w:rFonts w:ascii="Times New Roman"/>
                <w:sz w:val="24"/>
              </w:rPr>
            </w:pPr>
          </w:p>
        </w:tc>
        <w:tc>
          <w:tcPr>
            <w:tcW w:w="1620" w:type="dxa"/>
          </w:tcPr>
          <w:p w14:paraId="50A0C2F4">
            <w:pPr>
              <w:pStyle w:val="16"/>
              <w:rPr>
                <w:rFonts w:ascii="Times New Roman"/>
                <w:sz w:val="24"/>
              </w:rPr>
            </w:pPr>
          </w:p>
        </w:tc>
        <w:tc>
          <w:tcPr>
            <w:tcW w:w="1440" w:type="dxa"/>
          </w:tcPr>
          <w:p w14:paraId="74FAC0E3">
            <w:pPr>
              <w:pStyle w:val="16"/>
              <w:rPr>
                <w:rFonts w:ascii="Times New Roman"/>
                <w:sz w:val="24"/>
              </w:rPr>
            </w:pPr>
          </w:p>
        </w:tc>
        <w:tc>
          <w:tcPr>
            <w:tcW w:w="1356" w:type="dxa"/>
          </w:tcPr>
          <w:p w14:paraId="5A42A2B5">
            <w:pPr>
              <w:pStyle w:val="16"/>
              <w:rPr>
                <w:rFonts w:ascii="Times New Roman"/>
                <w:sz w:val="24"/>
              </w:rPr>
            </w:pPr>
          </w:p>
        </w:tc>
        <w:tc>
          <w:tcPr>
            <w:tcW w:w="1356" w:type="dxa"/>
          </w:tcPr>
          <w:p w14:paraId="735A419E">
            <w:pPr>
              <w:pStyle w:val="16"/>
              <w:rPr>
                <w:rFonts w:ascii="Times New Roman"/>
                <w:sz w:val="24"/>
              </w:rPr>
            </w:pPr>
          </w:p>
        </w:tc>
        <w:tc>
          <w:tcPr>
            <w:tcW w:w="1731" w:type="dxa"/>
          </w:tcPr>
          <w:p w14:paraId="46199011">
            <w:pPr>
              <w:pStyle w:val="16"/>
              <w:rPr>
                <w:rFonts w:ascii="Times New Roman"/>
                <w:sz w:val="24"/>
              </w:rPr>
            </w:pPr>
          </w:p>
        </w:tc>
      </w:tr>
      <w:tr w14:paraId="2B59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8" w:type="dxa"/>
          </w:tcPr>
          <w:p w14:paraId="3C2E953B">
            <w:pPr>
              <w:pStyle w:val="16"/>
              <w:rPr>
                <w:rFonts w:ascii="Times New Roman"/>
                <w:sz w:val="24"/>
              </w:rPr>
            </w:pPr>
          </w:p>
        </w:tc>
        <w:tc>
          <w:tcPr>
            <w:tcW w:w="1620" w:type="dxa"/>
          </w:tcPr>
          <w:p w14:paraId="496078F8">
            <w:pPr>
              <w:pStyle w:val="16"/>
              <w:rPr>
                <w:rFonts w:ascii="Times New Roman"/>
                <w:sz w:val="24"/>
              </w:rPr>
            </w:pPr>
          </w:p>
        </w:tc>
        <w:tc>
          <w:tcPr>
            <w:tcW w:w="1440" w:type="dxa"/>
          </w:tcPr>
          <w:p w14:paraId="3407B599">
            <w:pPr>
              <w:pStyle w:val="16"/>
              <w:rPr>
                <w:rFonts w:ascii="Times New Roman"/>
                <w:sz w:val="24"/>
              </w:rPr>
            </w:pPr>
          </w:p>
        </w:tc>
        <w:tc>
          <w:tcPr>
            <w:tcW w:w="1356" w:type="dxa"/>
          </w:tcPr>
          <w:p w14:paraId="4206F376">
            <w:pPr>
              <w:pStyle w:val="16"/>
              <w:rPr>
                <w:rFonts w:ascii="Times New Roman"/>
                <w:sz w:val="24"/>
              </w:rPr>
            </w:pPr>
          </w:p>
        </w:tc>
        <w:tc>
          <w:tcPr>
            <w:tcW w:w="1356" w:type="dxa"/>
          </w:tcPr>
          <w:p w14:paraId="6503DB79">
            <w:pPr>
              <w:pStyle w:val="16"/>
              <w:rPr>
                <w:rFonts w:ascii="Times New Roman"/>
                <w:sz w:val="24"/>
              </w:rPr>
            </w:pPr>
          </w:p>
        </w:tc>
        <w:tc>
          <w:tcPr>
            <w:tcW w:w="1731" w:type="dxa"/>
          </w:tcPr>
          <w:p w14:paraId="6A6D775A">
            <w:pPr>
              <w:pStyle w:val="16"/>
              <w:rPr>
                <w:rFonts w:ascii="Times New Roman"/>
                <w:sz w:val="24"/>
              </w:rPr>
            </w:pPr>
          </w:p>
        </w:tc>
      </w:tr>
    </w:tbl>
    <w:p w14:paraId="53AFB4E8">
      <w:pPr>
        <w:pStyle w:val="7"/>
        <w:rPr>
          <w:sz w:val="20"/>
        </w:rPr>
      </w:pPr>
    </w:p>
    <w:p w14:paraId="5E4044E3">
      <w:pPr>
        <w:pStyle w:val="7"/>
        <w:rPr>
          <w:sz w:val="22"/>
        </w:rPr>
      </w:pPr>
    </w:p>
    <w:p w14:paraId="4EADE4C5">
      <w:pPr>
        <w:pStyle w:val="5"/>
        <w:spacing w:before="62" w:line="348" w:lineRule="auto"/>
        <w:ind w:left="5437" w:right="1666"/>
        <w:jc w:val="both"/>
      </w:pPr>
      <w:r>
        <w:t>供应商：（企业电子签章） 法定代表人：（电子签章） 日 期 ： 年 月 日</w:t>
      </w:r>
    </w:p>
    <w:p w14:paraId="6F3DBD9D">
      <w:pPr>
        <w:pStyle w:val="7"/>
        <w:spacing w:before="9"/>
        <w:rPr>
          <w:sz w:val="25"/>
        </w:rPr>
      </w:pPr>
    </w:p>
    <w:p w14:paraId="4714D466">
      <w:pPr>
        <w:pStyle w:val="7"/>
        <w:spacing w:line="364" w:lineRule="auto"/>
        <w:ind w:left="1237" w:right="915"/>
      </w:pPr>
      <w:r>
        <w:t>注：供应商所列项目清单须附合同或中标通知书原件扫描件，时间要求为 2020 年以来。</w:t>
      </w:r>
    </w:p>
    <w:p w14:paraId="1B1207B6">
      <w:pPr>
        <w:spacing w:line="364" w:lineRule="auto"/>
        <w:sectPr>
          <w:footerReference r:id="rId8" w:type="default"/>
          <w:pgSz w:w="11910" w:h="16840"/>
          <w:pgMar w:top="1380" w:right="880" w:bottom="1180" w:left="560" w:header="0" w:footer="989" w:gutter="0"/>
          <w:pgNumType w:start="40"/>
          <w:cols w:space="720" w:num="1"/>
        </w:sectPr>
      </w:pPr>
    </w:p>
    <w:p w14:paraId="03668472">
      <w:pPr>
        <w:pStyle w:val="7"/>
        <w:rPr>
          <w:sz w:val="20"/>
        </w:rPr>
      </w:pPr>
    </w:p>
    <w:p w14:paraId="6D212E6A">
      <w:pPr>
        <w:pStyle w:val="7"/>
        <w:rPr>
          <w:sz w:val="20"/>
        </w:rPr>
      </w:pPr>
    </w:p>
    <w:p w14:paraId="7260261F">
      <w:pPr>
        <w:pStyle w:val="7"/>
        <w:rPr>
          <w:sz w:val="20"/>
        </w:rPr>
      </w:pPr>
    </w:p>
    <w:p w14:paraId="6C66174B">
      <w:pPr>
        <w:pStyle w:val="7"/>
        <w:spacing w:before="10"/>
        <w:rPr>
          <w:sz w:val="16"/>
        </w:rPr>
      </w:pPr>
    </w:p>
    <w:p w14:paraId="06870482">
      <w:pPr>
        <w:pStyle w:val="7"/>
        <w:spacing w:before="66"/>
        <w:ind w:left="3412"/>
      </w:pPr>
      <w:r>
        <w:t>2、中小企业声明函（服务）（如有）</w:t>
      </w:r>
    </w:p>
    <w:p w14:paraId="44F19129">
      <w:pPr>
        <w:pStyle w:val="7"/>
        <w:spacing w:before="5"/>
        <w:rPr>
          <w:sz w:val="20"/>
        </w:rPr>
      </w:pPr>
    </w:p>
    <w:p w14:paraId="28B0ABB7">
      <w:pPr>
        <w:pStyle w:val="7"/>
        <w:spacing w:line="422" w:lineRule="auto"/>
        <w:ind w:left="1554" w:right="1293" w:firstLine="420"/>
      </w:pPr>
      <w:r>
        <w:t>本公司（联合体）郑重声明，根据《政府采购促进中小企业发展管理办法》（财库﹝2020﹞46 号）的规定，本公司参加</w:t>
      </w:r>
      <w:r>
        <w:rPr>
          <w:u w:val="single"/>
        </w:rPr>
        <w:t>（单位名称）</w:t>
      </w:r>
      <w:r>
        <w:t>的</w:t>
      </w:r>
      <w:r>
        <w:rPr>
          <w:u w:val="single"/>
        </w:rPr>
        <w:t>（项</w:t>
      </w:r>
    </w:p>
    <w:p w14:paraId="7DE3A04F">
      <w:pPr>
        <w:pStyle w:val="7"/>
        <w:spacing w:line="422" w:lineRule="auto"/>
        <w:ind w:left="1554" w:right="1293"/>
        <w:jc w:val="both"/>
      </w:pPr>
      <w:r>
        <w:rPr>
          <w:u w:val="single"/>
        </w:rPr>
        <w:t>目名称</w:t>
      </w:r>
      <w:r>
        <w:rPr>
          <w:spacing w:val="-22"/>
          <w:u w:val="single"/>
        </w:rPr>
        <w:t>）</w:t>
      </w:r>
      <w:r>
        <w:rPr>
          <w:spacing w:val="-5"/>
        </w:rPr>
        <w:t>采购活动，工程的施工单位全部为符合政策要求的中小企业</w:t>
      </w:r>
      <w:r>
        <w:t>（</w:t>
      </w:r>
      <w:r>
        <w:rPr>
          <w:spacing w:val="-17"/>
        </w:rPr>
        <w:t>或</w:t>
      </w:r>
      <w:r>
        <w:rPr>
          <w:spacing w:val="-4"/>
        </w:rPr>
        <w:t>者：服务全部由符合政策要求的中小企业承接</w:t>
      </w:r>
      <w:r>
        <w:rPr>
          <w:spacing w:val="-17"/>
        </w:rPr>
        <w:t>）</w:t>
      </w:r>
      <w:r>
        <w:rPr>
          <w:spacing w:val="-8"/>
        </w:rPr>
        <w:t>。相关企业</w:t>
      </w:r>
      <w:r>
        <w:t>（</w:t>
      </w:r>
      <w:r>
        <w:rPr>
          <w:spacing w:val="-4"/>
        </w:rPr>
        <w:t>含联合体中</w:t>
      </w:r>
      <w:r>
        <w:t>的中小企业、签订分包意向协议的中小企业）的具体情况如下：</w:t>
      </w:r>
    </w:p>
    <w:p w14:paraId="3ACC4F2B">
      <w:pPr>
        <w:pStyle w:val="7"/>
        <w:spacing w:line="422" w:lineRule="auto"/>
        <w:ind w:left="1554" w:right="1292" w:firstLine="420"/>
        <w:jc w:val="both"/>
      </w:pPr>
      <w:r>
        <w:rPr>
          <w:w w:val="90"/>
          <w:u w:val="single"/>
        </w:rPr>
        <w:t>（标的名称</w:t>
      </w:r>
      <w:r>
        <w:rPr>
          <w:spacing w:val="-9"/>
          <w:w w:val="90"/>
          <w:u w:val="single"/>
        </w:rPr>
        <w:t>）</w:t>
      </w:r>
      <w:r>
        <w:rPr>
          <w:spacing w:val="-7"/>
          <w:w w:val="90"/>
        </w:rPr>
        <w:t>，属于</w:t>
      </w:r>
      <w:r>
        <w:rPr>
          <w:w w:val="90"/>
          <w:u w:val="single"/>
        </w:rPr>
        <w:t>（采购文件中明确的所属行业</w:t>
      </w:r>
      <w:r>
        <w:rPr>
          <w:spacing w:val="-9"/>
          <w:w w:val="90"/>
          <w:u w:val="single"/>
        </w:rPr>
        <w:t>）</w:t>
      </w:r>
      <w:r>
        <w:rPr>
          <w:spacing w:val="-7"/>
          <w:w w:val="90"/>
        </w:rPr>
        <w:t>；承建</w:t>
      </w:r>
      <w:r>
        <w:rPr>
          <w:w w:val="90"/>
        </w:rPr>
        <w:t>（承接</w:t>
      </w:r>
      <w:r>
        <w:rPr>
          <w:spacing w:val="-8"/>
          <w:w w:val="90"/>
        </w:rPr>
        <w:t>）</w:t>
      </w:r>
      <w:r>
        <w:rPr>
          <w:w w:val="90"/>
        </w:rPr>
        <w:t xml:space="preserve">企业  </w:t>
      </w:r>
      <w:r>
        <w:t>为</w:t>
      </w:r>
      <w:r>
        <w:rPr>
          <w:u w:val="single"/>
        </w:rPr>
        <w:t>（企业名称）</w:t>
      </w:r>
      <w:r>
        <w:rPr>
          <w:spacing w:val="-4"/>
        </w:rPr>
        <w:t>， 从业人员</w:t>
      </w:r>
      <w:r>
        <w:rPr>
          <w:spacing w:val="60"/>
          <w:u w:val="single"/>
        </w:rPr>
        <w:t xml:space="preserve"> </w:t>
      </w:r>
      <w:r>
        <w:t>人，营业收入为</w:t>
      </w:r>
      <w:r>
        <w:rPr>
          <w:spacing w:val="16"/>
          <w:u w:val="single"/>
        </w:rPr>
        <w:t xml:space="preserve"> </w:t>
      </w:r>
      <w:r>
        <w:rPr>
          <w:spacing w:val="10"/>
        </w:rPr>
        <w:t>万元， 资产总额为</w:t>
      </w:r>
    </w:p>
    <w:p w14:paraId="51C66AD0">
      <w:pPr>
        <w:pStyle w:val="7"/>
        <w:tabs>
          <w:tab w:val="left" w:pos="2919"/>
        </w:tabs>
        <w:spacing w:line="304" w:lineRule="exact"/>
        <w:ind w:left="1554"/>
      </w:pPr>
      <w:r>
        <w:rPr>
          <w:rFonts w:ascii="Times New Roman" w:eastAsia="Times New Roman"/>
          <w:u w:val="single"/>
        </w:rPr>
        <w:t xml:space="preserve"> </w:t>
      </w:r>
      <w:r>
        <w:rPr>
          <w:rFonts w:ascii="Times New Roman" w:eastAsia="Times New Roman"/>
          <w:u w:val="single"/>
        </w:rPr>
        <w:tab/>
      </w:r>
      <w:r>
        <w:t>万元，属于</w:t>
      </w:r>
      <w:r>
        <w:rPr>
          <w:u w:val="single"/>
        </w:rPr>
        <w:t>（中型企业、小型企业、微型企业）</w:t>
      </w:r>
      <w:r>
        <w:t>；</w:t>
      </w:r>
    </w:p>
    <w:p w14:paraId="04A2AF10">
      <w:pPr>
        <w:pStyle w:val="7"/>
        <w:rPr>
          <w:sz w:val="26"/>
        </w:rPr>
      </w:pPr>
    </w:p>
    <w:p w14:paraId="3E42581B">
      <w:pPr>
        <w:pStyle w:val="7"/>
        <w:tabs>
          <w:tab w:val="left" w:pos="3937"/>
        </w:tabs>
        <w:spacing w:before="218" w:line="422" w:lineRule="auto"/>
        <w:ind w:left="1554" w:right="1229" w:firstLine="420"/>
      </w:pPr>
      <w:r>
        <w:rPr>
          <w:w w:val="90"/>
        </w:rPr>
        <w:t xml:space="preserve">以上企业，不属于大企业的分支机构，不存在控股股东为大企业的情形，  </w:t>
      </w:r>
      <w:r>
        <w:rPr>
          <w:w w:val="95"/>
        </w:rPr>
        <w:t>也不存在与大企业的</w:t>
      </w:r>
      <w:r>
        <w:rPr>
          <w:w w:val="95"/>
        </w:rPr>
        <w:tab/>
      </w:r>
      <w:r>
        <w:t>负责人为同一人的情形。</w:t>
      </w:r>
    </w:p>
    <w:p w14:paraId="3941DE8A">
      <w:pPr>
        <w:spacing w:line="281" w:lineRule="exact"/>
        <w:ind w:left="1974"/>
        <w:rPr>
          <w:b/>
          <w:sz w:val="24"/>
        </w:rPr>
      </w:pPr>
      <w:r>
        <w:rPr>
          <w:sz w:val="24"/>
        </w:rPr>
        <w:t>本企业对上述声明内容的真实性负责。</w:t>
      </w:r>
      <w:r>
        <w:rPr>
          <w:b/>
          <w:sz w:val="24"/>
        </w:rPr>
        <w:t>如有虚假，将依法承担相应责任。</w:t>
      </w:r>
    </w:p>
    <w:p w14:paraId="1F373615">
      <w:pPr>
        <w:pStyle w:val="7"/>
        <w:rPr>
          <w:b/>
        </w:rPr>
      </w:pPr>
    </w:p>
    <w:p w14:paraId="774A4E3A">
      <w:pPr>
        <w:pStyle w:val="7"/>
        <w:rPr>
          <w:b/>
        </w:rPr>
      </w:pPr>
    </w:p>
    <w:p w14:paraId="051AB9CC">
      <w:pPr>
        <w:pStyle w:val="7"/>
        <w:spacing w:before="8"/>
        <w:rPr>
          <w:b/>
          <w:sz w:val="28"/>
        </w:rPr>
      </w:pPr>
    </w:p>
    <w:p w14:paraId="2B8BF02F">
      <w:pPr>
        <w:pStyle w:val="5"/>
        <w:tabs>
          <w:tab w:val="left" w:pos="6836"/>
          <w:tab w:val="left" w:pos="7395"/>
          <w:tab w:val="left" w:pos="7957"/>
        </w:tabs>
        <w:spacing w:before="1" w:line="348" w:lineRule="auto"/>
        <w:ind w:left="5437" w:right="1666"/>
      </w:pPr>
      <w:r>
        <w:rPr>
          <w:spacing w:val="-1"/>
        </w:rPr>
        <w:t>供</w:t>
      </w:r>
      <w:r>
        <w:rPr>
          <w:spacing w:val="-3"/>
        </w:rPr>
        <w:t>应</w:t>
      </w:r>
      <w:r>
        <w:t>商：（企业</w:t>
      </w:r>
      <w:r>
        <w:rPr>
          <w:spacing w:val="-3"/>
        </w:rPr>
        <w:t>电</w:t>
      </w:r>
      <w:r>
        <w:t>子签</w:t>
      </w:r>
      <w:r>
        <w:rPr>
          <w:spacing w:val="-3"/>
        </w:rPr>
        <w:t>章</w:t>
      </w:r>
      <w:r>
        <w:t>） 日</w:t>
      </w:r>
      <w:r>
        <w:rPr>
          <w:spacing w:val="-3"/>
        </w:rPr>
        <w:t>期</w:t>
      </w:r>
      <w:r>
        <w:t>：</w:t>
      </w:r>
      <w:r>
        <w:tab/>
      </w:r>
      <w:r>
        <w:t>年</w:t>
      </w:r>
      <w:r>
        <w:tab/>
      </w:r>
      <w:r>
        <w:t>月</w:t>
      </w:r>
      <w:r>
        <w:tab/>
      </w:r>
      <w:r>
        <w:t>日</w:t>
      </w:r>
    </w:p>
    <w:p w14:paraId="689C5A19">
      <w:pPr>
        <w:pStyle w:val="7"/>
        <w:spacing w:before="11"/>
        <w:rPr>
          <w:sz w:val="25"/>
        </w:rPr>
      </w:pPr>
    </w:p>
    <w:p w14:paraId="7BB28A9C">
      <w:pPr>
        <w:pStyle w:val="7"/>
        <w:spacing w:line="362" w:lineRule="auto"/>
        <w:ind w:left="1237" w:right="915"/>
      </w:pPr>
      <w:r>
        <w:rPr>
          <w:b/>
        </w:rPr>
        <w:t>注译：</w:t>
      </w:r>
      <w:r>
        <w:t>1、从业人员、营业收入、资产总额填报上一年度数据。无上一年度数据的新成立企业可不填报。</w:t>
      </w:r>
    </w:p>
    <w:p w14:paraId="63740896">
      <w:pPr>
        <w:spacing w:line="362" w:lineRule="auto"/>
        <w:sectPr>
          <w:pgSz w:w="11910" w:h="16840"/>
          <w:pgMar w:top="1580" w:right="880" w:bottom="1180" w:left="560" w:header="0" w:footer="989" w:gutter="0"/>
          <w:cols w:space="720" w:num="1"/>
        </w:sectPr>
      </w:pPr>
    </w:p>
    <w:p w14:paraId="04BBF279">
      <w:pPr>
        <w:pStyle w:val="5"/>
        <w:spacing w:before="44"/>
        <w:ind w:left="322"/>
        <w:jc w:val="center"/>
      </w:pPr>
      <w:r>
        <w:t>3、供应商认为需要提交其他资料</w:t>
      </w:r>
    </w:p>
    <w:p w14:paraId="19C09F6D">
      <w:pPr>
        <w:pStyle w:val="5"/>
        <w:spacing w:before="186"/>
        <w:ind w:left="320"/>
        <w:jc w:val="center"/>
      </w:pPr>
      <w:r>
        <w:t>（格式自拟，应逐页加盖企业电子签章）</w:t>
      </w:r>
    </w:p>
    <w:sectPr>
      <w:pgSz w:w="11910" w:h="16840"/>
      <w:pgMar w:top="1380" w:right="880" w:bottom="1180" w:left="560"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FB6E">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3809365</wp:posOffset>
              </wp:positionH>
              <wp:positionV relativeFrom="page">
                <wp:posOffset>10098405</wp:posOffset>
              </wp:positionV>
              <wp:extent cx="82550" cy="1524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579C63C8">
                          <w:pPr>
                            <w:spacing w:before="12"/>
                            <w:ind w:left="20"/>
                            <w:rPr>
                              <w:rFonts w:ascii="Times New Roman"/>
                              <w:sz w:val="18"/>
                            </w:rPr>
                          </w:pPr>
                          <w:r>
                            <w:rPr>
                              <w:rFonts w:ascii="Times New Roman"/>
                              <w:sz w:val="18"/>
                            </w:rPr>
                            <w:t>1</w:t>
                          </w:r>
                        </w:p>
                      </w:txbxContent>
                    </wps:txbx>
                    <wps:bodyPr lIns="0" tIns="0" rIns="0" bIns="0" upright="1"/>
                  </wps:wsp>
                </a:graphicData>
              </a:graphic>
            </wp:anchor>
          </w:drawing>
        </mc:Choice>
        <mc:Fallback>
          <w:pict>
            <v:shape id="文本框 6" o:spid="_x0000_s1026" o:spt="202" type="#_x0000_t202" style="position:absolute;left:0pt;margin-left:299.95pt;margin-top:795.15pt;height:12pt;width:6.5pt;mso-position-horizontal-relative:page;mso-position-vertical-relative:page;z-index:-251657216;mso-width-relative:page;mso-height-relative:page;" filled="f" stroked="f" coordsize="21600,21600" o:gfxdata="UEsDBAoAAAAAAIdO4kAAAAAAAAAAAAAAAAAEAAAAZHJzL1BLAwQUAAAACACHTuJAYZ3rhNoAAAAN&#10;AQAADwAAAGRycy9kb3ducmV2LnhtbE2PzU7DMBCE70i8g7VI3KidlkY4xKkQghMSIg0Hjk7sJlbj&#10;dYjdH96e5VSOO/NpdqbcnP3IjnaOLqCCbCGAWeyCcdgr+Gxe7x6AxaTR6DGgVfBjI2yq66tSFyac&#10;sLbHbeoZhWAstIIhpangPHaD9TouwmSRvF2YvU50zj03sz5RuB/5Uoice+2QPgx6ss+D7fbbg1fw&#10;9IX1i/t+bz/qXe2aRgp8y/dK3d5k4hFYsud0geGvPlWHijq14YAmslHBWkpJKBlrKVbACMmzJUkt&#10;SXl2vwJelfz/iuoXUEsDBBQAAAAIAIdO4kAlaUAGuQEAAHADAAAOAAAAZHJzL2Uyb0RvYy54bWyt&#10;U0tu2zAQ3RfIHQjuY8pCHASC5QCFkSJA0RZIewCaIi0C/GFIW/IF2ht01U33PZfP0SFtOW26yaIb&#10;ajQzevPeG2p5P1pD9hKi9q6l81lFiXTCd9ptW/rl88P1HSUxcddx451s6UFGer+6erMcQiNr33vT&#10;SSAI4mIzhJb2KYWGsSh6aXmc+SAdFpUHyxO+wpZ1wAdEt4bVVXXLBg9dAC9kjJhdn4r0jAivAfRK&#10;aSHXXuysdOmECtLwhJJir0Okq8JWKSnSR6WiTMS0FJWmcuIQjDf5ZKslb7bAQ6/FmQJ/DYUXmizX&#10;DodeoNY8cbID/Q+U1QJ89CrNhLfsJKQ4girm1QtvnnoeZNGCVsdwMT3+P1jxYf8JiO5aWlPiuMWF&#10;H79/O/74dfz5ldxme4YQG+x6CtiXxrd+xEsz5SMms+pRgc1P1EOwjuYeLubKMRGBybt6scCCwMp8&#10;Ud9UxXv2/G2AmN5Jb0kOWgq4uuIo37+PCXlg69SSRzn/oI0p6zPurwQ25gzLxE8Ec5TGzXhWs/Hd&#10;AcWYR4dG5ksxBTAFmynYBdDbHukUyQUSF1HInC9N3vSf72Xw84+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neuE2gAAAA0BAAAPAAAAAAAAAAEAIAAAACIAAABkcnMvZG93bnJldi54bWxQSwEC&#10;FAAUAAAACACHTuJAJWlABrkBAABwAwAADgAAAAAAAAABACAAAAApAQAAZHJzL2Uyb0RvYy54bWxQ&#10;SwUGAAAAAAYABgBZAQAAVAUAAAAA&#10;">
              <v:fill on="f" focussize="0,0"/>
              <v:stroke on="f"/>
              <v:imagedata o:title=""/>
              <o:lock v:ext="edit" aspectratio="f"/>
              <v:textbox inset="0mm,0mm,0mm,0mm">
                <w:txbxContent>
                  <w:p w14:paraId="579C63C8">
                    <w:pPr>
                      <w:spacing w:before="12"/>
                      <w:ind w:left="20"/>
                      <w:rPr>
                        <w:rFonts w:ascii="Times New Roman"/>
                        <w:sz w:val="18"/>
                      </w:rPr>
                    </w:pPr>
                    <w:r>
                      <w:rPr>
                        <w:rFonts w:ascii="Times New Roman"/>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48F61">
    <w:pPr>
      <w:pStyle w:val="7"/>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3726815</wp:posOffset>
              </wp:positionH>
              <wp:positionV relativeFrom="page">
                <wp:posOffset>9954895</wp:posOffset>
              </wp:positionV>
              <wp:extent cx="107950" cy="1524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11745D4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3.45pt;margin-top:783.85pt;height:12pt;width:8.5pt;mso-position-horizontal-relative:page;mso-position-vertical-relative:page;z-index:-251656192;mso-width-relative:page;mso-height-relative:page;" filled="f" stroked="f" coordsize="21600,21600" o:gfxdata="UEsDBAoAAAAAAIdO4kAAAAAAAAAAAAAAAAAEAAAAZHJzL1BLAwQUAAAACACHTuJAmuGIvtoAAAAN&#10;AQAADwAAAGRycy9kb3ducmV2LnhtbE2PzU7DMBCE70i8g7VI3KgdUJMmxKkQghNS1TQcODqxm1iN&#10;1yF2f3h7tic47syn2ZlyfXEjO5k5WI8SkoUAZrDz2mIv4bN5f1gBC1GhVqNHI+HHBFhXtzelKrQ/&#10;Y21Ou9gzCsFQKAlDjFPBeegG41RY+MkgeXs/OxXpnHuuZ3WmcDfyRyFS7pRF+jCoybwOpjvsjk7C&#10;yxfWb/Z7027rfW2bJhf4kR6kvL9LxDOwaC7xD4ZrfaoOFXVq/RF1YKOE5SrNCSVjmWYZMEJS8URS&#10;e5XyJANelfz/iuoXUEsDBBQAAAAIAIdO4kAib0tCugEAAHEDAAAOAAAAZHJzL2Uyb0RvYy54bWyt&#10;U0uOEzEQ3SPNHSzvJ+4EAkMrnZFQNAgJAdIMB3DcdtqS7bJsJ925ANyAFRv2nCvnmLKTznzYzIKN&#10;u1xVfn7vlXtxPVhDdjJEDa6h00lFiXQCWu02Df1+d3N5RUlM3LXcgJMN3ctIr5cXrxa9r+UMOjCt&#10;DARBXKx739AuJV8zFkUnLY8T8NJhUUGwPOE2bFgbeI/o1rBZVb1lPYTWBxAyRsyujkV6QgwvAQSl&#10;tJArEFsrXTqiBml4Qkmx0z7SZWGrlBTpq1JRJmIaikpTWfESjNd5ZcsFrzeB+06LEwX+EgrPNFmu&#10;HV56hlrxxMk26H+grBYBIqg0EWDZUUhxBFVMq2fe3Hbcy6IFrY7+bHr8f7Diy+5bILpt6GtKHLc4&#10;8MOvn4fffw9/fpB5tqf3scauW499afgAAz6aMR8xmVUPKtj8RT0E62ju/myuHBIR+VD17v0cKwJL&#10;0/nsTVXMZw+HfYjpowRLctDQgLMrlvLd55iQCLaOLfkuBzfamDI/454ksDFnWGZ+ZJijNKyHk5w1&#10;tHtUYz45dDK/ijEIY7Aeg60PetMhnaK5QOIkCpnTq8mjfrwvFz/8Kc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uGIvtoAAAANAQAADwAAAAAAAAABACAAAAAiAAAAZHJzL2Rvd25yZXYueG1sUEsB&#10;AhQAFAAAAAgAh07iQCJvS0K6AQAAcQMAAA4AAAAAAAAAAQAgAAAAKQEAAGRycy9lMm9Eb2MueG1s&#10;UEsFBgAAAAAGAAYAWQEAAFUFAAAAAA==&#10;">
              <v:fill on="f" focussize="0,0"/>
              <v:stroke on="f"/>
              <v:imagedata o:title=""/>
              <o:lock v:ext="edit" aspectratio="f"/>
              <v:textbox inset="0mm,0mm,0mm,0mm">
                <w:txbxContent>
                  <w:p w14:paraId="11745D4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8B92">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3699510</wp:posOffset>
              </wp:positionH>
              <wp:positionV relativeFrom="page">
                <wp:posOffset>9954895</wp:posOffset>
              </wp:positionV>
              <wp:extent cx="16637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7BE16E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3pt;margin-top:783.85pt;height:12pt;width:13.1pt;mso-position-horizontal-relative:page;mso-position-vertical-relative:page;z-index:-251655168;mso-width-relative:page;mso-height-relative:page;" filled="f" stroked="f" coordsize="21600,21600" o:gfxdata="UEsDBAoAAAAAAIdO4kAAAAAAAAAAAAAAAAAEAAAAZHJzL1BLAwQUAAAACACHTuJAnVNAd9oAAAAN&#10;AQAADwAAAGRycy9kb3ducmV2LnhtbE2PzU7DMBCE70h9B2srcaN2KtVJQ5wKITghIdJw4OgkbmI1&#10;XofY/eHt2Z7guDOfZmeK3dWN7GzmYD0qSFYCmMHWdxZ7BZ/160MGLESNnR49GgU/JsCuXNwVOu/8&#10;BStz3seeUQiGXCsYYpxyzkM7GKfDyk8GyTv42elI59zzbtYXCncjXwshudMW6cOgJ/M8mPa4PzkF&#10;T19Yvdjv9+ajOlS2rrcC3+RRqftlIh6BRXONfzDc6lN1KKlT40/YBTYq2GRrSSgZG5mmwAiRIqM1&#10;zU3aJinwsuD/V5S/UEsDBBQAAAAIAIdO4kBb9A2augEAAHEDAAAOAAAAZHJzL2Uyb0RvYy54bWyt&#10;U0uOEzEQ3SNxB8t74k4IYdRKZyQUzWgkBEgzcwDHbact+aeyk+5cAG7Aig17zpVzUHbSGRg2s2Dj&#10;LleVn9975V5eD9aQvYSovWvodFJRIp3wrXbbhj4+3Ly5oiQm7lpuvJMNPchIr1evXy37UMuZ77xp&#10;JRAEcbHuQ0O7lELNWBSdtDxOfJAOi8qD5Qm3sGUt8B7RrWGzqlqw3kMbwAsZI2bXpyI9I8JLAL1S&#10;Wsi1FzsrXTqhgjQ8oaTY6RDpqrBVSor0WakoEzENRaWprHgJxpu8stWS11vgodPiTIG/hMIzTZZr&#10;h5deoNY8cbID/Q+U1QJ89CpNhLfsJKQ4giqm1TNv7jseZNGCVsdwMT3+P1jxaf8FiG4bOqfEcYsD&#10;P37/dvzx6/jzK5lne/oQa+y6D9iXhg9+wEcz5iMms+pBgc1f1EOwjuYeLubKIRGRDy0Wb99jRWBp&#10;+m42r4r57OlwgJhupbckBw0FnF2xlO8/xoREsHVsyXc5f6ONKfMz7q8ENuYMy8xPDHOUhs1wlrPx&#10;7QHVmDu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VNAd9oAAAANAQAADwAAAAAAAAABACAAAAAiAAAAZHJzL2Rvd25yZXYueG1sUEsB&#10;AhQAFAAAAAgAh07iQFv0DZq6AQAAcQMAAA4AAAAAAAAAAQAgAAAAKQEAAGRycy9lMm9Eb2MueG1s&#10;UEsFBgAAAAAGAAYAWQEAAFUFAAAAAA==&#10;">
              <v:fill on="f" focussize="0,0"/>
              <v:stroke on="f"/>
              <v:imagedata o:title=""/>
              <o:lock v:ext="edit" aspectratio="f"/>
              <v:textbox inset="0mm,0mm,0mm,0mm">
                <w:txbxContent>
                  <w:p w14:paraId="47BE16E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2F7F">
    <w:pPr>
      <w:pStyle w:val="7"/>
      <w:spacing w:line="14" w:lineRule="auto"/>
      <w:rPr>
        <w:sz w:val="12"/>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712AE9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81.45pt;height:12pt;width:13.1pt;mso-position-horizontal-relative:page;mso-position-vertical-relative:page;z-index:-251654144;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CLtakNugEAAHEDAAAOAAAAZHJzL2Uyb0RvYy54bWyt&#10;U8FuGyEQvVfqPyDuNWsncauV15EiK1Glqq2U9gMwC14kYBBg7/oH2j/oqZfe+13+jg7Y6zTJJYdc&#10;2GFmeLz3hl1cD9aQnQxRg2vodFJRIp2AVrtNQ79/u333gZKYuGu5AScbupeRXi/fvln0vpYz6MC0&#10;MhAEcbHufUO7lHzNWBSdtDxOwEuHRQXB8oTbsGFt4D2iW8NmVTVnPYTWBxAyRsyujkV6QgwvAQSl&#10;tJArEFsrXTqiBml4Qkmx0z7SZWGrlBTpi1JRJmIaikpTWfESjNd5ZcsFrzeB+06LEwX+EgpPNFmu&#10;HV56hlrxxMk26GdQVosAEVSaCLDsKKQ4giqm1RNv7jvuZdGCVkd/Nj2+Hqz4vPsaiG4bekWJ4xYH&#10;fvj18/D77+HPD3KR7el9rLHr3mNfGm5gwEcz5iMms+pBBZu/qIdgHc3dn82VQyIiH5rPL95jRWBp&#10;ejW7rIr57OGwDzHdSbAkBw0NOLtiKd99igmJYOvYku9ycKuNKfMz7lECG3OGZeZHhjlKw3o4yVlD&#10;u0c15qNDJ/OrGIMwBusx2PqgNx3SKZoLJE6ikDm9mjzq//fl4oc/Zf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ZgNT9oAAAANAQAADwAAAAAAAAABACAAAAAiAAAAZHJzL2Rvd25yZXYueG1sUEsB&#10;AhQAFAAAAAgAh07iQIu1qQ26AQAAcQMAAA4AAAAAAAAAAQAgAAAAKQEAAGRycy9lMm9Eb2MueG1s&#10;UEsFBgAAAAAGAAYAWQEAAFUFAAAAAA==&#10;">
              <v:fill on="f" focussize="0,0"/>
              <v:stroke on="f"/>
              <v:imagedata o:title=""/>
              <o:lock v:ext="edit" aspectratio="f"/>
              <v:textbox inset="0mm,0mm,0mm,0mm">
                <w:txbxContent>
                  <w:p w14:paraId="1712AE9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7875C">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859C32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1.45pt;height:12pt;width:13.1pt;mso-position-horizontal-relative:page;mso-position-vertical-relative:page;z-index:-251653120;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AJzPaWuQEAAHEDAAAOAAAAZHJzL2Uyb0RvYy54bWyt&#10;U0uOEzEQ3SNxB8t70p0AAbXSGQlFg5AQIA0cwHHbaUv+qcpJdy4AN2DFhj3nyjkoO+kMDJtZsHGX&#10;q8rP771yr25GZ9lBAZrgWz6f1ZwpL0Nn/K7lXz7fPnvNGSbhO2GDVy0/KuQ366dPVkNs1CL0wXYK&#10;GIF4bIbY8j6l2FQVyl45gbMQlaeiDuBEoi3sqg7EQOjOVou6XlZDgC5CkAqRsptzkV8Q4TGAQWsj&#10;1SbIvVM+nVFBWZFIEvYmIl8XtlormT5qjSox23JSmspKl1C8zWu1XolmByL2Rl4oiMdQeKDJCePp&#10;0ivURiTB9mD+gXJGQsCg00wGV52FFEdIxbx+4M1dL6IqWshqjFfT8f/Byg+HT8BM1/IlZ144Gvjp&#10;+7fTj1+nn1/ZItszRGyo6y5SXxrfhJEezZRHSmbVowaXv6SHUZ3MPV7NVWNiMh9aLp+/ooqk0vzl&#10;4kVdzK/uD0fA9FYFx3LQcqDZFUvF4T0mIkKtU0u+y4dbY22Zn/V/JagxZ6rM/MwwR2ncjhc529Ad&#10;SY1958nJ/CqmAKZgOwX7CGbXE52iuUDSJAqZy6vJo/5zXy6+/1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mA1P2gAAAA0BAAAPAAAAAAAAAAEAIAAAACIAAABkcnMvZG93bnJldi54bWxQSwEC&#10;FAAUAAAACACHTuJACcz2lrkBAABxAwAADgAAAAAAAAABACAAAAApAQAAZHJzL2Uyb0RvYy54bWxQ&#10;SwUGAAAAAAYABgBZAQAAVAUAAAAA&#10;">
              <v:fill on="f" focussize="0,0"/>
              <v:stroke on="f"/>
              <v:imagedata o:title=""/>
              <o:lock v:ext="edit" aspectratio="f"/>
              <v:textbox inset="0mm,0mm,0mm,0mm">
                <w:txbxContent>
                  <w:p w14:paraId="1859C32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68A84">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FAD772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81.45pt;height:12pt;width:13.1pt;mso-position-horizontal-relative:page;mso-position-vertical-relative:page;z-index:-251652096;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AgUIuQugEAAHEDAAAOAAAAZHJzL2Uyb0RvYy54bWyt&#10;U0tu2zAQ3RfoHQjua8pu6xSC5QCFkSJAkBZIegCaIi0C/GFIW/IFmht01U33PZfP0SFtOW2yySIb&#10;ajgzfHzvDbW4HKwhOwlRe9fQ6aSiRDrhW+02Df1+f/XuEyUxcddy451s6F5Gerl8+2bRh1rOfOdN&#10;K4EgiIt1HxrapRRqxqLopOVx4oN0WFQeLE+4hQ1rgfeIbg2bVdWc9R7aAF7IGDG7OhbpCRFeAuiV&#10;0kKuvNha6dIRFaThCSXFTodIl4WtUlKkr0pFmYhpKCpNZcVLMF7nlS0XvN4AD50WJwr8JRSeaLJc&#10;O7z0DLXiiZMt6GdQVgvw0as0Ed6yo5DiCKqYVk+8uet4kEULWh3D2fT4erDidvcNiG4bekGJ4xYH&#10;fvj5cPj15/D7B5lme/oQa+y6C9iXhs9+wEcz5iMms+pBgc1f1EOwjubuz+bKIRGRD83n7y+wIrA0&#10;/Tj7UBXz2ePhADF9kd6SHDQUcHbFUr67iQmJYOvYku9y/kobU+Zn3H8JbMwZlpkfGeYoDevhJGft&#10;2z2qMdcOncyvYgxgDNZjsA2gNx3SKZoLJE6ikDm9mjzqf/fl4sc/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ZgNT9oAAAANAQAADwAAAAAAAAABACAAAAAiAAAAZHJzL2Rvd25yZXYueG1sUEsB&#10;AhQAFAAAAAgAh07iQCBQi5C6AQAAcQMAAA4AAAAAAAAAAQAgAAAAKQEAAGRycy9lMm9Eb2MueG1s&#10;UEsFBgAAAAAGAAYAWQEAAFUFAAAAAA==&#10;">
              <v:fill on="f" focussize="0,0"/>
              <v:stroke on="f"/>
              <v:imagedata o:title=""/>
              <o:lock v:ext="edit" aspectratio="f"/>
              <v:textbox inset="0mm,0mm,0mm,0mm">
                <w:txbxContent>
                  <w:p w14:paraId="6FAD772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7A8E"/>
    <w:multiLevelType w:val="multilevel"/>
    <w:tmpl w:val="1A0F7A8E"/>
    <w:lvl w:ilvl="0" w:tentative="0">
      <w:start w:val="9"/>
      <w:numFmt w:val="decimal"/>
      <w:lvlText w:val="%1"/>
      <w:lvlJc w:val="left"/>
      <w:pPr>
        <w:ind w:left="100" w:hanging="466"/>
        <w:jc w:val="left"/>
      </w:pPr>
      <w:rPr>
        <w:rFonts w:hint="default"/>
        <w:lang w:val="zh-CN" w:eastAsia="zh-CN" w:bidi="zh-CN"/>
      </w:rPr>
    </w:lvl>
    <w:lvl w:ilvl="1" w:tentative="0">
      <w:start w:val="1"/>
      <w:numFmt w:val="decimal"/>
      <w:lvlText w:val="%1.%2"/>
      <w:lvlJc w:val="left"/>
      <w:pPr>
        <w:ind w:left="100" w:hanging="466"/>
        <w:jc w:val="left"/>
      </w:pPr>
      <w:rPr>
        <w:rFonts w:hint="default" w:ascii="宋体" w:hAnsi="宋体" w:eastAsia="宋体" w:cs="宋体"/>
        <w:spacing w:val="-3"/>
        <w:w w:val="100"/>
        <w:sz w:val="24"/>
        <w:szCs w:val="24"/>
        <w:lang w:val="zh-CN" w:eastAsia="zh-CN" w:bidi="zh-CN"/>
      </w:rPr>
    </w:lvl>
    <w:lvl w:ilvl="2" w:tentative="0">
      <w:start w:val="0"/>
      <w:numFmt w:val="bullet"/>
      <w:lvlText w:val="•"/>
      <w:lvlJc w:val="left"/>
      <w:pPr>
        <w:ind w:left="2226" w:hanging="466"/>
      </w:pPr>
      <w:rPr>
        <w:rFonts w:hint="default"/>
        <w:lang w:val="zh-CN" w:eastAsia="zh-CN" w:bidi="zh-CN"/>
      </w:rPr>
    </w:lvl>
    <w:lvl w:ilvl="3" w:tentative="0">
      <w:start w:val="0"/>
      <w:numFmt w:val="bullet"/>
      <w:lvlText w:val="•"/>
      <w:lvlJc w:val="left"/>
      <w:pPr>
        <w:ind w:left="3289" w:hanging="466"/>
      </w:pPr>
      <w:rPr>
        <w:rFonts w:hint="default"/>
        <w:lang w:val="zh-CN" w:eastAsia="zh-CN" w:bidi="zh-CN"/>
      </w:rPr>
    </w:lvl>
    <w:lvl w:ilvl="4" w:tentative="0">
      <w:start w:val="0"/>
      <w:numFmt w:val="bullet"/>
      <w:lvlText w:val="•"/>
      <w:lvlJc w:val="left"/>
      <w:pPr>
        <w:ind w:left="4352" w:hanging="466"/>
      </w:pPr>
      <w:rPr>
        <w:rFonts w:hint="default"/>
        <w:lang w:val="zh-CN" w:eastAsia="zh-CN" w:bidi="zh-CN"/>
      </w:rPr>
    </w:lvl>
    <w:lvl w:ilvl="5" w:tentative="0">
      <w:start w:val="0"/>
      <w:numFmt w:val="bullet"/>
      <w:lvlText w:val="•"/>
      <w:lvlJc w:val="left"/>
      <w:pPr>
        <w:ind w:left="5415" w:hanging="466"/>
      </w:pPr>
      <w:rPr>
        <w:rFonts w:hint="default"/>
        <w:lang w:val="zh-CN" w:eastAsia="zh-CN" w:bidi="zh-CN"/>
      </w:rPr>
    </w:lvl>
    <w:lvl w:ilvl="6" w:tentative="0">
      <w:start w:val="0"/>
      <w:numFmt w:val="bullet"/>
      <w:lvlText w:val="•"/>
      <w:lvlJc w:val="left"/>
      <w:pPr>
        <w:ind w:left="6478" w:hanging="466"/>
      </w:pPr>
      <w:rPr>
        <w:rFonts w:hint="default"/>
        <w:lang w:val="zh-CN" w:eastAsia="zh-CN" w:bidi="zh-CN"/>
      </w:rPr>
    </w:lvl>
    <w:lvl w:ilvl="7" w:tentative="0">
      <w:start w:val="0"/>
      <w:numFmt w:val="bullet"/>
      <w:lvlText w:val="•"/>
      <w:lvlJc w:val="left"/>
      <w:pPr>
        <w:ind w:left="7541" w:hanging="466"/>
      </w:pPr>
      <w:rPr>
        <w:rFonts w:hint="default"/>
        <w:lang w:val="zh-CN" w:eastAsia="zh-CN" w:bidi="zh-CN"/>
      </w:rPr>
    </w:lvl>
    <w:lvl w:ilvl="8" w:tentative="0">
      <w:start w:val="0"/>
      <w:numFmt w:val="bullet"/>
      <w:lvlText w:val="•"/>
      <w:lvlJc w:val="left"/>
      <w:pPr>
        <w:ind w:left="8604" w:hanging="466"/>
      </w:pPr>
      <w:rPr>
        <w:rFonts w:hint="default"/>
        <w:lang w:val="zh-CN" w:eastAsia="zh-CN" w:bidi="zh-CN"/>
      </w:rPr>
    </w:lvl>
  </w:abstractNum>
  <w:abstractNum w:abstractNumId="1">
    <w:nsid w:val="1AFB4E58"/>
    <w:multiLevelType w:val="multilevel"/>
    <w:tmpl w:val="1AFB4E58"/>
    <w:lvl w:ilvl="0" w:tentative="0">
      <w:start w:val="1"/>
      <w:numFmt w:val="decimal"/>
      <w:lvlText w:val="%1."/>
      <w:lvlJc w:val="left"/>
      <w:pPr>
        <w:ind w:left="123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62" w:hanging="361"/>
      </w:pPr>
      <w:rPr>
        <w:rFonts w:hint="default"/>
        <w:lang w:val="zh-CN" w:eastAsia="zh-CN" w:bidi="zh-CN"/>
      </w:rPr>
    </w:lvl>
    <w:lvl w:ilvl="2" w:tentative="0">
      <w:start w:val="0"/>
      <w:numFmt w:val="bullet"/>
      <w:lvlText w:val="•"/>
      <w:lvlJc w:val="left"/>
      <w:pPr>
        <w:ind w:left="3085" w:hanging="361"/>
      </w:pPr>
      <w:rPr>
        <w:rFonts w:hint="default"/>
        <w:lang w:val="zh-CN" w:eastAsia="zh-CN" w:bidi="zh-CN"/>
      </w:rPr>
    </w:lvl>
    <w:lvl w:ilvl="3" w:tentative="0">
      <w:start w:val="0"/>
      <w:numFmt w:val="bullet"/>
      <w:lvlText w:val="•"/>
      <w:lvlJc w:val="left"/>
      <w:pPr>
        <w:ind w:left="4007" w:hanging="361"/>
      </w:pPr>
      <w:rPr>
        <w:rFonts w:hint="default"/>
        <w:lang w:val="zh-CN" w:eastAsia="zh-CN" w:bidi="zh-CN"/>
      </w:rPr>
    </w:lvl>
    <w:lvl w:ilvl="4" w:tentative="0">
      <w:start w:val="0"/>
      <w:numFmt w:val="bullet"/>
      <w:lvlText w:val="•"/>
      <w:lvlJc w:val="left"/>
      <w:pPr>
        <w:ind w:left="4930" w:hanging="361"/>
      </w:pPr>
      <w:rPr>
        <w:rFonts w:hint="default"/>
        <w:lang w:val="zh-CN" w:eastAsia="zh-CN" w:bidi="zh-CN"/>
      </w:rPr>
    </w:lvl>
    <w:lvl w:ilvl="5" w:tentative="0">
      <w:start w:val="0"/>
      <w:numFmt w:val="bullet"/>
      <w:lvlText w:val="•"/>
      <w:lvlJc w:val="left"/>
      <w:pPr>
        <w:ind w:left="5853" w:hanging="361"/>
      </w:pPr>
      <w:rPr>
        <w:rFonts w:hint="default"/>
        <w:lang w:val="zh-CN" w:eastAsia="zh-CN" w:bidi="zh-CN"/>
      </w:rPr>
    </w:lvl>
    <w:lvl w:ilvl="6" w:tentative="0">
      <w:start w:val="0"/>
      <w:numFmt w:val="bullet"/>
      <w:lvlText w:val="•"/>
      <w:lvlJc w:val="left"/>
      <w:pPr>
        <w:ind w:left="6775" w:hanging="361"/>
      </w:pPr>
      <w:rPr>
        <w:rFonts w:hint="default"/>
        <w:lang w:val="zh-CN" w:eastAsia="zh-CN" w:bidi="zh-CN"/>
      </w:rPr>
    </w:lvl>
    <w:lvl w:ilvl="7" w:tentative="0">
      <w:start w:val="0"/>
      <w:numFmt w:val="bullet"/>
      <w:lvlText w:val="•"/>
      <w:lvlJc w:val="left"/>
      <w:pPr>
        <w:ind w:left="7698" w:hanging="361"/>
      </w:pPr>
      <w:rPr>
        <w:rFonts w:hint="default"/>
        <w:lang w:val="zh-CN" w:eastAsia="zh-CN" w:bidi="zh-CN"/>
      </w:rPr>
    </w:lvl>
    <w:lvl w:ilvl="8" w:tentative="0">
      <w:start w:val="0"/>
      <w:numFmt w:val="bullet"/>
      <w:lvlText w:val="•"/>
      <w:lvlJc w:val="left"/>
      <w:pPr>
        <w:ind w:left="8620" w:hanging="361"/>
      </w:pPr>
      <w:rPr>
        <w:rFonts w:hint="default"/>
        <w:lang w:val="zh-CN" w:eastAsia="zh-CN" w:bidi="zh-CN"/>
      </w:rPr>
    </w:lvl>
  </w:abstractNum>
  <w:abstractNum w:abstractNumId="2">
    <w:nsid w:val="1C051339"/>
    <w:multiLevelType w:val="multilevel"/>
    <w:tmpl w:val="1C051339"/>
    <w:lvl w:ilvl="0" w:tentative="0">
      <w:start w:val="1"/>
      <w:numFmt w:val="decimal"/>
      <w:lvlText w:val="%1."/>
      <w:lvlJc w:val="left"/>
      <w:pPr>
        <w:ind w:left="123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62" w:hanging="361"/>
      </w:pPr>
      <w:rPr>
        <w:rFonts w:hint="default"/>
        <w:lang w:val="zh-CN" w:eastAsia="zh-CN" w:bidi="zh-CN"/>
      </w:rPr>
    </w:lvl>
    <w:lvl w:ilvl="2" w:tentative="0">
      <w:start w:val="0"/>
      <w:numFmt w:val="bullet"/>
      <w:lvlText w:val="•"/>
      <w:lvlJc w:val="left"/>
      <w:pPr>
        <w:ind w:left="3085" w:hanging="361"/>
      </w:pPr>
      <w:rPr>
        <w:rFonts w:hint="default"/>
        <w:lang w:val="zh-CN" w:eastAsia="zh-CN" w:bidi="zh-CN"/>
      </w:rPr>
    </w:lvl>
    <w:lvl w:ilvl="3" w:tentative="0">
      <w:start w:val="0"/>
      <w:numFmt w:val="bullet"/>
      <w:lvlText w:val="•"/>
      <w:lvlJc w:val="left"/>
      <w:pPr>
        <w:ind w:left="4007" w:hanging="361"/>
      </w:pPr>
      <w:rPr>
        <w:rFonts w:hint="default"/>
        <w:lang w:val="zh-CN" w:eastAsia="zh-CN" w:bidi="zh-CN"/>
      </w:rPr>
    </w:lvl>
    <w:lvl w:ilvl="4" w:tentative="0">
      <w:start w:val="0"/>
      <w:numFmt w:val="bullet"/>
      <w:lvlText w:val="•"/>
      <w:lvlJc w:val="left"/>
      <w:pPr>
        <w:ind w:left="4930" w:hanging="361"/>
      </w:pPr>
      <w:rPr>
        <w:rFonts w:hint="default"/>
        <w:lang w:val="zh-CN" w:eastAsia="zh-CN" w:bidi="zh-CN"/>
      </w:rPr>
    </w:lvl>
    <w:lvl w:ilvl="5" w:tentative="0">
      <w:start w:val="0"/>
      <w:numFmt w:val="bullet"/>
      <w:lvlText w:val="•"/>
      <w:lvlJc w:val="left"/>
      <w:pPr>
        <w:ind w:left="5853" w:hanging="361"/>
      </w:pPr>
      <w:rPr>
        <w:rFonts w:hint="default"/>
        <w:lang w:val="zh-CN" w:eastAsia="zh-CN" w:bidi="zh-CN"/>
      </w:rPr>
    </w:lvl>
    <w:lvl w:ilvl="6" w:tentative="0">
      <w:start w:val="0"/>
      <w:numFmt w:val="bullet"/>
      <w:lvlText w:val="•"/>
      <w:lvlJc w:val="left"/>
      <w:pPr>
        <w:ind w:left="6775" w:hanging="361"/>
      </w:pPr>
      <w:rPr>
        <w:rFonts w:hint="default"/>
        <w:lang w:val="zh-CN" w:eastAsia="zh-CN" w:bidi="zh-CN"/>
      </w:rPr>
    </w:lvl>
    <w:lvl w:ilvl="7" w:tentative="0">
      <w:start w:val="0"/>
      <w:numFmt w:val="bullet"/>
      <w:lvlText w:val="•"/>
      <w:lvlJc w:val="left"/>
      <w:pPr>
        <w:ind w:left="7698" w:hanging="361"/>
      </w:pPr>
      <w:rPr>
        <w:rFonts w:hint="default"/>
        <w:lang w:val="zh-CN" w:eastAsia="zh-CN" w:bidi="zh-CN"/>
      </w:rPr>
    </w:lvl>
    <w:lvl w:ilvl="8" w:tentative="0">
      <w:start w:val="0"/>
      <w:numFmt w:val="bullet"/>
      <w:lvlText w:val="•"/>
      <w:lvlJc w:val="left"/>
      <w:pPr>
        <w:ind w:left="8620" w:hanging="361"/>
      </w:pPr>
      <w:rPr>
        <w:rFonts w:hint="default"/>
        <w:lang w:val="zh-CN" w:eastAsia="zh-CN" w:bidi="zh-CN"/>
      </w:rPr>
    </w:lvl>
  </w:abstractNum>
  <w:abstractNum w:abstractNumId="3">
    <w:nsid w:val="1C3716EA"/>
    <w:multiLevelType w:val="multilevel"/>
    <w:tmpl w:val="1C3716EA"/>
    <w:lvl w:ilvl="0" w:tentative="0">
      <w:start w:val="19"/>
      <w:numFmt w:val="decimal"/>
      <w:lvlText w:val="%1."/>
      <w:lvlJc w:val="left"/>
      <w:pPr>
        <w:ind w:left="560" w:hanging="461"/>
        <w:jc w:val="left"/>
      </w:pPr>
      <w:rPr>
        <w:rFonts w:hint="default" w:ascii="宋体" w:hAnsi="宋体" w:eastAsia="宋体" w:cs="宋体"/>
        <w:spacing w:val="-3"/>
        <w:w w:val="100"/>
        <w:sz w:val="24"/>
        <w:szCs w:val="24"/>
        <w:lang w:val="zh-CN" w:eastAsia="zh-CN" w:bidi="zh-CN"/>
      </w:rPr>
    </w:lvl>
    <w:lvl w:ilvl="1" w:tentative="0">
      <w:start w:val="1"/>
      <w:numFmt w:val="decimal"/>
      <w:lvlText w:val="%1.%2"/>
      <w:lvlJc w:val="left"/>
      <w:pPr>
        <w:ind w:left="100" w:hanging="576"/>
        <w:jc w:val="left"/>
      </w:pPr>
      <w:rPr>
        <w:rFonts w:hint="default" w:ascii="宋体" w:hAnsi="宋体" w:eastAsia="宋体" w:cs="宋体"/>
        <w:spacing w:val="-5"/>
        <w:w w:val="100"/>
        <w:sz w:val="24"/>
        <w:szCs w:val="24"/>
        <w:lang w:val="zh-CN" w:eastAsia="zh-CN" w:bidi="zh-CN"/>
      </w:rPr>
    </w:lvl>
    <w:lvl w:ilvl="2" w:tentative="0">
      <w:start w:val="0"/>
      <w:numFmt w:val="bullet"/>
      <w:lvlText w:val="•"/>
      <w:lvlJc w:val="left"/>
      <w:pPr>
        <w:ind w:left="1690" w:hanging="576"/>
      </w:pPr>
      <w:rPr>
        <w:rFonts w:hint="default"/>
        <w:lang w:val="zh-CN" w:eastAsia="zh-CN" w:bidi="zh-CN"/>
      </w:rPr>
    </w:lvl>
    <w:lvl w:ilvl="3" w:tentative="0">
      <w:start w:val="0"/>
      <w:numFmt w:val="bullet"/>
      <w:lvlText w:val="•"/>
      <w:lvlJc w:val="left"/>
      <w:pPr>
        <w:ind w:left="2820" w:hanging="576"/>
      </w:pPr>
      <w:rPr>
        <w:rFonts w:hint="default"/>
        <w:lang w:val="zh-CN" w:eastAsia="zh-CN" w:bidi="zh-CN"/>
      </w:rPr>
    </w:lvl>
    <w:lvl w:ilvl="4" w:tentative="0">
      <w:start w:val="0"/>
      <w:numFmt w:val="bullet"/>
      <w:lvlText w:val="•"/>
      <w:lvlJc w:val="left"/>
      <w:pPr>
        <w:ind w:left="3950" w:hanging="576"/>
      </w:pPr>
      <w:rPr>
        <w:rFonts w:hint="default"/>
        <w:lang w:val="zh-CN" w:eastAsia="zh-CN" w:bidi="zh-CN"/>
      </w:rPr>
    </w:lvl>
    <w:lvl w:ilvl="5" w:tentative="0">
      <w:start w:val="0"/>
      <w:numFmt w:val="bullet"/>
      <w:lvlText w:val="•"/>
      <w:lvlJc w:val="left"/>
      <w:pPr>
        <w:ind w:left="5080" w:hanging="576"/>
      </w:pPr>
      <w:rPr>
        <w:rFonts w:hint="default"/>
        <w:lang w:val="zh-CN" w:eastAsia="zh-CN" w:bidi="zh-CN"/>
      </w:rPr>
    </w:lvl>
    <w:lvl w:ilvl="6" w:tentative="0">
      <w:start w:val="0"/>
      <w:numFmt w:val="bullet"/>
      <w:lvlText w:val="•"/>
      <w:lvlJc w:val="left"/>
      <w:pPr>
        <w:ind w:left="6210" w:hanging="576"/>
      </w:pPr>
      <w:rPr>
        <w:rFonts w:hint="default"/>
        <w:lang w:val="zh-CN" w:eastAsia="zh-CN" w:bidi="zh-CN"/>
      </w:rPr>
    </w:lvl>
    <w:lvl w:ilvl="7" w:tentative="0">
      <w:start w:val="0"/>
      <w:numFmt w:val="bullet"/>
      <w:lvlText w:val="•"/>
      <w:lvlJc w:val="left"/>
      <w:pPr>
        <w:ind w:left="7340" w:hanging="576"/>
      </w:pPr>
      <w:rPr>
        <w:rFonts w:hint="default"/>
        <w:lang w:val="zh-CN" w:eastAsia="zh-CN" w:bidi="zh-CN"/>
      </w:rPr>
    </w:lvl>
    <w:lvl w:ilvl="8" w:tentative="0">
      <w:start w:val="0"/>
      <w:numFmt w:val="bullet"/>
      <w:lvlText w:val="•"/>
      <w:lvlJc w:val="left"/>
      <w:pPr>
        <w:ind w:left="8470" w:hanging="576"/>
      </w:pPr>
      <w:rPr>
        <w:rFonts w:hint="default"/>
        <w:lang w:val="zh-CN" w:eastAsia="zh-CN" w:bidi="zh-CN"/>
      </w:rPr>
    </w:lvl>
  </w:abstractNum>
  <w:abstractNum w:abstractNumId="4">
    <w:nsid w:val="1FA128B0"/>
    <w:multiLevelType w:val="multilevel"/>
    <w:tmpl w:val="1FA128B0"/>
    <w:lvl w:ilvl="0" w:tentative="0">
      <w:start w:val="22"/>
      <w:numFmt w:val="decimal"/>
      <w:lvlText w:val="%1."/>
      <w:lvlJc w:val="left"/>
      <w:pPr>
        <w:ind w:left="563" w:hanging="464"/>
        <w:jc w:val="left"/>
      </w:pPr>
      <w:rPr>
        <w:rFonts w:hint="default" w:ascii="宋体" w:hAnsi="宋体" w:eastAsia="宋体" w:cs="宋体"/>
        <w:spacing w:val="-3"/>
        <w:w w:val="100"/>
        <w:sz w:val="24"/>
        <w:szCs w:val="24"/>
        <w:lang w:val="zh-CN" w:eastAsia="zh-CN" w:bidi="zh-CN"/>
      </w:rPr>
    </w:lvl>
    <w:lvl w:ilvl="1" w:tentative="0">
      <w:start w:val="4"/>
      <w:numFmt w:val="decimal"/>
      <w:lvlText w:val="%2."/>
      <w:lvlJc w:val="left"/>
      <w:pPr>
        <w:ind w:left="100" w:hanging="284"/>
        <w:jc w:val="left"/>
      </w:pPr>
      <w:rPr>
        <w:rFonts w:hint="default" w:ascii="宋体" w:hAnsi="宋体" w:eastAsia="宋体" w:cs="宋体"/>
        <w:spacing w:val="-2"/>
        <w:w w:val="100"/>
        <w:sz w:val="26"/>
        <w:szCs w:val="26"/>
        <w:lang w:val="zh-CN" w:eastAsia="zh-CN" w:bidi="zh-CN"/>
      </w:rPr>
    </w:lvl>
    <w:lvl w:ilvl="2" w:tentative="0">
      <w:start w:val="2"/>
      <w:numFmt w:val="decimal"/>
      <w:lvlText w:val="%3."/>
      <w:lvlJc w:val="left"/>
      <w:pPr>
        <w:ind w:left="1958" w:hanging="24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000" w:hanging="241"/>
      </w:pPr>
      <w:rPr>
        <w:rFonts w:hint="default"/>
        <w:lang w:val="zh-CN" w:eastAsia="zh-CN" w:bidi="zh-CN"/>
      </w:rPr>
    </w:lvl>
    <w:lvl w:ilvl="4" w:tentative="0">
      <w:start w:val="0"/>
      <w:numFmt w:val="bullet"/>
      <w:lvlText w:val="•"/>
      <w:lvlJc w:val="left"/>
      <w:pPr>
        <w:ind w:left="4041" w:hanging="241"/>
      </w:pPr>
      <w:rPr>
        <w:rFonts w:hint="default"/>
        <w:lang w:val="zh-CN" w:eastAsia="zh-CN" w:bidi="zh-CN"/>
      </w:rPr>
    </w:lvl>
    <w:lvl w:ilvl="5" w:tentative="0">
      <w:start w:val="0"/>
      <w:numFmt w:val="bullet"/>
      <w:lvlText w:val="•"/>
      <w:lvlJc w:val="left"/>
      <w:pPr>
        <w:ind w:left="5082" w:hanging="241"/>
      </w:pPr>
      <w:rPr>
        <w:rFonts w:hint="default"/>
        <w:lang w:val="zh-CN" w:eastAsia="zh-CN" w:bidi="zh-CN"/>
      </w:rPr>
    </w:lvl>
    <w:lvl w:ilvl="6" w:tentative="0">
      <w:start w:val="0"/>
      <w:numFmt w:val="bullet"/>
      <w:lvlText w:val="•"/>
      <w:lvlJc w:val="left"/>
      <w:pPr>
        <w:ind w:left="6123" w:hanging="241"/>
      </w:pPr>
      <w:rPr>
        <w:rFonts w:hint="default"/>
        <w:lang w:val="zh-CN" w:eastAsia="zh-CN" w:bidi="zh-CN"/>
      </w:rPr>
    </w:lvl>
    <w:lvl w:ilvl="7" w:tentative="0">
      <w:start w:val="0"/>
      <w:numFmt w:val="bullet"/>
      <w:lvlText w:val="•"/>
      <w:lvlJc w:val="left"/>
      <w:pPr>
        <w:ind w:left="7163" w:hanging="241"/>
      </w:pPr>
      <w:rPr>
        <w:rFonts w:hint="default"/>
        <w:lang w:val="zh-CN" w:eastAsia="zh-CN" w:bidi="zh-CN"/>
      </w:rPr>
    </w:lvl>
    <w:lvl w:ilvl="8" w:tentative="0">
      <w:start w:val="0"/>
      <w:numFmt w:val="bullet"/>
      <w:lvlText w:val="•"/>
      <w:lvlJc w:val="left"/>
      <w:pPr>
        <w:ind w:left="8204" w:hanging="241"/>
      </w:pPr>
      <w:rPr>
        <w:rFonts w:hint="default"/>
        <w:lang w:val="zh-CN" w:eastAsia="zh-CN" w:bidi="zh-CN"/>
      </w:rPr>
    </w:lvl>
  </w:abstractNum>
  <w:abstractNum w:abstractNumId="5">
    <w:nsid w:val="309C1BD9"/>
    <w:multiLevelType w:val="multilevel"/>
    <w:tmpl w:val="309C1BD9"/>
    <w:lvl w:ilvl="0" w:tentative="0">
      <w:start w:val="1"/>
      <w:numFmt w:val="decimal"/>
      <w:lvlText w:val="（%1）"/>
      <w:lvlJc w:val="left"/>
      <w:pPr>
        <w:ind w:left="716"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65" w:hanging="601"/>
      </w:pPr>
      <w:rPr>
        <w:rFonts w:hint="default"/>
        <w:lang w:val="zh-CN" w:eastAsia="zh-CN" w:bidi="zh-CN"/>
      </w:rPr>
    </w:lvl>
    <w:lvl w:ilvl="2" w:tentative="0">
      <w:start w:val="0"/>
      <w:numFmt w:val="bullet"/>
      <w:lvlText w:val="•"/>
      <w:lvlJc w:val="left"/>
      <w:pPr>
        <w:ind w:left="1810" w:hanging="601"/>
      </w:pPr>
      <w:rPr>
        <w:rFonts w:hint="default"/>
        <w:lang w:val="zh-CN" w:eastAsia="zh-CN" w:bidi="zh-CN"/>
      </w:rPr>
    </w:lvl>
    <w:lvl w:ilvl="3" w:tentative="0">
      <w:start w:val="0"/>
      <w:numFmt w:val="bullet"/>
      <w:lvlText w:val="•"/>
      <w:lvlJc w:val="left"/>
      <w:pPr>
        <w:ind w:left="2355" w:hanging="601"/>
      </w:pPr>
      <w:rPr>
        <w:rFonts w:hint="default"/>
        <w:lang w:val="zh-CN" w:eastAsia="zh-CN" w:bidi="zh-CN"/>
      </w:rPr>
    </w:lvl>
    <w:lvl w:ilvl="4" w:tentative="0">
      <w:start w:val="0"/>
      <w:numFmt w:val="bullet"/>
      <w:lvlText w:val="•"/>
      <w:lvlJc w:val="left"/>
      <w:pPr>
        <w:ind w:left="2900" w:hanging="601"/>
      </w:pPr>
      <w:rPr>
        <w:rFonts w:hint="default"/>
        <w:lang w:val="zh-CN" w:eastAsia="zh-CN" w:bidi="zh-CN"/>
      </w:rPr>
    </w:lvl>
    <w:lvl w:ilvl="5" w:tentative="0">
      <w:start w:val="0"/>
      <w:numFmt w:val="bullet"/>
      <w:lvlText w:val="•"/>
      <w:lvlJc w:val="left"/>
      <w:pPr>
        <w:ind w:left="3445" w:hanging="601"/>
      </w:pPr>
      <w:rPr>
        <w:rFonts w:hint="default"/>
        <w:lang w:val="zh-CN" w:eastAsia="zh-CN" w:bidi="zh-CN"/>
      </w:rPr>
    </w:lvl>
    <w:lvl w:ilvl="6" w:tentative="0">
      <w:start w:val="0"/>
      <w:numFmt w:val="bullet"/>
      <w:lvlText w:val="•"/>
      <w:lvlJc w:val="left"/>
      <w:pPr>
        <w:ind w:left="3990" w:hanging="601"/>
      </w:pPr>
      <w:rPr>
        <w:rFonts w:hint="default"/>
        <w:lang w:val="zh-CN" w:eastAsia="zh-CN" w:bidi="zh-CN"/>
      </w:rPr>
    </w:lvl>
    <w:lvl w:ilvl="7" w:tentative="0">
      <w:start w:val="0"/>
      <w:numFmt w:val="bullet"/>
      <w:lvlText w:val="•"/>
      <w:lvlJc w:val="left"/>
      <w:pPr>
        <w:ind w:left="4535" w:hanging="601"/>
      </w:pPr>
      <w:rPr>
        <w:rFonts w:hint="default"/>
        <w:lang w:val="zh-CN" w:eastAsia="zh-CN" w:bidi="zh-CN"/>
      </w:rPr>
    </w:lvl>
    <w:lvl w:ilvl="8" w:tentative="0">
      <w:start w:val="0"/>
      <w:numFmt w:val="bullet"/>
      <w:lvlText w:val="•"/>
      <w:lvlJc w:val="left"/>
      <w:pPr>
        <w:ind w:left="5080" w:hanging="601"/>
      </w:pPr>
      <w:rPr>
        <w:rFonts w:hint="default"/>
        <w:lang w:val="zh-CN" w:eastAsia="zh-CN" w:bidi="zh-CN"/>
      </w:rPr>
    </w:lvl>
  </w:abstractNum>
  <w:abstractNum w:abstractNumId="6">
    <w:nsid w:val="330F10CF"/>
    <w:multiLevelType w:val="multilevel"/>
    <w:tmpl w:val="330F10CF"/>
    <w:lvl w:ilvl="0" w:tentative="0">
      <w:start w:val="2"/>
      <w:numFmt w:val="decimal"/>
      <w:lvlText w:val="%1"/>
      <w:lvlJc w:val="left"/>
      <w:pPr>
        <w:ind w:left="678" w:hanging="579"/>
        <w:jc w:val="left"/>
      </w:pPr>
      <w:rPr>
        <w:rFonts w:hint="default"/>
        <w:lang w:val="zh-CN" w:eastAsia="zh-CN" w:bidi="zh-CN"/>
      </w:rPr>
    </w:lvl>
    <w:lvl w:ilvl="1" w:tentative="0">
      <w:start w:val="1"/>
      <w:numFmt w:val="decimal"/>
      <w:lvlText w:val="%1.%2"/>
      <w:lvlJc w:val="left"/>
      <w:pPr>
        <w:ind w:left="678" w:hanging="579"/>
        <w:jc w:val="left"/>
      </w:pPr>
      <w:rPr>
        <w:rFonts w:hint="default" w:ascii="宋体" w:hAnsi="宋体" w:eastAsia="宋体" w:cs="宋体"/>
        <w:spacing w:val="-8"/>
        <w:w w:val="100"/>
        <w:sz w:val="24"/>
        <w:szCs w:val="24"/>
        <w:lang w:val="zh-CN" w:eastAsia="zh-CN" w:bidi="zh-CN"/>
      </w:rPr>
    </w:lvl>
    <w:lvl w:ilvl="2" w:tentative="0">
      <w:start w:val="0"/>
      <w:numFmt w:val="bullet"/>
      <w:lvlText w:val="•"/>
      <w:lvlJc w:val="left"/>
      <w:pPr>
        <w:ind w:left="2690" w:hanging="579"/>
      </w:pPr>
      <w:rPr>
        <w:rFonts w:hint="default"/>
        <w:lang w:val="zh-CN" w:eastAsia="zh-CN" w:bidi="zh-CN"/>
      </w:rPr>
    </w:lvl>
    <w:lvl w:ilvl="3" w:tentative="0">
      <w:start w:val="0"/>
      <w:numFmt w:val="bullet"/>
      <w:lvlText w:val="•"/>
      <w:lvlJc w:val="left"/>
      <w:pPr>
        <w:ind w:left="3695" w:hanging="579"/>
      </w:pPr>
      <w:rPr>
        <w:rFonts w:hint="default"/>
        <w:lang w:val="zh-CN" w:eastAsia="zh-CN" w:bidi="zh-CN"/>
      </w:rPr>
    </w:lvl>
    <w:lvl w:ilvl="4" w:tentative="0">
      <w:start w:val="0"/>
      <w:numFmt w:val="bullet"/>
      <w:lvlText w:val="•"/>
      <w:lvlJc w:val="left"/>
      <w:pPr>
        <w:ind w:left="4700" w:hanging="579"/>
      </w:pPr>
      <w:rPr>
        <w:rFonts w:hint="default"/>
        <w:lang w:val="zh-CN" w:eastAsia="zh-CN" w:bidi="zh-CN"/>
      </w:rPr>
    </w:lvl>
    <w:lvl w:ilvl="5" w:tentative="0">
      <w:start w:val="0"/>
      <w:numFmt w:val="bullet"/>
      <w:lvlText w:val="•"/>
      <w:lvlJc w:val="left"/>
      <w:pPr>
        <w:ind w:left="5705" w:hanging="579"/>
      </w:pPr>
      <w:rPr>
        <w:rFonts w:hint="default"/>
        <w:lang w:val="zh-CN" w:eastAsia="zh-CN" w:bidi="zh-CN"/>
      </w:rPr>
    </w:lvl>
    <w:lvl w:ilvl="6" w:tentative="0">
      <w:start w:val="0"/>
      <w:numFmt w:val="bullet"/>
      <w:lvlText w:val="•"/>
      <w:lvlJc w:val="left"/>
      <w:pPr>
        <w:ind w:left="6710" w:hanging="579"/>
      </w:pPr>
      <w:rPr>
        <w:rFonts w:hint="default"/>
        <w:lang w:val="zh-CN" w:eastAsia="zh-CN" w:bidi="zh-CN"/>
      </w:rPr>
    </w:lvl>
    <w:lvl w:ilvl="7" w:tentative="0">
      <w:start w:val="0"/>
      <w:numFmt w:val="bullet"/>
      <w:lvlText w:val="•"/>
      <w:lvlJc w:val="left"/>
      <w:pPr>
        <w:ind w:left="7715" w:hanging="579"/>
      </w:pPr>
      <w:rPr>
        <w:rFonts w:hint="default"/>
        <w:lang w:val="zh-CN" w:eastAsia="zh-CN" w:bidi="zh-CN"/>
      </w:rPr>
    </w:lvl>
    <w:lvl w:ilvl="8" w:tentative="0">
      <w:start w:val="0"/>
      <w:numFmt w:val="bullet"/>
      <w:lvlText w:val="•"/>
      <w:lvlJc w:val="left"/>
      <w:pPr>
        <w:ind w:left="8720" w:hanging="579"/>
      </w:pPr>
      <w:rPr>
        <w:rFonts w:hint="default"/>
        <w:lang w:val="zh-CN" w:eastAsia="zh-CN" w:bidi="zh-CN"/>
      </w:rPr>
    </w:lvl>
  </w:abstractNum>
  <w:abstractNum w:abstractNumId="7">
    <w:nsid w:val="34D04FBE"/>
    <w:multiLevelType w:val="multilevel"/>
    <w:tmpl w:val="34D04FBE"/>
    <w:lvl w:ilvl="0" w:tentative="0">
      <w:start w:val="22"/>
      <w:numFmt w:val="decimal"/>
      <w:lvlText w:val="%1."/>
      <w:lvlJc w:val="left"/>
      <w:pPr>
        <w:ind w:left="456" w:hanging="357"/>
        <w:jc w:val="left"/>
      </w:pPr>
      <w:rPr>
        <w:rFonts w:hint="default" w:ascii="宋体" w:hAnsi="宋体" w:eastAsia="宋体" w:cs="宋体"/>
        <w:spacing w:val="-8"/>
        <w:w w:val="100"/>
        <w:sz w:val="22"/>
        <w:szCs w:val="22"/>
        <w:lang w:val="zh-CN" w:eastAsia="zh-CN" w:bidi="zh-CN"/>
      </w:rPr>
    </w:lvl>
    <w:lvl w:ilvl="1" w:tentative="0">
      <w:start w:val="1"/>
      <w:numFmt w:val="decimal"/>
      <w:lvlText w:val="%1.%2"/>
      <w:lvlJc w:val="left"/>
      <w:pPr>
        <w:ind w:left="676" w:hanging="576"/>
        <w:jc w:val="left"/>
      </w:pPr>
      <w:rPr>
        <w:rFonts w:hint="default" w:ascii="宋体" w:hAnsi="宋体" w:eastAsia="宋体" w:cs="宋体"/>
        <w:spacing w:val="-5"/>
        <w:w w:val="100"/>
        <w:sz w:val="24"/>
        <w:szCs w:val="24"/>
        <w:lang w:val="zh-CN" w:eastAsia="zh-CN" w:bidi="zh-CN"/>
      </w:rPr>
    </w:lvl>
    <w:lvl w:ilvl="2" w:tentative="0">
      <w:start w:val="0"/>
      <w:numFmt w:val="bullet"/>
      <w:lvlText w:val="•"/>
      <w:lvlJc w:val="left"/>
      <w:pPr>
        <w:ind w:left="1796" w:hanging="576"/>
      </w:pPr>
      <w:rPr>
        <w:rFonts w:hint="default"/>
        <w:lang w:val="zh-CN" w:eastAsia="zh-CN" w:bidi="zh-CN"/>
      </w:rPr>
    </w:lvl>
    <w:lvl w:ilvl="3" w:tentative="0">
      <w:start w:val="0"/>
      <w:numFmt w:val="bullet"/>
      <w:lvlText w:val="•"/>
      <w:lvlJc w:val="left"/>
      <w:pPr>
        <w:ind w:left="2913" w:hanging="576"/>
      </w:pPr>
      <w:rPr>
        <w:rFonts w:hint="default"/>
        <w:lang w:val="zh-CN" w:eastAsia="zh-CN" w:bidi="zh-CN"/>
      </w:rPr>
    </w:lvl>
    <w:lvl w:ilvl="4" w:tentative="0">
      <w:start w:val="0"/>
      <w:numFmt w:val="bullet"/>
      <w:lvlText w:val="•"/>
      <w:lvlJc w:val="left"/>
      <w:pPr>
        <w:ind w:left="4030" w:hanging="576"/>
      </w:pPr>
      <w:rPr>
        <w:rFonts w:hint="default"/>
        <w:lang w:val="zh-CN" w:eastAsia="zh-CN" w:bidi="zh-CN"/>
      </w:rPr>
    </w:lvl>
    <w:lvl w:ilvl="5" w:tentative="0">
      <w:start w:val="0"/>
      <w:numFmt w:val="bullet"/>
      <w:lvlText w:val="•"/>
      <w:lvlJc w:val="left"/>
      <w:pPr>
        <w:ind w:left="5146" w:hanging="576"/>
      </w:pPr>
      <w:rPr>
        <w:rFonts w:hint="default"/>
        <w:lang w:val="zh-CN" w:eastAsia="zh-CN" w:bidi="zh-CN"/>
      </w:rPr>
    </w:lvl>
    <w:lvl w:ilvl="6" w:tentative="0">
      <w:start w:val="0"/>
      <w:numFmt w:val="bullet"/>
      <w:lvlText w:val="•"/>
      <w:lvlJc w:val="left"/>
      <w:pPr>
        <w:ind w:left="6263" w:hanging="576"/>
      </w:pPr>
      <w:rPr>
        <w:rFonts w:hint="default"/>
        <w:lang w:val="zh-CN" w:eastAsia="zh-CN" w:bidi="zh-CN"/>
      </w:rPr>
    </w:lvl>
    <w:lvl w:ilvl="7" w:tentative="0">
      <w:start w:val="0"/>
      <w:numFmt w:val="bullet"/>
      <w:lvlText w:val="•"/>
      <w:lvlJc w:val="left"/>
      <w:pPr>
        <w:ind w:left="7380" w:hanging="576"/>
      </w:pPr>
      <w:rPr>
        <w:rFonts w:hint="default"/>
        <w:lang w:val="zh-CN" w:eastAsia="zh-CN" w:bidi="zh-CN"/>
      </w:rPr>
    </w:lvl>
    <w:lvl w:ilvl="8" w:tentative="0">
      <w:start w:val="0"/>
      <w:numFmt w:val="bullet"/>
      <w:lvlText w:val="•"/>
      <w:lvlJc w:val="left"/>
      <w:pPr>
        <w:ind w:left="8496" w:hanging="576"/>
      </w:pPr>
      <w:rPr>
        <w:rFonts w:hint="default"/>
        <w:lang w:val="zh-CN" w:eastAsia="zh-CN" w:bidi="zh-CN"/>
      </w:rPr>
    </w:lvl>
  </w:abstractNum>
  <w:abstractNum w:abstractNumId="8">
    <w:nsid w:val="36C152D6"/>
    <w:multiLevelType w:val="multilevel"/>
    <w:tmpl w:val="36C152D6"/>
    <w:lvl w:ilvl="0" w:tentative="0">
      <w:start w:val="8"/>
      <w:numFmt w:val="decimal"/>
      <w:lvlText w:val="%1"/>
      <w:lvlJc w:val="left"/>
      <w:pPr>
        <w:ind w:left="565" w:hanging="466"/>
        <w:jc w:val="left"/>
      </w:pPr>
      <w:rPr>
        <w:rFonts w:hint="default"/>
        <w:lang w:val="zh-CN" w:eastAsia="zh-CN" w:bidi="zh-CN"/>
      </w:rPr>
    </w:lvl>
    <w:lvl w:ilvl="1" w:tentative="0">
      <w:start w:val="1"/>
      <w:numFmt w:val="decimal"/>
      <w:lvlText w:val="%1.%2"/>
      <w:lvlJc w:val="left"/>
      <w:pPr>
        <w:ind w:left="565" w:hanging="466"/>
        <w:jc w:val="left"/>
      </w:pPr>
      <w:rPr>
        <w:rFonts w:hint="default" w:ascii="宋体" w:hAnsi="宋体" w:eastAsia="宋体" w:cs="宋体"/>
        <w:spacing w:val="-3"/>
        <w:w w:val="100"/>
        <w:sz w:val="24"/>
        <w:szCs w:val="24"/>
        <w:lang w:val="zh-CN" w:eastAsia="zh-CN" w:bidi="zh-CN"/>
      </w:rPr>
    </w:lvl>
    <w:lvl w:ilvl="2" w:tentative="0">
      <w:start w:val="0"/>
      <w:numFmt w:val="bullet"/>
      <w:lvlText w:val="•"/>
      <w:lvlJc w:val="left"/>
      <w:pPr>
        <w:ind w:left="2594" w:hanging="466"/>
      </w:pPr>
      <w:rPr>
        <w:rFonts w:hint="default"/>
        <w:lang w:val="zh-CN" w:eastAsia="zh-CN" w:bidi="zh-CN"/>
      </w:rPr>
    </w:lvl>
    <w:lvl w:ilvl="3" w:tentative="0">
      <w:start w:val="0"/>
      <w:numFmt w:val="bullet"/>
      <w:lvlText w:val="•"/>
      <w:lvlJc w:val="left"/>
      <w:pPr>
        <w:ind w:left="3611" w:hanging="466"/>
      </w:pPr>
      <w:rPr>
        <w:rFonts w:hint="default"/>
        <w:lang w:val="zh-CN" w:eastAsia="zh-CN" w:bidi="zh-CN"/>
      </w:rPr>
    </w:lvl>
    <w:lvl w:ilvl="4" w:tentative="0">
      <w:start w:val="0"/>
      <w:numFmt w:val="bullet"/>
      <w:lvlText w:val="•"/>
      <w:lvlJc w:val="left"/>
      <w:pPr>
        <w:ind w:left="4628" w:hanging="466"/>
      </w:pPr>
      <w:rPr>
        <w:rFonts w:hint="default"/>
        <w:lang w:val="zh-CN" w:eastAsia="zh-CN" w:bidi="zh-CN"/>
      </w:rPr>
    </w:lvl>
    <w:lvl w:ilvl="5" w:tentative="0">
      <w:start w:val="0"/>
      <w:numFmt w:val="bullet"/>
      <w:lvlText w:val="•"/>
      <w:lvlJc w:val="left"/>
      <w:pPr>
        <w:ind w:left="5645" w:hanging="466"/>
      </w:pPr>
      <w:rPr>
        <w:rFonts w:hint="default"/>
        <w:lang w:val="zh-CN" w:eastAsia="zh-CN" w:bidi="zh-CN"/>
      </w:rPr>
    </w:lvl>
    <w:lvl w:ilvl="6" w:tentative="0">
      <w:start w:val="0"/>
      <w:numFmt w:val="bullet"/>
      <w:lvlText w:val="•"/>
      <w:lvlJc w:val="left"/>
      <w:pPr>
        <w:ind w:left="6662" w:hanging="466"/>
      </w:pPr>
      <w:rPr>
        <w:rFonts w:hint="default"/>
        <w:lang w:val="zh-CN" w:eastAsia="zh-CN" w:bidi="zh-CN"/>
      </w:rPr>
    </w:lvl>
    <w:lvl w:ilvl="7" w:tentative="0">
      <w:start w:val="0"/>
      <w:numFmt w:val="bullet"/>
      <w:lvlText w:val="•"/>
      <w:lvlJc w:val="left"/>
      <w:pPr>
        <w:ind w:left="7679" w:hanging="466"/>
      </w:pPr>
      <w:rPr>
        <w:rFonts w:hint="default"/>
        <w:lang w:val="zh-CN" w:eastAsia="zh-CN" w:bidi="zh-CN"/>
      </w:rPr>
    </w:lvl>
    <w:lvl w:ilvl="8" w:tentative="0">
      <w:start w:val="0"/>
      <w:numFmt w:val="bullet"/>
      <w:lvlText w:val="•"/>
      <w:lvlJc w:val="left"/>
      <w:pPr>
        <w:ind w:left="8696" w:hanging="466"/>
      </w:pPr>
      <w:rPr>
        <w:rFonts w:hint="default"/>
        <w:lang w:val="zh-CN" w:eastAsia="zh-CN" w:bidi="zh-CN"/>
      </w:rPr>
    </w:lvl>
  </w:abstractNum>
  <w:abstractNum w:abstractNumId="9">
    <w:nsid w:val="47513DBC"/>
    <w:multiLevelType w:val="multilevel"/>
    <w:tmpl w:val="47513DBC"/>
    <w:lvl w:ilvl="0" w:tentative="0">
      <w:start w:val="10"/>
      <w:numFmt w:val="decimal"/>
      <w:lvlText w:val="%1."/>
      <w:lvlJc w:val="left"/>
      <w:pPr>
        <w:ind w:left="456" w:hanging="357"/>
        <w:jc w:val="left"/>
      </w:pPr>
      <w:rPr>
        <w:rFonts w:hint="default" w:ascii="宋体" w:hAnsi="宋体" w:eastAsia="宋体" w:cs="宋体"/>
        <w:spacing w:val="-5"/>
        <w:w w:val="100"/>
        <w:sz w:val="22"/>
        <w:szCs w:val="22"/>
        <w:lang w:val="zh-CN" w:eastAsia="zh-CN" w:bidi="zh-CN"/>
      </w:rPr>
    </w:lvl>
    <w:lvl w:ilvl="1" w:tentative="0">
      <w:start w:val="1"/>
      <w:numFmt w:val="decimal"/>
      <w:lvlText w:val="%1.%2"/>
      <w:lvlJc w:val="left"/>
      <w:pPr>
        <w:ind w:left="1148" w:hanging="581"/>
        <w:jc w:val="left"/>
      </w:pPr>
      <w:rPr>
        <w:rFonts w:hint="default" w:ascii="宋体" w:hAnsi="宋体" w:eastAsia="宋体" w:cs="宋体"/>
        <w:spacing w:val="-3"/>
        <w:w w:val="100"/>
        <w:sz w:val="24"/>
        <w:szCs w:val="24"/>
        <w:lang w:val="zh-CN" w:eastAsia="zh-CN" w:bidi="zh-CN"/>
      </w:rPr>
    </w:lvl>
    <w:lvl w:ilvl="2" w:tentative="0">
      <w:start w:val="0"/>
      <w:numFmt w:val="bullet"/>
      <w:lvlText w:val="•"/>
      <w:lvlJc w:val="left"/>
      <w:pPr>
        <w:ind w:left="580" w:hanging="581"/>
      </w:pPr>
      <w:rPr>
        <w:rFonts w:hint="default"/>
        <w:lang w:val="zh-CN" w:eastAsia="zh-CN" w:bidi="zh-CN"/>
      </w:rPr>
    </w:lvl>
    <w:lvl w:ilvl="3" w:tentative="0">
      <w:start w:val="0"/>
      <w:numFmt w:val="bullet"/>
      <w:lvlText w:val="•"/>
      <w:lvlJc w:val="left"/>
      <w:pPr>
        <w:ind w:left="680" w:hanging="581"/>
      </w:pPr>
      <w:rPr>
        <w:rFonts w:hint="default"/>
        <w:lang w:val="zh-CN" w:eastAsia="zh-CN" w:bidi="zh-CN"/>
      </w:rPr>
    </w:lvl>
    <w:lvl w:ilvl="4" w:tentative="0">
      <w:start w:val="0"/>
      <w:numFmt w:val="bullet"/>
      <w:lvlText w:val="•"/>
      <w:lvlJc w:val="left"/>
      <w:pPr>
        <w:ind w:left="2115" w:hanging="581"/>
      </w:pPr>
      <w:rPr>
        <w:rFonts w:hint="default"/>
        <w:lang w:val="zh-CN" w:eastAsia="zh-CN" w:bidi="zh-CN"/>
      </w:rPr>
    </w:lvl>
    <w:lvl w:ilvl="5" w:tentative="0">
      <w:start w:val="0"/>
      <w:numFmt w:val="bullet"/>
      <w:lvlText w:val="•"/>
      <w:lvlJc w:val="left"/>
      <w:pPr>
        <w:ind w:left="3551" w:hanging="581"/>
      </w:pPr>
      <w:rPr>
        <w:rFonts w:hint="default"/>
        <w:lang w:val="zh-CN" w:eastAsia="zh-CN" w:bidi="zh-CN"/>
      </w:rPr>
    </w:lvl>
    <w:lvl w:ilvl="6" w:tentative="0">
      <w:start w:val="0"/>
      <w:numFmt w:val="bullet"/>
      <w:lvlText w:val="•"/>
      <w:lvlJc w:val="left"/>
      <w:pPr>
        <w:ind w:left="4987" w:hanging="581"/>
      </w:pPr>
      <w:rPr>
        <w:rFonts w:hint="default"/>
        <w:lang w:val="zh-CN" w:eastAsia="zh-CN" w:bidi="zh-CN"/>
      </w:rPr>
    </w:lvl>
    <w:lvl w:ilvl="7" w:tentative="0">
      <w:start w:val="0"/>
      <w:numFmt w:val="bullet"/>
      <w:lvlText w:val="•"/>
      <w:lvlJc w:val="left"/>
      <w:pPr>
        <w:ind w:left="6422" w:hanging="581"/>
      </w:pPr>
      <w:rPr>
        <w:rFonts w:hint="default"/>
        <w:lang w:val="zh-CN" w:eastAsia="zh-CN" w:bidi="zh-CN"/>
      </w:rPr>
    </w:lvl>
    <w:lvl w:ilvl="8" w:tentative="0">
      <w:start w:val="0"/>
      <w:numFmt w:val="bullet"/>
      <w:lvlText w:val="•"/>
      <w:lvlJc w:val="left"/>
      <w:pPr>
        <w:ind w:left="7858" w:hanging="581"/>
      </w:pPr>
      <w:rPr>
        <w:rFonts w:hint="default"/>
        <w:lang w:val="zh-CN" w:eastAsia="zh-CN" w:bidi="zh-CN"/>
      </w:rPr>
    </w:lvl>
  </w:abstractNum>
  <w:abstractNum w:abstractNumId="10">
    <w:nsid w:val="532F70B1"/>
    <w:multiLevelType w:val="multilevel"/>
    <w:tmpl w:val="532F70B1"/>
    <w:lvl w:ilvl="0" w:tentative="0">
      <w:start w:val="3"/>
      <w:numFmt w:val="decimal"/>
      <w:lvlText w:val="%1."/>
      <w:lvlJc w:val="left"/>
      <w:pPr>
        <w:ind w:left="338" w:hanging="239"/>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379" w:hanging="239"/>
      </w:pPr>
      <w:rPr>
        <w:rFonts w:hint="default"/>
        <w:lang w:val="zh-CN" w:eastAsia="zh-CN" w:bidi="zh-CN"/>
      </w:rPr>
    </w:lvl>
    <w:lvl w:ilvl="2" w:tentative="0">
      <w:start w:val="0"/>
      <w:numFmt w:val="bullet"/>
      <w:lvlText w:val="•"/>
      <w:lvlJc w:val="left"/>
      <w:pPr>
        <w:ind w:left="2418" w:hanging="239"/>
      </w:pPr>
      <w:rPr>
        <w:rFonts w:hint="default"/>
        <w:lang w:val="zh-CN" w:eastAsia="zh-CN" w:bidi="zh-CN"/>
      </w:rPr>
    </w:lvl>
    <w:lvl w:ilvl="3" w:tentative="0">
      <w:start w:val="0"/>
      <w:numFmt w:val="bullet"/>
      <w:lvlText w:val="•"/>
      <w:lvlJc w:val="left"/>
      <w:pPr>
        <w:ind w:left="3457" w:hanging="239"/>
      </w:pPr>
      <w:rPr>
        <w:rFonts w:hint="default"/>
        <w:lang w:val="zh-CN" w:eastAsia="zh-CN" w:bidi="zh-CN"/>
      </w:rPr>
    </w:lvl>
    <w:lvl w:ilvl="4" w:tentative="0">
      <w:start w:val="0"/>
      <w:numFmt w:val="bullet"/>
      <w:lvlText w:val="•"/>
      <w:lvlJc w:val="left"/>
      <w:pPr>
        <w:ind w:left="4496" w:hanging="239"/>
      </w:pPr>
      <w:rPr>
        <w:rFonts w:hint="default"/>
        <w:lang w:val="zh-CN" w:eastAsia="zh-CN" w:bidi="zh-CN"/>
      </w:rPr>
    </w:lvl>
    <w:lvl w:ilvl="5" w:tentative="0">
      <w:start w:val="0"/>
      <w:numFmt w:val="bullet"/>
      <w:lvlText w:val="•"/>
      <w:lvlJc w:val="left"/>
      <w:pPr>
        <w:ind w:left="5535" w:hanging="239"/>
      </w:pPr>
      <w:rPr>
        <w:rFonts w:hint="default"/>
        <w:lang w:val="zh-CN" w:eastAsia="zh-CN" w:bidi="zh-CN"/>
      </w:rPr>
    </w:lvl>
    <w:lvl w:ilvl="6" w:tentative="0">
      <w:start w:val="0"/>
      <w:numFmt w:val="bullet"/>
      <w:lvlText w:val="•"/>
      <w:lvlJc w:val="left"/>
      <w:pPr>
        <w:ind w:left="6574" w:hanging="239"/>
      </w:pPr>
      <w:rPr>
        <w:rFonts w:hint="default"/>
        <w:lang w:val="zh-CN" w:eastAsia="zh-CN" w:bidi="zh-CN"/>
      </w:rPr>
    </w:lvl>
    <w:lvl w:ilvl="7" w:tentative="0">
      <w:start w:val="0"/>
      <w:numFmt w:val="bullet"/>
      <w:lvlText w:val="•"/>
      <w:lvlJc w:val="left"/>
      <w:pPr>
        <w:ind w:left="7613" w:hanging="239"/>
      </w:pPr>
      <w:rPr>
        <w:rFonts w:hint="default"/>
        <w:lang w:val="zh-CN" w:eastAsia="zh-CN" w:bidi="zh-CN"/>
      </w:rPr>
    </w:lvl>
    <w:lvl w:ilvl="8" w:tentative="0">
      <w:start w:val="0"/>
      <w:numFmt w:val="bullet"/>
      <w:lvlText w:val="•"/>
      <w:lvlJc w:val="left"/>
      <w:pPr>
        <w:ind w:left="8652" w:hanging="239"/>
      </w:pPr>
      <w:rPr>
        <w:rFonts w:hint="default"/>
        <w:lang w:val="zh-CN" w:eastAsia="zh-CN" w:bidi="zh-CN"/>
      </w:rPr>
    </w:lvl>
  </w:abstractNum>
  <w:abstractNum w:abstractNumId="11">
    <w:nsid w:val="595F6CD5"/>
    <w:multiLevelType w:val="multilevel"/>
    <w:tmpl w:val="595F6CD5"/>
    <w:lvl w:ilvl="0" w:tentative="0">
      <w:start w:val="1"/>
      <w:numFmt w:val="decimal"/>
      <w:lvlText w:val="%1."/>
      <w:lvlJc w:val="left"/>
      <w:pPr>
        <w:ind w:left="2077" w:hanging="360"/>
        <w:jc w:val="left"/>
      </w:pPr>
      <w:rPr>
        <w:rFonts w:hint="default" w:ascii="宋体" w:hAnsi="宋体" w:eastAsia="宋体" w:cs="宋体"/>
        <w:w w:val="100"/>
        <w:sz w:val="24"/>
        <w:szCs w:val="24"/>
        <w:lang w:val="zh-CN" w:eastAsia="zh-CN" w:bidi="zh-CN"/>
      </w:rPr>
    </w:lvl>
    <w:lvl w:ilvl="1" w:tentative="0">
      <w:start w:val="1"/>
      <w:numFmt w:val="decimal"/>
      <w:lvlText w:val="%1.%2"/>
      <w:lvlJc w:val="left"/>
      <w:pPr>
        <w:ind w:left="1237"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00" w:hanging="420"/>
      </w:pPr>
      <w:rPr>
        <w:rFonts w:hint="default"/>
        <w:lang w:val="zh-CN" w:eastAsia="zh-CN" w:bidi="zh-CN"/>
      </w:rPr>
    </w:lvl>
    <w:lvl w:ilvl="3" w:tentative="0">
      <w:start w:val="0"/>
      <w:numFmt w:val="bullet"/>
      <w:lvlText w:val="•"/>
      <w:lvlJc w:val="left"/>
      <w:pPr>
        <w:ind w:left="3233" w:hanging="420"/>
      </w:pPr>
      <w:rPr>
        <w:rFonts w:hint="default"/>
        <w:lang w:val="zh-CN" w:eastAsia="zh-CN" w:bidi="zh-CN"/>
      </w:rPr>
    </w:lvl>
    <w:lvl w:ilvl="4" w:tentative="0">
      <w:start w:val="0"/>
      <w:numFmt w:val="bullet"/>
      <w:lvlText w:val="•"/>
      <w:lvlJc w:val="left"/>
      <w:pPr>
        <w:ind w:left="4266" w:hanging="420"/>
      </w:pPr>
      <w:rPr>
        <w:rFonts w:hint="default"/>
        <w:lang w:val="zh-CN" w:eastAsia="zh-CN" w:bidi="zh-CN"/>
      </w:rPr>
    </w:lvl>
    <w:lvl w:ilvl="5" w:tentative="0">
      <w:start w:val="0"/>
      <w:numFmt w:val="bullet"/>
      <w:lvlText w:val="•"/>
      <w:lvlJc w:val="left"/>
      <w:pPr>
        <w:ind w:left="5299" w:hanging="420"/>
      </w:pPr>
      <w:rPr>
        <w:rFonts w:hint="default"/>
        <w:lang w:val="zh-CN" w:eastAsia="zh-CN" w:bidi="zh-CN"/>
      </w:rPr>
    </w:lvl>
    <w:lvl w:ilvl="6" w:tentative="0">
      <w:start w:val="0"/>
      <w:numFmt w:val="bullet"/>
      <w:lvlText w:val="•"/>
      <w:lvlJc w:val="left"/>
      <w:pPr>
        <w:ind w:left="6333" w:hanging="420"/>
      </w:pPr>
      <w:rPr>
        <w:rFonts w:hint="default"/>
        <w:lang w:val="zh-CN" w:eastAsia="zh-CN" w:bidi="zh-CN"/>
      </w:rPr>
    </w:lvl>
    <w:lvl w:ilvl="7" w:tentative="0">
      <w:start w:val="0"/>
      <w:numFmt w:val="bullet"/>
      <w:lvlText w:val="•"/>
      <w:lvlJc w:val="left"/>
      <w:pPr>
        <w:ind w:left="7366" w:hanging="420"/>
      </w:pPr>
      <w:rPr>
        <w:rFonts w:hint="default"/>
        <w:lang w:val="zh-CN" w:eastAsia="zh-CN" w:bidi="zh-CN"/>
      </w:rPr>
    </w:lvl>
    <w:lvl w:ilvl="8" w:tentative="0">
      <w:start w:val="0"/>
      <w:numFmt w:val="bullet"/>
      <w:lvlText w:val="•"/>
      <w:lvlJc w:val="left"/>
      <w:pPr>
        <w:ind w:left="8399" w:hanging="420"/>
      </w:pPr>
      <w:rPr>
        <w:rFonts w:hint="default"/>
        <w:lang w:val="zh-CN" w:eastAsia="zh-CN" w:bidi="zh-CN"/>
      </w:rPr>
    </w:lvl>
  </w:abstractNum>
  <w:abstractNum w:abstractNumId="12">
    <w:nsid w:val="6F6B3A53"/>
    <w:multiLevelType w:val="multilevel"/>
    <w:tmpl w:val="6F6B3A53"/>
    <w:lvl w:ilvl="0" w:tentative="0">
      <w:start w:val="7"/>
      <w:numFmt w:val="decimal"/>
      <w:lvlText w:val="%1"/>
      <w:lvlJc w:val="left"/>
      <w:pPr>
        <w:ind w:left="565" w:hanging="466"/>
        <w:jc w:val="left"/>
      </w:pPr>
      <w:rPr>
        <w:rFonts w:hint="default"/>
        <w:lang w:val="zh-CN" w:eastAsia="zh-CN" w:bidi="zh-CN"/>
      </w:rPr>
    </w:lvl>
    <w:lvl w:ilvl="1" w:tentative="0">
      <w:start w:val="1"/>
      <w:numFmt w:val="decimal"/>
      <w:lvlText w:val="%1.%2"/>
      <w:lvlJc w:val="left"/>
      <w:pPr>
        <w:ind w:left="565" w:hanging="466"/>
        <w:jc w:val="left"/>
      </w:pPr>
      <w:rPr>
        <w:rFonts w:hint="default" w:ascii="宋体" w:hAnsi="宋体" w:eastAsia="宋体" w:cs="宋体"/>
        <w:spacing w:val="-3"/>
        <w:w w:val="100"/>
        <w:sz w:val="24"/>
        <w:szCs w:val="24"/>
        <w:lang w:val="zh-CN" w:eastAsia="zh-CN" w:bidi="zh-CN"/>
      </w:rPr>
    </w:lvl>
    <w:lvl w:ilvl="2" w:tentative="0">
      <w:start w:val="0"/>
      <w:numFmt w:val="bullet"/>
      <w:lvlText w:val="•"/>
      <w:lvlJc w:val="left"/>
      <w:pPr>
        <w:ind w:left="2594" w:hanging="466"/>
      </w:pPr>
      <w:rPr>
        <w:rFonts w:hint="default"/>
        <w:lang w:val="zh-CN" w:eastAsia="zh-CN" w:bidi="zh-CN"/>
      </w:rPr>
    </w:lvl>
    <w:lvl w:ilvl="3" w:tentative="0">
      <w:start w:val="0"/>
      <w:numFmt w:val="bullet"/>
      <w:lvlText w:val="•"/>
      <w:lvlJc w:val="left"/>
      <w:pPr>
        <w:ind w:left="3611" w:hanging="466"/>
      </w:pPr>
      <w:rPr>
        <w:rFonts w:hint="default"/>
        <w:lang w:val="zh-CN" w:eastAsia="zh-CN" w:bidi="zh-CN"/>
      </w:rPr>
    </w:lvl>
    <w:lvl w:ilvl="4" w:tentative="0">
      <w:start w:val="0"/>
      <w:numFmt w:val="bullet"/>
      <w:lvlText w:val="•"/>
      <w:lvlJc w:val="left"/>
      <w:pPr>
        <w:ind w:left="4628" w:hanging="466"/>
      </w:pPr>
      <w:rPr>
        <w:rFonts w:hint="default"/>
        <w:lang w:val="zh-CN" w:eastAsia="zh-CN" w:bidi="zh-CN"/>
      </w:rPr>
    </w:lvl>
    <w:lvl w:ilvl="5" w:tentative="0">
      <w:start w:val="0"/>
      <w:numFmt w:val="bullet"/>
      <w:lvlText w:val="•"/>
      <w:lvlJc w:val="left"/>
      <w:pPr>
        <w:ind w:left="5645" w:hanging="466"/>
      </w:pPr>
      <w:rPr>
        <w:rFonts w:hint="default"/>
        <w:lang w:val="zh-CN" w:eastAsia="zh-CN" w:bidi="zh-CN"/>
      </w:rPr>
    </w:lvl>
    <w:lvl w:ilvl="6" w:tentative="0">
      <w:start w:val="0"/>
      <w:numFmt w:val="bullet"/>
      <w:lvlText w:val="•"/>
      <w:lvlJc w:val="left"/>
      <w:pPr>
        <w:ind w:left="6662" w:hanging="466"/>
      </w:pPr>
      <w:rPr>
        <w:rFonts w:hint="default"/>
        <w:lang w:val="zh-CN" w:eastAsia="zh-CN" w:bidi="zh-CN"/>
      </w:rPr>
    </w:lvl>
    <w:lvl w:ilvl="7" w:tentative="0">
      <w:start w:val="0"/>
      <w:numFmt w:val="bullet"/>
      <w:lvlText w:val="•"/>
      <w:lvlJc w:val="left"/>
      <w:pPr>
        <w:ind w:left="7679" w:hanging="466"/>
      </w:pPr>
      <w:rPr>
        <w:rFonts w:hint="default"/>
        <w:lang w:val="zh-CN" w:eastAsia="zh-CN" w:bidi="zh-CN"/>
      </w:rPr>
    </w:lvl>
    <w:lvl w:ilvl="8" w:tentative="0">
      <w:start w:val="0"/>
      <w:numFmt w:val="bullet"/>
      <w:lvlText w:val="•"/>
      <w:lvlJc w:val="left"/>
      <w:pPr>
        <w:ind w:left="8696" w:hanging="466"/>
      </w:pPr>
      <w:rPr>
        <w:rFonts w:hint="default"/>
        <w:lang w:val="zh-CN" w:eastAsia="zh-CN" w:bidi="zh-CN"/>
      </w:rPr>
    </w:lvl>
  </w:abstractNum>
  <w:num w:numId="1">
    <w:abstractNumId w:val="5"/>
  </w:num>
  <w:num w:numId="2">
    <w:abstractNumId w:val="6"/>
  </w:num>
  <w:num w:numId="3">
    <w:abstractNumId w:val="10"/>
  </w:num>
  <w:num w:numId="4">
    <w:abstractNumId w:val="12"/>
  </w:num>
  <w:num w:numId="5">
    <w:abstractNumId w:val="8"/>
  </w:num>
  <w:num w:numId="6">
    <w:abstractNumId w:val="0"/>
  </w:num>
  <w:num w:numId="7">
    <w:abstractNumId w:val="9"/>
  </w:num>
  <w:num w:numId="8">
    <w:abstractNumId w:val="3"/>
  </w:num>
  <w:num w:numId="9">
    <w:abstractNumId w:val="7"/>
  </w:num>
  <w:num w:numId="10">
    <w:abstractNumId w:val="4"/>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B8"/>
    <w:rsid w:val="00012DA6"/>
    <w:rsid w:val="0008549E"/>
    <w:rsid w:val="00097582"/>
    <w:rsid w:val="000A070E"/>
    <w:rsid w:val="000A07C5"/>
    <w:rsid w:val="000C2703"/>
    <w:rsid w:val="00123C87"/>
    <w:rsid w:val="00174E22"/>
    <w:rsid w:val="00194D1D"/>
    <w:rsid w:val="00196709"/>
    <w:rsid w:val="001C5C65"/>
    <w:rsid w:val="00204490"/>
    <w:rsid w:val="002467DB"/>
    <w:rsid w:val="0027582D"/>
    <w:rsid w:val="002A48B8"/>
    <w:rsid w:val="002D4BC8"/>
    <w:rsid w:val="002E2266"/>
    <w:rsid w:val="002F17F7"/>
    <w:rsid w:val="002F36F8"/>
    <w:rsid w:val="00346D57"/>
    <w:rsid w:val="00362F6D"/>
    <w:rsid w:val="003B499F"/>
    <w:rsid w:val="00450BC2"/>
    <w:rsid w:val="00455DED"/>
    <w:rsid w:val="0048564E"/>
    <w:rsid w:val="00490342"/>
    <w:rsid w:val="004E444B"/>
    <w:rsid w:val="005A0FB6"/>
    <w:rsid w:val="005D43E1"/>
    <w:rsid w:val="00611D04"/>
    <w:rsid w:val="006F0484"/>
    <w:rsid w:val="007B6910"/>
    <w:rsid w:val="00855BF8"/>
    <w:rsid w:val="008928DF"/>
    <w:rsid w:val="008A0E80"/>
    <w:rsid w:val="00934578"/>
    <w:rsid w:val="00954CE7"/>
    <w:rsid w:val="009629FE"/>
    <w:rsid w:val="009836F2"/>
    <w:rsid w:val="009A66A3"/>
    <w:rsid w:val="009B63D5"/>
    <w:rsid w:val="009D78EF"/>
    <w:rsid w:val="00A32F69"/>
    <w:rsid w:val="00A50FFC"/>
    <w:rsid w:val="00B47AA0"/>
    <w:rsid w:val="00B75DA8"/>
    <w:rsid w:val="00C1633A"/>
    <w:rsid w:val="00C52DF1"/>
    <w:rsid w:val="00CB330E"/>
    <w:rsid w:val="00CF4B7D"/>
    <w:rsid w:val="00D026E9"/>
    <w:rsid w:val="00D571D6"/>
    <w:rsid w:val="00D8206E"/>
    <w:rsid w:val="00DC5BC5"/>
    <w:rsid w:val="00E30F1D"/>
    <w:rsid w:val="00E85734"/>
    <w:rsid w:val="00F05E7D"/>
    <w:rsid w:val="00FF22F7"/>
    <w:rsid w:val="0A650C83"/>
    <w:rsid w:val="130D494D"/>
    <w:rsid w:val="135D4BEE"/>
    <w:rsid w:val="305331A8"/>
    <w:rsid w:val="31DD71CE"/>
    <w:rsid w:val="3BE86E9B"/>
    <w:rsid w:val="3C8C44B4"/>
    <w:rsid w:val="4961028C"/>
    <w:rsid w:val="4F05790C"/>
    <w:rsid w:val="535B3F9E"/>
    <w:rsid w:val="56DA167E"/>
    <w:rsid w:val="5B635A41"/>
    <w:rsid w:val="5F9C4793"/>
    <w:rsid w:val="6CD56718"/>
    <w:rsid w:val="72E17BC5"/>
    <w:rsid w:val="73EA0CFB"/>
    <w:rsid w:val="7DD0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link w:val="20"/>
    <w:qFormat/>
    <w:uiPriority w:val="1"/>
    <w:pPr>
      <w:spacing w:before="34"/>
      <w:ind w:right="299"/>
      <w:jc w:val="center"/>
      <w:outlineLvl w:val="0"/>
    </w:pPr>
    <w:rPr>
      <w:b/>
      <w:bCs/>
      <w:sz w:val="30"/>
      <w:szCs w:val="30"/>
    </w:rPr>
  </w:style>
  <w:style w:type="paragraph" w:styleId="3">
    <w:name w:val="heading 2"/>
    <w:basedOn w:val="1"/>
    <w:qFormat/>
    <w:uiPriority w:val="1"/>
    <w:pPr>
      <w:spacing w:before="2"/>
      <w:jc w:val="center"/>
      <w:outlineLvl w:val="1"/>
    </w:pPr>
    <w:rPr>
      <w:sz w:val="30"/>
      <w:szCs w:val="30"/>
    </w:rPr>
  </w:style>
  <w:style w:type="paragraph" w:styleId="4">
    <w:name w:val="heading 3"/>
    <w:basedOn w:val="1"/>
    <w:qFormat/>
    <w:uiPriority w:val="1"/>
    <w:pPr>
      <w:spacing w:before="42"/>
      <w:ind w:left="320"/>
      <w:jc w:val="center"/>
      <w:outlineLvl w:val="2"/>
    </w:pPr>
    <w:rPr>
      <w:b/>
      <w:bCs/>
      <w:sz w:val="28"/>
      <w:szCs w:val="28"/>
    </w:rPr>
  </w:style>
  <w:style w:type="paragraph" w:styleId="5">
    <w:name w:val="heading 4"/>
    <w:basedOn w:val="1"/>
    <w:qFormat/>
    <w:uiPriority w:val="1"/>
    <w:pPr>
      <w:ind w:left="1237"/>
      <w:outlineLvl w:val="3"/>
    </w:pPr>
    <w:rPr>
      <w:sz w:val="28"/>
      <w:szCs w:val="28"/>
    </w:rPr>
  </w:style>
  <w:style w:type="paragraph" w:styleId="6">
    <w:name w:val="heading 5"/>
    <w:basedOn w:val="1"/>
    <w:qFormat/>
    <w:uiPriority w:val="1"/>
    <w:pPr>
      <w:ind w:left="1717" w:right="915" w:hanging="240"/>
      <w:outlineLvl w:val="4"/>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Balloon Text"/>
    <w:basedOn w:val="1"/>
    <w:link w:val="19"/>
    <w:semiHidden/>
    <w:unhideWhenUsed/>
    <w:uiPriority w:val="99"/>
    <w:rPr>
      <w:sz w:val="18"/>
      <w:szCs w:val="18"/>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1"/>
    <w:pPr>
      <w:spacing w:before="265"/>
      <w:ind w:left="118"/>
    </w:pPr>
    <w:rPr>
      <w:sz w:val="28"/>
      <w:szCs w:val="28"/>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00"/>
    </w:pPr>
  </w:style>
  <w:style w:type="paragraph" w:customStyle="1" w:styleId="16">
    <w:name w:val="Table Paragraph"/>
    <w:basedOn w:val="1"/>
    <w:qFormat/>
    <w:uiPriority w:val="1"/>
  </w:style>
  <w:style w:type="character" w:customStyle="1" w:styleId="17">
    <w:name w:val="页眉 Char"/>
    <w:basedOn w:val="13"/>
    <w:link w:val="10"/>
    <w:qFormat/>
    <w:uiPriority w:val="99"/>
    <w:rPr>
      <w:rFonts w:ascii="宋体" w:hAnsi="宋体" w:eastAsia="宋体" w:cs="宋体"/>
      <w:sz w:val="18"/>
      <w:szCs w:val="18"/>
      <w:lang w:val="zh-CN" w:eastAsia="zh-CN" w:bidi="zh-CN"/>
    </w:rPr>
  </w:style>
  <w:style w:type="character" w:customStyle="1" w:styleId="18">
    <w:name w:val="页脚 Char"/>
    <w:basedOn w:val="13"/>
    <w:link w:val="9"/>
    <w:qFormat/>
    <w:uiPriority w:val="99"/>
    <w:rPr>
      <w:rFonts w:ascii="宋体" w:hAnsi="宋体" w:eastAsia="宋体" w:cs="宋体"/>
      <w:sz w:val="18"/>
      <w:szCs w:val="18"/>
      <w:lang w:val="zh-CN" w:eastAsia="zh-CN" w:bidi="zh-CN"/>
    </w:rPr>
  </w:style>
  <w:style w:type="character" w:customStyle="1" w:styleId="19">
    <w:name w:val="批注框文本 Char"/>
    <w:basedOn w:val="13"/>
    <w:link w:val="8"/>
    <w:semiHidden/>
    <w:qFormat/>
    <w:uiPriority w:val="99"/>
    <w:rPr>
      <w:rFonts w:ascii="宋体" w:hAnsi="宋体" w:eastAsia="宋体" w:cs="宋体"/>
      <w:sz w:val="18"/>
      <w:szCs w:val="18"/>
      <w:lang w:val="zh-CN" w:eastAsia="zh-CN" w:bidi="zh-CN"/>
    </w:rPr>
  </w:style>
  <w:style w:type="character" w:customStyle="1" w:styleId="20">
    <w:name w:val="标题 1 Char"/>
    <w:basedOn w:val="13"/>
    <w:link w:val="2"/>
    <w:qFormat/>
    <w:uiPriority w:val="1"/>
    <w:rPr>
      <w:rFonts w:ascii="宋体" w:hAnsi="宋体" w:eastAsia="宋体" w:cs="宋体"/>
      <w:b/>
      <w:bCs/>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2D49E-A55E-4CD3-9169-97690408E3BA}">
  <ds:schemaRefs/>
</ds:datastoreItem>
</file>

<file path=docProps/app.xml><?xml version="1.0" encoding="utf-8"?>
<Properties xmlns="http://schemas.openxmlformats.org/officeDocument/2006/extended-properties" xmlns:vt="http://schemas.openxmlformats.org/officeDocument/2006/docPropsVTypes">
  <Template>Normal</Template>
  <Pages>43</Pages>
  <Words>693</Words>
  <Characters>822</Characters>
  <Lines>146</Lines>
  <Paragraphs>41</Paragraphs>
  <TotalTime>105</TotalTime>
  <ScaleCrop>false</ScaleCrop>
  <LinksUpToDate>false</LinksUpToDate>
  <CharactersWithSpaces>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2024-12-09T08:34:00Z</dcterms:created>
  <dc:creator>admin</dc:creator>
  <cp:lastModifiedBy>A</cp:lastModifiedBy>
  <dcterms:modified xsi:type="dcterms:W3CDTF">2025-01-02T10:07:48Z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Aspose Ltd.</vt:lpwstr>
  </property>
  <property fmtid="{D5CDD505-2E9C-101B-9397-08002B2CF9AE}" pid="4" name="LastSaved">
    <vt:filetime>2024-12-09T00:00:00Z</vt:filetime>
  </property>
  <property fmtid="{D5CDD505-2E9C-101B-9397-08002B2CF9AE}" pid="5" name="KSOProductBuildVer">
    <vt:lpwstr>2052-12.1.0.19770</vt:lpwstr>
  </property>
  <property fmtid="{D5CDD505-2E9C-101B-9397-08002B2CF9AE}" pid="6" name="ICV">
    <vt:lpwstr>22A9EEB4637D4714A9D4D902BCAD1C3C_13</vt:lpwstr>
  </property>
  <property fmtid="{D5CDD505-2E9C-101B-9397-08002B2CF9AE}" pid="7" name="KSOTemplateDocerSaveRecord">
    <vt:lpwstr>eyJoZGlkIjoiNTNlYzU2NDZlZWRhZGY1YzdjNGExMDUwNGJjODllMjkiLCJ1c2VySWQiOiIxMTU0MDY3NzAwIn0=</vt:lpwstr>
  </property>
</Properties>
</file>