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7F3A6">
      <w:pPr>
        <w:widowControl/>
        <w:spacing w:line="560" w:lineRule="exact"/>
        <w:ind w:firstLine="640" w:firstLineChars="200"/>
        <w:jc w:val="center"/>
        <w:rPr>
          <w:rFonts w:hint="eastAsia" w:ascii="宋体" w:hAnsi="宋体" w:cs="宋体"/>
          <w:sz w:val="32"/>
          <w:szCs w:val="32"/>
        </w:rPr>
      </w:pPr>
      <w:bookmarkStart w:id="0" w:name="_Toc28359014"/>
      <w:bookmarkStart w:id="1" w:name="_Hlk16602944"/>
      <w:bookmarkStart w:id="2" w:name="_Toc28359091"/>
      <w:r>
        <w:rPr>
          <w:rFonts w:hint="eastAsia" w:ascii="宋体" w:hAnsi="宋体" w:cs="宋体"/>
          <w:sz w:val="32"/>
          <w:szCs w:val="32"/>
        </w:rPr>
        <w:t>灵宝市第一人民医院压力灭菌锅采购项目</w:t>
      </w:r>
    </w:p>
    <w:p w14:paraId="2D56F634">
      <w:pPr>
        <w:widowControl/>
        <w:spacing w:line="560" w:lineRule="exact"/>
        <w:ind w:firstLine="640" w:firstLineChars="200"/>
        <w:jc w:val="center"/>
        <w:rPr>
          <w:rFonts w:ascii="宋体" w:hAnsi="宋体" w:cs="宋体"/>
          <w:sz w:val="32"/>
          <w:szCs w:val="32"/>
        </w:rPr>
      </w:pPr>
      <w:r>
        <w:rPr>
          <w:rFonts w:hint="eastAsia" w:ascii="宋体" w:hAnsi="宋体" w:cs="宋体"/>
          <w:sz w:val="32"/>
          <w:szCs w:val="32"/>
        </w:rPr>
        <w:t>竞争性磋商公告</w:t>
      </w:r>
    </w:p>
    <w:p w14:paraId="581A12C5">
      <w:pPr>
        <w:widowControl/>
        <w:spacing w:line="560" w:lineRule="exact"/>
        <w:ind w:firstLine="480" w:firstLineChars="200"/>
        <w:jc w:val="left"/>
        <w:rPr>
          <w:rFonts w:ascii="宋体" w:hAnsi="宋体" w:cs="宋体"/>
          <w:sz w:val="24"/>
        </w:rPr>
      </w:pPr>
      <w:r>
        <w:rPr>
          <w:rFonts w:hint="eastAsia" w:ascii="宋体" w:hAnsi="宋体" w:cs="宋体"/>
          <w:sz w:val="24"/>
        </w:rPr>
        <w:t>一、项目基本情况</w:t>
      </w:r>
    </w:p>
    <w:p w14:paraId="24EC7C48">
      <w:pPr>
        <w:widowControl/>
        <w:spacing w:line="560" w:lineRule="exact"/>
        <w:ind w:firstLine="480" w:firstLineChars="200"/>
        <w:jc w:val="left"/>
        <w:rPr>
          <w:rFonts w:hint="eastAsia" w:ascii="宋体" w:hAnsi="宋体" w:cs="宋体"/>
          <w:sz w:val="24"/>
        </w:rPr>
      </w:pPr>
      <w:r>
        <w:rPr>
          <w:rFonts w:hint="eastAsia" w:ascii="宋体" w:hAnsi="宋体" w:cs="宋体"/>
          <w:sz w:val="24"/>
        </w:rPr>
        <w:t>1、项目编号：灵宝竞磋采购-2025-</w:t>
      </w:r>
      <w:bookmarkStart w:id="5" w:name="_GoBack"/>
      <w:bookmarkEnd w:id="5"/>
      <w:r>
        <w:rPr>
          <w:rFonts w:hint="eastAsia" w:ascii="宋体" w:hAnsi="宋体" w:cs="宋体"/>
          <w:sz w:val="24"/>
        </w:rPr>
        <w:t>11、LBGZ[2025]025-ZC021</w:t>
      </w:r>
    </w:p>
    <w:p w14:paraId="15005009">
      <w:pPr>
        <w:widowControl/>
        <w:spacing w:line="560" w:lineRule="exact"/>
        <w:ind w:firstLine="480" w:firstLineChars="200"/>
        <w:jc w:val="left"/>
        <w:rPr>
          <w:rFonts w:ascii="宋体" w:hAnsi="宋体" w:cs="宋体"/>
          <w:sz w:val="24"/>
        </w:rPr>
      </w:pPr>
      <w:r>
        <w:rPr>
          <w:rFonts w:hint="eastAsia" w:ascii="宋体" w:hAnsi="宋体" w:cs="宋体"/>
          <w:sz w:val="24"/>
        </w:rPr>
        <w:t>2、项目名称：灵宝市第一人民医院压力灭菌锅采购项目</w:t>
      </w:r>
    </w:p>
    <w:p w14:paraId="3AF9146A">
      <w:pPr>
        <w:widowControl/>
        <w:spacing w:line="560" w:lineRule="exact"/>
        <w:ind w:firstLine="480" w:firstLineChars="200"/>
        <w:jc w:val="left"/>
        <w:rPr>
          <w:rFonts w:ascii="宋体" w:hAnsi="宋体" w:cs="宋体"/>
          <w:sz w:val="24"/>
        </w:rPr>
      </w:pPr>
      <w:r>
        <w:rPr>
          <w:rFonts w:hint="eastAsia" w:ascii="宋体" w:hAnsi="宋体" w:cs="宋体"/>
          <w:sz w:val="24"/>
        </w:rPr>
        <w:t>3、采购方式：竞争性磋商</w:t>
      </w:r>
    </w:p>
    <w:p w14:paraId="5C77BA46">
      <w:pPr>
        <w:widowControl/>
        <w:spacing w:line="560" w:lineRule="exact"/>
        <w:ind w:firstLine="480" w:firstLineChars="200"/>
        <w:jc w:val="left"/>
        <w:rPr>
          <w:rFonts w:ascii="宋体" w:hAnsi="宋体" w:cs="宋体"/>
          <w:sz w:val="24"/>
        </w:rPr>
      </w:pPr>
      <w:r>
        <w:rPr>
          <w:rFonts w:hint="eastAsia" w:ascii="宋体" w:hAnsi="宋体" w:cs="宋体"/>
          <w:sz w:val="24"/>
        </w:rPr>
        <w:t>4、预算金额：550000.00元</w:t>
      </w:r>
    </w:p>
    <w:p w14:paraId="2C477E62">
      <w:pPr>
        <w:widowControl/>
        <w:spacing w:line="560" w:lineRule="exact"/>
        <w:ind w:firstLine="720" w:firstLineChars="300"/>
        <w:jc w:val="left"/>
        <w:rPr>
          <w:rFonts w:hint="eastAsia" w:ascii="宋体" w:hAnsi="宋体" w:cs="宋体"/>
          <w:sz w:val="24"/>
        </w:rPr>
      </w:pPr>
      <w:r>
        <w:rPr>
          <w:rFonts w:hint="eastAsia" w:ascii="宋体" w:hAnsi="宋体" w:cs="宋体"/>
          <w:sz w:val="24"/>
        </w:rPr>
        <w:t>最高限价：550000.00元</w:t>
      </w:r>
    </w:p>
    <w:tbl>
      <w:tblPr>
        <w:tblStyle w:val="3"/>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851"/>
        <w:gridCol w:w="4536"/>
        <w:gridCol w:w="1701"/>
        <w:gridCol w:w="1984"/>
      </w:tblGrid>
      <w:tr w14:paraId="08D1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62E4078">
            <w:pPr>
              <w:widowControl/>
              <w:spacing w:line="560" w:lineRule="exact"/>
              <w:jc w:val="left"/>
              <w:rPr>
                <w:rFonts w:ascii="宋体" w:hAnsi="宋体" w:cs="宋体"/>
                <w:kern w:val="0"/>
                <w:sz w:val="24"/>
              </w:rPr>
            </w:pPr>
            <w:r>
              <w:rPr>
                <w:rFonts w:ascii="宋体" w:hAnsi="宋体" w:cs="宋体"/>
                <w:kern w:val="0"/>
                <w:sz w:val="24"/>
              </w:rPr>
              <w:t>序号</w:t>
            </w:r>
          </w:p>
        </w:tc>
        <w:tc>
          <w:tcPr>
            <w:tcW w:w="851" w:type="dxa"/>
          </w:tcPr>
          <w:p w14:paraId="68D316D6">
            <w:pPr>
              <w:widowControl/>
              <w:spacing w:line="560" w:lineRule="exact"/>
              <w:jc w:val="left"/>
              <w:rPr>
                <w:rFonts w:ascii="宋体" w:hAnsi="宋体" w:cs="宋体"/>
                <w:kern w:val="0"/>
                <w:sz w:val="24"/>
              </w:rPr>
            </w:pPr>
            <w:r>
              <w:rPr>
                <w:rFonts w:ascii="宋体" w:hAnsi="宋体" w:cs="宋体"/>
                <w:kern w:val="0"/>
                <w:sz w:val="24"/>
              </w:rPr>
              <w:t>包号</w:t>
            </w:r>
          </w:p>
        </w:tc>
        <w:tc>
          <w:tcPr>
            <w:tcW w:w="4536" w:type="dxa"/>
          </w:tcPr>
          <w:p w14:paraId="5403C4A1">
            <w:pPr>
              <w:widowControl/>
              <w:spacing w:line="560" w:lineRule="exact"/>
              <w:jc w:val="left"/>
              <w:rPr>
                <w:rFonts w:ascii="宋体" w:hAnsi="宋体" w:cs="宋体"/>
                <w:kern w:val="0"/>
                <w:sz w:val="24"/>
              </w:rPr>
            </w:pPr>
            <w:r>
              <w:rPr>
                <w:rFonts w:ascii="宋体" w:hAnsi="宋体" w:cs="宋体"/>
                <w:kern w:val="0"/>
                <w:sz w:val="24"/>
              </w:rPr>
              <w:t>包名称</w:t>
            </w:r>
          </w:p>
        </w:tc>
        <w:tc>
          <w:tcPr>
            <w:tcW w:w="1701" w:type="dxa"/>
          </w:tcPr>
          <w:p w14:paraId="532E9976">
            <w:pPr>
              <w:widowControl/>
              <w:spacing w:line="560" w:lineRule="exact"/>
              <w:jc w:val="center"/>
              <w:rPr>
                <w:rFonts w:ascii="宋体" w:hAnsi="宋体" w:cs="宋体"/>
                <w:kern w:val="0"/>
                <w:sz w:val="24"/>
              </w:rPr>
            </w:pPr>
            <w:r>
              <w:rPr>
                <w:rFonts w:hint="eastAsia" w:ascii="宋体" w:hAnsi="宋体" w:cs="宋体"/>
                <w:kern w:val="0"/>
                <w:sz w:val="24"/>
              </w:rPr>
              <w:t>包预算（元）</w:t>
            </w:r>
          </w:p>
        </w:tc>
        <w:tc>
          <w:tcPr>
            <w:tcW w:w="1984" w:type="dxa"/>
          </w:tcPr>
          <w:p w14:paraId="2C167254">
            <w:pPr>
              <w:widowControl/>
              <w:spacing w:line="560" w:lineRule="exact"/>
              <w:jc w:val="left"/>
              <w:rPr>
                <w:rFonts w:ascii="宋体" w:hAnsi="宋体" w:cs="宋体"/>
                <w:kern w:val="0"/>
                <w:sz w:val="24"/>
              </w:rPr>
            </w:pPr>
            <w:r>
              <w:rPr>
                <w:rFonts w:ascii="宋体" w:hAnsi="宋体" w:cs="宋体"/>
                <w:kern w:val="0"/>
                <w:sz w:val="24"/>
              </w:rPr>
              <w:t>包最高限价（元）</w:t>
            </w:r>
          </w:p>
        </w:tc>
      </w:tr>
      <w:tr w14:paraId="731E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7797772">
            <w:pPr>
              <w:widowControl/>
              <w:spacing w:line="560" w:lineRule="exact"/>
              <w:jc w:val="left"/>
              <w:rPr>
                <w:rFonts w:ascii="宋体" w:hAnsi="宋体" w:cs="宋体"/>
                <w:kern w:val="0"/>
                <w:sz w:val="24"/>
              </w:rPr>
            </w:pPr>
            <w:r>
              <w:rPr>
                <w:rFonts w:hint="eastAsia" w:ascii="宋体" w:hAnsi="宋体" w:cs="宋体"/>
                <w:kern w:val="0"/>
                <w:sz w:val="24"/>
              </w:rPr>
              <w:t>1</w:t>
            </w:r>
          </w:p>
        </w:tc>
        <w:tc>
          <w:tcPr>
            <w:tcW w:w="851" w:type="dxa"/>
          </w:tcPr>
          <w:p w14:paraId="37E1DCE0">
            <w:pPr>
              <w:widowControl/>
              <w:spacing w:line="560" w:lineRule="exact"/>
              <w:jc w:val="left"/>
              <w:rPr>
                <w:rFonts w:ascii="宋体" w:hAnsi="宋体" w:cs="宋体"/>
                <w:kern w:val="0"/>
                <w:sz w:val="24"/>
              </w:rPr>
            </w:pPr>
            <w:r>
              <w:rPr>
                <w:rFonts w:ascii="宋体" w:hAnsi="宋体" w:cs="宋体"/>
                <w:kern w:val="0"/>
                <w:sz w:val="24"/>
              </w:rPr>
              <w:t>一</w:t>
            </w:r>
          </w:p>
        </w:tc>
        <w:tc>
          <w:tcPr>
            <w:tcW w:w="4536" w:type="dxa"/>
          </w:tcPr>
          <w:p w14:paraId="6A78CF4A">
            <w:pPr>
              <w:widowControl/>
              <w:spacing w:line="560" w:lineRule="exact"/>
              <w:jc w:val="left"/>
              <w:rPr>
                <w:rFonts w:ascii="宋体" w:hAnsi="宋体" w:cs="宋体"/>
                <w:kern w:val="0"/>
                <w:sz w:val="24"/>
              </w:rPr>
            </w:pPr>
            <w:r>
              <w:rPr>
                <w:rFonts w:hint="eastAsia" w:ascii="宋体" w:hAnsi="宋体" w:cs="宋体"/>
                <w:kern w:val="0"/>
                <w:sz w:val="24"/>
              </w:rPr>
              <w:t>灵宝市第一人民医院压力灭菌锅采购项目</w:t>
            </w:r>
          </w:p>
        </w:tc>
        <w:tc>
          <w:tcPr>
            <w:tcW w:w="1701" w:type="dxa"/>
          </w:tcPr>
          <w:p w14:paraId="736093F4">
            <w:pPr>
              <w:widowControl/>
              <w:spacing w:line="560" w:lineRule="exact"/>
              <w:jc w:val="center"/>
              <w:rPr>
                <w:rFonts w:ascii="宋体" w:hAnsi="宋体" w:cs="宋体"/>
                <w:kern w:val="0"/>
                <w:sz w:val="24"/>
              </w:rPr>
            </w:pPr>
            <w:r>
              <w:rPr>
                <w:rFonts w:hint="eastAsia" w:ascii="宋体" w:hAnsi="宋体" w:cs="宋体"/>
                <w:kern w:val="0"/>
                <w:sz w:val="24"/>
              </w:rPr>
              <w:t>550000.00</w:t>
            </w:r>
          </w:p>
        </w:tc>
        <w:tc>
          <w:tcPr>
            <w:tcW w:w="1984" w:type="dxa"/>
          </w:tcPr>
          <w:p w14:paraId="388B5AAD">
            <w:pPr>
              <w:widowControl/>
              <w:spacing w:line="560" w:lineRule="exact"/>
              <w:jc w:val="center"/>
              <w:rPr>
                <w:rFonts w:ascii="宋体" w:hAnsi="宋体" w:cs="宋体"/>
                <w:kern w:val="0"/>
                <w:sz w:val="24"/>
              </w:rPr>
            </w:pPr>
            <w:r>
              <w:rPr>
                <w:rFonts w:hint="eastAsia" w:ascii="宋体" w:hAnsi="宋体" w:cs="宋体"/>
                <w:kern w:val="0"/>
                <w:sz w:val="24"/>
              </w:rPr>
              <w:t>550000.00</w:t>
            </w:r>
          </w:p>
        </w:tc>
      </w:tr>
    </w:tbl>
    <w:p w14:paraId="776027BF">
      <w:pPr>
        <w:widowControl/>
        <w:spacing w:line="560" w:lineRule="exact"/>
        <w:ind w:firstLine="480" w:firstLineChars="200"/>
        <w:jc w:val="left"/>
        <w:rPr>
          <w:rFonts w:ascii="宋体" w:hAnsi="宋体" w:cs="宋体"/>
          <w:sz w:val="24"/>
        </w:rPr>
      </w:pPr>
      <w:r>
        <w:rPr>
          <w:rFonts w:hint="eastAsia" w:ascii="宋体" w:hAnsi="宋体" w:cs="宋体"/>
          <w:sz w:val="24"/>
        </w:rPr>
        <w:t>5、采购需求（包括但不限于标的的名称、数量、简要技术需求或服务要求等）</w:t>
      </w:r>
    </w:p>
    <w:p w14:paraId="507CFFB0">
      <w:pPr>
        <w:widowControl/>
        <w:spacing w:line="560" w:lineRule="exact"/>
        <w:ind w:firstLine="480" w:firstLineChars="200"/>
        <w:jc w:val="left"/>
        <w:rPr>
          <w:rFonts w:ascii="宋体" w:hAnsi="宋体" w:cs="宋体"/>
          <w:sz w:val="24"/>
        </w:rPr>
      </w:pPr>
      <w:r>
        <w:rPr>
          <w:rFonts w:hint="eastAsia" w:ascii="宋体" w:hAnsi="宋体" w:cs="宋体"/>
          <w:sz w:val="24"/>
        </w:rPr>
        <w:t>5.1采购内容：压力灭菌锅1套，具体技术要求详见磋商文件。</w:t>
      </w:r>
    </w:p>
    <w:p w14:paraId="0669E260">
      <w:pPr>
        <w:widowControl/>
        <w:spacing w:line="560" w:lineRule="exact"/>
        <w:ind w:firstLine="480" w:firstLineChars="200"/>
        <w:jc w:val="left"/>
        <w:rPr>
          <w:rFonts w:ascii="宋体" w:hAnsi="宋体" w:cs="宋体"/>
          <w:sz w:val="24"/>
        </w:rPr>
      </w:pPr>
      <w:r>
        <w:rPr>
          <w:rFonts w:hint="eastAsia" w:ascii="宋体" w:hAnsi="宋体" w:cs="宋体"/>
          <w:sz w:val="24"/>
        </w:rPr>
        <w:t xml:space="preserve">5.2交货地点：采购人指定地点   </w:t>
      </w:r>
    </w:p>
    <w:p w14:paraId="7127D08C">
      <w:pPr>
        <w:widowControl/>
        <w:spacing w:line="560" w:lineRule="exact"/>
        <w:ind w:firstLine="480" w:firstLineChars="200"/>
        <w:jc w:val="left"/>
        <w:rPr>
          <w:rFonts w:ascii="宋体" w:hAnsi="宋体" w:cs="宋体"/>
          <w:sz w:val="24"/>
        </w:rPr>
      </w:pPr>
      <w:r>
        <w:rPr>
          <w:rFonts w:hint="eastAsia" w:ascii="宋体" w:hAnsi="宋体" w:cs="宋体"/>
          <w:sz w:val="24"/>
        </w:rPr>
        <w:t>5.3质量：合格</w:t>
      </w:r>
    </w:p>
    <w:p w14:paraId="78602EAB">
      <w:pPr>
        <w:widowControl/>
        <w:spacing w:line="560" w:lineRule="exact"/>
        <w:ind w:firstLine="480" w:firstLineChars="200"/>
        <w:jc w:val="left"/>
        <w:rPr>
          <w:rFonts w:ascii="宋体" w:hAnsi="宋体" w:cs="宋体"/>
          <w:color w:val="FF0000"/>
          <w:sz w:val="24"/>
        </w:rPr>
      </w:pPr>
      <w:r>
        <w:rPr>
          <w:rFonts w:hint="eastAsia" w:ascii="宋体" w:hAnsi="宋体" w:cs="宋体"/>
          <w:sz w:val="24"/>
        </w:rPr>
        <w:t>6、交货期：合同签订后30日历天</w:t>
      </w:r>
    </w:p>
    <w:p w14:paraId="242C2E68">
      <w:pPr>
        <w:widowControl/>
        <w:spacing w:line="560" w:lineRule="exact"/>
        <w:ind w:firstLine="480" w:firstLineChars="200"/>
        <w:jc w:val="left"/>
        <w:rPr>
          <w:rFonts w:ascii="宋体" w:hAnsi="宋体" w:cs="宋体"/>
          <w:sz w:val="24"/>
        </w:rPr>
      </w:pPr>
      <w:r>
        <w:rPr>
          <w:rFonts w:hint="eastAsia" w:ascii="宋体" w:hAnsi="宋体" w:cs="宋体"/>
          <w:sz w:val="24"/>
        </w:rPr>
        <w:t>7、本项目是否接受联合体投标：否</w:t>
      </w:r>
    </w:p>
    <w:p w14:paraId="7B7F24F9">
      <w:pPr>
        <w:widowControl/>
        <w:spacing w:line="560" w:lineRule="exact"/>
        <w:ind w:firstLine="480" w:firstLineChars="200"/>
        <w:jc w:val="left"/>
        <w:rPr>
          <w:rFonts w:hint="eastAsia" w:ascii="宋体" w:hAnsi="宋体" w:cs="宋体"/>
          <w:sz w:val="24"/>
        </w:rPr>
      </w:pPr>
      <w:r>
        <w:rPr>
          <w:rFonts w:hint="eastAsia" w:ascii="宋体" w:hAnsi="宋体" w:cs="宋体"/>
          <w:sz w:val="24"/>
        </w:rPr>
        <w:t>8、是否接受进口产品：否</w:t>
      </w:r>
    </w:p>
    <w:p w14:paraId="1DD7191F">
      <w:pPr>
        <w:widowControl/>
        <w:spacing w:line="560" w:lineRule="exact"/>
        <w:ind w:firstLine="480" w:firstLineChars="200"/>
        <w:jc w:val="left"/>
        <w:rPr>
          <w:rFonts w:hint="eastAsia" w:ascii="宋体" w:hAnsi="宋体" w:cs="宋体"/>
          <w:sz w:val="24"/>
        </w:rPr>
      </w:pPr>
      <w:r>
        <w:rPr>
          <w:rFonts w:hint="eastAsia" w:ascii="宋体" w:hAnsi="宋体" w:cs="宋体"/>
          <w:sz w:val="24"/>
        </w:rPr>
        <w:t>9、资金来源：财政资金</w:t>
      </w:r>
    </w:p>
    <w:p w14:paraId="1E036C3A">
      <w:pPr>
        <w:widowControl/>
        <w:spacing w:line="560" w:lineRule="exact"/>
        <w:ind w:firstLine="480" w:firstLineChars="200"/>
        <w:jc w:val="left"/>
        <w:rPr>
          <w:rFonts w:ascii="宋体" w:hAnsi="宋体" w:cs="宋体"/>
          <w:sz w:val="24"/>
        </w:rPr>
      </w:pPr>
      <w:r>
        <w:rPr>
          <w:rFonts w:hint="eastAsia" w:ascii="宋体" w:hAnsi="宋体" w:cs="宋体"/>
          <w:sz w:val="24"/>
        </w:rPr>
        <w:t>10、是否专门面向中小企业：否</w:t>
      </w:r>
    </w:p>
    <w:p w14:paraId="72302942">
      <w:pPr>
        <w:widowControl/>
        <w:spacing w:line="560" w:lineRule="exact"/>
        <w:ind w:firstLine="480" w:firstLineChars="200"/>
        <w:jc w:val="left"/>
        <w:rPr>
          <w:rFonts w:ascii="宋体" w:hAnsi="宋体" w:cs="宋体"/>
          <w:sz w:val="24"/>
        </w:rPr>
      </w:pPr>
      <w:r>
        <w:rPr>
          <w:rFonts w:hint="eastAsia" w:ascii="宋体" w:hAnsi="宋体" w:cs="宋体"/>
          <w:sz w:val="24"/>
        </w:rPr>
        <w:t>二、申请人资格要求：</w:t>
      </w:r>
    </w:p>
    <w:p w14:paraId="3A07419B">
      <w:pPr>
        <w:widowControl/>
        <w:spacing w:line="560" w:lineRule="exact"/>
        <w:ind w:firstLine="480" w:firstLineChars="200"/>
        <w:jc w:val="left"/>
        <w:rPr>
          <w:rFonts w:ascii="宋体" w:hAnsi="宋体" w:cs="宋体"/>
          <w:sz w:val="24"/>
        </w:rPr>
      </w:pPr>
      <w:r>
        <w:rPr>
          <w:rFonts w:hint="eastAsia" w:ascii="宋体" w:hAnsi="宋体" w:cs="宋体"/>
          <w:sz w:val="24"/>
        </w:rPr>
        <w:t>1、供应商具有合法有效的营业执照；</w:t>
      </w:r>
    </w:p>
    <w:p w14:paraId="0E6A30DF">
      <w:pPr>
        <w:widowControl/>
        <w:spacing w:line="560" w:lineRule="exact"/>
        <w:ind w:firstLine="480" w:firstLineChars="200"/>
        <w:jc w:val="left"/>
        <w:rPr>
          <w:rFonts w:ascii="宋体" w:hAnsi="宋体" w:cs="宋体"/>
          <w:sz w:val="24"/>
        </w:rPr>
      </w:pPr>
      <w:r>
        <w:rPr>
          <w:rFonts w:hint="eastAsia" w:ascii="宋体" w:hAnsi="宋体" w:cs="宋体"/>
          <w:sz w:val="24"/>
        </w:rPr>
        <w:t>2、供应商为生产厂家的必须有《中华人民共和国医疗器械生产企业许可证》、供应商为经销商的须有《医疗器械经营许可证》或医疗器械经营备案凭证；</w:t>
      </w:r>
    </w:p>
    <w:p w14:paraId="1A0AA324">
      <w:pPr>
        <w:widowControl/>
        <w:spacing w:line="560" w:lineRule="exact"/>
        <w:ind w:firstLine="480" w:firstLineChars="200"/>
        <w:jc w:val="left"/>
        <w:rPr>
          <w:rFonts w:ascii="宋体" w:hAnsi="宋体" w:cs="宋体"/>
          <w:sz w:val="24"/>
        </w:rPr>
      </w:pPr>
      <w:r>
        <w:rPr>
          <w:rFonts w:hint="eastAsia" w:ascii="宋体" w:hAnsi="宋体" w:cs="宋体"/>
          <w:sz w:val="24"/>
        </w:rPr>
        <w:t>3、所投产品必须有《医疗器械注册证》；</w:t>
      </w:r>
    </w:p>
    <w:p w14:paraId="60174892">
      <w:pPr>
        <w:widowControl/>
        <w:spacing w:line="560" w:lineRule="exact"/>
        <w:ind w:firstLine="480" w:firstLineChars="200"/>
        <w:jc w:val="left"/>
        <w:rPr>
          <w:rFonts w:ascii="宋体" w:hAnsi="宋体" w:cs="宋体"/>
          <w:sz w:val="24"/>
        </w:rPr>
      </w:pPr>
      <w:r>
        <w:rPr>
          <w:rFonts w:hint="eastAsia" w:ascii="宋体" w:hAnsi="宋体" w:cs="宋体"/>
          <w:sz w:val="24"/>
        </w:rPr>
        <w:t>4、2023年财务审计报告或财务报表（新成立公司以公司成立时间为准），没有经审计的财务报告可提供财务报表或银行出具的资信证明；</w:t>
      </w:r>
    </w:p>
    <w:p w14:paraId="66D03450">
      <w:pPr>
        <w:widowControl/>
        <w:spacing w:line="560" w:lineRule="exact"/>
        <w:ind w:firstLine="480" w:firstLineChars="200"/>
        <w:jc w:val="left"/>
        <w:rPr>
          <w:rFonts w:ascii="宋体" w:hAnsi="宋体" w:cs="宋体"/>
          <w:sz w:val="24"/>
        </w:rPr>
      </w:pPr>
      <w:r>
        <w:rPr>
          <w:rFonts w:hint="eastAsia" w:ascii="宋体" w:hAnsi="宋体" w:cs="宋体"/>
          <w:sz w:val="24"/>
        </w:rPr>
        <w:t>5、具有履行合同所必须的设备和专业技术能力；</w:t>
      </w:r>
    </w:p>
    <w:p w14:paraId="5DD08D8F">
      <w:pPr>
        <w:widowControl/>
        <w:spacing w:line="560" w:lineRule="exact"/>
        <w:ind w:firstLine="480" w:firstLineChars="200"/>
        <w:jc w:val="left"/>
        <w:rPr>
          <w:rFonts w:ascii="宋体" w:hAnsi="宋体" w:cs="宋体"/>
          <w:sz w:val="24"/>
        </w:rPr>
      </w:pPr>
      <w:r>
        <w:rPr>
          <w:rFonts w:hint="eastAsia" w:ascii="宋体" w:hAnsi="宋体" w:cs="宋体"/>
          <w:sz w:val="24"/>
        </w:rPr>
        <w:t>6、2024年1月1日以来任意一个月份有依法缴纳税收和社会保障资金的相关证明材料；</w:t>
      </w:r>
    </w:p>
    <w:p w14:paraId="78E744CB">
      <w:pPr>
        <w:widowControl/>
        <w:spacing w:line="560" w:lineRule="exact"/>
        <w:ind w:firstLine="480" w:firstLineChars="200"/>
        <w:jc w:val="left"/>
        <w:rPr>
          <w:rFonts w:ascii="宋体" w:hAnsi="宋体" w:cs="宋体"/>
          <w:sz w:val="24"/>
        </w:rPr>
      </w:pPr>
      <w:r>
        <w:rPr>
          <w:rFonts w:hint="eastAsia" w:ascii="宋体" w:hAnsi="宋体" w:cs="宋体"/>
          <w:sz w:val="24"/>
        </w:rPr>
        <w:t>7、参加政府采购活动前3年内在经营活动中没有重大违法记录的书面声明；</w:t>
      </w:r>
    </w:p>
    <w:p w14:paraId="314BF4A8">
      <w:pPr>
        <w:widowControl/>
        <w:spacing w:line="560" w:lineRule="exact"/>
        <w:ind w:firstLine="480" w:firstLineChars="200"/>
        <w:jc w:val="left"/>
        <w:rPr>
          <w:rFonts w:ascii="宋体" w:hAnsi="宋体" w:cs="宋体"/>
          <w:sz w:val="24"/>
        </w:rPr>
      </w:pPr>
      <w:r>
        <w:rPr>
          <w:rFonts w:hint="eastAsia" w:ascii="宋体" w:hAnsi="宋体" w:cs="宋体"/>
          <w:sz w:val="24"/>
        </w:rPr>
        <w:t>8、供应商须出具无行贿犯罪记录承诺书（承诺对象：企业、法定代表人）；</w:t>
      </w:r>
    </w:p>
    <w:p w14:paraId="24C6FB5B">
      <w:pPr>
        <w:widowControl/>
        <w:spacing w:line="560" w:lineRule="exact"/>
        <w:ind w:firstLine="480" w:firstLineChars="200"/>
        <w:jc w:val="left"/>
        <w:rPr>
          <w:rFonts w:ascii="宋体" w:hAnsi="宋体" w:cs="宋体"/>
          <w:sz w:val="24"/>
        </w:rPr>
      </w:pPr>
      <w:r>
        <w:rPr>
          <w:rFonts w:hint="eastAsia" w:ascii="宋体" w:hAnsi="宋体" w:cs="宋体"/>
          <w:sz w:val="24"/>
        </w:rPr>
        <w:t>9、本单位出具的无商业贿赂及无不正当竞争行为的承诺书；</w:t>
      </w:r>
    </w:p>
    <w:p w14:paraId="17D311B9">
      <w:pPr>
        <w:widowControl/>
        <w:spacing w:line="560" w:lineRule="exact"/>
        <w:ind w:firstLine="480" w:firstLineChars="200"/>
        <w:jc w:val="left"/>
        <w:rPr>
          <w:rFonts w:ascii="宋体" w:hAnsi="宋体" w:cs="宋体"/>
          <w:sz w:val="24"/>
        </w:rPr>
      </w:pPr>
      <w:r>
        <w:rPr>
          <w:rFonts w:hint="eastAsia" w:ascii="宋体" w:hAnsi="宋体" w:cs="宋体"/>
          <w:sz w:val="24"/>
        </w:rPr>
        <w:t>10、根据《关于在政府采购活动中查询及使用信用记录有关问题的通知》(财库【2016】125号)和豫财购【2016】15号的规定，对列入失信被执行人、重大税收违法案件当事人名单、政府采购严重违法失信行为记录名单的供应商，拒绝参与本项目采购活动；须提供“信用中国”网站(www.creditchina.gov.cn）关于对列入失信被执行人、重大税收违法案件当事人名单的网页查询截图、信用报告、中国政府采购网（www.ccgp.gov.cn）关于政府采购严重违法失信行为记录名单的网页查询截图（查询时间为公告发出之后）；</w:t>
      </w:r>
    </w:p>
    <w:p w14:paraId="690BD3A5">
      <w:pPr>
        <w:widowControl/>
        <w:spacing w:line="560" w:lineRule="exact"/>
        <w:ind w:firstLine="480" w:firstLineChars="200"/>
        <w:jc w:val="left"/>
        <w:rPr>
          <w:rFonts w:ascii="宋体" w:hAnsi="宋体" w:cs="宋体"/>
          <w:sz w:val="24"/>
        </w:rPr>
      </w:pPr>
      <w:r>
        <w:rPr>
          <w:rFonts w:hint="eastAsia" w:ascii="宋体" w:hAnsi="宋体" w:cs="宋体"/>
          <w:sz w:val="24"/>
        </w:rPr>
        <w:t>11、提供“国家企业信用信息公示系统”中查询打印的相关信息并加盖公章或自行出具的承诺书（查询信息需包含公司基本信息、股东信息及股权变更信息等相关信息，查询起始日期为本项目公告发布之后，查询截止时间为开标时间同一时间）</w:t>
      </w:r>
    </w:p>
    <w:p w14:paraId="31408807">
      <w:pPr>
        <w:spacing w:line="420" w:lineRule="exact"/>
        <w:ind w:firstLine="480" w:firstLineChars="200"/>
        <w:rPr>
          <w:rFonts w:ascii="宋体" w:hAnsi="宋体"/>
          <w:color w:val="000000"/>
          <w:sz w:val="24"/>
        </w:rPr>
      </w:pPr>
      <w:r>
        <w:rPr>
          <w:rFonts w:hint="eastAsia" w:ascii="宋体" w:hAnsi="宋体"/>
          <w:color w:val="000000"/>
          <w:sz w:val="24"/>
        </w:rPr>
        <w:t>三、竞争性磋商文件获取：</w:t>
      </w:r>
    </w:p>
    <w:bookmarkEnd w:id="0"/>
    <w:bookmarkEnd w:id="1"/>
    <w:bookmarkEnd w:id="2"/>
    <w:p w14:paraId="27EAD1A7">
      <w:pPr>
        <w:spacing w:line="500" w:lineRule="exact"/>
        <w:ind w:firstLine="480" w:firstLineChars="200"/>
        <w:rPr>
          <w:rFonts w:cs="宋体"/>
          <w:sz w:val="24"/>
        </w:rPr>
      </w:pPr>
      <w:r>
        <w:rPr>
          <w:rFonts w:hint="eastAsia" w:ascii="宋体" w:hAnsi="宋体" w:cs="宋体"/>
          <w:color w:val="000000"/>
          <w:sz w:val="24"/>
        </w:rPr>
        <w:t>1、</w:t>
      </w:r>
      <w:r>
        <w:rPr>
          <w:rFonts w:hint="eastAsia" w:ascii="宋体" w:hAnsi="宋体" w:cs="宋体"/>
          <w:sz w:val="24"/>
        </w:rPr>
        <w:t>磋商文件获取方式：</w:t>
      </w:r>
      <w:r>
        <w:rPr>
          <w:rFonts w:hint="eastAsia" w:cs="宋体"/>
          <w:sz w:val="24"/>
        </w:rPr>
        <w:t>本项目没有报名环节，磋商供应商凭CA数字证书通过三门峡市公共资源交易中心网（网址：http://gzjy.smx.gov.cn），点击交易平台选择“市场主体登录”，在所参与项目右侧点击参与投标，即可直接下载本项目磋商文件。</w:t>
      </w:r>
    </w:p>
    <w:p w14:paraId="5149A007">
      <w:pPr>
        <w:spacing w:line="500" w:lineRule="exact"/>
        <w:ind w:firstLine="480" w:firstLineChars="200"/>
        <w:rPr>
          <w:rFonts w:cs="宋体"/>
          <w:sz w:val="24"/>
        </w:rPr>
      </w:pPr>
      <w:r>
        <w:rPr>
          <w:rFonts w:hint="eastAsia" w:cs="宋体"/>
          <w:sz w:val="24"/>
        </w:rPr>
        <w:t>具体操作请查看以下链接：</w:t>
      </w:r>
    </w:p>
    <w:p w14:paraId="1417A207">
      <w:pPr>
        <w:spacing w:line="500" w:lineRule="exact"/>
        <w:ind w:firstLine="480" w:firstLineChars="200"/>
        <w:jc w:val="left"/>
        <w:rPr>
          <w:rFonts w:ascii="宋体" w:hAnsi="宋体" w:cs="宋体"/>
          <w:sz w:val="24"/>
        </w:rPr>
      </w:pPr>
      <w:r>
        <w:rPr>
          <w:rFonts w:hint="eastAsia" w:cs="宋体"/>
          <w:sz w:val="24"/>
        </w:rPr>
        <w:t>三门峡市公共资源交易平台操作手册：</w:t>
      </w:r>
      <w:r>
        <w:fldChar w:fldCharType="begin"/>
      </w:r>
      <w:r>
        <w:instrText xml:space="preserve"> HYPERLINK "http://gzjy.smx.gov.cn/fwzn/004003/20200325/2b5a3a5a-f987-405c-993f-88f43e1d1ac3.html" </w:instrText>
      </w:r>
      <w:r>
        <w:fldChar w:fldCharType="separate"/>
      </w:r>
      <w:r>
        <w:rPr>
          <w:rFonts w:hint="eastAsia" w:ascii="宋体" w:hAnsi="宋体" w:cs="宋体"/>
          <w:sz w:val="24"/>
        </w:rPr>
        <w:t>http://gzjy.smx.gov.cn/fwzn/00400</w:t>
      </w:r>
      <w:bookmarkStart w:id="3" w:name="_Hlt150183366"/>
      <w:bookmarkStart w:id="4" w:name="_Hlt150183367"/>
      <w:r>
        <w:rPr>
          <w:rFonts w:hint="eastAsia" w:ascii="宋体" w:hAnsi="宋体" w:cs="宋体"/>
          <w:sz w:val="24"/>
        </w:rPr>
        <w:t>3</w:t>
      </w:r>
      <w:bookmarkEnd w:id="3"/>
      <w:bookmarkEnd w:id="4"/>
      <w:r>
        <w:rPr>
          <w:rFonts w:hint="eastAsia" w:ascii="宋体" w:hAnsi="宋体" w:cs="宋体"/>
          <w:sz w:val="24"/>
        </w:rPr>
        <w:t>/20200325/2b5a3a5a-f987-405c-993f-88f43e1d1ac3.html</w:t>
      </w:r>
      <w:r>
        <w:rPr>
          <w:rFonts w:hint="eastAsia" w:ascii="宋体" w:hAnsi="宋体" w:cs="宋体"/>
          <w:sz w:val="24"/>
        </w:rPr>
        <w:fldChar w:fldCharType="end"/>
      </w:r>
      <w:r>
        <w:rPr>
          <w:rFonts w:hint="eastAsia" w:ascii="宋体" w:hAnsi="宋体" w:cs="宋体"/>
          <w:sz w:val="24"/>
        </w:rPr>
        <w:t>；</w:t>
      </w:r>
    </w:p>
    <w:p w14:paraId="7A98736D">
      <w:pPr>
        <w:spacing w:line="500" w:lineRule="exact"/>
        <w:ind w:firstLine="480" w:firstLineChars="200"/>
        <w:jc w:val="left"/>
        <w:rPr>
          <w:rFonts w:ascii="宋体" w:hAnsi="宋体" w:cs="宋体"/>
          <w:sz w:val="24"/>
        </w:rPr>
      </w:pPr>
      <w:r>
        <w:rPr>
          <w:rFonts w:hint="eastAsia" w:ascii="宋体" w:hAnsi="宋体" w:cs="宋体"/>
          <w:sz w:val="24"/>
        </w:rPr>
        <w:t>办理CA证书：http://gzjy.smx.gov.cn/bzzx/008001/20231102/4defc9b5-408e-47f2-9e9f-1f376a06ee1f.html</w:t>
      </w:r>
    </w:p>
    <w:p w14:paraId="35A90E4B">
      <w:pPr>
        <w:widowControl/>
        <w:spacing w:line="560" w:lineRule="exact"/>
        <w:ind w:firstLine="480" w:firstLineChars="200"/>
        <w:jc w:val="left"/>
        <w:rPr>
          <w:rFonts w:ascii="宋体" w:hAnsi="宋体"/>
          <w:kern w:val="0"/>
          <w:sz w:val="24"/>
        </w:rPr>
      </w:pPr>
      <w:r>
        <w:rPr>
          <w:rFonts w:hint="eastAsia" w:ascii="宋体" w:hAnsi="宋体"/>
          <w:kern w:val="0"/>
          <w:sz w:val="24"/>
        </w:rPr>
        <w:t>2、磋商文件下载时间：2025年2 月27日8时00分至2025年3月11日8时30分；</w:t>
      </w:r>
    </w:p>
    <w:p w14:paraId="3A968589">
      <w:pPr>
        <w:spacing w:line="480" w:lineRule="exact"/>
        <w:ind w:firstLine="480" w:firstLineChars="200"/>
        <w:rPr>
          <w:rFonts w:ascii="宋体" w:hAnsi="宋体"/>
          <w:sz w:val="24"/>
        </w:rPr>
      </w:pPr>
      <w:r>
        <w:rPr>
          <w:rFonts w:hint="eastAsia" w:ascii="宋体" w:hAnsi="宋体"/>
          <w:sz w:val="24"/>
        </w:rPr>
        <w:t>四</w:t>
      </w:r>
      <w:r>
        <w:rPr>
          <w:rFonts w:ascii="宋体" w:hAnsi="宋体"/>
          <w:sz w:val="24"/>
        </w:rPr>
        <w:t>、其他事项</w:t>
      </w:r>
    </w:p>
    <w:p w14:paraId="3E238C46">
      <w:pPr>
        <w:widowControl/>
        <w:adjustRightInd w:val="0"/>
        <w:snapToGrid w:val="0"/>
        <w:spacing w:line="440" w:lineRule="exact"/>
        <w:ind w:firstLine="720" w:firstLineChars="300"/>
        <w:jc w:val="left"/>
        <w:rPr>
          <w:rFonts w:ascii="宋体" w:hAnsi="宋体" w:cs="宋体"/>
          <w:kern w:val="0"/>
          <w:sz w:val="24"/>
        </w:rPr>
      </w:pPr>
      <w:r>
        <w:rPr>
          <w:rFonts w:hint="eastAsia" w:ascii="宋体" w:hAnsi="宋体"/>
          <w:kern w:val="0"/>
          <w:sz w:val="24"/>
        </w:rPr>
        <w:t>1.</w:t>
      </w:r>
      <w:r>
        <w:rPr>
          <w:rFonts w:hint="eastAsia" w:ascii="宋体" w:hAnsi="宋体" w:cs="宋体"/>
          <w:kern w:val="0"/>
          <w:sz w:val="24"/>
        </w:rPr>
        <w:t xml:space="preserve"> </w:t>
      </w:r>
      <w:r>
        <w:rPr>
          <w:rFonts w:hint="eastAsia" w:cs="宋体"/>
          <w:sz w:val="24"/>
        </w:rPr>
        <w:t>本项目为不见面开标项目。开标当日，磋商供应商无需到开标现场参加开标会议，磋商供应商应当在投标截止时间前，登陆不见面开标大厅选择登陆三门峡市公共资源电子招投标系统进行登陆（网址http://120.194.249.36:10094/BidOpening/bidopeninghallaction/hall/login）,在线准时参加开标活动并进行响应文件解密等。每位磋商供应商的解密时间为开标时间起30分钟内完成。因供应商原因未能解密、解密失败或解密超时的将被拒绝</w:t>
      </w:r>
      <w:r>
        <w:rPr>
          <w:rFonts w:hint="eastAsia" w:ascii="宋体" w:hAnsi="宋体" w:cs="宋体"/>
          <w:kern w:val="0"/>
          <w:sz w:val="24"/>
        </w:rPr>
        <w:t>。</w:t>
      </w:r>
    </w:p>
    <w:p w14:paraId="1B263ED2">
      <w:pPr>
        <w:shd w:val="clear" w:color="auto" w:fill="FFFFFF"/>
        <w:spacing w:line="480" w:lineRule="exact"/>
        <w:ind w:firstLine="720" w:firstLineChars="300"/>
        <w:jc w:val="left"/>
        <w:rPr>
          <w:rFonts w:hint="eastAsia" w:ascii="宋体" w:hAnsi="宋体"/>
          <w:kern w:val="0"/>
          <w:sz w:val="24"/>
        </w:rPr>
      </w:pPr>
      <w:r>
        <w:rPr>
          <w:rFonts w:hint="eastAsia" w:ascii="宋体" w:hAnsi="宋体"/>
          <w:kern w:val="0"/>
          <w:sz w:val="24"/>
        </w:rPr>
        <w:t>2.本项目为电子化、无纸化交易项目，开标时不再接受任何纸质资料，为保证您能投标成功，请需仔细阅读竞争性磋商文件和三门峡市公共资源交易中心官网业务办理指南。</w:t>
      </w:r>
    </w:p>
    <w:p w14:paraId="28E3D497">
      <w:pPr>
        <w:shd w:val="clear" w:color="auto" w:fill="FFFFFF"/>
        <w:spacing w:line="480" w:lineRule="exact"/>
        <w:ind w:firstLine="480" w:firstLineChars="200"/>
        <w:jc w:val="left"/>
        <w:rPr>
          <w:rFonts w:hint="eastAsia" w:ascii="宋体" w:hAnsi="宋体"/>
          <w:kern w:val="0"/>
          <w:sz w:val="24"/>
        </w:rPr>
      </w:pPr>
      <w:r>
        <w:rPr>
          <w:rFonts w:hint="eastAsia" w:ascii="宋体" w:hAnsi="宋体"/>
          <w:kern w:val="0"/>
          <w:sz w:val="24"/>
        </w:rPr>
        <w:t xml:space="preserve">  3.根据《河南省财政厅关于优化政府采购营商环境有关问题的通知》（豫财购【2019】4号）第6条的规定，磋商保证金不再收取。</w:t>
      </w:r>
    </w:p>
    <w:p w14:paraId="1414CF92">
      <w:pPr>
        <w:shd w:val="clear" w:color="auto" w:fill="FFFFFF"/>
        <w:spacing w:line="480" w:lineRule="exact"/>
        <w:ind w:firstLine="480" w:firstLineChars="200"/>
        <w:jc w:val="left"/>
        <w:rPr>
          <w:rFonts w:hint="eastAsia" w:ascii="宋体" w:hAnsi="宋体"/>
          <w:kern w:val="0"/>
          <w:sz w:val="24"/>
        </w:rPr>
      </w:pPr>
      <w:r>
        <w:rPr>
          <w:rFonts w:hint="eastAsia" w:ascii="宋体" w:hAnsi="宋体"/>
          <w:kern w:val="0"/>
          <w:sz w:val="24"/>
        </w:rPr>
        <w:t xml:space="preserve">  4.本项目实行资格后审，审查内容以投标文件为准，其上传资料真实性由供应商自行承担，同时，供应商请完善主体库。</w:t>
      </w:r>
    </w:p>
    <w:p w14:paraId="4F466B8F">
      <w:pPr>
        <w:shd w:val="clear" w:color="auto" w:fill="FFFFFF"/>
        <w:spacing w:line="480" w:lineRule="exact"/>
        <w:ind w:firstLine="480" w:firstLineChars="200"/>
        <w:jc w:val="left"/>
        <w:rPr>
          <w:rFonts w:hint="eastAsia" w:ascii="宋体" w:hAnsi="宋体"/>
          <w:kern w:val="0"/>
          <w:sz w:val="24"/>
        </w:rPr>
      </w:pPr>
      <w:r>
        <w:rPr>
          <w:rFonts w:hint="eastAsia" w:ascii="宋体" w:hAnsi="宋体"/>
          <w:kern w:val="0"/>
          <w:sz w:val="24"/>
        </w:rPr>
        <w:t xml:space="preserve">  5.评标打分部分：评标打分部分仍按照100分制原则进行，涉及到资格审查、企业荣誉、企业业绩等计分部分时，以投标单位自行上传到磋商响应文件中的相应内容为准。</w:t>
      </w:r>
    </w:p>
    <w:p w14:paraId="4A04D600">
      <w:pPr>
        <w:shd w:val="clear" w:color="auto" w:fill="FFFFFF"/>
        <w:spacing w:line="480" w:lineRule="exact"/>
        <w:ind w:firstLine="480" w:firstLineChars="200"/>
        <w:jc w:val="left"/>
        <w:rPr>
          <w:rFonts w:hint="eastAsia" w:ascii="宋体" w:hAnsi="宋体"/>
          <w:kern w:val="0"/>
          <w:sz w:val="24"/>
        </w:rPr>
      </w:pPr>
      <w:r>
        <w:rPr>
          <w:rFonts w:hint="eastAsia" w:ascii="宋体" w:hAnsi="宋体"/>
          <w:kern w:val="0"/>
          <w:sz w:val="24"/>
        </w:rPr>
        <w:t xml:space="preserve">  6.在竞争性磋商文件中要求投标人按照磋商响应文件格式进行磋商响应文件编制，在磋商响应文件编制时，应明确将供应商企业基本情况、人员情况、财务情况、业绩情况编入磋商响应文件，便于进行资格审查及评标打分。</w:t>
      </w:r>
    </w:p>
    <w:p w14:paraId="261044DB">
      <w:pPr>
        <w:shd w:val="clear" w:color="auto" w:fill="FFFFFF"/>
        <w:spacing w:line="480" w:lineRule="exact"/>
        <w:ind w:firstLine="480" w:firstLineChars="200"/>
        <w:jc w:val="left"/>
        <w:rPr>
          <w:rFonts w:hint="eastAsia" w:ascii="宋体" w:hAnsi="宋体"/>
          <w:kern w:val="0"/>
          <w:sz w:val="24"/>
        </w:rPr>
      </w:pPr>
      <w:r>
        <w:rPr>
          <w:rFonts w:hint="eastAsia" w:ascii="宋体" w:hAnsi="宋体"/>
          <w:kern w:val="0"/>
          <w:sz w:val="24"/>
        </w:rPr>
        <w:t xml:space="preserve">  7.我单位（采购人）严格按三财购【2021】9号文要求的时限发布中标结果公告，发出中标通知书，签订采购合同，上传采购合同。</w:t>
      </w:r>
    </w:p>
    <w:p w14:paraId="11DE0686">
      <w:pPr>
        <w:spacing w:line="480" w:lineRule="exact"/>
        <w:ind w:firstLine="480" w:firstLineChars="200"/>
        <w:rPr>
          <w:rFonts w:ascii="宋体" w:hAnsi="宋体"/>
          <w:sz w:val="24"/>
        </w:rPr>
      </w:pPr>
      <w:r>
        <w:rPr>
          <w:rFonts w:hint="eastAsia" w:ascii="宋体" w:hAnsi="宋体"/>
          <w:sz w:val="24"/>
        </w:rPr>
        <w:t>五、磋商时间和地点：</w:t>
      </w:r>
    </w:p>
    <w:p w14:paraId="317F6863">
      <w:pPr>
        <w:spacing w:line="480" w:lineRule="exact"/>
        <w:ind w:firstLine="480" w:firstLineChars="200"/>
        <w:rPr>
          <w:rFonts w:ascii="宋体" w:hAnsi="宋体"/>
          <w:sz w:val="24"/>
        </w:rPr>
      </w:pPr>
      <w:r>
        <w:rPr>
          <w:rFonts w:hint="eastAsia" w:ascii="宋体" w:hAnsi="宋体"/>
          <w:sz w:val="24"/>
        </w:rPr>
        <w:t>1、开标时间：2025年3月11日8时30分；</w:t>
      </w:r>
    </w:p>
    <w:p w14:paraId="2038B2FB">
      <w:pPr>
        <w:spacing w:line="480" w:lineRule="exact"/>
        <w:ind w:firstLine="480" w:firstLineChars="200"/>
        <w:rPr>
          <w:rFonts w:ascii="宋体" w:hAnsi="宋体"/>
          <w:sz w:val="24"/>
        </w:rPr>
      </w:pPr>
      <w:r>
        <w:rPr>
          <w:rFonts w:hint="eastAsia" w:ascii="宋体" w:hAnsi="宋体"/>
          <w:sz w:val="24"/>
        </w:rPr>
        <w:t>2、开标地点：灵宝市公共资源交易中心开标二室评标二室（灵宝市金城大道信用合作联社12楼）。</w:t>
      </w:r>
    </w:p>
    <w:p w14:paraId="331ED0BE">
      <w:pPr>
        <w:spacing w:line="480" w:lineRule="exact"/>
        <w:ind w:firstLine="480" w:firstLineChars="200"/>
        <w:rPr>
          <w:rFonts w:ascii="宋体" w:hAnsi="宋体"/>
          <w:sz w:val="24"/>
        </w:rPr>
      </w:pPr>
      <w:r>
        <w:rPr>
          <w:rFonts w:hint="eastAsia" w:ascii="宋体" w:hAnsi="宋体"/>
          <w:sz w:val="24"/>
        </w:rPr>
        <w:t>六、发布磋商公告的媒介：</w:t>
      </w:r>
    </w:p>
    <w:p w14:paraId="69AD6B42">
      <w:pPr>
        <w:spacing w:line="480" w:lineRule="exact"/>
        <w:ind w:firstLine="480" w:firstLineChars="200"/>
        <w:rPr>
          <w:rFonts w:ascii="宋体" w:hAnsi="宋体"/>
          <w:sz w:val="24"/>
        </w:rPr>
      </w:pPr>
      <w:r>
        <w:rPr>
          <w:rFonts w:hint="eastAsia" w:ascii="宋体" w:hAnsi="宋体"/>
          <w:sz w:val="24"/>
        </w:rPr>
        <w:t>本次磋商公告同时在《河南省政府采购网》、《中国招投标公共服务平台》、《采购与招标网》、《三门峡公共资源交易中心》等媒体上发布。</w:t>
      </w:r>
    </w:p>
    <w:p w14:paraId="50A57692">
      <w:pPr>
        <w:spacing w:line="480" w:lineRule="exact"/>
        <w:ind w:firstLine="480" w:firstLineChars="200"/>
        <w:rPr>
          <w:rFonts w:ascii="宋体" w:hAnsi="宋体"/>
          <w:sz w:val="24"/>
        </w:rPr>
      </w:pPr>
      <w:r>
        <w:rPr>
          <w:rFonts w:hint="eastAsia" w:ascii="宋体" w:hAnsi="宋体"/>
          <w:sz w:val="24"/>
        </w:rPr>
        <w:t>七、联系方式：</w:t>
      </w:r>
    </w:p>
    <w:p w14:paraId="67EC5A06">
      <w:pPr>
        <w:spacing w:line="500" w:lineRule="exact"/>
        <w:ind w:firstLine="480" w:firstLineChars="200"/>
        <w:rPr>
          <w:rFonts w:ascii="宋体" w:hAnsi="宋体"/>
          <w:sz w:val="24"/>
        </w:rPr>
      </w:pPr>
      <w:r>
        <w:rPr>
          <w:rFonts w:hint="eastAsia" w:ascii="宋体" w:hAnsi="宋体"/>
          <w:sz w:val="24"/>
        </w:rPr>
        <w:t>采购人：灵宝市第一人民医院</w:t>
      </w:r>
    </w:p>
    <w:p w14:paraId="62381A68">
      <w:pPr>
        <w:spacing w:line="500" w:lineRule="exact"/>
        <w:ind w:firstLine="480" w:firstLineChars="200"/>
        <w:rPr>
          <w:rFonts w:hint="eastAsia" w:ascii="宋体" w:hAnsi="宋体"/>
          <w:sz w:val="24"/>
        </w:rPr>
      </w:pPr>
      <w:r>
        <w:rPr>
          <w:rFonts w:hint="eastAsia" w:ascii="宋体" w:hAnsi="宋体"/>
          <w:sz w:val="24"/>
        </w:rPr>
        <w:t>联 系 人：潘先生</w:t>
      </w:r>
      <w:r>
        <w:rPr>
          <w:rFonts w:hint="eastAsia" w:ascii="宋体" w:hAnsi="宋体" w:cs="宋体"/>
          <w:kern w:val="0"/>
          <w:sz w:val="24"/>
        </w:rPr>
        <w:t>0398-3091116</w:t>
      </w:r>
    </w:p>
    <w:p w14:paraId="739F28B1">
      <w:pPr>
        <w:spacing w:line="500" w:lineRule="exact"/>
        <w:ind w:firstLine="480" w:firstLineChars="200"/>
        <w:rPr>
          <w:rFonts w:hint="eastAsia" w:ascii="宋体" w:hAnsi="宋体"/>
          <w:sz w:val="24"/>
        </w:rPr>
      </w:pPr>
      <w:r>
        <w:rPr>
          <w:rFonts w:hint="eastAsia" w:ascii="宋体" w:hAnsi="宋体"/>
          <w:sz w:val="24"/>
        </w:rPr>
        <w:t>地    址：</w:t>
      </w:r>
      <w:r>
        <w:rPr>
          <w:rFonts w:hint="eastAsia" w:ascii="宋体" w:hAnsi="宋体" w:cs="宋体"/>
          <w:sz w:val="24"/>
        </w:rPr>
        <w:t>灵宝市新华路中段</w:t>
      </w:r>
    </w:p>
    <w:p w14:paraId="069ED8A8">
      <w:pPr>
        <w:spacing w:line="500" w:lineRule="exact"/>
        <w:ind w:firstLine="480" w:firstLineChars="200"/>
        <w:rPr>
          <w:rFonts w:hint="eastAsia" w:ascii="宋体" w:hAnsi="宋体"/>
          <w:sz w:val="24"/>
        </w:rPr>
      </w:pPr>
      <w:r>
        <w:rPr>
          <w:rFonts w:hint="eastAsia" w:ascii="宋体" w:hAnsi="宋体"/>
          <w:sz w:val="24"/>
        </w:rPr>
        <w:t>监督单位：灵宝市卫生健康委员会</w:t>
      </w:r>
    </w:p>
    <w:p w14:paraId="00E7C5B1">
      <w:pPr>
        <w:spacing w:line="500" w:lineRule="exact"/>
        <w:ind w:firstLine="480" w:firstLineChars="200"/>
        <w:rPr>
          <w:rFonts w:hint="eastAsia" w:ascii="宋体" w:hAnsi="宋体"/>
          <w:sz w:val="24"/>
        </w:rPr>
      </w:pPr>
      <w:r>
        <w:rPr>
          <w:rFonts w:hint="eastAsia" w:ascii="宋体" w:hAnsi="宋体"/>
          <w:sz w:val="24"/>
        </w:rPr>
        <w:t>联系电话：0398-8869684</w:t>
      </w:r>
    </w:p>
    <w:p w14:paraId="7DB6ED04">
      <w:pPr>
        <w:spacing w:line="500" w:lineRule="exact"/>
        <w:ind w:firstLine="480" w:firstLineChars="200"/>
        <w:rPr>
          <w:rFonts w:hint="eastAsia" w:ascii="宋体" w:hAnsi="宋体"/>
          <w:sz w:val="24"/>
        </w:rPr>
      </w:pPr>
      <w:r>
        <w:rPr>
          <w:rFonts w:hint="eastAsia" w:ascii="宋体" w:hAnsi="宋体"/>
          <w:sz w:val="24"/>
        </w:rPr>
        <w:t xml:space="preserve">代理机构：中弘天合工程咨询有限公司    </w:t>
      </w:r>
    </w:p>
    <w:p w14:paraId="3885F6DF">
      <w:pPr>
        <w:spacing w:line="500" w:lineRule="exact"/>
        <w:ind w:firstLine="480" w:firstLineChars="200"/>
        <w:rPr>
          <w:rFonts w:hint="eastAsia" w:ascii="宋体" w:hAnsi="宋体"/>
          <w:sz w:val="24"/>
        </w:rPr>
      </w:pPr>
      <w:r>
        <w:rPr>
          <w:rFonts w:hint="eastAsia" w:ascii="宋体" w:hAnsi="宋体"/>
          <w:sz w:val="24"/>
        </w:rPr>
        <w:t>地    址：郑州市金水区姚砦路133号金成时代广场9号楼2502室</w:t>
      </w:r>
    </w:p>
    <w:p w14:paraId="57801DFB">
      <w:pPr>
        <w:spacing w:line="480" w:lineRule="exact"/>
        <w:ind w:firstLine="480" w:firstLineChars="200"/>
        <w:rPr>
          <w:rFonts w:hint="eastAsia" w:ascii="宋体" w:hAnsi="宋体"/>
          <w:sz w:val="24"/>
        </w:rPr>
      </w:pPr>
      <w:r>
        <w:rPr>
          <w:rFonts w:hint="eastAsia" w:ascii="宋体" w:hAnsi="宋体"/>
          <w:kern w:val="0"/>
          <w:sz w:val="24"/>
        </w:rPr>
        <w:t>联 系 人：赵女士  15139832537</w:t>
      </w:r>
    </w:p>
    <w:p w14:paraId="51E8C55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60FC5"/>
    <w:rsid w:val="002D659F"/>
    <w:rsid w:val="00860FC5"/>
    <w:rsid w:val="0EFA6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1965</Words>
  <Characters>2413</Characters>
  <Lines>18</Lines>
  <Paragraphs>5</Paragraphs>
  <TotalTime>1</TotalTime>
  <ScaleCrop>false</ScaleCrop>
  <LinksUpToDate>false</LinksUpToDate>
  <CharactersWithSpaces>2446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2025-02-26T09:15:00Z</dcterms:created>
  <dc:creator>A</dc:creator>
  <cp:lastModifiedBy>Administrator</cp:lastModifiedBy>
  <dcterms:modified xsi:type="dcterms:W3CDTF">2025-02-26T09:26:51Z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eyJoZGlkIjoiNTZhZWI3YWVhZGFhMTAzMTIxMGU2YTY0YmNhY2U0NzUifQ==</vt:lpwstr>
  </property>
  <property fmtid="{D5CDD505-2E9C-101B-9397-08002B2CF9AE}" pid="3" name="KSOProductBuildVer">
    <vt:lpwstr>2052-12.1.0.20305</vt:lpwstr>
  </property>
  <property fmtid="{D5CDD505-2E9C-101B-9397-08002B2CF9AE}" pid="4" name="ICV">
    <vt:lpwstr>FC505B8281884FE6AD7F29D5629B12FE_12</vt:lpwstr>
  </property>
</Properties>
</file>