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7C6D7">
      <w:pPr>
        <w:pageBreakBefore w:val="0"/>
        <w:kinsoku/>
        <w:overflowPunct/>
        <w:topLinePunct w:val="0"/>
        <w:bidi w:val="0"/>
        <w:spacing w:line="560" w:lineRule="exact"/>
        <w:jc w:val="center"/>
        <w:outlineLvl w:val="9"/>
        <w:rPr>
          <w:rFonts w:hint="eastAsia" w:ascii="宋体" w:hAnsi="宋体" w:eastAsia="宋体" w:cs="宋体"/>
          <w:b/>
          <w:sz w:val="56"/>
          <w:szCs w:val="56"/>
          <w:highlight w:val="none"/>
        </w:rPr>
      </w:pPr>
    </w:p>
    <w:p w14:paraId="7CEA38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outlineLvl w:val="0"/>
        <w:rPr>
          <w:rFonts w:hint="eastAsia" w:ascii="宋体" w:hAnsi="宋体" w:eastAsia="宋体" w:cs="宋体"/>
          <w:b/>
          <w:bCs/>
          <w:i w:val="0"/>
          <w:iCs w:val="0"/>
          <w:caps w:val="0"/>
          <w:color w:val="000000"/>
          <w:spacing w:val="0"/>
          <w:sz w:val="48"/>
          <w:szCs w:val="48"/>
          <w:lang w:val="en-US" w:eastAsia="zh-CN"/>
        </w:rPr>
      </w:pPr>
      <w:bookmarkStart w:id="0" w:name="_Toc16382"/>
      <w:bookmarkStart w:id="1" w:name="_Toc8174"/>
      <w:bookmarkStart w:id="2" w:name="_Toc15214"/>
      <w:r>
        <w:rPr>
          <w:rFonts w:hint="eastAsia" w:ascii="宋体" w:hAnsi="宋体" w:eastAsia="宋体" w:cs="宋体"/>
          <w:b/>
          <w:bCs/>
          <w:i w:val="0"/>
          <w:iCs w:val="0"/>
          <w:caps w:val="0"/>
          <w:color w:val="000000"/>
          <w:spacing w:val="0"/>
          <w:sz w:val="48"/>
          <w:szCs w:val="48"/>
          <w:lang w:val="en-US" w:eastAsia="zh-CN"/>
        </w:rPr>
        <w:t>2025年陕州区西张村镇张一村苹果冷库</w:t>
      </w:r>
      <w:bookmarkEnd w:id="0"/>
      <w:bookmarkEnd w:id="1"/>
      <w:bookmarkEnd w:id="2"/>
    </w:p>
    <w:p w14:paraId="2FE956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outlineLvl w:val="0"/>
        <w:rPr>
          <w:rFonts w:hint="eastAsia" w:ascii="宋体" w:hAnsi="宋体" w:eastAsia="宋体" w:cs="宋体"/>
          <w:b/>
          <w:bCs/>
          <w:i w:val="0"/>
          <w:iCs w:val="0"/>
          <w:caps w:val="0"/>
          <w:color w:val="000000"/>
          <w:spacing w:val="0"/>
          <w:sz w:val="48"/>
          <w:szCs w:val="48"/>
        </w:rPr>
      </w:pPr>
      <w:bookmarkStart w:id="3" w:name="_Toc20623"/>
      <w:bookmarkStart w:id="4" w:name="_Toc30063"/>
      <w:bookmarkStart w:id="5" w:name="_Toc142"/>
      <w:r>
        <w:rPr>
          <w:rFonts w:hint="eastAsia" w:ascii="宋体" w:hAnsi="宋体" w:eastAsia="宋体" w:cs="宋体"/>
          <w:b/>
          <w:bCs/>
          <w:i w:val="0"/>
          <w:iCs w:val="0"/>
          <w:caps w:val="0"/>
          <w:color w:val="000000"/>
          <w:spacing w:val="0"/>
          <w:sz w:val="48"/>
          <w:szCs w:val="48"/>
          <w:lang w:val="en-US" w:eastAsia="zh-CN"/>
        </w:rPr>
        <w:t>改造提升项目</w:t>
      </w:r>
      <w:bookmarkEnd w:id="3"/>
      <w:bookmarkEnd w:id="4"/>
      <w:bookmarkEnd w:id="5"/>
    </w:p>
    <w:p w14:paraId="34801232">
      <w:pPr>
        <w:rPr>
          <w:rFonts w:hint="eastAsia" w:ascii="宋体" w:hAnsi="宋体" w:eastAsia="宋体" w:cs="宋体"/>
          <w:b/>
          <w:bCs/>
          <w:i w:val="0"/>
          <w:iCs w:val="0"/>
          <w:caps w:val="0"/>
          <w:color w:val="000000"/>
          <w:spacing w:val="0"/>
          <w:sz w:val="36"/>
          <w:szCs w:val="36"/>
        </w:rPr>
      </w:pPr>
    </w:p>
    <w:p w14:paraId="389DBD94">
      <w:pPr>
        <w:pStyle w:val="36"/>
        <w:rPr>
          <w:rFonts w:hint="eastAsia"/>
        </w:rPr>
      </w:pPr>
    </w:p>
    <w:p w14:paraId="4FFF0E92">
      <w:pPr>
        <w:pageBreakBefore w:val="0"/>
        <w:kinsoku/>
        <w:overflowPunct/>
        <w:topLinePunct w:val="0"/>
        <w:bidi w:val="0"/>
        <w:spacing w:line="480" w:lineRule="auto"/>
        <w:jc w:val="center"/>
        <w:outlineLvl w:val="0"/>
        <w:rPr>
          <w:rFonts w:hint="eastAsia" w:ascii="宋体" w:hAnsi="宋体" w:eastAsia="宋体" w:cs="宋体"/>
          <w:b/>
          <w:sz w:val="72"/>
          <w:szCs w:val="72"/>
          <w:highlight w:val="none"/>
          <w:lang w:eastAsia="zh-CN"/>
        </w:rPr>
      </w:pPr>
      <w:bookmarkStart w:id="6" w:name="_Toc3900"/>
      <w:bookmarkStart w:id="7" w:name="_Toc14154"/>
      <w:bookmarkStart w:id="8" w:name="_Toc21201"/>
      <w:r>
        <w:rPr>
          <w:rFonts w:hint="eastAsia" w:ascii="宋体" w:hAnsi="宋体" w:eastAsia="宋体" w:cs="宋体"/>
          <w:b/>
          <w:sz w:val="72"/>
          <w:szCs w:val="72"/>
          <w:highlight w:val="none"/>
          <w:lang w:eastAsia="zh-CN"/>
        </w:rPr>
        <w:t>竞争性磋商文件</w:t>
      </w:r>
      <w:bookmarkEnd w:id="6"/>
      <w:bookmarkEnd w:id="7"/>
      <w:bookmarkEnd w:id="8"/>
    </w:p>
    <w:p w14:paraId="02F0A3F3">
      <w:pPr>
        <w:pStyle w:val="36"/>
        <w:jc w:val="center"/>
        <w:rPr>
          <w:rFonts w:hint="eastAsia" w:hAnsi="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项目编号：</w:t>
      </w:r>
      <w:r>
        <w:rPr>
          <w:rFonts w:hint="eastAsia" w:ascii="宋体" w:hAnsi="宋体" w:eastAsia="宋体" w:cs="宋体"/>
          <w:b/>
          <w:bCs/>
          <w:color w:val="000000"/>
          <w:sz w:val="30"/>
          <w:szCs w:val="30"/>
          <w:highlight w:val="none"/>
          <w:lang w:eastAsia="zh-CN"/>
        </w:rPr>
        <w:t>陕州竞磋采购</w:t>
      </w:r>
      <w:r>
        <w:rPr>
          <w:rFonts w:hint="eastAsia" w:ascii="宋体" w:hAnsi="宋体" w:eastAsia="宋体" w:cs="宋体"/>
          <w:b/>
          <w:bCs/>
          <w:color w:val="000000"/>
          <w:sz w:val="30"/>
          <w:szCs w:val="30"/>
          <w:highlight w:val="none"/>
          <w:lang w:val="en-US" w:eastAsia="zh-CN"/>
        </w:rPr>
        <w:t>-2025-2</w:t>
      </w:r>
      <w:r>
        <w:rPr>
          <w:rFonts w:hint="eastAsia" w:hAnsi="宋体" w:cs="宋体"/>
          <w:b/>
          <w:bCs/>
          <w:color w:val="000000"/>
          <w:sz w:val="30"/>
          <w:szCs w:val="30"/>
          <w:highlight w:val="none"/>
          <w:lang w:val="en-US" w:eastAsia="zh-CN"/>
        </w:rPr>
        <w:t>5；</w:t>
      </w:r>
    </w:p>
    <w:p w14:paraId="6BFB1CCF">
      <w:pPr>
        <w:pStyle w:val="36"/>
        <w:jc w:val="center"/>
        <w:rPr>
          <w:rFonts w:hint="eastAsia" w:hAnsi="宋体" w:cs="宋体"/>
          <w:b/>
          <w:bCs/>
          <w:color w:val="000000"/>
          <w:sz w:val="30"/>
          <w:szCs w:val="30"/>
          <w:highlight w:val="none"/>
          <w:lang w:val="en-US" w:eastAsia="zh-CN"/>
        </w:rPr>
      </w:pPr>
      <w:r>
        <w:rPr>
          <w:rFonts w:hint="eastAsia" w:hAnsi="宋体" w:cs="宋体"/>
          <w:b/>
          <w:bCs/>
          <w:color w:val="000000"/>
          <w:sz w:val="30"/>
          <w:szCs w:val="30"/>
          <w:highlight w:val="none"/>
          <w:lang w:val="en-US" w:eastAsia="zh-CN"/>
        </w:rPr>
        <w:t xml:space="preserve">       SZGZ[2025]034-ZC023</w:t>
      </w:r>
    </w:p>
    <w:p w14:paraId="0A0FD0D7">
      <w:pPr>
        <w:pStyle w:val="36"/>
        <w:jc w:val="center"/>
        <w:rPr>
          <w:rFonts w:hint="eastAsia" w:ascii="宋体" w:hAnsi="宋体" w:eastAsia="宋体" w:cs="宋体"/>
          <w:b/>
          <w:bCs/>
          <w:color w:val="000000"/>
          <w:sz w:val="30"/>
          <w:szCs w:val="30"/>
          <w:highlight w:val="none"/>
          <w:lang w:val="en-US" w:eastAsia="zh-CN"/>
        </w:rPr>
      </w:pPr>
    </w:p>
    <w:p w14:paraId="083BDA6A">
      <w:pPr>
        <w:pStyle w:val="36"/>
        <w:pageBreakBefore w:val="0"/>
        <w:kinsoku/>
        <w:overflowPunct/>
        <w:topLinePunct w:val="0"/>
        <w:bidi w:val="0"/>
        <w:outlineLvl w:val="9"/>
        <w:rPr>
          <w:rFonts w:hint="eastAsia"/>
          <w:highlight w:val="none"/>
        </w:rPr>
      </w:pPr>
    </w:p>
    <w:p w14:paraId="6AC29DDC">
      <w:pPr>
        <w:pageBreakBefore w:val="0"/>
        <w:kinsoku/>
        <w:overflowPunct/>
        <w:topLinePunct w:val="0"/>
        <w:bidi w:val="0"/>
        <w:jc w:val="center"/>
        <w:outlineLvl w:val="9"/>
        <w:rPr>
          <w:rFonts w:hint="eastAsia" w:ascii="宋体" w:hAnsi="宋体" w:eastAsia="宋体" w:cs="宋体"/>
          <w:bCs/>
          <w:sz w:val="28"/>
          <w:szCs w:val="28"/>
          <w:highlight w:val="none"/>
        </w:rPr>
      </w:pPr>
      <w:r>
        <w:rPr>
          <w:rFonts w:hint="eastAsia" w:ascii="宋体" w:hAnsi="宋体" w:eastAsia="宋体" w:cs="宋体"/>
          <w:b/>
          <w:bCs/>
          <w:szCs w:val="10"/>
          <w:highlight w:val="none"/>
        </w:rPr>
        <w:drawing>
          <wp:inline distT="0" distB="0" distL="0" distR="0">
            <wp:extent cx="1968500" cy="2113915"/>
            <wp:effectExtent l="0" t="0" r="12700" b="6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0" cstate="print"/>
                    <a:srcRect/>
                    <a:stretch>
                      <a:fillRect/>
                    </a:stretch>
                  </pic:blipFill>
                  <pic:spPr>
                    <a:xfrm>
                      <a:off x="0" y="0"/>
                      <a:ext cx="1968500" cy="2113915"/>
                    </a:xfrm>
                    <a:prstGeom prst="rect">
                      <a:avLst/>
                    </a:prstGeom>
                    <a:noFill/>
                    <a:ln w="9525">
                      <a:noFill/>
                      <a:miter lim="800000"/>
                      <a:headEnd/>
                      <a:tailEnd/>
                    </a:ln>
                  </pic:spPr>
                </pic:pic>
              </a:graphicData>
            </a:graphic>
          </wp:inline>
        </w:drawing>
      </w:r>
    </w:p>
    <w:p w14:paraId="4D812AA1">
      <w:pPr>
        <w:pageBreakBefore w:val="0"/>
        <w:kinsoku/>
        <w:overflowPunct/>
        <w:topLinePunct w:val="0"/>
        <w:bidi w:val="0"/>
        <w:outlineLvl w:val="9"/>
        <w:rPr>
          <w:rFonts w:hint="eastAsia" w:ascii="宋体" w:hAnsi="宋体" w:eastAsia="宋体" w:cs="宋体"/>
          <w:color w:val="000000"/>
          <w:sz w:val="28"/>
          <w:szCs w:val="28"/>
          <w:highlight w:val="none"/>
        </w:rPr>
      </w:pPr>
    </w:p>
    <w:p w14:paraId="7C0B1810">
      <w:pPr>
        <w:pageBreakBefore w:val="0"/>
        <w:kinsoku/>
        <w:overflowPunct/>
        <w:topLinePunct w:val="0"/>
        <w:bidi w:val="0"/>
        <w:outlineLvl w:val="9"/>
        <w:rPr>
          <w:rFonts w:hint="eastAsia" w:ascii="宋体" w:hAnsi="宋体" w:eastAsia="宋体" w:cs="宋体"/>
          <w:sz w:val="28"/>
          <w:szCs w:val="28"/>
          <w:highlight w:val="none"/>
        </w:rPr>
      </w:pPr>
    </w:p>
    <w:p w14:paraId="7A49B7DE">
      <w:pPr>
        <w:pageBreakBefore w:val="0"/>
        <w:kinsoku/>
        <w:overflowPunct/>
        <w:topLinePunct w:val="0"/>
        <w:bidi w:val="0"/>
        <w:outlineLvl w:val="9"/>
        <w:rPr>
          <w:rFonts w:hint="eastAsia" w:ascii="宋体" w:hAnsi="宋体" w:eastAsia="宋体" w:cs="宋体"/>
          <w:sz w:val="28"/>
          <w:szCs w:val="28"/>
          <w:highlight w:val="none"/>
        </w:rPr>
      </w:pPr>
    </w:p>
    <w:p w14:paraId="4129345C">
      <w:pPr>
        <w:pageBreakBefore w:val="0"/>
        <w:tabs>
          <w:tab w:val="left" w:pos="-1155"/>
          <w:tab w:val="left" w:pos="-1050"/>
        </w:tabs>
        <w:kinsoku/>
        <w:overflowPunct/>
        <w:topLinePunct w:val="0"/>
        <w:bidi w:val="0"/>
        <w:spacing w:line="360" w:lineRule="auto"/>
        <w:ind w:firstLine="1546" w:firstLineChars="500"/>
        <w:outlineLvl w:val="9"/>
        <w:rPr>
          <w:rFonts w:hint="default" w:ascii="宋体" w:hAnsi="宋体" w:cs="宋体"/>
          <w:b/>
          <w:spacing w:val="-6"/>
          <w:sz w:val="32"/>
          <w:szCs w:val="32"/>
          <w:highlight w:val="none"/>
          <w:lang w:val="en-US"/>
        </w:rPr>
      </w:pPr>
      <w:r>
        <w:rPr>
          <w:rFonts w:hint="eastAsia" w:ascii="宋体" w:hAnsi="宋体" w:cs="宋体"/>
          <w:b/>
          <w:spacing w:val="-6"/>
          <w:sz w:val="32"/>
          <w:szCs w:val="32"/>
          <w:highlight w:val="none"/>
        </w:rPr>
        <w:t>采购人：</w:t>
      </w:r>
      <w:r>
        <w:rPr>
          <w:rFonts w:hint="eastAsia" w:ascii="宋体" w:hAnsi="宋体" w:eastAsia="宋体" w:cs="宋体"/>
          <w:b/>
          <w:spacing w:val="-6"/>
          <w:sz w:val="32"/>
          <w:szCs w:val="32"/>
          <w:highlight w:val="none"/>
          <w:lang w:eastAsia="zh-CN"/>
        </w:rPr>
        <w:t>三门峡市陕州区西张村镇人民政府</w:t>
      </w:r>
    </w:p>
    <w:p w14:paraId="46C576B7">
      <w:pPr>
        <w:pageBreakBefore w:val="0"/>
        <w:tabs>
          <w:tab w:val="left" w:pos="-1155"/>
          <w:tab w:val="left" w:pos="-1050"/>
        </w:tabs>
        <w:kinsoku/>
        <w:overflowPunct/>
        <w:topLinePunct w:val="0"/>
        <w:bidi w:val="0"/>
        <w:spacing w:line="360" w:lineRule="auto"/>
        <w:ind w:firstLine="1546" w:firstLineChars="500"/>
        <w:outlineLvl w:val="9"/>
        <w:rPr>
          <w:rFonts w:ascii="宋体" w:hAnsi="宋体" w:cs="宋体"/>
          <w:b/>
          <w:spacing w:val="-6"/>
          <w:sz w:val="32"/>
          <w:szCs w:val="32"/>
          <w:highlight w:val="none"/>
        </w:rPr>
      </w:pPr>
      <w:r>
        <w:rPr>
          <w:rFonts w:hint="eastAsia" w:ascii="宋体" w:hAnsi="宋体" w:cs="宋体"/>
          <w:b/>
          <w:spacing w:val="-6"/>
          <w:sz w:val="32"/>
          <w:szCs w:val="32"/>
          <w:highlight w:val="none"/>
        </w:rPr>
        <w:t>采购代理机构：河南恒泽顺工程管理有限公司</w:t>
      </w:r>
    </w:p>
    <w:p w14:paraId="1A7E3709">
      <w:pPr>
        <w:pageBreakBefore w:val="0"/>
        <w:tabs>
          <w:tab w:val="left" w:pos="-1155"/>
          <w:tab w:val="left" w:pos="-1050"/>
        </w:tabs>
        <w:kinsoku/>
        <w:overflowPunct/>
        <w:topLinePunct w:val="0"/>
        <w:bidi w:val="0"/>
        <w:spacing w:line="360" w:lineRule="auto"/>
        <w:ind w:firstLine="1546" w:firstLineChars="500"/>
        <w:outlineLvl w:val="9"/>
        <w:rPr>
          <w:rFonts w:ascii="宋体" w:hAnsi="宋体" w:cs="宋体"/>
          <w:b/>
          <w:spacing w:val="-6"/>
          <w:sz w:val="32"/>
          <w:szCs w:val="32"/>
          <w:highlight w:val="none"/>
        </w:rPr>
      </w:pPr>
      <w:r>
        <w:rPr>
          <w:rFonts w:hint="eastAsia" w:ascii="宋体" w:hAnsi="宋体" w:cs="宋体"/>
          <w:b/>
          <w:spacing w:val="-6"/>
          <w:sz w:val="32"/>
          <w:szCs w:val="32"/>
          <w:highlight w:val="none"/>
        </w:rPr>
        <w:t>日</w:t>
      </w:r>
      <w:r>
        <w:rPr>
          <w:rFonts w:hint="eastAsia" w:ascii="宋体" w:hAnsi="宋体" w:cs="宋体"/>
          <w:b/>
          <w:spacing w:val="-6"/>
          <w:sz w:val="32"/>
          <w:szCs w:val="32"/>
          <w:highlight w:val="none"/>
          <w:lang w:val="en-US" w:eastAsia="zh-CN"/>
        </w:rPr>
        <w:t xml:space="preserve">  </w:t>
      </w:r>
      <w:r>
        <w:rPr>
          <w:rFonts w:hint="eastAsia" w:ascii="宋体" w:hAnsi="宋体" w:cs="宋体"/>
          <w:b/>
          <w:spacing w:val="-6"/>
          <w:sz w:val="32"/>
          <w:szCs w:val="32"/>
          <w:highlight w:val="none"/>
        </w:rPr>
        <w:t>期</w:t>
      </w:r>
      <w:r>
        <w:rPr>
          <w:rFonts w:hint="eastAsia" w:ascii="宋体" w:hAnsi="宋体" w:cs="宋体"/>
          <w:b/>
          <w:spacing w:val="-6"/>
          <w:sz w:val="32"/>
          <w:szCs w:val="32"/>
          <w:highlight w:val="none"/>
          <w:lang w:eastAsia="zh-CN"/>
        </w:rPr>
        <w:t>：</w:t>
      </w:r>
      <w:r>
        <w:rPr>
          <w:rFonts w:hint="eastAsia" w:ascii="宋体" w:hAnsi="宋体" w:cs="宋体"/>
          <w:b/>
          <w:spacing w:val="-6"/>
          <w:sz w:val="32"/>
          <w:szCs w:val="32"/>
          <w:highlight w:val="none"/>
        </w:rPr>
        <w:t>二○二</w:t>
      </w:r>
      <w:r>
        <w:rPr>
          <w:rFonts w:hint="eastAsia" w:ascii="宋体" w:hAnsi="宋体" w:cs="宋体"/>
          <w:b/>
          <w:spacing w:val="-6"/>
          <w:sz w:val="32"/>
          <w:szCs w:val="32"/>
          <w:highlight w:val="none"/>
          <w:lang w:eastAsia="zh-CN"/>
        </w:rPr>
        <w:t>五年四</w:t>
      </w:r>
      <w:r>
        <w:rPr>
          <w:rFonts w:hint="eastAsia" w:ascii="宋体" w:hAnsi="宋体" w:cs="宋体"/>
          <w:b/>
          <w:spacing w:val="-6"/>
          <w:sz w:val="32"/>
          <w:szCs w:val="32"/>
          <w:highlight w:val="none"/>
        </w:rPr>
        <w:t>月</w:t>
      </w:r>
    </w:p>
    <w:p w14:paraId="0AB0F8F3">
      <w:pPr>
        <w:pageBreakBefore w:val="0"/>
        <w:shd w:val="solid" w:color="FFFFFF" w:fill="auto"/>
        <w:kinsoku/>
        <w:overflowPunct/>
        <w:topLinePunct w:val="0"/>
        <w:autoSpaceDN w:val="0"/>
        <w:bidi w:val="0"/>
        <w:spacing w:line="360" w:lineRule="auto"/>
        <w:jc w:val="both"/>
        <w:outlineLvl w:val="9"/>
        <w:rPr>
          <w:rFonts w:ascii="宋体" w:hAnsi="宋体" w:cs="宋体"/>
          <w:b/>
          <w:sz w:val="32"/>
          <w:szCs w:val="32"/>
          <w:highlight w:val="none"/>
        </w:rPr>
        <w:sectPr>
          <w:footerReference r:id="rId3" w:type="default"/>
          <w:pgSz w:w="11907" w:h="16840"/>
          <w:pgMar w:top="1587" w:right="1531" w:bottom="1587" w:left="1531" w:header="851" w:footer="992" w:gutter="0"/>
          <w:pgNumType w:start="1"/>
          <w:cols w:space="720" w:num="1"/>
          <w:docGrid w:linePitch="312" w:charSpace="0"/>
        </w:sectPr>
      </w:pPr>
    </w:p>
    <w:sdt>
      <w:sdtPr>
        <w:rPr>
          <w:rFonts w:ascii="宋体" w:hAnsi="宋体" w:eastAsia="宋体" w:cstheme="minorBidi"/>
          <w:kern w:val="2"/>
          <w:sz w:val="28"/>
          <w:szCs w:val="32"/>
          <w:lang w:val="en-US" w:eastAsia="zh-CN" w:bidi="ar-SA"/>
        </w:rPr>
        <w:id w:val="147457043"/>
        <w15:color w:val="DBDBDB"/>
        <w:docPartObj>
          <w:docPartGallery w:val="Table of Contents"/>
          <w:docPartUnique/>
        </w:docPartObj>
      </w:sdtPr>
      <w:sdtEndPr>
        <w:rPr>
          <w:rFonts w:hint="eastAsia" w:ascii="宋体" w:hAnsi="宋体" w:eastAsia="宋体" w:cs="宋体"/>
          <w:kern w:val="0"/>
          <w:sz w:val="21"/>
          <w:szCs w:val="24"/>
          <w:highlight w:val="none"/>
          <w:lang w:val="en-US" w:eastAsia="zh-CN" w:bidi="ar-SA"/>
        </w:rPr>
      </w:sdtEndPr>
      <w:sdtContent>
        <w:p w14:paraId="781E309C">
          <w:pPr>
            <w:spacing w:before="0" w:beforeLines="0" w:after="0" w:afterLines="0" w:line="240" w:lineRule="auto"/>
            <w:ind w:left="0" w:leftChars="0" w:right="0" w:rightChars="0" w:firstLine="0" w:firstLineChars="0"/>
            <w:jc w:val="center"/>
            <w:rPr>
              <w:sz w:val="28"/>
              <w:szCs w:val="32"/>
            </w:rPr>
          </w:pPr>
          <w:r>
            <w:rPr>
              <w:rFonts w:ascii="宋体" w:hAnsi="宋体" w:eastAsia="宋体"/>
              <w:b/>
              <w:bCs/>
              <w:sz w:val="36"/>
              <w:szCs w:val="40"/>
            </w:rPr>
            <w:t>目</w:t>
          </w:r>
          <w:r>
            <w:rPr>
              <w:rFonts w:hint="eastAsia" w:ascii="宋体" w:hAnsi="宋体" w:eastAsia="宋体"/>
              <w:b/>
              <w:bCs/>
              <w:sz w:val="36"/>
              <w:szCs w:val="40"/>
              <w:lang w:val="en-US" w:eastAsia="zh-CN"/>
            </w:rPr>
            <w:t xml:space="preserve"> </w:t>
          </w:r>
          <w:r>
            <w:rPr>
              <w:rFonts w:ascii="宋体" w:hAnsi="宋体" w:eastAsia="宋体"/>
              <w:b/>
              <w:bCs/>
              <w:sz w:val="36"/>
              <w:szCs w:val="40"/>
            </w:rPr>
            <w:t>录</w:t>
          </w:r>
        </w:p>
        <w:p w14:paraId="3ECCE452">
          <w:pPr>
            <w:pStyle w:val="16"/>
            <w:tabs>
              <w:tab w:val="right" w:leader="dot" w:pos="9072"/>
            </w:tabs>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TOC \o "1-1" \h \u </w:instrText>
          </w:r>
          <w:r>
            <w:rPr>
              <w:rFonts w:hint="eastAsia" w:ascii="宋体" w:hAnsi="宋体" w:eastAsia="宋体" w:cs="宋体"/>
              <w:kern w:val="0"/>
              <w:sz w:val="24"/>
              <w:szCs w:val="24"/>
              <w:highlight w:val="none"/>
            </w:rPr>
            <w:fldChar w:fldCharType="separate"/>
          </w:r>
        </w:p>
        <w:p w14:paraId="0D323DE9">
          <w:pPr>
            <w:pStyle w:val="16"/>
            <w:tabs>
              <w:tab w:val="right" w:leader="dot" w:pos="9072"/>
            </w:tabs>
            <w:rPr>
              <w:sz w:val="28"/>
              <w:szCs w:val="32"/>
            </w:rPr>
          </w:pPr>
          <w:r>
            <w:rPr>
              <w:rFonts w:hint="eastAsia" w:ascii="宋体" w:hAnsi="宋体" w:eastAsia="宋体" w:cs="宋体"/>
              <w:kern w:val="0"/>
              <w:sz w:val="28"/>
              <w:szCs w:val="36"/>
              <w:highlight w:val="none"/>
            </w:rPr>
            <w:fldChar w:fldCharType="begin"/>
          </w:r>
          <w:r>
            <w:rPr>
              <w:rFonts w:hint="eastAsia" w:ascii="宋体" w:hAnsi="宋体" w:eastAsia="宋体" w:cs="宋体"/>
              <w:kern w:val="0"/>
              <w:sz w:val="28"/>
              <w:szCs w:val="36"/>
              <w:highlight w:val="none"/>
            </w:rPr>
            <w:instrText xml:space="preserve"> HYPERLINK \l _Toc14664 </w:instrText>
          </w:r>
          <w:r>
            <w:rPr>
              <w:rFonts w:hint="eastAsia" w:ascii="宋体" w:hAnsi="宋体" w:eastAsia="宋体" w:cs="宋体"/>
              <w:kern w:val="0"/>
              <w:sz w:val="28"/>
              <w:szCs w:val="36"/>
              <w:highlight w:val="none"/>
            </w:rPr>
            <w:fldChar w:fldCharType="separate"/>
          </w:r>
          <w:r>
            <w:rPr>
              <w:rFonts w:hint="eastAsia"/>
              <w:bCs/>
              <w:sz w:val="28"/>
              <w:szCs w:val="52"/>
              <w:highlight w:val="none"/>
            </w:rPr>
            <w:t>第一章</w:t>
          </w:r>
          <w:r>
            <w:rPr>
              <w:rFonts w:hint="eastAsia"/>
              <w:bCs/>
              <w:sz w:val="28"/>
              <w:szCs w:val="52"/>
              <w:highlight w:val="none"/>
              <w:lang w:val="en-US" w:eastAsia="zh-CN"/>
            </w:rPr>
            <w:t xml:space="preserve">  </w:t>
          </w:r>
          <w:r>
            <w:rPr>
              <w:rFonts w:hint="eastAsia"/>
              <w:bCs/>
              <w:sz w:val="28"/>
              <w:szCs w:val="52"/>
              <w:highlight w:val="none"/>
            </w:rPr>
            <w:t>竞争性磋商公告</w:t>
          </w:r>
          <w:r>
            <w:rPr>
              <w:sz w:val="28"/>
              <w:szCs w:val="32"/>
            </w:rPr>
            <w:tab/>
          </w:r>
          <w:r>
            <w:rPr>
              <w:sz w:val="28"/>
              <w:szCs w:val="32"/>
            </w:rPr>
            <w:fldChar w:fldCharType="begin"/>
          </w:r>
          <w:r>
            <w:rPr>
              <w:sz w:val="28"/>
              <w:szCs w:val="32"/>
            </w:rPr>
            <w:instrText xml:space="preserve"> PAGEREF _Toc14664 \h </w:instrText>
          </w:r>
          <w:r>
            <w:rPr>
              <w:sz w:val="28"/>
              <w:szCs w:val="32"/>
            </w:rPr>
            <w:fldChar w:fldCharType="separate"/>
          </w:r>
          <w:r>
            <w:rPr>
              <w:sz w:val="28"/>
              <w:szCs w:val="32"/>
            </w:rPr>
            <w:t>3</w:t>
          </w:r>
          <w:r>
            <w:rPr>
              <w:sz w:val="28"/>
              <w:szCs w:val="32"/>
            </w:rPr>
            <w:fldChar w:fldCharType="end"/>
          </w:r>
          <w:r>
            <w:rPr>
              <w:rFonts w:hint="eastAsia" w:ascii="宋体" w:hAnsi="宋体" w:eastAsia="宋体" w:cs="宋体"/>
              <w:kern w:val="0"/>
              <w:sz w:val="28"/>
              <w:szCs w:val="36"/>
              <w:highlight w:val="none"/>
            </w:rPr>
            <w:fldChar w:fldCharType="end"/>
          </w:r>
        </w:p>
        <w:p w14:paraId="74AAF13E">
          <w:pPr>
            <w:pStyle w:val="16"/>
            <w:tabs>
              <w:tab w:val="right" w:leader="dot" w:pos="9072"/>
            </w:tabs>
            <w:rPr>
              <w:sz w:val="28"/>
              <w:szCs w:val="32"/>
            </w:rPr>
          </w:pPr>
          <w:r>
            <w:rPr>
              <w:rFonts w:hint="eastAsia" w:ascii="宋体" w:hAnsi="宋体" w:eastAsia="宋体" w:cs="宋体"/>
              <w:kern w:val="0"/>
              <w:sz w:val="28"/>
              <w:szCs w:val="36"/>
              <w:highlight w:val="none"/>
            </w:rPr>
            <w:fldChar w:fldCharType="begin"/>
          </w:r>
          <w:r>
            <w:rPr>
              <w:rFonts w:hint="eastAsia" w:ascii="宋体" w:hAnsi="宋体" w:eastAsia="宋体" w:cs="宋体"/>
              <w:kern w:val="0"/>
              <w:sz w:val="28"/>
              <w:szCs w:val="36"/>
              <w:highlight w:val="none"/>
            </w:rPr>
            <w:instrText xml:space="preserve"> HYPERLINK \l _Toc26528 </w:instrText>
          </w:r>
          <w:r>
            <w:rPr>
              <w:rFonts w:hint="eastAsia" w:ascii="宋体" w:hAnsi="宋体" w:eastAsia="宋体" w:cs="宋体"/>
              <w:kern w:val="0"/>
              <w:sz w:val="28"/>
              <w:szCs w:val="36"/>
              <w:highlight w:val="none"/>
            </w:rPr>
            <w:fldChar w:fldCharType="separate"/>
          </w:r>
          <w:r>
            <w:rPr>
              <w:rFonts w:hint="eastAsia"/>
              <w:bCs/>
              <w:sz w:val="28"/>
              <w:szCs w:val="52"/>
              <w:highlight w:val="none"/>
            </w:rPr>
            <w:t>第二章</w:t>
          </w:r>
          <w:r>
            <w:rPr>
              <w:rFonts w:hint="eastAsia"/>
              <w:bCs/>
              <w:sz w:val="28"/>
              <w:szCs w:val="52"/>
              <w:highlight w:val="none"/>
              <w:lang w:val="en-US" w:eastAsia="zh-CN"/>
            </w:rPr>
            <w:t xml:space="preserve">  </w:t>
          </w:r>
          <w:r>
            <w:rPr>
              <w:rFonts w:hint="eastAsia"/>
              <w:bCs/>
              <w:sz w:val="28"/>
              <w:szCs w:val="52"/>
              <w:highlight w:val="none"/>
              <w:lang w:eastAsia="zh-CN"/>
            </w:rPr>
            <w:t>供应商</w:t>
          </w:r>
          <w:r>
            <w:rPr>
              <w:rFonts w:hint="eastAsia"/>
              <w:bCs/>
              <w:sz w:val="28"/>
              <w:szCs w:val="52"/>
              <w:highlight w:val="none"/>
            </w:rPr>
            <w:t>须知</w:t>
          </w:r>
          <w:r>
            <w:rPr>
              <w:sz w:val="28"/>
              <w:szCs w:val="32"/>
            </w:rPr>
            <w:tab/>
          </w:r>
          <w:r>
            <w:rPr>
              <w:sz w:val="28"/>
              <w:szCs w:val="32"/>
            </w:rPr>
            <w:fldChar w:fldCharType="begin"/>
          </w:r>
          <w:r>
            <w:rPr>
              <w:sz w:val="28"/>
              <w:szCs w:val="32"/>
            </w:rPr>
            <w:instrText xml:space="preserve"> PAGEREF _Toc26528 \h </w:instrText>
          </w:r>
          <w:r>
            <w:rPr>
              <w:sz w:val="28"/>
              <w:szCs w:val="32"/>
            </w:rPr>
            <w:fldChar w:fldCharType="separate"/>
          </w:r>
          <w:r>
            <w:rPr>
              <w:sz w:val="28"/>
              <w:szCs w:val="32"/>
            </w:rPr>
            <w:t>8</w:t>
          </w:r>
          <w:r>
            <w:rPr>
              <w:sz w:val="28"/>
              <w:szCs w:val="32"/>
            </w:rPr>
            <w:fldChar w:fldCharType="end"/>
          </w:r>
          <w:r>
            <w:rPr>
              <w:rFonts w:hint="eastAsia" w:ascii="宋体" w:hAnsi="宋体" w:eastAsia="宋体" w:cs="宋体"/>
              <w:kern w:val="0"/>
              <w:sz w:val="28"/>
              <w:szCs w:val="36"/>
              <w:highlight w:val="none"/>
            </w:rPr>
            <w:fldChar w:fldCharType="end"/>
          </w:r>
        </w:p>
        <w:p w14:paraId="7928C44B">
          <w:pPr>
            <w:pStyle w:val="16"/>
            <w:tabs>
              <w:tab w:val="right" w:leader="dot" w:pos="9072"/>
            </w:tabs>
            <w:rPr>
              <w:sz w:val="28"/>
              <w:szCs w:val="32"/>
            </w:rPr>
          </w:pPr>
          <w:r>
            <w:rPr>
              <w:rFonts w:hint="eastAsia" w:ascii="宋体" w:hAnsi="宋体" w:eastAsia="宋体" w:cs="宋体"/>
              <w:kern w:val="0"/>
              <w:sz w:val="28"/>
              <w:szCs w:val="36"/>
              <w:highlight w:val="none"/>
            </w:rPr>
            <w:fldChar w:fldCharType="begin"/>
          </w:r>
          <w:r>
            <w:rPr>
              <w:rFonts w:hint="eastAsia" w:ascii="宋体" w:hAnsi="宋体" w:eastAsia="宋体" w:cs="宋体"/>
              <w:kern w:val="0"/>
              <w:sz w:val="28"/>
              <w:szCs w:val="36"/>
              <w:highlight w:val="none"/>
            </w:rPr>
            <w:instrText xml:space="preserve"> HYPERLINK \l _Toc31505 </w:instrText>
          </w:r>
          <w:r>
            <w:rPr>
              <w:rFonts w:hint="eastAsia" w:ascii="宋体" w:hAnsi="宋体" w:eastAsia="宋体" w:cs="宋体"/>
              <w:kern w:val="0"/>
              <w:sz w:val="28"/>
              <w:szCs w:val="36"/>
              <w:highlight w:val="none"/>
            </w:rPr>
            <w:fldChar w:fldCharType="separate"/>
          </w:r>
          <w:r>
            <w:rPr>
              <w:rFonts w:hint="eastAsia" w:asciiTheme="minorHAnsi" w:hAnsiTheme="minorHAnsi" w:eastAsiaTheme="minorEastAsia" w:cstheme="minorBidi"/>
              <w:bCs/>
              <w:kern w:val="2"/>
              <w:sz w:val="28"/>
              <w:szCs w:val="52"/>
              <w:highlight w:val="none"/>
              <w:lang w:val="en-US" w:eastAsia="zh-CN" w:bidi="ar-SA"/>
            </w:rPr>
            <w:t>第三章</w:t>
          </w:r>
          <w:r>
            <w:rPr>
              <w:rFonts w:hint="eastAsia" w:cstheme="minorBidi"/>
              <w:bCs/>
              <w:kern w:val="2"/>
              <w:sz w:val="28"/>
              <w:szCs w:val="52"/>
              <w:highlight w:val="none"/>
              <w:lang w:val="en-US" w:eastAsia="zh-CN" w:bidi="ar-SA"/>
            </w:rPr>
            <w:t xml:space="preserve">  </w:t>
          </w:r>
          <w:r>
            <w:rPr>
              <w:rFonts w:hint="eastAsia"/>
              <w:bCs/>
              <w:sz w:val="28"/>
              <w:szCs w:val="52"/>
              <w:highlight w:val="none"/>
              <w:lang w:val="en-US" w:eastAsia="zh-CN"/>
            </w:rPr>
            <w:t>招标控制价编制说明</w:t>
          </w:r>
          <w:r>
            <w:rPr>
              <w:sz w:val="28"/>
              <w:szCs w:val="32"/>
            </w:rPr>
            <w:tab/>
          </w:r>
          <w:r>
            <w:rPr>
              <w:sz w:val="28"/>
              <w:szCs w:val="32"/>
            </w:rPr>
            <w:fldChar w:fldCharType="begin"/>
          </w:r>
          <w:r>
            <w:rPr>
              <w:sz w:val="28"/>
              <w:szCs w:val="32"/>
            </w:rPr>
            <w:instrText xml:space="preserve"> PAGEREF _Toc31505 \h </w:instrText>
          </w:r>
          <w:r>
            <w:rPr>
              <w:sz w:val="28"/>
              <w:szCs w:val="32"/>
            </w:rPr>
            <w:fldChar w:fldCharType="separate"/>
          </w:r>
          <w:r>
            <w:rPr>
              <w:sz w:val="28"/>
              <w:szCs w:val="32"/>
            </w:rPr>
            <w:t>25</w:t>
          </w:r>
          <w:r>
            <w:rPr>
              <w:sz w:val="28"/>
              <w:szCs w:val="32"/>
            </w:rPr>
            <w:fldChar w:fldCharType="end"/>
          </w:r>
          <w:r>
            <w:rPr>
              <w:rFonts w:hint="eastAsia" w:ascii="宋体" w:hAnsi="宋体" w:eastAsia="宋体" w:cs="宋体"/>
              <w:kern w:val="0"/>
              <w:sz w:val="28"/>
              <w:szCs w:val="36"/>
              <w:highlight w:val="none"/>
            </w:rPr>
            <w:fldChar w:fldCharType="end"/>
          </w:r>
        </w:p>
        <w:p w14:paraId="3EE3A715">
          <w:pPr>
            <w:pStyle w:val="16"/>
            <w:tabs>
              <w:tab w:val="right" w:leader="dot" w:pos="9072"/>
            </w:tabs>
            <w:rPr>
              <w:sz w:val="28"/>
              <w:szCs w:val="32"/>
            </w:rPr>
          </w:pPr>
          <w:r>
            <w:rPr>
              <w:rFonts w:hint="eastAsia" w:ascii="宋体" w:hAnsi="宋体" w:eastAsia="宋体" w:cs="宋体"/>
              <w:kern w:val="0"/>
              <w:sz w:val="28"/>
              <w:szCs w:val="36"/>
              <w:highlight w:val="none"/>
            </w:rPr>
            <w:fldChar w:fldCharType="begin"/>
          </w:r>
          <w:r>
            <w:rPr>
              <w:rFonts w:hint="eastAsia" w:ascii="宋体" w:hAnsi="宋体" w:eastAsia="宋体" w:cs="宋体"/>
              <w:kern w:val="0"/>
              <w:sz w:val="28"/>
              <w:szCs w:val="36"/>
              <w:highlight w:val="none"/>
            </w:rPr>
            <w:instrText xml:space="preserve"> HYPERLINK \l _Toc23109 </w:instrText>
          </w:r>
          <w:r>
            <w:rPr>
              <w:rFonts w:hint="eastAsia" w:ascii="宋体" w:hAnsi="宋体" w:eastAsia="宋体" w:cs="宋体"/>
              <w:kern w:val="0"/>
              <w:sz w:val="28"/>
              <w:szCs w:val="36"/>
              <w:highlight w:val="none"/>
            </w:rPr>
            <w:fldChar w:fldCharType="separate"/>
          </w:r>
          <w:r>
            <w:rPr>
              <w:rFonts w:hint="eastAsia"/>
              <w:bCs/>
              <w:sz w:val="28"/>
              <w:szCs w:val="52"/>
              <w:highlight w:val="none"/>
              <w:lang w:val="en-US" w:eastAsia="zh-CN"/>
            </w:rPr>
            <w:t>第四章  合同条款</w:t>
          </w:r>
          <w:r>
            <w:rPr>
              <w:sz w:val="28"/>
              <w:szCs w:val="32"/>
            </w:rPr>
            <w:tab/>
          </w:r>
          <w:r>
            <w:rPr>
              <w:sz w:val="28"/>
              <w:szCs w:val="32"/>
            </w:rPr>
            <w:fldChar w:fldCharType="begin"/>
          </w:r>
          <w:r>
            <w:rPr>
              <w:sz w:val="28"/>
              <w:szCs w:val="32"/>
            </w:rPr>
            <w:instrText xml:space="preserve"> PAGEREF _Toc23109 \h </w:instrText>
          </w:r>
          <w:r>
            <w:rPr>
              <w:sz w:val="28"/>
              <w:szCs w:val="32"/>
            </w:rPr>
            <w:fldChar w:fldCharType="separate"/>
          </w:r>
          <w:r>
            <w:rPr>
              <w:sz w:val="28"/>
              <w:szCs w:val="32"/>
            </w:rPr>
            <w:t>26</w:t>
          </w:r>
          <w:r>
            <w:rPr>
              <w:sz w:val="28"/>
              <w:szCs w:val="32"/>
            </w:rPr>
            <w:fldChar w:fldCharType="end"/>
          </w:r>
          <w:r>
            <w:rPr>
              <w:rFonts w:hint="eastAsia" w:ascii="宋体" w:hAnsi="宋体" w:eastAsia="宋体" w:cs="宋体"/>
              <w:kern w:val="0"/>
              <w:sz w:val="28"/>
              <w:szCs w:val="36"/>
              <w:highlight w:val="none"/>
            </w:rPr>
            <w:fldChar w:fldCharType="end"/>
          </w:r>
        </w:p>
        <w:p w14:paraId="7F988A85">
          <w:pPr>
            <w:pStyle w:val="16"/>
            <w:tabs>
              <w:tab w:val="right" w:leader="dot" w:pos="9072"/>
            </w:tabs>
            <w:rPr>
              <w:sz w:val="28"/>
              <w:szCs w:val="32"/>
            </w:rPr>
          </w:pPr>
          <w:r>
            <w:rPr>
              <w:rFonts w:hint="eastAsia" w:ascii="宋体" w:hAnsi="宋体" w:eastAsia="宋体" w:cs="宋体"/>
              <w:kern w:val="0"/>
              <w:sz w:val="28"/>
              <w:szCs w:val="36"/>
              <w:highlight w:val="none"/>
            </w:rPr>
            <w:fldChar w:fldCharType="begin"/>
          </w:r>
          <w:r>
            <w:rPr>
              <w:rFonts w:hint="eastAsia" w:ascii="宋体" w:hAnsi="宋体" w:eastAsia="宋体" w:cs="宋体"/>
              <w:kern w:val="0"/>
              <w:sz w:val="28"/>
              <w:szCs w:val="36"/>
              <w:highlight w:val="none"/>
            </w:rPr>
            <w:instrText xml:space="preserve"> HYPERLINK \l _Toc26582 </w:instrText>
          </w:r>
          <w:r>
            <w:rPr>
              <w:rFonts w:hint="eastAsia" w:ascii="宋体" w:hAnsi="宋体" w:eastAsia="宋体" w:cs="宋体"/>
              <w:kern w:val="0"/>
              <w:sz w:val="28"/>
              <w:szCs w:val="36"/>
              <w:highlight w:val="none"/>
            </w:rPr>
            <w:fldChar w:fldCharType="separate"/>
          </w:r>
          <w:r>
            <w:rPr>
              <w:rFonts w:hint="eastAsia"/>
              <w:bCs/>
              <w:sz w:val="28"/>
              <w:szCs w:val="52"/>
              <w:highlight w:val="none"/>
            </w:rPr>
            <w:t>第五章  评标办法（综合评</w:t>
          </w:r>
          <w:r>
            <w:rPr>
              <w:rFonts w:hint="eastAsia"/>
              <w:bCs/>
              <w:sz w:val="28"/>
              <w:szCs w:val="52"/>
              <w:highlight w:val="none"/>
              <w:lang w:val="en-US" w:eastAsia="zh-CN"/>
            </w:rPr>
            <w:t>分</w:t>
          </w:r>
          <w:r>
            <w:rPr>
              <w:rFonts w:hint="eastAsia"/>
              <w:bCs/>
              <w:sz w:val="28"/>
              <w:szCs w:val="52"/>
              <w:highlight w:val="none"/>
            </w:rPr>
            <w:t>法）</w:t>
          </w:r>
          <w:r>
            <w:rPr>
              <w:sz w:val="28"/>
              <w:szCs w:val="32"/>
            </w:rPr>
            <w:tab/>
          </w:r>
          <w:r>
            <w:rPr>
              <w:sz w:val="28"/>
              <w:szCs w:val="32"/>
            </w:rPr>
            <w:fldChar w:fldCharType="begin"/>
          </w:r>
          <w:r>
            <w:rPr>
              <w:sz w:val="28"/>
              <w:szCs w:val="32"/>
            </w:rPr>
            <w:instrText xml:space="preserve"> PAGEREF _Toc26582 \h </w:instrText>
          </w:r>
          <w:r>
            <w:rPr>
              <w:sz w:val="28"/>
              <w:szCs w:val="32"/>
            </w:rPr>
            <w:fldChar w:fldCharType="separate"/>
          </w:r>
          <w:r>
            <w:rPr>
              <w:sz w:val="28"/>
              <w:szCs w:val="32"/>
            </w:rPr>
            <w:t>50</w:t>
          </w:r>
          <w:r>
            <w:rPr>
              <w:sz w:val="28"/>
              <w:szCs w:val="32"/>
            </w:rPr>
            <w:fldChar w:fldCharType="end"/>
          </w:r>
          <w:r>
            <w:rPr>
              <w:rFonts w:hint="eastAsia" w:ascii="宋体" w:hAnsi="宋体" w:eastAsia="宋体" w:cs="宋体"/>
              <w:kern w:val="0"/>
              <w:sz w:val="28"/>
              <w:szCs w:val="36"/>
              <w:highlight w:val="none"/>
            </w:rPr>
            <w:fldChar w:fldCharType="end"/>
          </w:r>
        </w:p>
        <w:p w14:paraId="7A1753E4">
          <w:pPr>
            <w:pStyle w:val="16"/>
            <w:tabs>
              <w:tab w:val="right" w:leader="dot" w:pos="9072"/>
            </w:tabs>
            <w:rPr>
              <w:sz w:val="28"/>
              <w:szCs w:val="32"/>
            </w:rPr>
          </w:pPr>
          <w:r>
            <w:rPr>
              <w:rFonts w:hint="eastAsia" w:ascii="宋体" w:hAnsi="宋体" w:eastAsia="宋体" w:cs="宋体"/>
              <w:kern w:val="0"/>
              <w:sz w:val="28"/>
              <w:szCs w:val="36"/>
              <w:highlight w:val="none"/>
            </w:rPr>
            <w:fldChar w:fldCharType="begin"/>
          </w:r>
          <w:r>
            <w:rPr>
              <w:rFonts w:hint="eastAsia" w:ascii="宋体" w:hAnsi="宋体" w:eastAsia="宋体" w:cs="宋体"/>
              <w:kern w:val="0"/>
              <w:sz w:val="28"/>
              <w:szCs w:val="36"/>
              <w:highlight w:val="none"/>
            </w:rPr>
            <w:instrText xml:space="preserve"> HYPERLINK \l _Toc954 </w:instrText>
          </w:r>
          <w:r>
            <w:rPr>
              <w:rFonts w:hint="eastAsia" w:ascii="宋体" w:hAnsi="宋体" w:eastAsia="宋体" w:cs="宋体"/>
              <w:kern w:val="0"/>
              <w:sz w:val="28"/>
              <w:szCs w:val="36"/>
              <w:highlight w:val="none"/>
            </w:rPr>
            <w:fldChar w:fldCharType="separate"/>
          </w:r>
          <w:r>
            <w:rPr>
              <w:rFonts w:hint="eastAsia"/>
              <w:bCs/>
              <w:sz w:val="28"/>
              <w:szCs w:val="52"/>
              <w:highlight w:val="none"/>
            </w:rPr>
            <w:t>第六章  工程量清单（另附）</w:t>
          </w:r>
          <w:r>
            <w:rPr>
              <w:sz w:val="28"/>
              <w:szCs w:val="32"/>
            </w:rPr>
            <w:tab/>
          </w:r>
          <w:r>
            <w:rPr>
              <w:sz w:val="28"/>
              <w:szCs w:val="32"/>
            </w:rPr>
            <w:fldChar w:fldCharType="begin"/>
          </w:r>
          <w:r>
            <w:rPr>
              <w:sz w:val="28"/>
              <w:szCs w:val="32"/>
            </w:rPr>
            <w:instrText xml:space="preserve"> PAGEREF _Toc954 \h </w:instrText>
          </w:r>
          <w:r>
            <w:rPr>
              <w:sz w:val="28"/>
              <w:szCs w:val="32"/>
            </w:rPr>
            <w:fldChar w:fldCharType="separate"/>
          </w:r>
          <w:r>
            <w:rPr>
              <w:sz w:val="28"/>
              <w:szCs w:val="32"/>
            </w:rPr>
            <w:t>62</w:t>
          </w:r>
          <w:r>
            <w:rPr>
              <w:sz w:val="28"/>
              <w:szCs w:val="32"/>
            </w:rPr>
            <w:fldChar w:fldCharType="end"/>
          </w:r>
          <w:r>
            <w:rPr>
              <w:rFonts w:hint="eastAsia" w:ascii="宋体" w:hAnsi="宋体" w:eastAsia="宋体" w:cs="宋体"/>
              <w:kern w:val="0"/>
              <w:sz w:val="28"/>
              <w:szCs w:val="36"/>
              <w:highlight w:val="none"/>
            </w:rPr>
            <w:fldChar w:fldCharType="end"/>
          </w:r>
        </w:p>
        <w:p w14:paraId="325316E9">
          <w:pPr>
            <w:pStyle w:val="16"/>
            <w:tabs>
              <w:tab w:val="right" w:leader="dot" w:pos="9072"/>
            </w:tabs>
            <w:rPr>
              <w:sz w:val="28"/>
              <w:szCs w:val="32"/>
            </w:rPr>
          </w:pPr>
          <w:r>
            <w:rPr>
              <w:rFonts w:hint="eastAsia" w:ascii="宋体" w:hAnsi="宋体" w:eastAsia="宋体" w:cs="宋体"/>
              <w:kern w:val="0"/>
              <w:sz w:val="28"/>
              <w:szCs w:val="36"/>
              <w:highlight w:val="none"/>
            </w:rPr>
            <w:fldChar w:fldCharType="begin"/>
          </w:r>
          <w:r>
            <w:rPr>
              <w:rFonts w:hint="eastAsia" w:ascii="宋体" w:hAnsi="宋体" w:eastAsia="宋体" w:cs="宋体"/>
              <w:kern w:val="0"/>
              <w:sz w:val="28"/>
              <w:szCs w:val="36"/>
              <w:highlight w:val="none"/>
            </w:rPr>
            <w:instrText xml:space="preserve"> HYPERLINK \l _Toc24264 </w:instrText>
          </w:r>
          <w:r>
            <w:rPr>
              <w:rFonts w:hint="eastAsia" w:ascii="宋体" w:hAnsi="宋体" w:eastAsia="宋体" w:cs="宋体"/>
              <w:kern w:val="0"/>
              <w:sz w:val="28"/>
              <w:szCs w:val="36"/>
              <w:highlight w:val="none"/>
            </w:rPr>
            <w:fldChar w:fldCharType="separate"/>
          </w:r>
          <w:r>
            <w:rPr>
              <w:rFonts w:hint="eastAsia"/>
              <w:bCs/>
              <w:sz w:val="28"/>
              <w:szCs w:val="52"/>
              <w:highlight w:val="none"/>
            </w:rPr>
            <w:t>第七章  图纸（另附）</w:t>
          </w:r>
          <w:r>
            <w:rPr>
              <w:sz w:val="28"/>
              <w:szCs w:val="32"/>
            </w:rPr>
            <w:tab/>
          </w:r>
          <w:r>
            <w:rPr>
              <w:sz w:val="28"/>
              <w:szCs w:val="32"/>
            </w:rPr>
            <w:fldChar w:fldCharType="begin"/>
          </w:r>
          <w:r>
            <w:rPr>
              <w:sz w:val="28"/>
              <w:szCs w:val="32"/>
            </w:rPr>
            <w:instrText xml:space="preserve"> PAGEREF _Toc24264 \h </w:instrText>
          </w:r>
          <w:r>
            <w:rPr>
              <w:sz w:val="28"/>
              <w:szCs w:val="32"/>
            </w:rPr>
            <w:fldChar w:fldCharType="separate"/>
          </w:r>
          <w:r>
            <w:rPr>
              <w:sz w:val="28"/>
              <w:szCs w:val="32"/>
            </w:rPr>
            <w:t>63</w:t>
          </w:r>
          <w:r>
            <w:rPr>
              <w:sz w:val="28"/>
              <w:szCs w:val="32"/>
            </w:rPr>
            <w:fldChar w:fldCharType="end"/>
          </w:r>
          <w:r>
            <w:rPr>
              <w:rFonts w:hint="eastAsia" w:ascii="宋体" w:hAnsi="宋体" w:eastAsia="宋体" w:cs="宋体"/>
              <w:kern w:val="0"/>
              <w:sz w:val="28"/>
              <w:szCs w:val="36"/>
              <w:highlight w:val="none"/>
            </w:rPr>
            <w:fldChar w:fldCharType="end"/>
          </w:r>
        </w:p>
        <w:p w14:paraId="5869A2F8">
          <w:pPr>
            <w:pStyle w:val="16"/>
            <w:tabs>
              <w:tab w:val="right" w:leader="dot" w:pos="9072"/>
            </w:tabs>
            <w:rPr>
              <w:sz w:val="28"/>
              <w:szCs w:val="32"/>
            </w:rPr>
          </w:pPr>
          <w:r>
            <w:rPr>
              <w:rFonts w:hint="eastAsia" w:ascii="宋体" w:hAnsi="宋体" w:eastAsia="宋体" w:cs="宋体"/>
              <w:kern w:val="0"/>
              <w:sz w:val="28"/>
              <w:szCs w:val="36"/>
              <w:highlight w:val="none"/>
            </w:rPr>
            <w:fldChar w:fldCharType="begin"/>
          </w:r>
          <w:r>
            <w:rPr>
              <w:rFonts w:hint="eastAsia" w:ascii="宋体" w:hAnsi="宋体" w:eastAsia="宋体" w:cs="宋体"/>
              <w:kern w:val="0"/>
              <w:sz w:val="28"/>
              <w:szCs w:val="36"/>
              <w:highlight w:val="none"/>
            </w:rPr>
            <w:instrText xml:space="preserve"> HYPERLINK \l _Toc14624 </w:instrText>
          </w:r>
          <w:r>
            <w:rPr>
              <w:rFonts w:hint="eastAsia" w:ascii="宋体" w:hAnsi="宋体" w:eastAsia="宋体" w:cs="宋体"/>
              <w:kern w:val="0"/>
              <w:sz w:val="28"/>
              <w:szCs w:val="36"/>
              <w:highlight w:val="none"/>
            </w:rPr>
            <w:fldChar w:fldCharType="separate"/>
          </w:r>
          <w:r>
            <w:rPr>
              <w:rFonts w:hint="eastAsia"/>
              <w:bCs/>
              <w:sz w:val="28"/>
              <w:szCs w:val="52"/>
              <w:highlight w:val="none"/>
              <w:lang w:val="en-US" w:eastAsia="zh-CN"/>
            </w:rPr>
            <w:t>第八章  采购内容及要求</w:t>
          </w:r>
          <w:r>
            <w:rPr>
              <w:sz w:val="28"/>
              <w:szCs w:val="32"/>
            </w:rPr>
            <w:tab/>
          </w:r>
          <w:r>
            <w:rPr>
              <w:sz w:val="28"/>
              <w:szCs w:val="32"/>
            </w:rPr>
            <w:fldChar w:fldCharType="begin"/>
          </w:r>
          <w:r>
            <w:rPr>
              <w:sz w:val="28"/>
              <w:szCs w:val="32"/>
            </w:rPr>
            <w:instrText xml:space="preserve"> PAGEREF _Toc14624 \h </w:instrText>
          </w:r>
          <w:r>
            <w:rPr>
              <w:sz w:val="28"/>
              <w:szCs w:val="32"/>
            </w:rPr>
            <w:fldChar w:fldCharType="separate"/>
          </w:r>
          <w:r>
            <w:rPr>
              <w:sz w:val="28"/>
              <w:szCs w:val="32"/>
            </w:rPr>
            <w:t>64</w:t>
          </w:r>
          <w:r>
            <w:rPr>
              <w:sz w:val="28"/>
              <w:szCs w:val="32"/>
            </w:rPr>
            <w:fldChar w:fldCharType="end"/>
          </w:r>
          <w:r>
            <w:rPr>
              <w:rFonts w:hint="eastAsia" w:ascii="宋体" w:hAnsi="宋体" w:eastAsia="宋体" w:cs="宋体"/>
              <w:kern w:val="0"/>
              <w:sz w:val="28"/>
              <w:szCs w:val="36"/>
              <w:highlight w:val="none"/>
            </w:rPr>
            <w:fldChar w:fldCharType="end"/>
          </w:r>
        </w:p>
        <w:p w14:paraId="44A792F2">
          <w:pPr>
            <w:pStyle w:val="16"/>
            <w:tabs>
              <w:tab w:val="right" w:leader="dot" w:pos="9072"/>
            </w:tabs>
          </w:pPr>
          <w:r>
            <w:rPr>
              <w:rFonts w:hint="eastAsia" w:ascii="宋体" w:hAnsi="宋体" w:eastAsia="宋体" w:cs="宋体"/>
              <w:kern w:val="0"/>
              <w:sz w:val="28"/>
              <w:szCs w:val="36"/>
              <w:highlight w:val="none"/>
            </w:rPr>
            <w:fldChar w:fldCharType="begin"/>
          </w:r>
          <w:r>
            <w:rPr>
              <w:rFonts w:hint="eastAsia" w:ascii="宋体" w:hAnsi="宋体" w:eastAsia="宋体" w:cs="宋体"/>
              <w:kern w:val="0"/>
              <w:sz w:val="28"/>
              <w:szCs w:val="36"/>
              <w:highlight w:val="none"/>
            </w:rPr>
            <w:instrText xml:space="preserve"> HYPERLINK \l _Toc16514 </w:instrText>
          </w:r>
          <w:r>
            <w:rPr>
              <w:rFonts w:hint="eastAsia" w:ascii="宋体" w:hAnsi="宋体" w:eastAsia="宋体" w:cs="宋体"/>
              <w:kern w:val="0"/>
              <w:sz w:val="28"/>
              <w:szCs w:val="36"/>
              <w:highlight w:val="none"/>
            </w:rPr>
            <w:fldChar w:fldCharType="separate"/>
          </w:r>
          <w:r>
            <w:rPr>
              <w:rFonts w:hint="eastAsia"/>
              <w:bCs/>
              <w:sz w:val="28"/>
              <w:szCs w:val="52"/>
              <w:highlight w:val="none"/>
            </w:rPr>
            <w:t>第</w:t>
          </w:r>
          <w:r>
            <w:rPr>
              <w:rFonts w:hint="eastAsia"/>
              <w:bCs/>
              <w:sz w:val="28"/>
              <w:szCs w:val="52"/>
              <w:highlight w:val="none"/>
              <w:lang w:eastAsia="zh-CN"/>
            </w:rPr>
            <w:t>九</w:t>
          </w:r>
          <w:r>
            <w:rPr>
              <w:rFonts w:hint="eastAsia"/>
              <w:bCs/>
              <w:sz w:val="28"/>
              <w:szCs w:val="52"/>
              <w:highlight w:val="none"/>
            </w:rPr>
            <w:t>章  响应性文件格式</w:t>
          </w:r>
          <w:r>
            <w:rPr>
              <w:sz w:val="28"/>
              <w:szCs w:val="32"/>
            </w:rPr>
            <w:tab/>
          </w:r>
          <w:r>
            <w:rPr>
              <w:sz w:val="28"/>
              <w:szCs w:val="32"/>
            </w:rPr>
            <w:fldChar w:fldCharType="begin"/>
          </w:r>
          <w:r>
            <w:rPr>
              <w:sz w:val="28"/>
              <w:szCs w:val="32"/>
            </w:rPr>
            <w:instrText xml:space="preserve"> PAGEREF _Toc16514 \h </w:instrText>
          </w:r>
          <w:r>
            <w:rPr>
              <w:sz w:val="28"/>
              <w:szCs w:val="32"/>
            </w:rPr>
            <w:fldChar w:fldCharType="separate"/>
          </w:r>
          <w:r>
            <w:rPr>
              <w:sz w:val="28"/>
              <w:szCs w:val="32"/>
            </w:rPr>
            <w:t>66</w:t>
          </w:r>
          <w:r>
            <w:rPr>
              <w:sz w:val="28"/>
              <w:szCs w:val="32"/>
            </w:rPr>
            <w:fldChar w:fldCharType="end"/>
          </w:r>
          <w:r>
            <w:rPr>
              <w:rFonts w:hint="eastAsia" w:ascii="宋体" w:hAnsi="宋体" w:eastAsia="宋体" w:cs="宋体"/>
              <w:kern w:val="0"/>
              <w:sz w:val="28"/>
              <w:szCs w:val="36"/>
              <w:highlight w:val="none"/>
            </w:rPr>
            <w:fldChar w:fldCharType="end"/>
          </w:r>
        </w:p>
        <w:p w14:paraId="2EC39484">
          <w:pPr>
            <w:pStyle w:val="16"/>
            <w:tabs>
              <w:tab w:val="right" w:leader="dot" w:pos="9072"/>
            </w:tabs>
          </w:pPr>
        </w:p>
        <w:p w14:paraId="5C9D71E0">
          <w:pPr>
            <w:pageBreakBefore w:val="0"/>
            <w:kinsoku/>
            <w:overflowPunct/>
            <w:topLinePunct w:val="0"/>
            <w:bidi w:val="0"/>
            <w:spacing w:line="480" w:lineRule="auto"/>
            <w:outlineLvl w:val="9"/>
            <w:rPr>
              <w:rFonts w:hint="eastAsia" w:ascii="宋体" w:hAnsi="宋体" w:eastAsia="宋体" w:cs="宋体"/>
              <w:kern w:val="0"/>
              <w:sz w:val="21"/>
              <w:szCs w:val="24"/>
              <w:highlight w:val="none"/>
              <w:lang w:val="en-US" w:eastAsia="zh-CN" w:bidi="ar-SA"/>
            </w:rPr>
          </w:pPr>
          <w:r>
            <w:rPr>
              <w:rFonts w:hint="eastAsia" w:ascii="宋体" w:hAnsi="宋体" w:eastAsia="宋体" w:cs="宋体"/>
              <w:kern w:val="0"/>
              <w:szCs w:val="24"/>
              <w:highlight w:val="none"/>
            </w:rPr>
            <w:fldChar w:fldCharType="end"/>
          </w:r>
        </w:p>
      </w:sdtContent>
    </w:sdt>
    <w:p w14:paraId="399F53F6">
      <w:pPr>
        <w:pageBreakBefore w:val="0"/>
        <w:kinsoku/>
        <w:overflowPunct/>
        <w:topLinePunct w:val="0"/>
        <w:bidi w:val="0"/>
        <w:spacing w:line="480" w:lineRule="auto"/>
        <w:outlineLvl w:val="9"/>
        <w:rPr>
          <w:rFonts w:hint="eastAsia" w:ascii="宋体" w:hAnsi="宋体" w:eastAsia="宋体" w:cs="宋体"/>
          <w:kern w:val="0"/>
          <w:sz w:val="21"/>
          <w:szCs w:val="24"/>
          <w:highlight w:val="none"/>
          <w:lang w:val="en-US" w:eastAsia="zh-CN" w:bidi="ar-SA"/>
        </w:rPr>
      </w:pPr>
    </w:p>
    <w:p w14:paraId="5EA6405A">
      <w:pPr>
        <w:pageBreakBefore w:val="0"/>
        <w:kinsoku/>
        <w:overflowPunct/>
        <w:topLinePunct w:val="0"/>
        <w:bidi w:val="0"/>
        <w:spacing w:line="360" w:lineRule="auto"/>
        <w:outlineLvl w:val="9"/>
        <w:rPr>
          <w:rFonts w:hint="eastAsia" w:ascii="宋体" w:hAnsi="宋体" w:eastAsia="宋体" w:cs="宋体"/>
          <w:b/>
          <w:sz w:val="28"/>
          <w:szCs w:val="28"/>
          <w:highlight w:val="none"/>
        </w:rPr>
      </w:pPr>
    </w:p>
    <w:p w14:paraId="34191972">
      <w:pPr>
        <w:pageBreakBefore w:val="0"/>
        <w:kinsoku/>
        <w:overflowPunct/>
        <w:topLinePunct w:val="0"/>
        <w:bidi w:val="0"/>
        <w:outlineLvl w:val="9"/>
        <w:rPr>
          <w:rFonts w:hint="eastAsia"/>
          <w:highlight w:val="none"/>
        </w:rPr>
        <w:sectPr>
          <w:footerReference r:id="rId4" w:type="default"/>
          <w:pgSz w:w="11906" w:h="16838"/>
          <w:pgMar w:top="1247" w:right="1417" w:bottom="1134" w:left="1417" w:header="851" w:footer="992" w:gutter="0"/>
          <w:pgNumType w:fmt="decimal" w:start="2"/>
          <w:cols w:space="720" w:num="1"/>
          <w:docGrid w:type="lines" w:linePitch="312" w:charSpace="0"/>
        </w:sectPr>
      </w:pPr>
      <w:bookmarkStart w:id="9" w:name="_Toc69718831"/>
      <w:bookmarkEnd w:id="9"/>
      <w:bookmarkStart w:id="10" w:name="_Toc28061"/>
    </w:p>
    <w:p w14:paraId="30C80AB0">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 w:name="_Toc15013"/>
      <w:bookmarkStart w:id="12" w:name="_Toc14664"/>
      <w:bookmarkStart w:id="13" w:name="_Toc30656"/>
      <w:r>
        <w:rPr>
          <w:rFonts w:hint="eastAsia"/>
          <w:b/>
          <w:bCs/>
          <w:sz w:val="36"/>
          <w:szCs w:val="40"/>
          <w:highlight w:val="none"/>
        </w:rPr>
        <w:t>第一章</w:t>
      </w:r>
      <w:r>
        <w:rPr>
          <w:rFonts w:hint="eastAsia"/>
          <w:b/>
          <w:bCs/>
          <w:sz w:val="36"/>
          <w:szCs w:val="40"/>
          <w:highlight w:val="none"/>
          <w:lang w:val="en-US" w:eastAsia="zh-CN"/>
        </w:rPr>
        <w:t xml:space="preserve">  </w:t>
      </w:r>
      <w:r>
        <w:rPr>
          <w:rFonts w:hint="eastAsia"/>
          <w:b/>
          <w:bCs/>
          <w:sz w:val="36"/>
          <w:szCs w:val="40"/>
          <w:highlight w:val="none"/>
        </w:rPr>
        <w:t>竞争性磋商公告</w:t>
      </w:r>
      <w:bookmarkEnd w:id="10"/>
      <w:bookmarkEnd w:id="11"/>
      <w:bookmarkEnd w:id="12"/>
      <w:bookmarkEnd w:id="13"/>
    </w:p>
    <w:p w14:paraId="5D02D2F4">
      <w:pPr>
        <w:pageBreakBefore w:val="0"/>
        <w:kinsoku/>
        <w:overflowPunct/>
        <w:topLinePunct w:val="0"/>
        <w:bidi w:val="0"/>
        <w:spacing w:line="360" w:lineRule="auto"/>
        <w:ind w:firstLine="480" w:firstLineChars="200"/>
        <w:jc w:val="left"/>
        <w:outlineLvl w:val="9"/>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eastAsia="zh-CN"/>
        </w:rPr>
        <w:t>2025年陕州区西张村镇张一村苹果冷库改造提升项目</w:t>
      </w:r>
      <w:r>
        <w:rPr>
          <w:rFonts w:hint="eastAsia" w:ascii="宋体" w:hAnsi="宋体" w:eastAsia="宋体" w:cs="宋体"/>
          <w:color w:val="000000"/>
          <w:sz w:val="24"/>
          <w:szCs w:val="24"/>
          <w:highlight w:val="none"/>
        </w:rPr>
        <w:t>，资金来源为</w:t>
      </w:r>
      <w:r>
        <w:rPr>
          <w:rFonts w:hint="eastAsia" w:ascii="宋体" w:hAnsi="宋体" w:eastAsia="宋体" w:cs="宋体"/>
          <w:color w:val="000000"/>
          <w:sz w:val="24"/>
          <w:szCs w:val="24"/>
          <w:highlight w:val="none"/>
          <w:lang w:eastAsia="zh-CN"/>
        </w:rPr>
        <w:t>财政资金</w:t>
      </w:r>
      <w:r>
        <w:rPr>
          <w:rFonts w:hint="eastAsia" w:ascii="宋体" w:hAnsi="宋体" w:eastAsia="宋体" w:cs="宋体"/>
          <w:color w:val="000000"/>
          <w:sz w:val="24"/>
          <w:szCs w:val="24"/>
          <w:highlight w:val="none"/>
        </w:rPr>
        <w:t>，采购人为</w:t>
      </w:r>
      <w:r>
        <w:rPr>
          <w:rFonts w:hint="eastAsia" w:ascii="宋体" w:hAnsi="宋体" w:eastAsia="宋体" w:cs="宋体"/>
          <w:color w:val="000000"/>
          <w:sz w:val="24"/>
          <w:szCs w:val="24"/>
          <w:highlight w:val="none"/>
          <w:lang w:eastAsia="zh-CN"/>
        </w:rPr>
        <w:t>三门峡市陕州区西张村镇人民政府</w:t>
      </w:r>
      <w:r>
        <w:rPr>
          <w:rFonts w:hint="eastAsia" w:ascii="宋体" w:hAnsi="宋体" w:eastAsia="宋体" w:cs="宋体"/>
          <w:color w:val="000000"/>
          <w:sz w:val="24"/>
          <w:szCs w:val="24"/>
          <w:highlight w:val="none"/>
        </w:rPr>
        <w:t>，采购代理机构为</w:t>
      </w:r>
      <w:r>
        <w:rPr>
          <w:rFonts w:hint="eastAsia" w:ascii="宋体" w:hAnsi="宋体" w:eastAsia="宋体" w:cs="宋体"/>
          <w:color w:val="000000"/>
          <w:sz w:val="24"/>
          <w:szCs w:val="24"/>
          <w:highlight w:val="none"/>
          <w:lang w:eastAsia="zh-CN"/>
        </w:rPr>
        <w:t>河南恒泽顺工程管理有限公司</w:t>
      </w:r>
      <w:r>
        <w:rPr>
          <w:rFonts w:hint="eastAsia" w:ascii="宋体" w:hAnsi="宋体" w:eastAsia="宋体" w:cs="宋体"/>
          <w:color w:val="000000"/>
          <w:sz w:val="24"/>
          <w:szCs w:val="24"/>
          <w:highlight w:val="none"/>
        </w:rPr>
        <w:t>。项目已具备招标条件，现对该项目进行竞争性磋商。</w:t>
      </w:r>
    </w:p>
    <w:p w14:paraId="47000707">
      <w:pPr>
        <w:pageBreakBefore w:val="0"/>
        <w:kinsoku/>
        <w:overflowPunct/>
        <w:topLinePunct w:val="0"/>
        <w:bidi w:val="0"/>
        <w:spacing w:line="360" w:lineRule="auto"/>
        <w:ind w:firstLine="482" w:firstLineChars="200"/>
        <w:jc w:val="left"/>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一、项目概况与磋商范围：</w:t>
      </w:r>
    </w:p>
    <w:p w14:paraId="71336EB4">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2025年陕州区西张村镇张一村苹果冷库改造提升项目；</w:t>
      </w:r>
    </w:p>
    <w:p w14:paraId="7D2B4FAC">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项目编号：陕州竞磋采购</w:t>
      </w:r>
      <w:r>
        <w:rPr>
          <w:rFonts w:hint="eastAsia" w:ascii="宋体" w:hAnsi="宋体" w:eastAsia="宋体" w:cs="宋体"/>
          <w:sz w:val="24"/>
          <w:szCs w:val="24"/>
          <w:highlight w:val="none"/>
          <w:lang w:val="en-US" w:eastAsia="zh-CN"/>
        </w:rPr>
        <w:t>-2025-25</w:t>
      </w:r>
      <w:r>
        <w:rPr>
          <w:rFonts w:hint="eastAsia" w:ascii="宋体" w:hAnsi="宋体" w:eastAsia="宋体" w:cs="宋体"/>
          <w:sz w:val="24"/>
          <w:szCs w:val="24"/>
          <w:highlight w:val="none"/>
          <w:lang w:val="en-US" w:eastAsia="zh-CN"/>
        </w:rPr>
        <w:t>；SZGZ[2025]034-ZC023；</w:t>
      </w:r>
    </w:p>
    <w:p w14:paraId="3DCE7DF6">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lang w:val="en-US" w:eastAsia="zh-CN"/>
        </w:rPr>
        <w:t>本工程为2025年陕州区西张村镇张一村苹果冷库改造提升项目，位于陕州区西张村镇张一村，项目主要工程内容为苹果冷库改造提升，建筑面积为725m²；新建钢结构预冷车间一座，建筑面积为241.20m²；新建砖混结构管理房一座，建筑面积为39.05m²；室外房间拆除，混凝土地面和围墙拆除新建、更换铁艺门一套等。其中包含采购地面（XPS挤塑板，厚度100mm,B1阻燃，5公分一层，错铺两层，含密封胶、发泡胶）628㎡、冷库门3套、制冷机组1套、蒸发冷1套、冷风机6套、电控箱3套、冷库灯20个</w:t>
      </w:r>
      <w:r>
        <w:rPr>
          <w:rFonts w:hint="eastAsia" w:ascii="宋体" w:hAnsi="宋体" w:eastAsia="宋体" w:cs="宋体"/>
          <w:color w:val="auto"/>
          <w:sz w:val="24"/>
          <w:szCs w:val="24"/>
          <w:highlight w:val="none"/>
        </w:rPr>
        <w:t>；</w:t>
      </w:r>
    </w:p>
    <w:p w14:paraId="34421094">
      <w:pPr>
        <w:pageBreakBefore w:val="0"/>
        <w:kinsoku/>
        <w:overflowPunct/>
        <w:topLinePunct w:val="0"/>
        <w:bidi w:val="0"/>
        <w:spacing w:line="360" w:lineRule="auto"/>
        <w:ind w:firstLine="480" w:firstLineChars="200"/>
        <w:jc w:val="lef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4.标段划分：</w:t>
      </w:r>
      <w:r>
        <w:rPr>
          <w:rFonts w:hint="eastAsia" w:ascii="宋体" w:hAnsi="宋体" w:eastAsia="宋体" w:cs="宋体"/>
          <w:sz w:val="24"/>
          <w:szCs w:val="24"/>
          <w:highlight w:val="none"/>
        </w:rPr>
        <w:t>本项目划分</w:t>
      </w:r>
      <w:r>
        <w:rPr>
          <w:rFonts w:hint="eastAsia" w:ascii="宋体" w:hAnsi="宋体" w:eastAsia="宋体" w:cs="宋体"/>
          <w:sz w:val="24"/>
          <w:szCs w:val="24"/>
          <w:highlight w:val="none"/>
          <w:lang w:val="en-US" w:eastAsia="zh-CN"/>
        </w:rPr>
        <w:t>2个标包，潜在供应商可以就2个标包同时参与</w:t>
      </w:r>
      <w:r>
        <w:rPr>
          <w:rFonts w:hint="eastAsia" w:ascii="宋体" w:hAnsi="宋体" w:eastAsia="宋体" w:cs="宋体"/>
          <w:sz w:val="24"/>
          <w:szCs w:val="24"/>
          <w:highlight w:val="none"/>
        </w:rPr>
        <w:t>。</w:t>
      </w:r>
    </w:p>
    <w:tbl>
      <w:tblPr>
        <w:tblStyle w:val="22"/>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559"/>
        <w:gridCol w:w="1416"/>
        <w:gridCol w:w="2675"/>
        <w:gridCol w:w="1233"/>
        <w:gridCol w:w="1224"/>
      </w:tblGrid>
      <w:tr w14:paraId="1718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18" w:type="dxa"/>
            <w:vAlign w:val="center"/>
          </w:tcPr>
          <w:p w14:paraId="63C141E2">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包号</w:t>
            </w:r>
          </w:p>
        </w:tc>
        <w:tc>
          <w:tcPr>
            <w:tcW w:w="1559" w:type="dxa"/>
            <w:vAlign w:val="center"/>
          </w:tcPr>
          <w:p w14:paraId="20FEE9F6">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包名称</w:t>
            </w:r>
          </w:p>
        </w:tc>
        <w:tc>
          <w:tcPr>
            <w:tcW w:w="1416" w:type="dxa"/>
            <w:vAlign w:val="center"/>
          </w:tcPr>
          <w:p w14:paraId="1D9ECDA3">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包最高限价</w:t>
            </w:r>
          </w:p>
        </w:tc>
        <w:tc>
          <w:tcPr>
            <w:tcW w:w="2675" w:type="dxa"/>
            <w:vAlign w:val="center"/>
          </w:tcPr>
          <w:p w14:paraId="1A304FC6">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采购内容</w:t>
            </w:r>
          </w:p>
        </w:tc>
        <w:tc>
          <w:tcPr>
            <w:tcW w:w="1233" w:type="dxa"/>
            <w:vAlign w:val="center"/>
          </w:tcPr>
          <w:p w14:paraId="50546A7B">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磋商范围</w:t>
            </w:r>
          </w:p>
        </w:tc>
        <w:tc>
          <w:tcPr>
            <w:tcW w:w="1224" w:type="dxa"/>
            <w:vAlign w:val="center"/>
          </w:tcPr>
          <w:p w14:paraId="708352E1">
            <w:pPr>
              <w:pageBreakBefore w:val="0"/>
              <w:kinsoku/>
              <w:overflowPunct/>
              <w:topLinePunct w:val="0"/>
              <w:bidi w:val="0"/>
              <w:spacing w:line="360" w:lineRule="auto"/>
              <w:jc w:val="center"/>
              <w:outlineLvl w:val="9"/>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工期</w:t>
            </w:r>
            <w:r>
              <w:rPr>
                <w:rFonts w:hint="eastAsia" w:ascii="宋体" w:hAnsi="宋体" w:eastAsia="宋体" w:cs="宋体"/>
                <w:sz w:val="24"/>
                <w:szCs w:val="24"/>
                <w:highlight w:val="none"/>
                <w:vertAlign w:val="baseline"/>
                <w:lang w:val="en-US" w:eastAsia="zh-CN"/>
              </w:rPr>
              <w:t>/交货期</w:t>
            </w:r>
          </w:p>
        </w:tc>
      </w:tr>
      <w:tr w14:paraId="0351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jc w:val="center"/>
        </w:trPr>
        <w:tc>
          <w:tcPr>
            <w:tcW w:w="618" w:type="dxa"/>
            <w:vAlign w:val="center"/>
          </w:tcPr>
          <w:p w14:paraId="522F65F7">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559" w:type="dxa"/>
            <w:vAlign w:val="center"/>
          </w:tcPr>
          <w:p w14:paraId="04D5E617">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eastAsia="zh-CN"/>
              </w:rPr>
              <w:t>2025年陕州区西张村镇张一村苹果冷库改造提升土建项目</w:t>
            </w:r>
          </w:p>
        </w:tc>
        <w:tc>
          <w:tcPr>
            <w:tcW w:w="1416" w:type="dxa"/>
            <w:vAlign w:val="center"/>
          </w:tcPr>
          <w:p w14:paraId="32A28F08">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val="en-US" w:eastAsia="zh-CN"/>
              </w:rPr>
              <w:t>1378926.34</w:t>
            </w:r>
            <w:r>
              <w:rPr>
                <w:rFonts w:hint="eastAsia" w:ascii="宋体" w:hAnsi="宋体" w:eastAsia="宋体" w:cs="宋体"/>
                <w:sz w:val="24"/>
                <w:szCs w:val="24"/>
                <w:highlight w:val="none"/>
              </w:rPr>
              <w:t>元</w:t>
            </w:r>
          </w:p>
        </w:tc>
        <w:tc>
          <w:tcPr>
            <w:tcW w:w="2675" w:type="dxa"/>
            <w:vAlign w:val="center"/>
          </w:tcPr>
          <w:p w14:paraId="60C39548">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rPr>
            </w:pPr>
            <w:r>
              <w:rPr>
                <w:rFonts w:hint="eastAsia" w:ascii="宋体" w:hAnsi="宋体" w:eastAsia="宋体" w:cs="宋体"/>
                <w:color w:val="auto"/>
                <w:sz w:val="24"/>
                <w:szCs w:val="24"/>
                <w:highlight w:val="none"/>
                <w:lang w:val="en-US" w:eastAsia="zh-CN"/>
              </w:rPr>
              <w:t>主要工程内容为苹果冷库改造提升，建筑面积为725m²；新建钢结构预冷车间一座，建筑面积为241.20m²；新建砖混结构管理房一座，建筑面积为39.05m²；室外房间拆除，混凝土地面和围墙拆除新建、更换铁艺门一套等。</w:t>
            </w:r>
          </w:p>
        </w:tc>
        <w:tc>
          <w:tcPr>
            <w:tcW w:w="1233" w:type="dxa"/>
            <w:vAlign w:val="center"/>
          </w:tcPr>
          <w:p w14:paraId="1B77BAC2">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施工图纸、磋商文件和工程量清单标示的全部内容</w:t>
            </w:r>
          </w:p>
        </w:tc>
        <w:tc>
          <w:tcPr>
            <w:tcW w:w="1224" w:type="dxa"/>
            <w:vAlign w:val="center"/>
          </w:tcPr>
          <w:p w14:paraId="21243E85">
            <w:pPr>
              <w:pageBreakBefore w:val="0"/>
              <w:kinsoku/>
              <w:overflowPunct/>
              <w:topLinePunct w:val="0"/>
              <w:bidi w:val="0"/>
              <w:spacing w:line="360" w:lineRule="auto"/>
              <w:jc w:val="center"/>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60日历天</w:t>
            </w:r>
          </w:p>
        </w:tc>
      </w:tr>
      <w:tr w14:paraId="67ED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618" w:type="dxa"/>
            <w:vAlign w:val="center"/>
          </w:tcPr>
          <w:p w14:paraId="718601B0">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559" w:type="dxa"/>
            <w:vAlign w:val="center"/>
          </w:tcPr>
          <w:p w14:paraId="35850D4C">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eastAsia="zh-CN"/>
              </w:rPr>
              <w:t>2025年陕州区西张村镇张一村苹果冷库改造提升采购项目</w:t>
            </w:r>
          </w:p>
        </w:tc>
        <w:tc>
          <w:tcPr>
            <w:tcW w:w="1416" w:type="dxa"/>
            <w:shd w:val="clear" w:color="auto" w:fill="auto"/>
            <w:vAlign w:val="center"/>
          </w:tcPr>
          <w:p w14:paraId="7C11F7CD">
            <w:pPr>
              <w:keepNext w:val="0"/>
              <w:keepLines w:val="0"/>
              <w:widowControl/>
              <w:suppressLineNumbers w:val="0"/>
              <w:jc w:val="center"/>
              <w:textAlignment w:val="center"/>
              <w:rPr>
                <w:rFonts w:hint="eastAsia" w:ascii="??" w:hAnsi="??" w:eastAsia="??" w:cs="??"/>
                <w:b/>
                <w:bCs/>
                <w:i w:val="0"/>
                <w:iCs w:val="0"/>
                <w:color w:val="000000"/>
                <w:kern w:val="2"/>
                <w:sz w:val="32"/>
                <w:szCs w:val="32"/>
                <w:u w:val="none"/>
                <w:lang w:val="en-US" w:eastAsia="zh-CN" w:bidi="ar-SA"/>
              </w:rPr>
            </w:pPr>
            <w:r>
              <w:rPr>
                <w:rFonts w:hint="default" w:ascii="宋体" w:hAnsi="宋体" w:eastAsia="宋体" w:cs="宋体"/>
                <w:sz w:val="24"/>
                <w:szCs w:val="24"/>
                <w:highlight w:val="none"/>
                <w:lang w:val="en-US" w:eastAsia="zh-CN"/>
              </w:rPr>
              <w:t>456848.00</w:t>
            </w:r>
            <w:r>
              <w:rPr>
                <w:rFonts w:hint="eastAsia" w:ascii="宋体" w:hAnsi="宋体" w:eastAsia="宋体" w:cs="宋体"/>
                <w:sz w:val="24"/>
                <w:szCs w:val="24"/>
                <w:highlight w:val="none"/>
                <w:lang w:val="en-US" w:eastAsia="zh-CN"/>
              </w:rPr>
              <w:t>元</w:t>
            </w:r>
          </w:p>
        </w:tc>
        <w:tc>
          <w:tcPr>
            <w:tcW w:w="2675" w:type="dxa"/>
            <w:vAlign w:val="center"/>
          </w:tcPr>
          <w:p w14:paraId="7D721C22">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rPr>
            </w:pPr>
            <w:r>
              <w:rPr>
                <w:rFonts w:hint="eastAsia" w:ascii="宋体" w:hAnsi="宋体" w:eastAsia="宋体" w:cs="宋体"/>
                <w:color w:val="auto"/>
                <w:sz w:val="24"/>
                <w:szCs w:val="24"/>
                <w:highlight w:val="none"/>
                <w:lang w:val="en-US" w:eastAsia="zh-CN"/>
              </w:rPr>
              <w:t>采购地面（XPS挤塑板，厚度100mm,B1阻燃，5公分一层，错铺两层，含密封胶、发泡胶）628㎡、冷库门3套、制冷机组1套、蒸发冷1套、冷风机6套、电控箱3套、冷库灯20个</w:t>
            </w:r>
          </w:p>
        </w:tc>
        <w:tc>
          <w:tcPr>
            <w:tcW w:w="1233" w:type="dxa"/>
            <w:vAlign w:val="center"/>
          </w:tcPr>
          <w:p w14:paraId="63AB7FC1">
            <w:pPr>
              <w:pageBreakBefore w:val="0"/>
              <w:kinsoku/>
              <w:overflowPunct/>
              <w:topLinePunct w:val="0"/>
              <w:bidi w:val="0"/>
              <w:spacing w:line="360" w:lineRule="auto"/>
              <w:jc w:val="center"/>
              <w:outlineLvl w:val="9"/>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磋商文件和</w:t>
            </w:r>
            <w:r>
              <w:rPr>
                <w:rFonts w:hint="eastAsia" w:ascii="宋体" w:hAnsi="宋体" w:eastAsia="宋体" w:cs="宋体"/>
                <w:sz w:val="24"/>
                <w:szCs w:val="24"/>
                <w:highlight w:val="none"/>
                <w:lang w:eastAsia="zh-CN"/>
              </w:rPr>
              <w:t>采购内容及要求</w:t>
            </w:r>
            <w:r>
              <w:rPr>
                <w:rFonts w:hint="eastAsia" w:ascii="宋体" w:hAnsi="宋体" w:eastAsia="宋体" w:cs="宋体"/>
                <w:sz w:val="24"/>
                <w:szCs w:val="24"/>
                <w:highlight w:val="none"/>
              </w:rPr>
              <w:t>标示的全部内容</w:t>
            </w:r>
          </w:p>
        </w:tc>
        <w:tc>
          <w:tcPr>
            <w:tcW w:w="1224" w:type="dxa"/>
            <w:vAlign w:val="center"/>
          </w:tcPr>
          <w:p w14:paraId="40E23796">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60日历天</w:t>
            </w:r>
          </w:p>
        </w:tc>
      </w:tr>
    </w:tbl>
    <w:p w14:paraId="1B90EBD4">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p>
    <w:p w14:paraId="6A94C7EE">
      <w:pPr>
        <w:pageBreakBefore w:val="0"/>
        <w:kinsoku/>
        <w:overflowPunct/>
        <w:topLinePunct w:val="0"/>
        <w:bidi w:val="0"/>
        <w:spacing w:line="360" w:lineRule="auto"/>
        <w:ind w:firstLine="480" w:firstLineChars="200"/>
        <w:jc w:val="both"/>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控制价：1835774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34元</w:t>
      </w:r>
      <w:r>
        <w:rPr>
          <w:rFonts w:hint="eastAsia" w:ascii="宋体" w:hAnsi="宋体" w:eastAsia="宋体" w:cs="宋体"/>
          <w:sz w:val="24"/>
          <w:szCs w:val="24"/>
          <w:highlight w:val="none"/>
          <w:lang w:eastAsia="zh-CN"/>
        </w:rPr>
        <w:t>（其中包</w:t>
      </w:r>
      <w:r>
        <w:rPr>
          <w:rFonts w:hint="eastAsia" w:ascii="宋体" w:hAnsi="宋体" w:eastAsia="宋体" w:cs="宋体"/>
          <w:sz w:val="24"/>
          <w:szCs w:val="24"/>
          <w:highlight w:val="none"/>
          <w:lang w:val="en-US" w:eastAsia="zh-CN"/>
        </w:rPr>
        <w:t>1：1378926.34</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，包</w:t>
      </w: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456848.00</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lang w:eastAsia="zh-CN"/>
        </w:rPr>
        <w:t>）；</w:t>
      </w:r>
    </w:p>
    <w:p w14:paraId="56F64739">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资金来源：</w:t>
      </w:r>
      <w:r>
        <w:rPr>
          <w:rFonts w:hint="eastAsia" w:ascii="宋体" w:hAnsi="宋体" w:eastAsia="宋体" w:cs="宋体"/>
          <w:color w:val="000000"/>
          <w:sz w:val="24"/>
          <w:szCs w:val="24"/>
          <w:highlight w:val="none"/>
          <w:lang w:eastAsia="zh-CN"/>
        </w:rPr>
        <w:t>财政资金</w:t>
      </w:r>
      <w:r>
        <w:rPr>
          <w:rFonts w:hint="eastAsia" w:ascii="宋体" w:hAnsi="宋体" w:eastAsia="宋体" w:cs="宋体"/>
          <w:sz w:val="24"/>
          <w:szCs w:val="24"/>
          <w:highlight w:val="none"/>
        </w:rPr>
        <w:t>，已落实</w:t>
      </w:r>
      <w:r>
        <w:rPr>
          <w:rFonts w:hint="eastAsia" w:ascii="宋体" w:hAnsi="宋体" w:eastAsia="宋体" w:cs="宋体"/>
          <w:sz w:val="24"/>
          <w:szCs w:val="24"/>
          <w:highlight w:val="none"/>
          <w:lang w:eastAsia="zh-CN"/>
        </w:rPr>
        <w:t>；</w:t>
      </w:r>
    </w:p>
    <w:p w14:paraId="0C9CD1D4">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质量要求：</w:t>
      </w:r>
      <w:r>
        <w:rPr>
          <w:rFonts w:hint="eastAsia" w:ascii="宋体" w:hAnsi="宋体" w:eastAsia="宋体" w:cs="宋体"/>
          <w:sz w:val="24"/>
          <w:szCs w:val="24"/>
          <w:highlight w:val="none"/>
          <w:lang w:eastAsia="zh-CN"/>
        </w:rPr>
        <w:t>符合国家现行相关标准和规范要求，达到合格标准；</w:t>
      </w:r>
    </w:p>
    <w:p w14:paraId="4B9ED905">
      <w:pPr>
        <w:pageBreakBefore w:val="0"/>
        <w:kinsoku/>
        <w:overflowPunct/>
        <w:topLinePunct w:val="0"/>
        <w:bidi w:val="0"/>
        <w:spacing w:line="360" w:lineRule="auto"/>
        <w:ind w:firstLine="480" w:firstLineChars="200"/>
        <w:jc w:val="left"/>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sz w:val="24"/>
          <w:szCs w:val="24"/>
          <w:highlight w:val="none"/>
          <w:lang w:val="en-US" w:eastAsia="zh-CN"/>
        </w:rPr>
        <w:t>执行的政府采购政策：本项目落实的节能环保、中小微型企业扶持（含支持监狱企业发展、促进残疾人就业）等相关政府采购政策。</w:t>
      </w:r>
    </w:p>
    <w:p w14:paraId="2064D4E4">
      <w:pPr>
        <w:pageBreakBefore w:val="0"/>
        <w:kinsoku/>
        <w:overflowPunct/>
        <w:topLinePunct w:val="0"/>
        <w:bidi w:val="0"/>
        <w:spacing w:line="360" w:lineRule="auto"/>
        <w:ind w:firstLine="482" w:firstLineChars="200"/>
        <w:jc w:val="left"/>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资格要求</w:t>
      </w:r>
    </w:p>
    <w:p w14:paraId="1B07D94D">
      <w:pPr>
        <w:pageBreakBefore w:val="0"/>
        <w:kinsoku/>
        <w:overflowPunct/>
        <w:topLinePunct w:val="0"/>
        <w:bidi w:val="0"/>
        <w:spacing w:line="360" w:lineRule="auto"/>
        <w:ind w:firstLine="482" w:firstLineChars="200"/>
        <w:jc w:val="left"/>
        <w:outlineLvl w:val="9"/>
        <w:rPr>
          <w:rFonts w:hint="default" w:ascii="宋体" w:hAnsi="宋体" w:eastAsia="宋体" w:cs="宋体"/>
          <w:b/>
          <w:bCs/>
          <w:kern w:val="0"/>
          <w:sz w:val="24"/>
          <w:shd w:val="clear" w:color="auto" w:fill="FFFFFF" w:themeFill="background1"/>
          <w:lang w:val="en-US" w:eastAsia="zh-CN"/>
        </w:rPr>
      </w:pPr>
      <w:r>
        <w:rPr>
          <w:rFonts w:hint="eastAsia" w:ascii="宋体" w:hAnsi="宋体" w:eastAsia="宋体" w:cs="宋体"/>
          <w:b/>
          <w:bCs/>
          <w:kern w:val="0"/>
          <w:sz w:val="24"/>
          <w:shd w:val="clear" w:color="auto" w:fill="FFFFFF" w:themeFill="background1"/>
          <w:lang w:val="en-US" w:eastAsia="zh-CN"/>
        </w:rPr>
        <w:t>包1供应商资格要求：</w:t>
      </w:r>
    </w:p>
    <w:p w14:paraId="4619063C">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shd w:val="clear" w:color="auto" w:fill="FFFFFF" w:themeFill="background1"/>
          <w:lang w:val="en-US" w:eastAsia="zh-CN"/>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1347FFDA">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供应商须具备建设行政主管部门颁发的建筑工程施工总承包贰级（含贰级）或其以上资质，且具有有效的安全生产许可证</w:t>
      </w:r>
      <w:r>
        <w:rPr>
          <w:rFonts w:hint="eastAsia" w:ascii="宋体" w:hAnsi="宋体" w:eastAsia="宋体" w:cs="宋体"/>
          <w:color w:val="auto"/>
          <w:sz w:val="24"/>
          <w:szCs w:val="24"/>
          <w:highlight w:val="none"/>
          <w:lang w:eastAsia="zh-CN"/>
        </w:rPr>
        <w:t>；</w:t>
      </w:r>
    </w:p>
    <w:p w14:paraId="4E510923">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p w14:paraId="4C309869">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bookmarkStart w:id="14" w:name="_Toc528057042"/>
      <w:bookmarkStart w:id="15" w:name="_Toc27709"/>
      <w:bookmarkStart w:id="16" w:name="_Toc21850"/>
      <w:bookmarkStart w:id="17" w:name="_Toc18362"/>
      <w:bookmarkStart w:id="18" w:name="_Toc31847"/>
      <w:bookmarkStart w:id="19" w:name="_Toc19362"/>
      <w:bookmarkStart w:id="20" w:name="_Toc26141"/>
      <w:bookmarkStart w:id="21" w:name="_Toc25787"/>
      <w:bookmarkStart w:id="22" w:name="_Toc2303"/>
      <w:bookmarkStart w:id="23" w:name="_Toc528051177"/>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lang w:val="en-US" w:eastAsia="zh-CN"/>
        </w:rPr>
        <w:t>（承诺书格式自拟）</w:t>
      </w:r>
      <w:r>
        <w:rPr>
          <w:rFonts w:hint="eastAsia" w:ascii="宋体" w:hAnsi="宋体" w:eastAsia="宋体" w:cs="宋体"/>
          <w:sz w:val="24"/>
          <w:szCs w:val="24"/>
          <w:highlight w:val="none"/>
          <w:lang w:eastAsia="zh-CN"/>
        </w:rPr>
        <w:t>；</w:t>
      </w:r>
      <w:bookmarkEnd w:id="14"/>
      <w:bookmarkEnd w:id="15"/>
      <w:bookmarkEnd w:id="16"/>
      <w:bookmarkEnd w:id="17"/>
      <w:bookmarkEnd w:id="18"/>
      <w:bookmarkEnd w:id="19"/>
      <w:bookmarkEnd w:id="20"/>
      <w:bookmarkEnd w:id="21"/>
      <w:bookmarkEnd w:id="22"/>
      <w:bookmarkEnd w:id="23"/>
    </w:p>
    <w:p w14:paraId="01838F77">
      <w:pPr>
        <w:pageBreakBefore w:val="0"/>
        <w:kinsoku/>
        <w:overflowPunct/>
        <w:topLinePunct w:val="0"/>
        <w:bidi w:val="0"/>
        <w:spacing w:line="360" w:lineRule="auto"/>
        <w:ind w:firstLine="480" w:firstLineChars="200"/>
        <w:jc w:val="left"/>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1.5.根据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6919C653">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，不得同时参加本次</w:t>
      </w:r>
      <w:r>
        <w:rPr>
          <w:rFonts w:hint="eastAsia" w:ascii="宋体" w:hAnsi="宋体" w:cs="宋体"/>
          <w:sz w:val="24"/>
          <w:lang w:eastAsia="zh-CN"/>
        </w:rPr>
        <w:t>采购</w:t>
      </w:r>
      <w:r>
        <w:rPr>
          <w:rFonts w:hint="eastAsia" w:ascii="宋体" w:hAnsi="宋体" w:cs="宋体"/>
          <w:sz w:val="24"/>
        </w:rPr>
        <w:t>活动，须提供国家企业信用信息公示系统（网址http://www.gsxt.gov.cn/）公示的企业信息网页截图，至少应包含股东信息，</w:t>
      </w:r>
      <w:r>
        <w:rPr>
          <w:rFonts w:hint="eastAsia" w:ascii="宋体" w:hAnsi="宋体" w:cs="宋体"/>
          <w:b/>
          <w:bCs/>
          <w:sz w:val="24"/>
        </w:rPr>
        <w:t>查询日期为本公告发布之日起，网站截图应含有日期且显示查询结果；</w:t>
      </w:r>
    </w:p>
    <w:p w14:paraId="1D9D2F78">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lang w:val="en-US" w:eastAsia="zh-CN"/>
        </w:rPr>
        <w:t>供应商须提供非联合体承诺书（承诺书格式自拟）。</w:t>
      </w:r>
    </w:p>
    <w:p w14:paraId="38C9151C">
      <w:pPr>
        <w:pageBreakBefore w:val="0"/>
        <w:kinsoku/>
        <w:overflowPunct/>
        <w:topLinePunct w:val="0"/>
        <w:bidi w:val="0"/>
        <w:spacing w:line="360" w:lineRule="auto"/>
        <w:ind w:firstLine="482" w:firstLineChars="200"/>
        <w:jc w:val="left"/>
        <w:outlineLvl w:val="9"/>
        <w:rPr>
          <w:rFonts w:hint="default" w:ascii="宋体" w:hAnsi="宋体" w:eastAsia="宋体" w:cs="宋体"/>
          <w:b/>
          <w:bCs/>
          <w:kern w:val="0"/>
          <w:sz w:val="24"/>
          <w:shd w:val="clear" w:color="auto" w:fill="FFFFFF" w:themeFill="background1"/>
          <w:lang w:val="en-US" w:eastAsia="zh-CN"/>
        </w:rPr>
      </w:pPr>
      <w:r>
        <w:rPr>
          <w:rFonts w:hint="eastAsia" w:ascii="宋体" w:hAnsi="宋体" w:eastAsia="宋体" w:cs="宋体"/>
          <w:b/>
          <w:bCs/>
          <w:kern w:val="0"/>
          <w:sz w:val="24"/>
          <w:shd w:val="clear" w:color="auto" w:fill="FFFFFF" w:themeFill="background1"/>
          <w:lang w:val="en-US" w:eastAsia="zh-CN"/>
        </w:rPr>
        <w:t>包2供应商资格要求：</w:t>
      </w:r>
    </w:p>
    <w:p w14:paraId="35BB6F0D">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shd w:val="clear" w:color="auto" w:fill="FFFFFF" w:themeFill="background1"/>
          <w:lang w:val="en-US" w:eastAsia="zh-CN"/>
        </w:rPr>
        <w:t>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3D1FE17D">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r>
        <w:rPr>
          <w:rFonts w:hint="eastAsia" w:ascii="宋体" w:hAnsi="宋体" w:cs="宋体"/>
          <w:color w:val="auto"/>
          <w:sz w:val="24"/>
          <w:szCs w:val="22"/>
          <w:highlight w:val="none"/>
        </w:rPr>
        <w:t>供应商参加本次采购活动必须符合《中华人民共和国政府采购法》第二十二条的规定</w:t>
      </w:r>
      <w:r>
        <w:rPr>
          <w:rFonts w:hint="eastAsia" w:hAnsi="宋体" w:cs="宋体"/>
          <w:color w:val="auto"/>
          <w:sz w:val="24"/>
          <w:szCs w:val="22"/>
          <w:highlight w:val="none"/>
        </w:rPr>
        <w:t>，须</w:t>
      </w:r>
      <w:r>
        <w:rPr>
          <w:rFonts w:hint="eastAsia" w:ascii="宋体" w:hAnsi="宋体" w:cs="宋体"/>
          <w:color w:val="auto"/>
          <w:sz w:val="24"/>
          <w:szCs w:val="22"/>
          <w:highlight w:val="none"/>
        </w:rPr>
        <w:t>提供</w:t>
      </w:r>
      <w:r>
        <w:rPr>
          <w:rFonts w:hint="eastAsia" w:ascii="宋体" w:hAnsi="宋体" w:cs="宋体"/>
          <w:b/>
          <w:bCs/>
          <w:color w:val="auto"/>
          <w:sz w:val="24"/>
          <w:szCs w:val="22"/>
          <w:highlight w:val="none"/>
        </w:rPr>
        <w:t>承诺</w:t>
      </w:r>
      <w:r>
        <w:rPr>
          <w:rFonts w:hint="eastAsia" w:ascii="宋体" w:hAnsi="宋体" w:cs="宋体"/>
          <w:b/>
          <w:bCs/>
          <w:color w:val="auto"/>
          <w:sz w:val="24"/>
          <w:szCs w:val="22"/>
          <w:highlight w:val="none"/>
          <w:lang w:eastAsia="zh-CN"/>
        </w:rPr>
        <w:t>书</w:t>
      </w:r>
      <w:r>
        <w:rPr>
          <w:rFonts w:hint="eastAsia" w:hAnsi="宋体" w:cs="宋体"/>
          <w:color w:val="auto"/>
          <w:sz w:val="24"/>
          <w:szCs w:val="22"/>
          <w:highlight w:val="none"/>
        </w:rPr>
        <w:t>，格式</w:t>
      </w:r>
      <w:r>
        <w:rPr>
          <w:rFonts w:hint="eastAsia" w:hAnsi="宋体" w:cs="宋体"/>
          <w:color w:val="auto"/>
          <w:sz w:val="24"/>
          <w:szCs w:val="22"/>
          <w:highlight w:val="none"/>
          <w:lang w:eastAsia="zh-CN"/>
        </w:rPr>
        <w:t>自拟；</w:t>
      </w:r>
    </w:p>
    <w:p w14:paraId="526FA25F">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lang w:val="en-US" w:eastAsia="zh-CN"/>
        </w:rPr>
        <w:t>（承诺书格式自拟）</w:t>
      </w:r>
      <w:r>
        <w:rPr>
          <w:rFonts w:hint="eastAsia" w:ascii="宋体" w:hAnsi="宋体" w:eastAsia="宋体" w:cs="宋体"/>
          <w:sz w:val="24"/>
          <w:szCs w:val="24"/>
          <w:highlight w:val="none"/>
          <w:lang w:eastAsia="zh-CN"/>
        </w:rPr>
        <w:t>；</w:t>
      </w:r>
    </w:p>
    <w:p w14:paraId="41CDF742">
      <w:pPr>
        <w:pageBreakBefore w:val="0"/>
        <w:kinsoku/>
        <w:overflowPunct/>
        <w:topLinePunct w:val="0"/>
        <w:bidi w:val="0"/>
        <w:spacing w:line="360" w:lineRule="auto"/>
        <w:ind w:firstLine="480" w:firstLineChars="200"/>
        <w:jc w:val="left"/>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2.4.根据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411D063C">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，不得同时参加本次</w:t>
      </w:r>
      <w:r>
        <w:rPr>
          <w:rFonts w:hint="eastAsia" w:ascii="宋体" w:hAnsi="宋体" w:cs="宋体"/>
          <w:sz w:val="24"/>
          <w:lang w:eastAsia="zh-CN"/>
        </w:rPr>
        <w:t>采购</w:t>
      </w:r>
      <w:r>
        <w:rPr>
          <w:rFonts w:hint="eastAsia" w:ascii="宋体" w:hAnsi="宋体" w:cs="宋体"/>
          <w:sz w:val="24"/>
        </w:rPr>
        <w:t>活动，须提供国家企业信用信息公示系统（网址http://www.gsxt.gov.cn/）公示的企业信息网页截图，至少应包含股东信息，</w:t>
      </w:r>
      <w:r>
        <w:rPr>
          <w:rFonts w:hint="eastAsia" w:ascii="宋体" w:hAnsi="宋体" w:cs="宋体"/>
          <w:b/>
          <w:bCs/>
          <w:sz w:val="24"/>
        </w:rPr>
        <w:t>查询日期为本公告发布之日起，网站截图应含有日期且显示查询结果；</w:t>
      </w:r>
    </w:p>
    <w:p w14:paraId="32B85ED8">
      <w:pPr>
        <w:pageBreakBefore w:val="0"/>
        <w:kinsoku/>
        <w:overflowPunct/>
        <w:topLinePunct w:val="0"/>
        <w:bidi w:val="0"/>
        <w:spacing w:line="360" w:lineRule="auto"/>
        <w:ind w:firstLine="480" w:firstLineChars="200"/>
        <w:jc w:val="left"/>
        <w:outlineLvl w:val="9"/>
        <w:rPr>
          <w:rFonts w:hint="eastAsia" w:ascii="宋体" w:hAnsi="宋体" w:eastAsia="宋体" w:cs="宋体"/>
          <w:b/>
          <w:bCs/>
          <w:color w:val="auto"/>
          <w:kern w:val="0"/>
          <w:sz w:val="24"/>
          <w:szCs w:val="24"/>
          <w:highlight w:val="none"/>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lang w:val="en-US" w:eastAsia="zh-CN"/>
        </w:rPr>
        <w:t>供应商须提供非联合体承诺书（承诺书格式自拟）。</w:t>
      </w:r>
    </w:p>
    <w:p w14:paraId="6E5A91AB">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三、竞争性磋商文件获取方式 </w:t>
      </w:r>
    </w:p>
    <w:p w14:paraId="21AB5420">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w:t>
      </w:r>
      <w:r>
        <w:rPr>
          <w:rFonts w:hint="eastAsia" w:ascii="宋体" w:hAnsi="宋体" w:cs="宋体"/>
          <w:color w:val="auto"/>
          <w:sz w:val="24"/>
          <w:szCs w:val="24"/>
          <w:highlight w:val="none"/>
        </w:rPr>
        <w:t>至</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p w14:paraId="07D3DEDA">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2.地点：三门峡市</w:t>
      </w:r>
      <w:r>
        <w:rPr>
          <w:rFonts w:hint="eastAsia" w:ascii="宋体" w:hAnsi="宋体" w:cs="宋体"/>
          <w:color w:val="auto"/>
          <w:sz w:val="24"/>
          <w:szCs w:val="24"/>
          <w:highlight w:val="none"/>
          <w:lang w:eastAsia="zh-CN"/>
        </w:rPr>
        <w:t>陕州区</w:t>
      </w:r>
      <w:r>
        <w:rPr>
          <w:rFonts w:hint="eastAsia" w:ascii="宋体" w:hAnsi="宋体" w:cs="宋体"/>
          <w:color w:val="auto"/>
          <w:sz w:val="24"/>
          <w:szCs w:val="24"/>
          <w:highlight w:val="none"/>
        </w:rPr>
        <w:t>公共资源交易中心；</w:t>
      </w:r>
    </w:p>
    <w:p w14:paraId="57A64EBC">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3.方式：响应人凭CA数字证书通过三门峡市公共资源交易中心网（网址：</w:t>
      </w:r>
      <w:r>
        <w:rPr>
          <w:rFonts w:hint="eastAsia" w:ascii="宋体" w:hAnsi="宋体" w:eastAsia="宋体" w:cs="宋体"/>
          <w:color w:val="auto"/>
          <w:sz w:val="24"/>
          <w:szCs w:val="24"/>
          <w:highlight w:val="none"/>
        </w:rPr>
        <w:t>gzjy.smx.gov.cn</w:t>
      </w:r>
      <w:r>
        <w:rPr>
          <w:rFonts w:hint="eastAsia" w:ascii="宋体" w:hAnsi="宋体" w:cs="宋体"/>
          <w:color w:val="auto"/>
          <w:sz w:val="24"/>
          <w:szCs w:val="24"/>
          <w:highlight w:val="none"/>
        </w:rPr>
        <w:t>），点击交易平台选择“</w:t>
      </w:r>
      <w:r>
        <w:rPr>
          <w:rFonts w:hint="eastAsia" w:ascii="宋体" w:hAnsi="宋体" w:cs="宋体"/>
          <w:color w:val="auto"/>
          <w:sz w:val="24"/>
          <w:szCs w:val="24"/>
          <w:highlight w:val="none"/>
          <w:lang w:eastAsia="zh-CN"/>
        </w:rPr>
        <w:t>交易</w:t>
      </w:r>
      <w:r>
        <w:rPr>
          <w:rFonts w:hint="eastAsia" w:ascii="宋体" w:hAnsi="宋体" w:cs="宋体"/>
          <w:color w:val="auto"/>
          <w:sz w:val="24"/>
          <w:szCs w:val="24"/>
          <w:highlight w:val="none"/>
        </w:rPr>
        <w:t>主体登录”，在所参与项目右侧点击参与投标，即可直接下载本项目竞争性磋商文件。</w:t>
      </w:r>
    </w:p>
    <w:p w14:paraId="50D953EC">
      <w:pPr>
        <w:pStyle w:val="18"/>
        <w:widowControl/>
        <w:wordWrap w:val="0"/>
        <w:spacing w:before="0" w:beforeAutospacing="0" w:after="0" w:afterAutospacing="0" w:line="560" w:lineRule="atLeast"/>
        <w:ind w:firstLine="561"/>
        <w:rPr>
          <w:rFonts w:hint="eastAsia" w:ascii="宋体" w:hAnsi="宋体" w:cs="宋体"/>
          <w:color w:val="auto"/>
          <w:kern w:val="2"/>
          <w:highlight w:val="none"/>
        </w:rPr>
      </w:pPr>
      <w:r>
        <w:rPr>
          <w:rFonts w:hint="eastAsia" w:ascii="宋体" w:hAnsi="宋体" w:cs="宋体"/>
          <w:color w:val="auto"/>
          <w:kern w:val="2"/>
          <w:highlight w:val="none"/>
        </w:rPr>
        <w:t>办理CA证书链接：</w:t>
      </w:r>
      <w:r>
        <w:rPr>
          <w:rFonts w:hint="eastAsia" w:ascii="宋体" w:hAnsi="宋体" w:cs="宋体"/>
          <w:color w:val="auto"/>
          <w:kern w:val="2"/>
          <w:highlight w:val="none"/>
          <w:lang w:val="en-US" w:eastAsia="zh-CN"/>
        </w:rPr>
        <w:t>http://gzjy.smx.gov.cn/bzzx/008001/20231102/4defc9b5-408e-47f2-9e9f-1f376a06ee1f.html</w:t>
      </w:r>
    </w:p>
    <w:p w14:paraId="2231760A">
      <w:pPr>
        <w:spacing w:line="360" w:lineRule="auto"/>
        <w:ind w:firstLine="487" w:firstLineChars="202"/>
        <w:rPr>
          <w:rFonts w:hint="eastAsia" w:ascii="宋体" w:hAnsi="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lang w:eastAsia="zh-CN"/>
        </w:rPr>
        <w:t>响应文件提交</w:t>
      </w:r>
      <w:r>
        <w:rPr>
          <w:rFonts w:hint="eastAsia" w:ascii="宋体" w:hAnsi="宋体" w:cs="宋体"/>
          <w:b/>
          <w:bCs/>
          <w:color w:val="auto"/>
          <w:sz w:val="24"/>
          <w:szCs w:val="24"/>
          <w:highlight w:val="none"/>
        </w:rPr>
        <w:t>截止时间及地点</w:t>
      </w:r>
    </w:p>
    <w:p w14:paraId="11BB5D65">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（北京时间）</w:t>
      </w:r>
      <w:r>
        <w:rPr>
          <w:rFonts w:hint="eastAsia" w:ascii="宋体" w:hAnsi="宋体" w:cs="宋体"/>
          <w:color w:val="auto"/>
          <w:sz w:val="24"/>
          <w:szCs w:val="24"/>
          <w:highlight w:val="none"/>
        </w:rPr>
        <w:t>；</w:t>
      </w:r>
    </w:p>
    <w:p w14:paraId="7558972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2.地点：加密电子竞争性磋商响应文件须在磋商截止时间前通过三门峡市公共资源交易中心电子交易平台加密上传；</w:t>
      </w:r>
    </w:p>
    <w:p w14:paraId="59B9DAD4">
      <w:pPr>
        <w:spacing w:line="360" w:lineRule="auto"/>
        <w:ind w:firstLine="480" w:firstLineChars="200"/>
        <w:rPr>
          <w:rFonts w:hint="eastAsia" w:ascii="宋体" w:hAnsi="宋体" w:cs="宋体" w:eastAsiaTheme="minorEastAsia"/>
          <w:color w:val="auto"/>
          <w:kern w:val="0"/>
          <w:sz w:val="24"/>
          <w:szCs w:val="24"/>
          <w:highlight w:val="none"/>
          <w:lang w:eastAsia="zh-CN"/>
        </w:rPr>
      </w:pPr>
      <w:r>
        <w:rPr>
          <w:rFonts w:hint="eastAsia" w:ascii="宋体" w:hAnsi="宋体" w:cs="宋体"/>
          <w:sz w:val="24"/>
          <w:szCs w:val="24"/>
          <w:highlight w:val="none"/>
        </w:rPr>
        <w:t>注：本项目为不见面开标项目，开标当日，</w:t>
      </w:r>
      <w:r>
        <w:rPr>
          <w:rFonts w:hint="eastAsia" w:ascii="宋体" w:hAnsi="宋体" w:cs="宋体"/>
          <w:sz w:val="24"/>
          <w:szCs w:val="24"/>
          <w:highlight w:val="none"/>
          <w:lang w:eastAsia="zh-CN"/>
        </w:rPr>
        <w:t>供应商</w:t>
      </w:r>
      <w:r>
        <w:rPr>
          <w:rFonts w:hint="eastAsia" w:ascii="宋体" w:hAnsi="宋体" w:cs="宋体"/>
          <w:sz w:val="24"/>
          <w:szCs w:val="24"/>
          <w:highlight w:val="none"/>
        </w:rPr>
        <w:t>无需到开标现场参加开标会议，</w:t>
      </w:r>
      <w:r>
        <w:rPr>
          <w:rFonts w:hint="eastAsia" w:ascii="宋体" w:hAnsi="宋体" w:cs="宋体"/>
          <w:sz w:val="24"/>
          <w:szCs w:val="24"/>
          <w:highlight w:val="none"/>
          <w:lang w:eastAsia="zh-CN"/>
        </w:rPr>
        <w:t>供应商</w:t>
      </w:r>
      <w:r>
        <w:rPr>
          <w:rFonts w:hint="eastAsia" w:ascii="宋体" w:hAnsi="宋体" w:cs="宋体"/>
          <w:sz w:val="24"/>
          <w:szCs w:val="24"/>
          <w:highlight w:val="none"/>
        </w:rPr>
        <w:t>应当在投标截止时间前，登陆不见面开标大厅 （</w:t>
      </w:r>
      <w:r>
        <w:rPr>
          <w:rFonts w:hint="eastAsia" w:ascii="宋体" w:hAnsi="宋体" w:eastAsia="宋体" w:cs="宋体"/>
          <w:color w:val="auto"/>
          <w:sz w:val="24"/>
          <w:szCs w:val="24"/>
          <w:highlight w:val="none"/>
          <w:lang w:bidi="ar"/>
        </w:rPr>
        <w:t>http://120.194.249.36:10094/BidOpening/bidopeninghallaction/hall/login</w:t>
      </w:r>
      <w:r>
        <w:rPr>
          <w:rFonts w:hint="eastAsia" w:ascii="宋体" w:hAnsi="宋体" w:cs="宋体"/>
          <w:sz w:val="24"/>
          <w:szCs w:val="24"/>
          <w:highlight w:val="none"/>
        </w:rPr>
        <w:t>）选择登陆三门峡市公共资源电子招投标系统进行登陆,在线准时参加开标活动并进行投标（响应）文件解密等。每位</w:t>
      </w:r>
      <w:r>
        <w:rPr>
          <w:rFonts w:hint="eastAsia" w:ascii="宋体" w:hAnsi="宋体" w:cs="宋体"/>
          <w:sz w:val="24"/>
          <w:szCs w:val="24"/>
          <w:highlight w:val="none"/>
          <w:lang w:eastAsia="zh-CN"/>
        </w:rPr>
        <w:t>供应商</w:t>
      </w:r>
      <w:r>
        <w:rPr>
          <w:rFonts w:hint="eastAsia" w:ascii="宋体" w:hAnsi="宋体" w:cs="宋体"/>
          <w:sz w:val="24"/>
          <w:szCs w:val="24"/>
          <w:highlight w:val="none"/>
        </w:rPr>
        <w:t>的解密时间为开标时间起 30 分钟内完成</w:t>
      </w:r>
      <w:r>
        <w:rPr>
          <w:rFonts w:hint="eastAsia" w:ascii="宋体" w:hAnsi="宋体" w:cs="宋体"/>
          <w:sz w:val="24"/>
          <w:szCs w:val="24"/>
          <w:highlight w:val="none"/>
          <w:lang w:eastAsia="zh-CN"/>
        </w:rPr>
        <w:t>，未按时解密的其投标将被否决。因供应商原因未能解密、解密失败或解密超时的将被拒绝。</w:t>
      </w:r>
    </w:p>
    <w:p w14:paraId="3681080B">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rPr>
        <w:t>、磋商时间和地点</w:t>
      </w:r>
    </w:p>
    <w:p w14:paraId="058097E7">
      <w:pPr>
        <w:pageBreakBefore w:val="0"/>
        <w:widowControl/>
        <w:kinsoku/>
        <w:overflowPunct/>
        <w:topLinePunct w:val="0"/>
        <w:bidi w:val="0"/>
        <w:spacing w:line="480" w:lineRule="exact"/>
        <w:ind w:right="-57" w:rightChars="-27"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磋商时间：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r>
        <w:rPr>
          <w:rFonts w:hint="eastAsia" w:ascii="宋体" w:hAnsi="宋体" w:cs="宋体"/>
          <w:color w:val="auto"/>
          <w:sz w:val="24"/>
          <w:szCs w:val="24"/>
          <w:highlight w:val="none"/>
          <w:lang w:eastAsia="zh-CN"/>
        </w:rPr>
        <w:t>（北京时间）</w:t>
      </w:r>
      <w:r>
        <w:rPr>
          <w:rFonts w:hint="eastAsia" w:ascii="宋体" w:hAnsi="宋体" w:eastAsia="宋体" w:cs="宋体"/>
          <w:color w:val="auto"/>
          <w:kern w:val="0"/>
          <w:sz w:val="24"/>
          <w:szCs w:val="24"/>
          <w:highlight w:val="none"/>
        </w:rPr>
        <w:t>；</w:t>
      </w:r>
    </w:p>
    <w:p w14:paraId="252D3D33">
      <w:pPr>
        <w:pageBreakBefore w:val="0"/>
        <w:widowControl/>
        <w:kinsoku/>
        <w:overflowPunct/>
        <w:topLinePunct w:val="0"/>
        <w:bidi w:val="0"/>
        <w:spacing w:line="480" w:lineRule="exact"/>
        <w:ind w:right="-57" w:rightChars="-27"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磋商地点：三门峡市</w:t>
      </w:r>
      <w:r>
        <w:rPr>
          <w:rFonts w:hint="eastAsia" w:ascii="宋体" w:hAnsi="宋体" w:eastAsia="宋体" w:cs="宋体"/>
          <w:color w:val="auto"/>
          <w:kern w:val="0"/>
          <w:sz w:val="24"/>
          <w:szCs w:val="24"/>
          <w:highlight w:val="none"/>
          <w:lang w:eastAsia="zh-CN"/>
        </w:rPr>
        <w:t>陕州区</w:t>
      </w:r>
      <w:r>
        <w:rPr>
          <w:rFonts w:hint="eastAsia" w:ascii="宋体" w:hAnsi="宋体" w:eastAsia="宋体" w:cs="宋体"/>
          <w:color w:val="auto"/>
          <w:kern w:val="0"/>
          <w:sz w:val="24"/>
          <w:szCs w:val="24"/>
          <w:highlight w:val="none"/>
        </w:rPr>
        <w:t>公共资源交易中心开标区。</w:t>
      </w:r>
    </w:p>
    <w:p w14:paraId="3A95501D">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六</w:t>
      </w:r>
      <w:r>
        <w:rPr>
          <w:rFonts w:hint="eastAsia" w:ascii="宋体" w:hAnsi="宋体" w:eastAsia="宋体" w:cs="宋体"/>
          <w:b/>
          <w:bCs/>
          <w:kern w:val="0"/>
          <w:sz w:val="24"/>
          <w:szCs w:val="24"/>
          <w:highlight w:val="none"/>
        </w:rPr>
        <w:t>、</w:t>
      </w:r>
      <w:r>
        <w:rPr>
          <w:rFonts w:hint="eastAsia" w:ascii="宋体" w:hAnsi="宋体" w:cs="宋体"/>
          <w:b/>
          <w:bCs/>
          <w:sz w:val="24"/>
          <w:szCs w:val="24"/>
        </w:rPr>
        <w:t>发布公告的媒介</w:t>
      </w:r>
    </w:p>
    <w:p w14:paraId="45A21883">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本次竞争性磋商公告同时在</w:t>
      </w:r>
      <w:r>
        <w:rPr>
          <w:rFonts w:hint="eastAsia" w:ascii="宋体" w:hAnsi="宋体" w:eastAsia="宋体" w:cs="宋体"/>
          <w:kern w:val="0"/>
          <w:sz w:val="24"/>
          <w:szCs w:val="24"/>
          <w:highlight w:val="none"/>
          <w:lang w:eastAsia="zh-CN"/>
        </w:rPr>
        <w:t>《河南省政府采购网》、</w:t>
      </w:r>
      <w:r>
        <w:rPr>
          <w:rFonts w:hint="eastAsia" w:ascii="宋体" w:hAnsi="宋体" w:cs="宋体"/>
          <w:sz w:val="24"/>
          <w:highlight w:val="none"/>
          <w:lang w:bidi="ar"/>
        </w:rPr>
        <w:t>《中国采购与招标网》、《</w:t>
      </w:r>
      <w:r>
        <w:rPr>
          <w:rFonts w:hint="eastAsia" w:ascii="宋体" w:hAnsi="宋体" w:cs="宋体"/>
          <w:sz w:val="24"/>
          <w:highlight w:val="none"/>
          <w:lang w:eastAsia="zh-CN" w:bidi="ar"/>
        </w:rPr>
        <w:t>中国</w:t>
      </w:r>
      <w:r>
        <w:rPr>
          <w:rFonts w:hint="eastAsia" w:ascii="宋体" w:hAnsi="宋体" w:cs="宋体"/>
          <w:sz w:val="24"/>
          <w:highlight w:val="none"/>
          <w:lang w:bidi="ar"/>
        </w:rPr>
        <w:t>招标投标公共服务平台》</w:t>
      </w:r>
      <w:r>
        <w:rPr>
          <w:rFonts w:hint="eastAsia" w:ascii="宋体" w:hAnsi="宋体" w:cs="宋体"/>
          <w:sz w:val="24"/>
          <w:highlight w:val="none"/>
          <w:lang w:eastAsia="zh-CN" w:bidi="ar"/>
        </w:rPr>
        <w:t>和</w:t>
      </w:r>
      <w:r>
        <w:rPr>
          <w:rFonts w:hint="eastAsia" w:ascii="宋体" w:hAnsi="宋体" w:cs="宋体"/>
          <w:sz w:val="24"/>
          <w:highlight w:val="none"/>
          <w:lang w:bidi="ar"/>
        </w:rPr>
        <w:t>《三门峡市公共资源交易中心</w:t>
      </w:r>
      <w:r>
        <w:rPr>
          <w:rFonts w:hint="eastAsia" w:ascii="宋体" w:hAnsi="宋体" w:cs="宋体"/>
          <w:sz w:val="24"/>
          <w:highlight w:val="none"/>
          <w:lang w:val="en-US" w:eastAsia="zh-CN" w:bidi="ar"/>
        </w:rPr>
        <w:t>网</w:t>
      </w:r>
      <w:r>
        <w:rPr>
          <w:rFonts w:hint="eastAsia" w:ascii="宋体" w:hAnsi="宋体" w:cs="宋体"/>
          <w:sz w:val="24"/>
          <w:highlight w:val="none"/>
          <w:lang w:bidi="ar"/>
        </w:rPr>
        <w:t>》</w:t>
      </w:r>
      <w:r>
        <w:rPr>
          <w:rFonts w:hint="eastAsia" w:ascii="宋体" w:hAnsi="宋体" w:eastAsia="宋体" w:cs="宋体"/>
          <w:kern w:val="0"/>
          <w:sz w:val="24"/>
          <w:szCs w:val="24"/>
          <w:highlight w:val="none"/>
          <w:lang w:eastAsia="zh-CN"/>
        </w:rPr>
        <w:t>网站</w:t>
      </w:r>
      <w:r>
        <w:rPr>
          <w:rFonts w:hint="eastAsia" w:ascii="宋体" w:hAnsi="宋体" w:eastAsia="宋体" w:cs="宋体"/>
          <w:kern w:val="0"/>
          <w:sz w:val="24"/>
          <w:szCs w:val="24"/>
          <w:highlight w:val="none"/>
        </w:rPr>
        <w:t>发布。</w:t>
      </w:r>
    </w:p>
    <w:p w14:paraId="7D14E4E3">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七</w:t>
      </w:r>
      <w:r>
        <w:rPr>
          <w:rFonts w:hint="eastAsia" w:ascii="宋体" w:hAnsi="宋体" w:eastAsia="宋体" w:cs="宋体"/>
          <w:b/>
          <w:bCs/>
          <w:kern w:val="0"/>
          <w:sz w:val="24"/>
          <w:szCs w:val="24"/>
          <w:highlight w:val="none"/>
        </w:rPr>
        <w:t>、</w:t>
      </w:r>
      <w:r>
        <w:rPr>
          <w:rFonts w:hint="eastAsia" w:ascii="宋体" w:hAnsi="宋体" w:cs="宋体"/>
          <w:b/>
          <w:bCs/>
          <w:sz w:val="24"/>
          <w:szCs w:val="24"/>
        </w:rPr>
        <w:t>其他补充事宜</w:t>
      </w:r>
    </w:p>
    <w:p w14:paraId="2C822AFB">
      <w:pPr>
        <w:spacing w:line="360" w:lineRule="auto"/>
        <w:ind w:firstLine="484" w:firstLineChars="202"/>
        <w:rPr>
          <w:rFonts w:hint="eastAsia" w:ascii="宋体" w:hAnsi="宋体" w:cs="宋体"/>
          <w:sz w:val="24"/>
          <w:szCs w:val="24"/>
          <w:highlight w:val="none"/>
        </w:rPr>
      </w:pPr>
      <w:r>
        <w:rPr>
          <w:rFonts w:hint="eastAsia" w:ascii="宋体" w:hAnsi="宋体" w:cs="宋体"/>
          <w:sz w:val="24"/>
          <w:szCs w:val="24"/>
          <w:highlight w:val="none"/>
        </w:rPr>
        <w:t>1.按照《河南省财政厅关于优化政府采购营商环境有关问题的通知》（豫财购[2019]4号文）的要求本项目不再收取磋商保证金。</w:t>
      </w:r>
    </w:p>
    <w:p w14:paraId="01D8F5AD">
      <w:pPr>
        <w:spacing w:line="360" w:lineRule="auto"/>
        <w:ind w:firstLine="484" w:firstLineChars="202"/>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.以投标文件业绩信息为准，可使用电子营业执照。</w:t>
      </w:r>
    </w:p>
    <w:p w14:paraId="363AFDD0">
      <w:pPr>
        <w:spacing w:line="360" w:lineRule="auto"/>
        <w:ind w:firstLine="484" w:firstLineChars="202"/>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.本项目实行资格后审，根据优化营商环境的要求，评标时审查内容以投标（响应）文件为准：</w:t>
      </w:r>
    </w:p>
    <w:p w14:paraId="2F76F9E3">
      <w:pPr>
        <w:spacing w:line="360" w:lineRule="auto"/>
        <w:ind w:firstLine="484" w:firstLineChars="202"/>
        <w:rPr>
          <w:rFonts w:hint="eastAsia" w:ascii="宋体" w:hAnsi="宋体" w:cs="宋体"/>
          <w:sz w:val="24"/>
          <w:szCs w:val="24"/>
          <w:highlight w:val="none"/>
        </w:rPr>
      </w:pPr>
      <w:r>
        <w:rPr>
          <w:rFonts w:hint="eastAsia" w:ascii="宋体" w:hAnsi="宋体" w:cs="宋体"/>
          <w:sz w:val="24"/>
          <w:szCs w:val="24"/>
          <w:highlight w:val="none"/>
        </w:rPr>
        <w:t>（1）资格评（预）审部分：资格评（预）</w:t>
      </w:r>
      <w:r>
        <w:rPr>
          <w:rFonts w:hint="eastAsia" w:ascii="宋体" w:hAnsi="宋体" w:cs="宋体"/>
          <w:sz w:val="24"/>
          <w:szCs w:val="24"/>
          <w:highlight w:val="none"/>
          <w:lang w:eastAsia="zh-CN"/>
        </w:rPr>
        <w:t>审</w:t>
      </w:r>
      <w:r>
        <w:rPr>
          <w:rFonts w:hint="eastAsia" w:ascii="宋体" w:hAnsi="宋体" w:cs="宋体"/>
          <w:sz w:val="24"/>
          <w:szCs w:val="24"/>
          <w:highlight w:val="none"/>
        </w:rPr>
        <w:t>以投标（响应）文件为准，其上传资料真实性由供应商自行承担，同时，供应商要完善主体库。</w:t>
      </w:r>
    </w:p>
    <w:p w14:paraId="68E95C89">
      <w:pPr>
        <w:spacing w:line="360" w:lineRule="auto"/>
        <w:ind w:firstLine="484" w:firstLineChars="202"/>
        <w:rPr>
          <w:rFonts w:hint="eastAsia" w:ascii="宋体" w:hAnsi="宋体" w:cs="宋体"/>
          <w:sz w:val="24"/>
          <w:szCs w:val="24"/>
          <w:highlight w:val="none"/>
        </w:rPr>
      </w:pPr>
      <w:r>
        <w:rPr>
          <w:rFonts w:hint="eastAsia" w:ascii="宋体" w:hAnsi="宋体" w:cs="宋体"/>
          <w:sz w:val="24"/>
          <w:szCs w:val="24"/>
          <w:highlight w:val="none"/>
        </w:rPr>
        <w:t>（2）评标打分部分：评标打分部分仍按照100分制原则进行，涉及到资格审查、企业荣誉、人员业绩、企业业绩等计分部分时，以供应商自行上传到投标（响应）文件中的相应内容为准。</w:t>
      </w:r>
    </w:p>
    <w:p w14:paraId="506CA041">
      <w:pPr>
        <w:spacing w:line="360" w:lineRule="auto"/>
        <w:ind w:firstLine="484" w:firstLineChars="202"/>
        <w:rPr>
          <w:rFonts w:hint="eastAsia" w:ascii="宋体" w:hAnsi="宋体" w:cs="宋体"/>
          <w:sz w:val="24"/>
          <w:szCs w:val="24"/>
          <w:highlight w:val="none"/>
        </w:rPr>
      </w:pPr>
      <w:r>
        <w:rPr>
          <w:rFonts w:hint="eastAsia" w:ascii="宋体" w:hAnsi="宋体" w:cs="宋体"/>
          <w:sz w:val="24"/>
          <w:szCs w:val="24"/>
          <w:highlight w:val="none"/>
        </w:rPr>
        <w:t xml:space="preserve">（3）响应文件编制部分：在招标文件中要求供应商按照投标（响应）文件格式进行投标文件编制，在投标文件编制时，应明确将投标单位企业基本情况、资质情况、人员情况、业绩情况编入投标文件，便于进行资格审查及评标打分以投标文件业绩信息为准，可使用电子营业执照。 </w:t>
      </w:r>
    </w:p>
    <w:p w14:paraId="365F9B58">
      <w:pPr>
        <w:spacing w:line="360" w:lineRule="auto"/>
        <w:ind w:firstLine="484" w:firstLineChars="202"/>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.供应商递交的资料和投标（响应）文件不论成交与否均不予退还；</w:t>
      </w:r>
    </w:p>
    <w:p w14:paraId="0F4FB82F">
      <w:pPr>
        <w:spacing w:line="360" w:lineRule="auto"/>
        <w:ind w:firstLine="484" w:firstLineChars="202"/>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.采购人不组织供应商踏勘现场。</w:t>
      </w:r>
    </w:p>
    <w:p w14:paraId="4A5709A3">
      <w:pPr>
        <w:spacing w:line="360" w:lineRule="auto"/>
        <w:ind w:firstLine="484" w:firstLineChars="202"/>
        <w:rPr>
          <w:rFonts w:hint="eastAsia" w:ascii="宋体" w:hAnsi="宋体" w:eastAsia="宋体" w:cs="宋体"/>
          <w:kern w:val="0"/>
          <w:sz w:val="24"/>
          <w:szCs w:val="24"/>
          <w:highlight w:val="none"/>
        </w:rPr>
      </w:pPr>
      <w:r>
        <w:rPr>
          <w:rFonts w:hint="eastAsia" w:ascii="宋体" w:hAnsi="宋体" w:cs="宋体"/>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347F5DDD">
      <w:pPr>
        <w:pageBreakBefore w:val="0"/>
        <w:widowControl/>
        <w:kinsoku/>
        <w:overflowPunct/>
        <w:topLinePunct w:val="0"/>
        <w:bidi w:val="0"/>
        <w:spacing w:line="480" w:lineRule="exact"/>
        <w:ind w:right="-57" w:rightChars="-27" w:firstLine="482" w:firstLineChars="200"/>
        <w:outlineLvl w:val="9"/>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6.本项目分为2个标包，潜在供应商可根据自身情况选择参与1个或2个标包的投标，且允许同时兼中2个标包。</w:t>
      </w:r>
    </w:p>
    <w:p w14:paraId="47173189">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八</w:t>
      </w:r>
      <w:r>
        <w:rPr>
          <w:rFonts w:hint="eastAsia" w:ascii="宋体" w:hAnsi="宋体" w:eastAsia="宋体" w:cs="宋体"/>
          <w:b/>
          <w:bCs/>
          <w:kern w:val="0"/>
          <w:sz w:val="24"/>
          <w:szCs w:val="24"/>
          <w:highlight w:val="none"/>
        </w:rPr>
        <w:t>、联系方式</w:t>
      </w:r>
    </w:p>
    <w:p w14:paraId="26674675">
      <w:pPr>
        <w:pageBreakBefore w:val="0"/>
        <w:kinsoku/>
        <w:overflowPunct/>
        <w:topLinePunct w:val="0"/>
        <w:bidi w:val="0"/>
        <w:spacing w:line="500" w:lineRule="exact"/>
        <w:ind w:firstLine="480" w:firstLineChars="200"/>
        <w:outlineLvl w:val="9"/>
        <w:rPr>
          <w:rFonts w:hint="eastAsia" w:ascii="宋体" w:hAnsi="宋体" w:cs="宋体"/>
          <w:sz w:val="24"/>
          <w:highlight w:val="none"/>
          <w:lang w:eastAsia="zh-CN" w:bidi="ar"/>
        </w:rPr>
      </w:pPr>
      <w:r>
        <w:rPr>
          <w:rFonts w:hint="eastAsia" w:ascii="宋体" w:hAnsi="宋体" w:cs="宋体"/>
          <w:sz w:val="24"/>
          <w:highlight w:val="none"/>
          <w:lang w:eastAsia="zh-CN" w:bidi="ar"/>
        </w:rPr>
        <w:t>监督机构：</w:t>
      </w:r>
      <w:r>
        <w:rPr>
          <w:rFonts w:hint="eastAsia" w:ascii="宋体" w:hAnsi="宋体" w:cs="宋体"/>
          <w:sz w:val="24"/>
          <w:highlight w:val="none"/>
          <w:lang w:val="en-US" w:eastAsia="zh-CN" w:bidi="ar"/>
        </w:rPr>
        <w:t xml:space="preserve">三门峡市陕州区农业农村局 </w:t>
      </w:r>
    </w:p>
    <w:p w14:paraId="5A69F05D">
      <w:pPr>
        <w:pageBreakBefore w:val="0"/>
        <w:kinsoku/>
        <w:overflowPunct/>
        <w:topLinePunct w:val="0"/>
        <w:bidi w:val="0"/>
        <w:spacing w:line="500" w:lineRule="exact"/>
        <w:ind w:firstLine="480" w:firstLineChars="200"/>
        <w:outlineLvl w:val="9"/>
        <w:rPr>
          <w:rFonts w:hint="default" w:ascii="宋体" w:hAnsi="宋体" w:cs="宋体"/>
          <w:sz w:val="24"/>
          <w:highlight w:val="none"/>
          <w:lang w:val="en-US" w:eastAsia="zh-CN" w:bidi="ar"/>
        </w:rPr>
      </w:pPr>
      <w:r>
        <w:rPr>
          <w:rFonts w:hint="eastAsia" w:ascii="宋体" w:hAnsi="宋体" w:cs="宋体"/>
          <w:sz w:val="24"/>
          <w:highlight w:val="none"/>
          <w:lang w:eastAsia="zh-CN" w:bidi="ar"/>
        </w:rPr>
        <w:t>联系电话：</w:t>
      </w:r>
      <w:r>
        <w:rPr>
          <w:rFonts w:hint="eastAsia" w:ascii="宋体" w:hAnsi="宋体" w:cs="宋体"/>
          <w:sz w:val="24"/>
          <w:highlight w:val="none"/>
          <w:lang w:val="en-US" w:eastAsia="zh-CN" w:bidi="ar"/>
        </w:rPr>
        <w:t xml:space="preserve"> 0398-3832627</w:t>
      </w:r>
    </w:p>
    <w:p w14:paraId="45D47E4C">
      <w:pPr>
        <w:pageBreakBefore w:val="0"/>
        <w:kinsoku/>
        <w:overflowPunct/>
        <w:topLinePunct w:val="0"/>
        <w:bidi w:val="0"/>
        <w:spacing w:line="500" w:lineRule="exact"/>
        <w:ind w:firstLine="480" w:firstLineChars="200"/>
        <w:outlineLvl w:val="9"/>
        <w:rPr>
          <w:rFonts w:hint="eastAsia" w:ascii="宋体" w:hAnsi="宋体" w:cs="宋体"/>
          <w:sz w:val="24"/>
          <w:highlight w:val="none"/>
          <w:lang w:eastAsia="zh-CN" w:bidi="ar"/>
        </w:rPr>
      </w:pPr>
      <w:bookmarkStart w:id="24" w:name="_Toc14408"/>
      <w:bookmarkStart w:id="25" w:name="_Toc27439"/>
      <w:bookmarkStart w:id="26" w:name="_Toc29422"/>
      <w:r>
        <w:rPr>
          <w:rFonts w:hint="eastAsia" w:ascii="宋体" w:hAnsi="宋体" w:cs="宋体"/>
          <w:sz w:val="24"/>
          <w:highlight w:val="none"/>
          <w:lang w:eastAsia="zh-CN" w:bidi="ar"/>
        </w:rPr>
        <w:t>采</w:t>
      </w:r>
      <w:r>
        <w:rPr>
          <w:rFonts w:hint="eastAsia" w:ascii="宋体" w:hAnsi="宋体" w:cs="宋体"/>
          <w:sz w:val="24"/>
          <w:highlight w:val="none"/>
          <w:lang w:bidi="ar"/>
        </w:rPr>
        <w:t xml:space="preserve"> </w:t>
      </w:r>
      <w:r>
        <w:rPr>
          <w:rFonts w:hint="eastAsia" w:ascii="宋体" w:hAnsi="宋体" w:cs="宋体"/>
          <w:sz w:val="24"/>
          <w:highlight w:val="none"/>
          <w:lang w:eastAsia="zh-CN" w:bidi="ar"/>
        </w:rPr>
        <w:t>购</w:t>
      </w:r>
      <w:r>
        <w:rPr>
          <w:rFonts w:hint="eastAsia" w:ascii="宋体" w:hAnsi="宋体" w:cs="宋体"/>
          <w:sz w:val="24"/>
          <w:highlight w:val="none"/>
          <w:lang w:bidi="ar"/>
        </w:rPr>
        <w:t xml:space="preserve"> 人：</w:t>
      </w:r>
      <w:bookmarkEnd w:id="24"/>
      <w:bookmarkEnd w:id="25"/>
      <w:r>
        <w:rPr>
          <w:rFonts w:hint="eastAsia" w:ascii="宋体" w:hAnsi="宋体" w:cs="宋体"/>
          <w:sz w:val="24"/>
          <w:highlight w:val="none"/>
          <w:lang w:eastAsia="zh-CN" w:bidi="ar"/>
        </w:rPr>
        <w:t>三门峡市陕州区西张村镇人民政府</w:t>
      </w:r>
      <w:bookmarkEnd w:id="26"/>
    </w:p>
    <w:p w14:paraId="66217983">
      <w:pPr>
        <w:pageBreakBefore w:val="0"/>
        <w:kinsoku/>
        <w:overflowPunct/>
        <w:topLinePunct w:val="0"/>
        <w:bidi w:val="0"/>
        <w:spacing w:line="500" w:lineRule="exact"/>
        <w:ind w:firstLine="480" w:firstLineChars="200"/>
        <w:outlineLvl w:val="9"/>
        <w:rPr>
          <w:rFonts w:hint="eastAsia" w:ascii="宋体" w:hAnsi="宋体" w:cs="宋体"/>
          <w:sz w:val="24"/>
          <w:highlight w:val="none"/>
          <w:lang w:val="en-US" w:eastAsia="zh-CN" w:bidi="ar"/>
        </w:rPr>
      </w:pPr>
      <w:r>
        <w:rPr>
          <w:rFonts w:hint="eastAsia" w:ascii="宋体" w:hAnsi="宋体" w:cs="宋体"/>
          <w:sz w:val="24"/>
          <w:highlight w:val="none"/>
          <w:lang w:bidi="ar"/>
        </w:rPr>
        <w:t>联 系 人：</w:t>
      </w:r>
      <w:r>
        <w:rPr>
          <w:rFonts w:hint="eastAsia" w:ascii="宋体" w:hAnsi="宋体" w:cs="宋体"/>
          <w:sz w:val="24"/>
          <w:highlight w:val="none"/>
          <w:lang w:val="en-US" w:eastAsia="zh-CN" w:bidi="ar"/>
        </w:rPr>
        <w:t xml:space="preserve">崔女士 </w:t>
      </w:r>
    </w:p>
    <w:p w14:paraId="5996A0DD">
      <w:pPr>
        <w:pageBreakBefore w:val="0"/>
        <w:kinsoku/>
        <w:overflowPunct/>
        <w:topLinePunct w:val="0"/>
        <w:bidi w:val="0"/>
        <w:spacing w:line="500" w:lineRule="exact"/>
        <w:ind w:firstLine="480" w:firstLineChars="200"/>
        <w:outlineLvl w:val="9"/>
        <w:rPr>
          <w:rFonts w:hint="default" w:ascii="宋体" w:hAnsi="宋体" w:cs="宋体" w:eastAsiaTheme="minorEastAsia"/>
          <w:sz w:val="24"/>
          <w:highlight w:val="none"/>
          <w:lang w:val="en-US" w:eastAsia="zh-CN" w:bidi="ar"/>
        </w:rPr>
      </w:pPr>
      <w:r>
        <w:rPr>
          <w:rFonts w:hint="eastAsia" w:ascii="宋体" w:hAnsi="宋体" w:cs="宋体"/>
          <w:sz w:val="24"/>
          <w:highlight w:val="none"/>
          <w:lang w:bidi="ar"/>
        </w:rPr>
        <w:t>电    话：</w:t>
      </w:r>
      <w:r>
        <w:rPr>
          <w:rFonts w:hint="eastAsia" w:ascii="宋体" w:hAnsi="宋体" w:cs="宋体"/>
          <w:sz w:val="24"/>
          <w:highlight w:val="none"/>
          <w:lang w:val="en-US" w:eastAsia="zh-CN" w:bidi="ar"/>
        </w:rPr>
        <w:t>0398-3513988</w:t>
      </w:r>
    </w:p>
    <w:p w14:paraId="2DD5B6CE">
      <w:pPr>
        <w:pageBreakBefore w:val="0"/>
        <w:kinsoku/>
        <w:overflowPunct/>
        <w:topLinePunct w:val="0"/>
        <w:bidi w:val="0"/>
        <w:spacing w:line="500" w:lineRule="exact"/>
        <w:ind w:firstLine="480" w:firstLineChars="200"/>
        <w:outlineLvl w:val="9"/>
        <w:rPr>
          <w:rFonts w:hint="eastAsia" w:ascii="宋体" w:hAnsi="宋体" w:cs="宋体"/>
          <w:sz w:val="24"/>
          <w:highlight w:val="none"/>
          <w:lang w:bidi="ar"/>
        </w:rPr>
      </w:pPr>
      <w:r>
        <w:rPr>
          <w:rFonts w:hint="eastAsia" w:ascii="宋体" w:hAnsi="宋体" w:cs="宋体"/>
          <w:sz w:val="24"/>
          <w:highlight w:val="none"/>
          <w:lang w:eastAsia="zh-CN" w:bidi="ar"/>
        </w:rPr>
        <w:t>采购</w:t>
      </w:r>
      <w:r>
        <w:rPr>
          <w:rFonts w:hint="eastAsia" w:ascii="宋体" w:hAnsi="宋体" w:cs="宋体"/>
          <w:sz w:val="24"/>
          <w:highlight w:val="none"/>
          <w:lang w:bidi="ar"/>
        </w:rPr>
        <w:t>代理机构：河南恒泽顺工程管理有限公司</w:t>
      </w:r>
    </w:p>
    <w:p w14:paraId="196EE3CB">
      <w:pPr>
        <w:pageBreakBefore w:val="0"/>
        <w:kinsoku/>
        <w:overflowPunct/>
        <w:topLinePunct w:val="0"/>
        <w:bidi w:val="0"/>
        <w:spacing w:line="500" w:lineRule="exact"/>
        <w:ind w:firstLine="480" w:firstLineChars="200"/>
        <w:outlineLvl w:val="9"/>
        <w:rPr>
          <w:rFonts w:hint="eastAsia" w:ascii="宋体" w:hAnsi="宋体" w:cs="宋体"/>
          <w:sz w:val="24"/>
          <w:highlight w:val="none"/>
          <w:lang w:bidi="ar"/>
        </w:rPr>
      </w:pPr>
      <w:r>
        <w:rPr>
          <w:rFonts w:hint="eastAsia" w:ascii="宋体" w:hAnsi="宋体" w:cs="宋体"/>
          <w:sz w:val="24"/>
          <w:highlight w:val="none"/>
          <w:lang w:bidi="ar"/>
        </w:rPr>
        <w:t>地    址:三门峡市工商联大厦B座1102室</w:t>
      </w:r>
    </w:p>
    <w:p w14:paraId="75BD7B37">
      <w:pPr>
        <w:pageBreakBefore w:val="0"/>
        <w:kinsoku/>
        <w:overflowPunct/>
        <w:topLinePunct w:val="0"/>
        <w:bidi w:val="0"/>
        <w:spacing w:line="500" w:lineRule="exact"/>
        <w:ind w:firstLine="480" w:firstLineChars="200"/>
        <w:outlineLvl w:val="9"/>
        <w:rPr>
          <w:rFonts w:hint="eastAsia" w:ascii="宋体" w:hAnsi="宋体" w:cs="宋体"/>
          <w:sz w:val="24"/>
          <w:highlight w:val="none"/>
          <w:lang w:bidi="ar"/>
        </w:rPr>
      </w:pPr>
      <w:r>
        <w:rPr>
          <w:rFonts w:hint="eastAsia" w:ascii="宋体" w:hAnsi="宋体" w:cs="宋体"/>
          <w:sz w:val="24"/>
          <w:highlight w:val="none"/>
          <w:lang w:bidi="ar"/>
        </w:rPr>
        <w:t>联 系 人：</w:t>
      </w:r>
      <w:r>
        <w:rPr>
          <w:rFonts w:hint="eastAsia" w:ascii="宋体" w:hAnsi="宋体" w:cs="宋体"/>
          <w:sz w:val="24"/>
          <w:highlight w:val="none"/>
          <w:lang w:eastAsia="zh-CN" w:bidi="ar"/>
        </w:rPr>
        <w:t>柯</w:t>
      </w:r>
      <w:r>
        <w:rPr>
          <w:rFonts w:hint="eastAsia" w:ascii="宋体" w:hAnsi="宋体" w:cs="宋体"/>
          <w:sz w:val="24"/>
          <w:highlight w:val="none"/>
          <w:lang w:bidi="ar"/>
        </w:rPr>
        <w:t>女士</w:t>
      </w:r>
    </w:p>
    <w:p w14:paraId="040FEFC0">
      <w:pPr>
        <w:pageBreakBefore w:val="0"/>
        <w:kinsoku/>
        <w:overflowPunct/>
        <w:topLinePunct w:val="0"/>
        <w:bidi w:val="0"/>
        <w:spacing w:line="500" w:lineRule="exact"/>
        <w:ind w:firstLine="480" w:firstLineChars="200"/>
        <w:outlineLvl w:val="9"/>
        <w:rPr>
          <w:rFonts w:hint="default" w:ascii="宋体" w:hAnsi="宋体" w:cs="宋体"/>
          <w:sz w:val="24"/>
          <w:highlight w:val="none"/>
          <w:lang w:val="en-US" w:eastAsia="zh-CN" w:bidi="ar"/>
        </w:rPr>
      </w:pPr>
      <w:r>
        <w:rPr>
          <w:rFonts w:hint="eastAsia" w:ascii="宋体" w:hAnsi="宋体" w:cs="宋体"/>
          <w:sz w:val="24"/>
          <w:highlight w:val="none"/>
          <w:lang w:bidi="ar"/>
        </w:rPr>
        <w:t>电    话：</w:t>
      </w:r>
      <w:r>
        <w:rPr>
          <w:rFonts w:hint="eastAsia" w:ascii="宋体" w:hAnsi="宋体" w:cs="宋体"/>
          <w:sz w:val="24"/>
          <w:highlight w:val="none"/>
          <w:lang w:val="en-US" w:eastAsia="zh-CN" w:bidi="ar"/>
        </w:rPr>
        <w:t>18939080858 0398-3198058</w:t>
      </w:r>
    </w:p>
    <w:p w14:paraId="7C63F4C0">
      <w:pPr>
        <w:pageBreakBefore w:val="0"/>
        <w:kinsoku/>
        <w:overflowPunct/>
        <w:topLinePunct w:val="0"/>
        <w:bidi w:val="0"/>
        <w:spacing w:line="500" w:lineRule="exact"/>
        <w:ind w:firstLine="480" w:firstLineChars="200"/>
        <w:outlineLvl w:val="9"/>
        <w:rPr>
          <w:rFonts w:hint="eastAsia" w:ascii="宋体" w:hAnsi="宋体" w:cs="宋体"/>
          <w:sz w:val="24"/>
          <w:highlight w:val="none"/>
          <w:lang w:bidi="ar"/>
        </w:rPr>
      </w:pPr>
      <w:r>
        <w:rPr>
          <w:rFonts w:hint="eastAsia" w:ascii="宋体" w:hAnsi="宋体" w:cs="宋体"/>
          <w:sz w:val="24"/>
          <w:highlight w:val="none"/>
          <w:lang w:bidi="ar"/>
        </w:rPr>
        <w:t>邮    箱：</w:t>
      </w: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HYPERLINK "mailto:henanhengzeshunzb@126.com" </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henanhengzeshunzb@126.com</w:t>
      </w:r>
      <w:r>
        <w:rPr>
          <w:rFonts w:hint="eastAsia" w:ascii="宋体" w:hAnsi="宋体" w:cs="宋体"/>
          <w:sz w:val="24"/>
          <w:highlight w:val="none"/>
          <w:lang w:bidi="ar"/>
        </w:rPr>
        <w:fldChar w:fldCharType="end"/>
      </w:r>
    </w:p>
    <w:p w14:paraId="180F6DE9">
      <w:pPr>
        <w:pageBreakBefore w:val="0"/>
        <w:kinsoku/>
        <w:overflowPunct/>
        <w:topLinePunct w:val="0"/>
        <w:bidi w:val="0"/>
        <w:spacing w:line="500" w:lineRule="exact"/>
        <w:ind w:firstLine="424" w:firstLineChars="177"/>
        <w:jc w:val="right"/>
        <w:outlineLvl w:val="9"/>
        <w:rPr>
          <w:rFonts w:hint="eastAsia" w:ascii="宋体" w:hAnsi="宋体" w:cs="宋体"/>
          <w:color w:val="auto"/>
          <w:sz w:val="24"/>
          <w:highlight w:val="none"/>
          <w:lang w:val="en-US" w:eastAsia="zh-CN" w:bidi="ar"/>
        </w:rPr>
      </w:pPr>
    </w:p>
    <w:p w14:paraId="17ED6A0A">
      <w:pPr>
        <w:pageBreakBefore w:val="0"/>
        <w:kinsoku/>
        <w:overflowPunct/>
        <w:topLinePunct w:val="0"/>
        <w:bidi w:val="0"/>
        <w:spacing w:line="500" w:lineRule="exact"/>
        <w:ind w:firstLine="424" w:firstLineChars="177"/>
        <w:jc w:val="right"/>
        <w:outlineLvl w:val="9"/>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2025年04月14日</w:t>
      </w:r>
    </w:p>
    <w:p w14:paraId="02898636">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27" w:name="_Toc69718832"/>
      <w:bookmarkEnd w:id="27"/>
      <w:bookmarkStart w:id="28" w:name="_Toc10325"/>
      <w:bookmarkStart w:id="29" w:name="_Toc26528"/>
      <w:bookmarkStart w:id="30" w:name="_Toc114"/>
      <w:bookmarkStart w:id="31" w:name="_Toc6250"/>
      <w:r>
        <w:rPr>
          <w:rFonts w:hint="eastAsia"/>
          <w:b/>
          <w:bCs/>
          <w:sz w:val="36"/>
          <w:szCs w:val="40"/>
          <w:highlight w:val="none"/>
        </w:rPr>
        <w:t>第二章</w:t>
      </w:r>
      <w:r>
        <w:rPr>
          <w:rFonts w:hint="eastAsia"/>
          <w:b/>
          <w:bCs/>
          <w:sz w:val="36"/>
          <w:szCs w:val="40"/>
          <w:highlight w:val="none"/>
          <w:lang w:val="en-US" w:eastAsia="zh-CN"/>
        </w:rPr>
        <w:t xml:space="preserve">  </w:t>
      </w:r>
      <w:r>
        <w:rPr>
          <w:rFonts w:hint="eastAsia"/>
          <w:b/>
          <w:bCs/>
          <w:sz w:val="36"/>
          <w:szCs w:val="40"/>
          <w:highlight w:val="none"/>
          <w:lang w:eastAsia="zh-CN"/>
        </w:rPr>
        <w:t>供应商</w:t>
      </w:r>
      <w:r>
        <w:rPr>
          <w:rFonts w:hint="eastAsia"/>
          <w:b/>
          <w:bCs/>
          <w:sz w:val="36"/>
          <w:szCs w:val="40"/>
          <w:highlight w:val="none"/>
        </w:rPr>
        <w:t>须知</w:t>
      </w:r>
      <w:bookmarkEnd w:id="28"/>
      <w:bookmarkEnd w:id="29"/>
      <w:bookmarkEnd w:id="30"/>
      <w:bookmarkEnd w:id="31"/>
    </w:p>
    <w:p w14:paraId="245865D6">
      <w:pPr>
        <w:pageBreakBefore w:val="0"/>
        <w:kinsoku/>
        <w:overflowPunct/>
        <w:topLinePunct w:val="0"/>
        <w:bidi w:val="0"/>
        <w:spacing w:line="360" w:lineRule="auto"/>
        <w:ind w:firstLine="200"/>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须知前附表</w:t>
      </w:r>
    </w:p>
    <w:tbl>
      <w:tblPr>
        <w:tblStyle w:val="21"/>
        <w:tblW w:w="9235" w:type="dxa"/>
        <w:jc w:val="center"/>
        <w:tblLayout w:type="fixed"/>
        <w:tblCellMar>
          <w:top w:w="0" w:type="dxa"/>
          <w:left w:w="108" w:type="dxa"/>
          <w:bottom w:w="0" w:type="dxa"/>
          <w:right w:w="108" w:type="dxa"/>
        </w:tblCellMar>
      </w:tblPr>
      <w:tblGrid>
        <w:gridCol w:w="1010"/>
        <w:gridCol w:w="2870"/>
        <w:gridCol w:w="5355"/>
      </w:tblGrid>
      <w:tr w14:paraId="473E5306">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29262D45">
            <w:pPr>
              <w:pageBreakBefore w:val="0"/>
              <w:kinsoku/>
              <w:overflowPunct/>
              <w:topLinePunct w:val="0"/>
              <w:bidi w:val="0"/>
              <w:spacing w:line="360" w:lineRule="auto"/>
              <w:jc w:val="center"/>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2870" w:type="dxa"/>
            <w:tcBorders>
              <w:top w:val="single" w:color="auto" w:sz="4" w:space="0"/>
              <w:left w:val="nil"/>
              <w:bottom w:val="single" w:color="auto" w:sz="4" w:space="0"/>
              <w:right w:val="single" w:color="auto" w:sz="4" w:space="0"/>
            </w:tcBorders>
            <w:vAlign w:val="center"/>
          </w:tcPr>
          <w:p w14:paraId="4E1A2D79">
            <w:pPr>
              <w:pageBreakBefore w:val="0"/>
              <w:kinsoku/>
              <w:overflowPunct/>
              <w:topLinePunct w:val="0"/>
              <w:bidi w:val="0"/>
              <w:spacing w:line="360" w:lineRule="auto"/>
              <w:jc w:val="center"/>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5355" w:type="dxa"/>
            <w:tcBorders>
              <w:top w:val="single" w:color="auto" w:sz="4" w:space="0"/>
              <w:left w:val="nil"/>
              <w:bottom w:val="single" w:color="auto" w:sz="4" w:space="0"/>
              <w:right w:val="single" w:color="auto" w:sz="4" w:space="0"/>
            </w:tcBorders>
            <w:vAlign w:val="center"/>
          </w:tcPr>
          <w:p w14:paraId="48D07FBC">
            <w:pPr>
              <w:pageBreakBefore w:val="0"/>
              <w:kinsoku/>
              <w:overflowPunct/>
              <w:topLinePunct w:val="0"/>
              <w:bidi w:val="0"/>
              <w:spacing w:line="360" w:lineRule="auto"/>
              <w:jc w:val="center"/>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编列内容</w:t>
            </w:r>
          </w:p>
        </w:tc>
      </w:tr>
      <w:tr w14:paraId="61003CA9">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00418F8B">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70" w:type="dxa"/>
            <w:tcBorders>
              <w:top w:val="single" w:color="auto" w:sz="4" w:space="0"/>
              <w:left w:val="nil"/>
              <w:bottom w:val="single" w:color="auto" w:sz="4" w:space="0"/>
              <w:right w:val="single" w:color="auto" w:sz="4" w:space="0"/>
            </w:tcBorders>
            <w:vAlign w:val="center"/>
          </w:tcPr>
          <w:p w14:paraId="62605EF8">
            <w:pPr>
              <w:pageBreakBefore w:val="0"/>
              <w:kinsoku/>
              <w:overflowPunct/>
              <w:topLinePunct w:val="0"/>
              <w:bidi w:val="0"/>
              <w:spacing w:line="360" w:lineRule="auto"/>
              <w:jc w:val="center"/>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采购人</w:t>
            </w:r>
          </w:p>
        </w:tc>
        <w:tc>
          <w:tcPr>
            <w:tcW w:w="5355" w:type="dxa"/>
            <w:tcBorders>
              <w:top w:val="single" w:color="auto" w:sz="4" w:space="0"/>
              <w:left w:val="nil"/>
              <w:bottom w:val="single" w:color="auto" w:sz="4" w:space="0"/>
              <w:right w:val="single" w:color="auto" w:sz="4" w:space="0"/>
            </w:tcBorders>
            <w:vAlign w:val="center"/>
          </w:tcPr>
          <w:p w14:paraId="42E92C3A">
            <w:pPr>
              <w:pageBreakBefore w:val="0"/>
              <w:kinsoku/>
              <w:overflowPunct/>
              <w:topLinePunct w:val="0"/>
              <w:bidi w:val="0"/>
              <w:spacing w:line="500" w:lineRule="exact"/>
              <w:outlineLvl w:val="9"/>
              <w:rPr>
                <w:rFonts w:hint="eastAsia" w:ascii="宋体" w:hAnsi="宋体" w:cs="宋体"/>
                <w:sz w:val="24"/>
                <w:highlight w:val="none"/>
                <w:lang w:eastAsia="zh-CN" w:bidi="ar"/>
              </w:rPr>
            </w:pPr>
            <w:r>
              <w:rPr>
                <w:rFonts w:hint="eastAsia" w:ascii="宋体" w:hAnsi="宋体" w:cs="宋体"/>
                <w:sz w:val="24"/>
                <w:highlight w:val="none"/>
                <w:lang w:eastAsia="zh-CN" w:bidi="ar"/>
              </w:rPr>
              <w:t>采购</w:t>
            </w:r>
            <w:r>
              <w:rPr>
                <w:rFonts w:hint="eastAsia" w:ascii="宋体" w:hAnsi="宋体" w:cs="宋体"/>
                <w:sz w:val="24"/>
                <w:highlight w:val="none"/>
                <w:lang w:bidi="ar"/>
              </w:rPr>
              <w:t>人：</w:t>
            </w:r>
            <w:r>
              <w:rPr>
                <w:rFonts w:hint="eastAsia" w:ascii="宋体" w:hAnsi="宋体" w:cs="宋体"/>
                <w:sz w:val="24"/>
                <w:highlight w:val="none"/>
                <w:lang w:eastAsia="zh-CN" w:bidi="ar"/>
              </w:rPr>
              <w:t>三门峡市陕州区西张村镇人民政府</w:t>
            </w:r>
          </w:p>
          <w:p w14:paraId="20628BCD">
            <w:pPr>
              <w:pageBreakBefore w:val="0"/>
              <w:kinsoku/>
              <w:overflowPunct/>
              <w:topLinePunct w:val="0"/>
              <w:bidi w:val="0"/>
              <w:spacing w:line="500" w:lineRule="exact"/>
              <w:outlineLvl w:val="9"/>
              <w:rPr>
                <w:rFonts w:hint="eastAsia" w:ascii="宋体" w:hAnsi="宋体" w:cs="宋体"/>
                <w:sz w:val="24"/>
                <w:highlight w:val="none"/>
                <w:lang w:val="en-US" w:eastAsia="zh-CN" w:bidi="ar"/>
              </w:rPr>
            </w:pPr>
            <w:r>
              <w:rPr>
                <w:rFonts w:hint="eastAsia" w:ascii="宋体" w:hAnsi="宋体" w:cs="宋体"/>
                <w:sz w:val="24"/>
                <w:highlight w:val="none"/>
                <w:lang w:bidi="ar"/>
              </w:rPr>
              <w:t>联系人：</w:t>
            </w:r>
            <w:r>
              <w:rPr>
                <w:rFonts w:hint="eastAsia" w:ascii="宋体" w:hAnsi="宋体" w:cs="宋体"/>
                <w:sz w:val="24"/>
                <w:highlight w:val="none"/>
                <w:lang w:val="en-US" w:eastAsia="zh-CN" w:bidi="ar"/>
              </w:rPr>
              <w:t xml:space="preserve">崔女士 </w:t>
            </w:r>
          </w:p>
          <w:p w14:paraId="50B159DB">
            <w:pPr>
              <w:pageBreakBefore w:val="0"/>
              <w:kinsoku/>
              <w:overflowPunct/>
              <w:topLinePunct w:val="0"/>
              <w:bidi w:val="0"/>
              <w:spacing w:line="500" w:lineRule="exact"/>
              <w:outlineLvl w:val="9"/>
              <w:rPr>
                <w:rFonts w:hint="default" w:ascii="宋体" w:hAnsi="宋体" w:eastAsia="宋体" w:cs="宋体"/>
                <w:color w:val="000000"/>
                <w:sz w:val="24"/>
                <w:szCs w:val="24"/>
                <w:highlight w:val="none"/>
                <w:lang w:val="en-US"/>
              </w:rPr>
            </w:pPr>
            <w:r>
              <w:rPr>
                <w:rFonts w:hint="eastAsia" w:ascii="宋体" w:hAnsi="宋体" w:cs="宋体"/>
                <w:sz w:val="24"/>
                <w:highlight w:val="none"/>
                <w:lang w:bidi="ar"/>
              </w:rPr>
              <w:t>电  话：</w:t>
            </w:r>
            <w:r>
              <w:rPr>
                <w:rFonts w:hint="eastAsia" w:ascii="宋体" w:hAnsi="宋体" w:cs="宋体"/>
                <w:sz w:val="24"/>
                <w:highlight w:val="none"/>
                <w:lang w:val="en-US" w:eastAsia="zh-CN" w:bidi="ar"/>
              </w:rPr>
              <w:t>0398-3513988</w:t>
            </w:r>
          </w:p>
        </w:tc>
      </w:tr>
      <w:tr w14:paraId="2B1E6936">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016A74B1">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870" w:type="dxa"/>
            <w:tcBorders>
              <w:top w:val="single" w:color="auto" w:sz="4" w:space="0"/>
              <w:left w:val="nil"/>
              <w:bottom w:val="single" w:color="auto" w:sz="4" w:space="0"/>
              <w:right w:val="single" w:color="auto" w:sz="4" w:space="0"/>
            </w:tcBorders>
            <w:vAlign w:val="center"/>
          </w:tcPr>
          <w:p w14:paraId="32BE40DB">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代理机构</w:t>
            </w:r>
          </w:p>
        </w:tc>
        <w:tc>
          <w:tcPr>
            <w:tcW w:w="5355" w:type="dxa"/>
            <w:tcBorders>
              <w:top w:val="single" w:color="auto" w:sz="4" w:space="0"/>
              <w:left w:val="nil"/>
              <w:bottom w:val="single" w:color="auto" w:sz="4" w:space="0"/>
              <w:right w:val="single" w:color="auto" w:sz="4" w:space="0"/>
            </w:tcBorders>
            <w:vAlign w:val="center"/>
          </w:tcPr>
          <w:p w14:paraId="7A871362">
            <w:pPr>
              <w:pageBreakBefore w:val="0"/>
              <w:widowControl/>
              <w:kinsoku/>
              <w:overflowPunct/>
              <w:topLinePunct w:val="0"/>
              <w:bidi w:val="0"/>
              <w:spacing w:line="48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r>
              <w:rPr>
                <w:rFonts w:hint="eastAsia" w:ascii="宋体" w:hAnsi="宋体" w:eastAsia="宋体" w:cs="宋体"/>
                <w:sz w:val="24"/>
                <w:szCs w:val="24"/>
                <w:highlight w:val="none"/>
                <w:lang w:eastAsia="zh-CN"/>
              </w:rPr>
              <w:t>河南恒泽顺工程管理有限公司</w:t>
            </w:r>
            <w:r>
              <w:rPr>
                <w:rFonts w:hint="eastAsia" w:ascii="宋体" w:hAnsi="宋体" w:eastAsia="宋体" w:cs="宋体"/>
                <w:sz w:val="24"/>
                <w:szCs w:val="24"/>
                <w:highlight w:val="none"/>
              </w:rPr>
              <w:t xml:space="preserve"> </w:t>
            </w:r>
          </w:p>
          <w:p w14:paraId="3D4A89E9">
            <w:pPr>
              <w:pageBreakBefore w:val="0"/>
              <w:widowControl/>
              <w:kinsoku/>
              <w:overflowPunct/>
              <w:topLinePunct w:val="0"/>
              <w:bidi w:val="0"/>
              <w:spacing w:line="48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 址：三门峡市工商联大厦B座1102室</w:t>
            </w:r>
          </w:p>
          <w:p w14:paraId="349E967B">
            <w:pPr>
              <w:pageBreakBefore w:val="0"/>
              <w:widowControl/>
              <w:kinsoku/>
              <w:overflowPunct/>
              <w:topLinePunct w:val="0"/>
              <w:bidi w:val="0"/>
              <w:spacing w:line="48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柯</w:t>
            </w:r>
            <w:r>
              <w:rPr>
                <w:rFonts w:hint="eastAsia" w:ascii="宋体" w:hAnsi="宋体" w:eastAsia="宋体" w:cs="宋体"/>
                <w:sz w:val="24"/>
                <w:szCs w:val="24"/>
                <w:highlight w:val="none"/>
              </w:rPr>
              <w:t>女士</w:t>
            </w:r>
          </w:p>
          <w:p w14:paraId="5308C075">
            <w:pPr>
              <w:pageBreakBefore w:val="0"/>
              <w:widowControl/>
              <w:kinsoku/>
              <w:overflowPunct/>
              <w:topLinePunct w:val="0"/>
              <w:bidi w:val="0"/>
              <w:spacing w:line="480" w:lineRule="exac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cs="宋体"/>
                <w:sz w:val="24"/>
                <w:highlight w:val="none"/>
                <w:lang w:val="en-US" w:eastAsia="zh-CN" w:bidi="ar"/>
              </w:rPr>
              <w:t>18939080858 0398-3198058</w:t>
            </w:r>
          </w:p>
          <w:p w14:paraId="4B594076">
            <w:pPr>
              <w:pageBreakBefore w:val="0"/>
              <w:widowControl/>
              <w:kinsoku/>
              <w:overflowPunct/>
              <w:topLinePunct w:val="0"/>
              <w:bidi w:val="0"/>
              <w:spacing w:line="48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电子邮件：henanhengzeshunzb@126.com</w:t>
            </w:r>
          </w:p>
        </w:tc>
      </w:tr>
      <w:tr w14:paraId="6AC44877">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00363C59">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870" w:type="dxa"/>
            <w:tcBorders>
              <w:top w:val="single" w:color="auto" w:sz="4" w:space="0"/>
              <w:left w:val="nil"/>
              <w:bottom w:val="single" w:color="auto" w:sz="4" w:space="0"/>
              <w:right w:val="single" w:color="auto" w:sz="4" w:space="0"/>
            </w:tcBorders>
            <w:vAlign w:val="center"/>
          </w:tcPr>
          <w:p w14:paraId="32D5407F">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5355" w:type="dxa"/>
            <w:tcBorders>
              <w:top w:val="single" w:color="auto" w:sz="4" w:space="0"/>
              <w:left w:val="nil"/>
              <w:bottom w:val="single" w:color="auto" w:sz="4" w:space="0"/>
              <w:right w:val="single" w:color="auto" w:sz="4" w:space="0"/>
            </w:tcBorders>
            <w:vAlign w:val="center"/>
          </w:tcPr>
          <w:p w14:paraId="7264DE4F">
            <w:pPr>
              <w:pageBreakBefore w:val="0"/>
              <w:kinsoku/>
              <w:overflowPunct/>
              <w:topLinePunct w:val="0"/>
              <w:bidi w:val="0"/>
              <w:spacing w:line="360" w:lineRule="auto"/>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2025年陕州区西张村镇张一村苹果冷库改造提升项目</w:t>
            </w:r>
          </w:p>
        </w:tc>
      </w:tr>
      <w:tr w14:paraId="51026062">
        <w:tblPrEx>
          <w:tblCellMar>
            <w:top w:w="0" w:type="dxa"/>
            <w:left w:w="108" w:type="dxa"/>
            <w:bottom w:w="0" w:type="dxa"/>
            <w:right w:w="108" w:type="dxa"/>
          </w:tblCellMar>
        </w:tblPrEx>
        <w:trPr>
          <w:trHeight w:val="432"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D3F400">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870" w:type="dxa"/>
            <w:tcBorders>
              <w:top w:val="single" w:color="auto" w:sz="4" w:space="0"/>
              <w:left w:val="nil"/>
              <w:bottom w:val="single" w:color="auto" w:sz="4" w:space="0"/>
              <w:right w:val="single" w:color="auto" w:sz="4" w:space="0"/>
            </w:tcBorders>
            <w:vAlign w:val="center"/>
          </w:tcPr>
          <w:p w14:paraId="228851DB">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项目地点</w:t>
            </w:r>
          </w:p>
        </w:tc>
        <w:tc>
          <w:tcPr>
            <w:tcW w:w="5355" w:type="dxa"/>
            <w:tcBorders>
              <w:top w:val="single" w:color="auto" w:sz="4" w:space="0"/>
              <w:left w:val="nil"/>
              <w:bottom w:val="single" w:color="auto" w:sz="4" w:space="0"/>
              <w:right w:val="single" w:color="auto" w:sz="4" w:space="0"/>
            </w:tcBorders>
            <w:vAlign w:val="center"/>
          </w:tcPr>
          <w:p w14:paraId="310B4A9F">
            <w:pPr>
              <w:pageBreakBefore w:val="0"/>
              <w:kinsoku/>
              <w:overflowPunct/>
              <w:topLinePunct w:val="0"/>
              <w:bidi w:val="0"/>
              <w:spacing w:line="360" w:lineRule="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三门峡市陕州区西张村镇</w:t>
            </w:r>
            <w:r>
              <w:rPr>
                <w:rFonts w:hint="eastAsia" w:ascii="宋体" w:hAnsi="宋体" w:eastAsia="宋体" w:cs="宋体"/>
                <w:color w:val="auto"/>
                <w:sz w:val="24"/>
                <w:szCs w:val="24"/>
                <w:highlight w:val="none"/>
                <w:lang w:val="en-US" w:eastAsia="zh-CN"/>
              </w:rPr>
              <w:t>张一村</w:t>
            </w:r>
          </w:p>
        </w:tc>
      </w:tr>
      <w:tr w14:paraId="075F2C65">
        <w:tblPrEx>
          <w:tblCellMar>
            <w:top w:w="0" w:type="dxa"/>
            <w:left w:w="108" w:type="dxa"/>
            <w:bottom w:w="0" w:type="dxa"/>
            <w:right w:w="108" w:type="dxa"/>
          </w:tblCellMar>
        </w:tblPrEx>
        <w:trPr>
          <w:trHeight w:val="1439"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C650A74">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870" w:type="dxa"/>
            <w:tcBorders>
              <w:top w:val="single" w:color="auto" w:sz="4" w:space="0"/>
              <w:left w:val="nil"/>
              <w:bottom w:val="single" w:color="auto" w:sz="4" w:space="0"/>
              <w:right w:val="single" w:color="auto" w:sz="4" w:space="0"/>
            </w:tcBorders>
            <w:vAlign w:val="center"/>
          </w:tcPr>
          <w:p w14:paraId="6F02941F">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项目概况</w:t>
            </w:r>
          </w:p>
        </w:tc>
        <w:tc>
          <w:tcPr>
            <w:tcW w:w="5355" w:type="dxa"/>
            <w:tcBorders>
              <w:top w:val="single" w:color="auto" w:sz="4" w:space="0"/>
              <w:left w:val="nil"/>
              <w:bottom w:val="single" w:color="auto" w:sz="4" w:space="0"/>
              <w:right w:val="single" w:color="auto" w:sz="4" w:space="0"/>
            </w:tcBorders>
            <w:vAlign w:val="center"/>
          </w:tcPr>
          <w:p w14:paraId="7CDE4BC4">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本工程为2025年陕州区西张村镇张一村苹果冷库改造提升项目,位于陕州区西张村镇张一村，项目主要工程内容为苹果冷库改造提升，建筑面积为725m²；新建钢结构预冷车间一座，建筑面积为241.20m²；新建砖混结构管理房一座，建筑面积为39.05m²；室外房间拆除，混凝土地面和围墙拆除新建、更换铁艺门一套等。其中包含采购地面（XPS挤塑板，厚度100mm,B1阻燃，5公分一层，错铺两层，含密封胶、发泡胶）628㎡、冷库门3套、制冷机组1套、蒸发冷1套、冷风机6套、电控箱3套、冷库灯20个</w:t>
            </w:r>
          </w:p>
        </w:tc>
      </w:tr>
      <w:tr w14:paraId="437D5F3C">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87C4739">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870" w:type="dxa"/>
            <w:tcBorders>
              <w:top w:val="single" w:color="auto" w:sz="4" w:space="0"/>
              <w:left w:val="nil"/>
              <w:bottom w:val="single" w:color="auto" w:sz="4" w:space="0"/>
              <w:right w:val="single" w:color="auto" w:sz="4" w:space="0"/>
            </w:tcBorders>
            <w:vAlign w:val="center"/>
          </w:tcPr>
          <w:p w14:paraId="382C9258">
            <w:pPr>
              <w:pageBreakBefore w:val="0"/>
              <w:widowControl/>
              <w:kinsoku/>
              <w:overflowPunct/>
              <w:topLinePunct w:val="0"/>
              <w:bidi w:val="0"/>
              <w:spacing w:line="480" w:lineRule="exact"/>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资金来源</w:t>
            </w:r>
          </w:p>
        </w:tc>
        <w:tc>
          <w:tcPr>
            <w:tcW w:w="5355" w:type="dxa"/>
            <w:tcBorders>
              <w:top w:val="single" w:color="auto" w:sz="4" w:space="0"/>
              <w:left w:val="nil"/>
              <w:bottom w:val="single" w:color="auto" w:sz="4" w:space="0"/>
              <w:right w:val="single" w:color="auto" w:sz="4" w:space="0"/>
            </w:tcBorders>
            <w:vAlign w:val="center"/>
          </w:tcPr>
          <w:p w14:paraId="79412BFC">
            <w:pPr>
              <w:pageBreakBefore w:val="0"/>
              <w:widowControl/>
              <w:kinsoku/>
              <w:overflowPunct/>
              <w:topLinePunct w:val="0"/>
              <w:bidi w:val="0"/>
              <w:spacing w:line="480" w:lineRule="exact"/>
              <w:outlineLvl w:val="9"/>
              <w:rPr>
                <w:rFonts w:hint="eastAsia" w:ascii="宋体" w:hAnsi="宋体" w:eastAsia="宋体" w:cs="宋体"/>
                <w:kern w:val="0"/>
                <w:sz w:val="24"/>
                <w:szCs w:val="24"/>
                <w:highlight w:val="none"/>
                <w:lang w:eastAsia="zh-CN"/>
              </w:rPr>
            </w:pPr>
            <w:r>
              <w:rPr>
                <w:rFonts w:hint="eastAsia" w:ascii="宋体" w:hAnsi="宋体" w:eastAsia="宋体" w:cs="宋体"/>
                <w:color w:val="000000"/>
                <w:sz w:val="24"/>
                <w:szCs w:val="24"/>
                <w:highlight w:val="none"/>
                <w:lang w:eastAsia="zh-CN"/>
              </w:rPr>
              <w:t>财政资金。</w:t>
            </w:r>
          </w:p>
        </w:tc>
      </w:tr>
      <w:tr w14:paraId="1AF8A00F">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01F606AE">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870" w:type="dxa"/>
            <w:tcBorders>
              <w:top w:val="single" w:color="auto" w:sz="4" w:space="0"/>
              <w:left w:val="nil"/>
              <w:bottom w:val="single" w:color="auto" w:sz="4" w:space="0"/>
              <w:right w:val="single" w:color="auto" w:sz="4" w:space="0"/>
            </w:tcBorders>
            <w:vAlign w:val="center"/>
          </w:tcPr>
          <w:p w14:paraId="1B614201">
            <w:pPr>
              <w:pageBreakBefore w:val="0"/>
              <w:widowControl/>
              <w:kinsoku/>
              <w:overflowPunct/>
              <w:topLinePunct w:val="0"/>
              <w:bidi w:val="0"/>
              <w:spacing w:line="480" w:lineRule="exact"/>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资金落实情况</w:t>
            </w:r>
          </w:p>
        </w:tc>
        <w:tc>
          <w:tcPr>
            <w:tcW w:w="5355" w:type="dxa"/>
            <w:tcBorders>
              <w:top w:val="single" w:color="auto" w:sz="4" w:space="0"/>
              <w:left w:val="nil"/>
              <w:bottom w:val="single" w:color="auto" w:sz="4" w:space="0"/>
              <w:right w:val="single" w:color="auto" w:sz="4" w:space="0"/>
            </w:tcBorders>
            <w:vAlign w:val="center"/>
          </w:tcPr>
          <w:p w14:paraId="5287A0A9">
            <w:pPr>
              <w:pageBreakBefore w:val="0"/>
              <w:widowControl/>
              <w:kinsoku/>
              <w:overflowPunct/>
              <w:topLinePunct w:val="0"/>
              <w:bidi w:val="0"/>
              <w:spacing w:line="480" w:lineRule="exact"/>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已落实</w:t>
            </w:r>
            <w:r>
              <w:rPr>
                <w:rFonts w:hint="eastAsia" w:ascii="宋体" w:hAnsi="宋体" w:eastAsia="宋体" w:cs="宋体"/>
                <w:kern w:val="0"/>
                <w:sz w:val="24"/>
                <w:szCs w:val="24"/>
                <w:highlight w:val="none"/>
                <w:lang w:eastAsia="zh-CN"/>
              </w:rPr>
              <w:t>。</w:t>
            </w:r>
          </w:p>
        </w:tc>
      </w:tr>
      <w:tr w14:paraId="6F053B5B">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DF72434">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870" w:type="dxa"/>
            <w:tcBorders>
              <w:top w:val="single" w:color="auto" w:sz="4" w:space="0"/>
              <w:left w:val="nil"/>
              <w:bottom w:val="single" w:color="auto" w:sz="4" w:space="0"/>
              <w:right w:val="single" w:color="auto" w:sz="4" w:space="0"/>
            </w:tcBorders>
            <w:vAlign w:val="center"/>
          </w:tcPr>
          <w:p w14:paraId="41A87DF3">
            <w:pPr>
              <w:pageBreakBefore w:val="0"/>
              <w:widowControl/>
              <w:kinsoku/>
              <w:overflowPunct/>
              <w:topLinePunct w:val="0"/>
              <w:bidi w:val="0"/>
              <w:spacing w:line="480" w:lineRule="exact"/>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磋商</w:t>
            </w:r>
            <w:r>
              <w:rPr>
                <w:rFonts w:hint="eastAsia" w:ascii="宋体" w:hAnsi="宋体" w:eastAsia="宋体" w:cs="宋体"/>
                <w:color w:val="000000"/>
                <w:kern w:val="0"/>
                <w:sz w:val="24"/>
                <w:szCs w:val="24"/>
                <w:highlight w:val="none"/>
              </w:rPr>
              <w:t>范围</w:t>
            </w:r>
          </w:p>
        </w:tc>
        <w:tc>
          <w:tcPr>
            <w:tcW w:w="5355" w:type="dxa"/>
            <w:tcBorders>
              <w:top w:val="single" w:color="auto" w:sz="4" w:space="0"/>
              <w:left w:val="nil"/>
              <w:bottom w:val="single" w:color="auto" w:sz="4" w:space="0"/>
              <w:right w:val="single" w:color="auto" w:sz="4" w:space="0"/>
            </w:tcBorders>
            <w:vAlign w:val="center"/>
          </w:tcPr>
          <w:p w14:paraId="3AB5E484">
            <w:pPr>
              <w:pageBreakBefore w:val="0"/>
              <w:widowControl/>
              <w:kinsoku/>
              <w:overflowPunct/>
              <w:topLinePunct w:val="0"/>
              <w:bidi w:val="0"/>
              <w:spacing w:line="480" w:lineRule="exact"/>
              <w:outlineLvl w:val="9"/>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包</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施工图纸、磋商文件和工程量清单</w:t>
            </w:r>
            <w:r>
              <w:rPr>
                <w:rFonts w:hint="eastAsia" w:ascii="宋体" w:hAnsi="宋体" w:eastAsia="宋体" w:cs="宋体"/>
                <w:color w:val="000000"/>
                <w:kern w:val="0"/>
                <w:sz w:val="24"/>
                <w:szCs w:val="24"/>
                <w:highlight w:val="none"/>
                <w:lang w:val="en-US" w:eastAsia="zh-CN"/>
              </w:rPr>
              <w:t>所</w:t>
            </w:r>
            <w:r>
              <w:rPr>
                <w:rFonts w:hint="eastAsia" w:ascii="宋体" w:hAnsi="宋体" w:eastAsia="宋体" w:cs="宋体"/>
                <w:color w:val="000000"/>
                <w:kern w:val="0"/>
                <w:sz w:val="24"/>
                <w:szCs w:val="24"/>
                <w:highlight w:val="none"/>
              </w:rPr>
              <w:t>标示的全部内容</w:t>
            </w:r>
            <w:r>
              <w:rPr>
                <w:rFonts w:hint="eastAsia" w:ascii="宋体" w:hAnsi="宋体" w:eastAsia="宋体" w:cs="宋体"/>
                <w:color w:val="000000"/>
                <w:kern w:val="0"/>
                <w:sz w:val="24"/>
                <w:szCs w:val="24"/>
                <w:highlight w:val="none"/>
                <w:lang w:eastAsia="zh-CN"/>
              </w:rPr>
              <w:t>；</w:t>
            </w:r>
          </w:p>
          <w:p w14:paraId="3870C758">
            <w:pPr>
              <w:pageBreakBefore w:val="0"/>
              <w:widowControl/>
              <w:kinsoku/>
              <w:overflowPunct/>
              <w:topLinePunct w:val="0"/>
              <w:bidi w:val="0"/>
              <w:spacing w:line="480" w:lineRule="exact"/>
              <w:outlineLvl w:val="9"/>
              <w:rPr>
                <w:rFonts w:hint="eastAsia" w:ascii="宋体" w:hAnsi="宋体" w:eastAsia="宋体" w:cs="宋体"/>
                <w:color w:val="000000"/>
                <w:kern w:val="0"/>
                <w:sz w:val="24"/>
                <w:szCs w:val="24"/>
                <w:highlight w:val="none"/>
                <w:lang w:eastAsia="zh-CN"/>
              </w:rPr>
            </w:pPr>
            <w:r>
              <w:rPr>
                <w:rFonts w:hint="eastAsia" w:ascii="宋体" w:hAnsi="宋体" w:eastAsia="宋体" w:cs="宋体"/>
                <w:sz w:val="24"/>
                <w:szCs w:val="24"/>
                <w:highlight w:val="none"/>
                <w:lang w:eastAsia="zh-CN"/>
              </w:rPr>
              <w:t>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磋商文件和</w:t>
            </w:r>
            <w:r>
              <w:rPr>
                <w:rFonts w:hint="eastAsia" w:ascii="宋体" w:hAnsi="宋体" w:eastAsia="宋体" w:cs="宋体"/>
                <w:sz w:val="24"/>
                <w:szCs w:val="24"/>
                <w:highlight w:val="none"/>
                <w:lang w:eastAsia="zh-CN"/>
              </w:rPr>
              <w:t>采购内容及要求</w:t>
            </w:r>
            <w:r>
              <w:rPr>
                <w:rFonts w:hint="eastAsia" w:ascii="宋体" w:hAnsi="宋体" w:eastAsia="宋体" w:cs="宋体"/>
                <w:sz w:val="24"/>
                <w:szCs w:val="24"/>
                <w:highlight w:val="none"/>
              </w:rPr>
              <w:t>标示的全部内容</w:t>
            </w:r>
            <w:r>
              <w:rPr>
                <w:rFonts w:hint="eastAsia" w:ascii="宋体" w:hAnsi="宋体" w:eastAsia="宋体" w:cs="宋体"/>
                <w:sz w:val="24"/>
                <w:szCs w:val="24"/>
                <w:highlight w:val="none"/>
                <w:lang w:eastAsia="zh-CN"/>
              </w:rPr>
              <w:t>。</w:t>
            </w:r>
          </w:p>
        </w:tc>
      </w:tr>
      <w:tr w14:paraId="3AD725AA">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17E6F26">
            <w:pPr>
              <w:pageBreakBefore w:val="0"/>
              <w:kinsoku/>
              <w:overflowPunct/>
              <w:topLinePunct w:val="0"/>
              <w:bidi w:val="0"/>
              <w:spacing w:line="36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2870" w:type="dxa"/>
            <w:tcBorders>
              <w:top w:val="single" w:color="auto" w:sz="4" w:space="0"/>
              <w:left w:val="nil"/>
              <w:bottom w:val="single" w:color="auto" w:sz="4" w:space="0"/>
              <w:right w:val="single" w:color="auto" w:sz="4" w:space="0"/>
            </w:tcBorders>
            <w:vAlign w:val="center"/>
          </w:tcPr>
          <w:p w14:paraId="5C110455">
            <w:pPr>
              <w:pageBreakBefore w:val="0"/>
              <w:widowControl/>
              <w:kinsoku/>
              <w:overflowPunct/>
              <w:topLinePunct w:val="0"/>
              <w:bidi w:val="0"/>
              <w:spacing w:line="480" w:lineRule="exact"/>
              <w:jc w:val="center"/>
              <w:outlineLvl w:val="9"/>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工期</w:t>
            </w:r>
            <w:r>
              <w:rPr>
                <w:rFonts w:hint="eastAsia" w:ascii="宋体" w:hAnsi="宋体" w:eastAsia="宋体" w:cs="宋体"/>
                <w:color w:val="000000"/>
                <w:kern w:val="0"/>
                <w:sz w:val="24"/>
                <w:szCs w:val="24"/>
                <w:highlight w:val="none"/>
                <w:lang w:eastAsia="zh-CN"/>
              </w:rPr>
              <w:t>（交货期）</w:t>
            </w:r>
          </w:p>
        </w:tc>
        <w:tc>
          <w:tcPr>
            <w:tcW w:w="5355" w:type="dxa"/>
            <w:tcBorders>
              <w:top w:val="single" w:color="auto" w:sz="4" w:space="0"/>
              <w:left w:val="nil"/>
              <w:bottom w:val="single" w:color="auto" w:sz="4" w:space="0"/>
              <w:right w:val="single" w:color="auto" w:sz="4" w:space="0"/>
            </w:tcBorders>
            <w:vAlign w:val="center"/>
          </w:tcPr>
          <w:p w14:paraId="7E853A44">
            <w:pPr>
              <w:pageBreakBefore w:val="0"/>
              <w:widowControl/>
              <w:kinsoku/>
              <w:overflowPunct/>
              <w:topLinePunct w:val="0"/>
              <w:bidi w:val="0"/>
              <w:spacing w:line="480" w:lineRule="exac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60</w:t>
            </w:r>
            <w:r>
              <w:rPr>
                <w:rFonts w:hint="eastAsia" w:ascii="宋体" w:hAnsi="宋体" w:eastAsia="宋体" w:cs="宋体"/>
                <w:color w:val="000000"/>
                <w:sz w:val="24"/>
                <w:szCs w:val="24"/>
                <w:highlight w:val="none"/>
              </w:rPr>
              <w:t>日历天</w:t>
            </w:r>
          </w:p>
        </w:tc>
      </w:tr>
      <w:tr w14:paraId="6AC3BD08">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4FEFF1D">
            <w:pPr>
              <w:pageBreakBefore w:val="0"/>
              <w:kinsoku/>
              <w:overflowPunct/>
              <w:topLinePunct w:val="0"/>
              <w:bidi w:val="0"/>
              <w:spacing w:line="36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2870" w:type="dxa"/>
            <w:tcBorders>
              <w:top w:val="single" w:color="auto" w:sz="4" w:space="0"/>
              <w:left w:val="nil"/>
              <w:bottom w:val="single" w:color="auto" w:sz="4" w:space="0"/>
              <w:right w:val="single" w:color="auto" w:sz="4" w:space="0"/>
            </w:tcBorders>
            <w:vAlign w:val="center"/>
          </w:tcPr>
          <w:p w14:paraId="2565836A">
            <w:pPr>
              <w:pageBreakBefore w:val="0"/>
              <w:kinsoku/>
              <w:overflowPunct/>
              <w:topLinePunct w:val="0"/>
              <w:bidi w:val="0"/>
              <w:spacing w:line="36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质量要求</w:t>
            </w:r>
          </w:p>
        </w:tc>
        <w:tc>
          <w:tcPr>
            <w:tcW w:w="5355" w:type="dxa"/>
            <w:tcBorders>
              <w:top w:val="single" w:color="auto" w:sz="4" w:space="0"/>
              <w:left w:val="nil"/>
              <w:bottom w:val="single" w:color="auto" w:sz="4" w:space="0"/>
              <w:right w:val="single" w:color="auto" w:sz="4" w:space="0"/>
            </w:tcBorders>
            <w:vAlign w:val="center"/>
          </w:tcPr>
          <w:p w14:paraId="6FFE2A78">
            <w:pPr>
              <w:pageBreakBefore w:val="0"/>
              <w:kinsoku/>
              <w:overflowPunct/>
              <w:topLinePunct w:val="0"/>
              <w:bidi w:val="0"/>
              <w:spacing w:line="360" w:lineRule="auto"/>
              <w:outlineLvl w:val="9"/>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lang w:eastAsia="zh-CN"/>
              </w:rPr>
              <w:t>符合国家现行相关标准和规范要求，达到合格标准</w:t>
            </w:r>
            <w:r>
              <w:rPr>
                <w:rFonts w:hint="eastAsia" w:ascii="宋体" w:hAnsi="宋体" w:eastAsia="宋体" w:cs="宋体"/>
                <w:color w:val="000000"/>
                <w:sz w:val="24"/>
                <w:szCs w:val="24"/>
                <w:highlight w:val="none"/>
                <w:lang w:eastAsia="zh-CN"/>
              </w:rPr>
              <w:t>。</w:t>
            </w:r>
          </w:p>
        </w:tc>
      </w:tr>
      <w:tr w14:paraId="7B4E41FD">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5F9A8CA4">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870" w:type="dxa"/>
            <w:tcBorders>
              <w:top w:val="single" w:color="auto" w:sz="4" w:space="0"/>
              <w:left w:val="nil"/>
              <w:bottom w:val="single" w:color="auto" w:sz="4" w:space="0"/>
              <w:right w:val="single" w:color="auto" w:sz="4" w:space="0"/>
            </w:tcBorders>
            <w:vAlign w:val="center"/>
          </w:tcPr>
          <w:p w14:paraId="7622988E">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供应商资格要求</w:t>
            </w:r>
          </w:p>
        </w:tc>
        <w:tc>
          <w:tcPr>
            <w:tcW w:w="5355" w:type="dxa"/>
            <w:tcBorders>
              <w:top w:val="single" w:color="auto" w:sz="4" w:space="0"/>
              <w:left w:val="nil"/>
              <w:bottom w:val="single" w:color="auto" w:sz="4" w:space="0"/>
              <w:right w:val="single" w:color="auto" w:sz="4" w:space="0"/>
            </w:tcBorders>
            <w:vAlign w:val="center"/>
          </w:tcPr>
          <w:p w14:paraId="21DF1921">
            <w:pPr>
              <w:pageBreakBefore w:val="0"/>
              <w:kinsoku/>
              <w:overflowPunct/>
              <w:topLinePunct w:val="0"/>
              <w:bidi w:val="0"/>
              <w:spacing w:line="360" w:lineRule="auto"/>
              <w:ind w:firstLine="482" w:firstLineChars="200"/>
              <w:jc w:val="left"/>
              <w:outlineLvl w:val="9"/>
              <w:rPr>
                <w:rFonts w:hint="default" w:ascii="宋体" w:hAnsi="宋体" w:eastAsia="宋体" w:cs="宋体"/>
                <w:b/>
                <w:bCs/>
                <w:kern w:val="0"/>
                <w:sz w:val="24"/>
                <w:shd w:val="clear" w:color="auto" w:fill="FFFFFF" w:themeFill="background1"/>
                <w:lang w:val="en-US" w:eastAsia="zh-CN"/>
              </w:rPr>
            </w:pPr>
            <w:r>
              <w:rPr>
                <w:rFonts w:hint="eastAsia" w:ascii="宋体" w:hAnsi="宋体" w:eastAsia="宋体" w:cs="宋体"/>
                <w:b/>
                <w:bCs/>
                <w:kern w:val="0"/>
                <w:sz w:val="24"/>
                <w:shd w:val="clear" w:color="auto" w:fill="FFFFFF" w:themeFill="background1"/>
                <w:lang w:val="en-US" w:eastAsia="zh-CN"/>
              </w:rPr>
              <w:t>包1供应商资格要求：</w:t>
            </w:r>
          </w:p>
          <w:p w14:paraId="3E757711">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shd w:val="clear" w:color="auto" w:fill="FFFFFF" w:themeFill="background1"/>
                <w:lang w:val="en-US" w:eastAsia="zh-CN"/>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014D367D">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供应商须具备建设行政主管部门颁发的建筑工程施工总承包贰级（含贰级）或其以上资质，且具有有效的安全生产许可证</w:t>
            </w:r>
            <w:r>
              <w:rPr>
                <w:rFonts w:hint="eastAsia" w:ascii="宋体" w:hAnsi="宋体" w:eastAsia="宋体" w:cs="宋体"/>
                <w:color w:val="auto"/>
                <w:sz w:val="24"/>
                <w:szCs w:val="24"/>
                <w:highlight w:val="none"/>
                <w:lang w:eastAsia="zh-CN"/>
              </w:rPr>
              <w:t>；</w:t>
            </w:r>
          </w:p>
          <w:p w14:paraId="58E96E6B">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p w14:paraId="5EAD5D53">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lang w:val="en-US" w:eastAsia="zh-CN"/>
              </w:rPr>
              <w:t>（承诺书格式自拟）</w:t>
            </w:r>
            <w:r>
              <w:rPr>
                <w:rFonts w:hint="eastAsia" w:ascii="宋体" w:hAnsi="宋体" w:eastAsia="宋体" w:cs="宋体"/>
                <w:sz w:val="24"/>
                <w:szCs w:val="24"/>
                <w:highlight w:val="none"/>
                <w:lang w:eastAsia="zh-CN"/>
              </w:rPr>
              <w:t>；</w:t>
            </w:r>
          </w:p>
          <w:p w14:paraId="5B53203E">
            <w:pPr>
              <w:pageBreakBefore w:val="0"/>
              <w:kinsoku/>
              <w:overflowPunct/>
              <w:topLinePunct w:val="0"/>
              <w:bidi w:val="0"/>
              <w:spacing w:line="360" w:lineRule="auto"/>
              <w:ind w:firstLine="480" w:firstLineChars="200"/>
              <w:jc w:val="left"/>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1.5.根据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55C54CBA">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，不得同时参加本次</w:t>
            </w:r>
            <w:r>
              <w:rPr>
                <w:rFonts w:hint="eastAsia" w:ascii="宋体" w:hAnsi="宋体" w:cs="宋体"/>
                <w:sz w:val="24"/>
                <w:lang w:eastAsia="zh-CN"/>
              </w:rPr>
              <w:t>采购</w:t>
            </w:r>
            <w:r>
              <w:rPr>
                <w:rFonts w:hint="eastAsia" w:ascii="宋体" w:hAnsi="宋体" w:cs="宋体"/>
                <w:sz w:val="24"/>
              </w:rPr>
              <w:t>活动，须提供国家企业信用信息公示系统（网址http://www.gsxt.gov.cn/）公示的企业信息网页截图，至少应包含股东信息，</w:t>
            </w:r>
            <w:r>
              <w:rPr>
                <w:rFonts w:hint="eastAsia" w:ascii="宋体" w:hAnsi="宋体" w:cs="宋体"/>
                <w:b/>
                <w:bCs/>
                <w:sz w:val="24"/>
              </w:rPr>
              <w:t>查询日期为本公告发布之日起，网站截图应含有日期且显示查询结果；</w:t>
            </w:r>
          </w:p>
          <w:p w14:paraId="3AA02735">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lang w:val="en-US" w:eastAsia="zh-CN"/>
              </w:rPr>
              <w:t>供应商须提供非联合体承诺书（承诺书格式自拟）。</w:t>
            </w:r>
          </w:p>
          <w:p w14:paraId="5C4DA1CA">
            <w:pPr>
              <w:pageBreakBefore w:val="0"/>
              <w:kinsoku/>
              <w:overflowPunct/>
              <w:topLinePunct w:val="0"/>
              <w:bidi w:val="0"/>
              <w:spacing w:line="360" w:lineRule="auto"/>
              <w:ind w:firstLine="482" w:firstLineChars="200"/>
              <w:jc w:val="left"/>
              <w:outlineLvl w:val="9"/>
              <w:rPr>
                <w:rFonts w:hint="default" w:ascii="宋体" w:hAnsi="宋体" w:eastAsia="宋体" w:cs="宋体"/>
                <w:b/>
                <w:bCs/>
                <w:kern w:val="0"/>
                <w:sz w:val="24"/>
                <w:shd w:val="clear" w:color="auto" w:fill="FFFFFF" w:themeFill="background1"/>
                <w:lang w:val="en-US" w:eastAsia="zh-CN"/>
              </w:rPr>
            </w:pPr>
            <w:r>
              <w:rPr>
                <w:rFonts w:hint="eastAsia" w:ascii="宋体" w:hAnsi="宋体" w:eastAsia="宋体" w:cs="宋体"/>
                <w:b/>
                <w:bCs/>
                <w:kern w:val="0"/>
                <w:sz w:val="24"/>
                <w:shd w:val="clear" w:color="auto" w:fill="FFFFFF" w:themeFill="background1"/>
                <w:lang w:val="en-US" w:eastAsia="zh-CN"/>
              </w:rPr>
              <w:t>包2供应商资格要求：</w:t>
            </w:r>
          </w:p>
          <w:p w14:paraId="21B31395">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shd w:val="clear" w:color="auto" w:fill="FFFFFF" w:themeFill="background1"/>
                <w:lang w:val="en-US" w:eastAsia="zh-CN"/>
              </w:rPr>
              <w:t>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12703084">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r>
              <w:rPr>
                <w:rFonts w:hint="eastAsia" w:ascii="宋体" w:hAnsi="宋体" w:cs="宋体"/>
                <w:color w:val="auto"/>
                <w:sz w:val="24"/>
                <w:szCs w:val="22"/>
                <w:highlight w:val="none"/>
              </w:rPr>
              <w:t>供应商参加本次采购活动必须符合《中华人民共和国政府采购法》第二十二条的规定</w:t>
            </w:r>
            <w:r>
              <w:rPr>
                <w:rFonts w:hint="eastAsia" w:hAnsi="宋体" w:cs="宋体"/>
                <w:color w:val="auto"/>
                <w:sz w:val="24"/>
                <w:szCs w:val="22"/>
                <w:highlight w:val="none"/>
              </w:rPr>
              <w:t>，须</w:t>
            </w:r>
            <w:r>
              <w:rPr>
                <w:rFonts w:hint="eastAsia" w:ascii="宋体" w:hAnsi="宋体" w:cs="宋体"/>
                <w:color w:val="auto"/>
                <w:sz w:val="24"/>
                <w:szCs w:val="22"/>
                <w:highlight w:val="none"/>
              </w:rPr>
              <w:t>提供</w:t>
            </w:r>
            <w:r>
              <w:rPr>
                <w:rFonts w:hint="eastAsia" w:ascii="宋体" w:hAnsi="宋体" w:cs="宋体"/>
                <w:b/>
                <w:bCs/>
                <w:color w:val="auto"/>
                <w:sz w:val="24"/>
                <w:szCs w:val="22"/>
                <w:highlight w:val="none"/>
              </w:rPr>
              <w:t>承诺</w:t>
            </w:r>
            <w:r>
              <w:rPr>
                <w:rFonts w:hint="eastAsia" w:ascii="宋体" w:hAnsi="宋体" w:cs="宋体"/>
                <w:b/>
                <w:bCs/>
                <w:color w:val="auto"/>
                <w:sz w:val="24"/>
                <w:szCs w:val="22"/>
                <w:highlight w:val="none"/>
                <w:lang w:eastAsia="zh-CN"/>
              </w:rPr>
              <w:t>书</w:t>
            </w:r>
            <w:r>
              <w:rPr>
                <w:rFonts w:hint="eastAsia" w:hAnsi="宋体" w:cs="宋体"/>
                <w:color w:val="auto"/>
                <w:sz w:val="24"/>
                <w:szCs w:val="22"/>
                <w:highlight w:val="none"/>
              </w:rPr>
              <w:t>，格式</w:t>
            </w:r>
            <w:r>
              <w:rPr>
                <w:rFonts w:hint="eastAsia" w:hAnsi="宋体" w:cs="宋体"/>
                <w:color w:val="auto"/>
                <w:sz w:val="24"/>
                <w:szCs w:val="22"/>
                <w:highlight w:val="none"/>
                <w:lang w:eastAsia="zh-CN"/>
              </w:rPr>
              <w:t>自拟；</w:t>
            </w:r>
          </w:p>
          <w:p w14:paraId="52174AB2">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lang w:val="en-US" w:eastAsia="zh-CN"/>
              </w:rPr>
              <w:t>（承诺书格式自拟）</w:t>
            </w:r>
            <w:r>
              <w:rPr>
                <w:rFonts w:hint="eastAsia" w:ascii="宋体" w:hAnsi="宋体" w:eastAsia="宋体" w:cs="宋体"/>
                <w:sz w:val="24"/>
                <w:szCs w:val="24"/>
                <w:highlight w:val="none"/>
                <w:lang w:eastAsia="zh-CN"/>
              </w:rPr>
              <w:t>；</w:t>
            </w:r>
          </w:p>
          <w:p w14:paraId="7CE522E2">
            <w:pPr>
              <w:pageBreakBefore w:val="0"/>
              <w:kinsoku/>
              <w:overflowPunct/>
              <w:topLinePunct w:val="0"/>
              <w:bidi w:val="0"/>
              <w:spacing w:line="360" w:lineRule="auto"/>
              <w:ind w:firstLine="480" w:firstLineChars="200"/>
              <w:jc w:val="left"/>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2.4.根据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4E71B7D4">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，不得同时参加本次</w:t>
            </w:r>
            <w:r>
              <w:rPr>
                <w:rFonts w:hint="eastAsia" w:ascii="宋体" w:hAnsi="宋体" w:cs="宋体"/>
                <w:sz w:val="24"/>
                <w:lang w:eastAsia="zh-CN"/>
              </w:rPr>
              <w:t>采购</w:t>
            </w:r>
            <w:r>
              <w:rPr>
                <w:rFonts w:hint="eastAsia" w:ascii="宋体" w:hAnsi="宋体" w:cs="宋体"/>
                <w:sz w:val="24"/>
              </w:rPr>
              <w:t>活动，须提供国家企业信用信息公示系统（网址http://www.gsxt.gov.cn/）公示的企业信息网页截图，至少应包含股东信息，</w:t>
            </w:r>
            <w:r>
              <w:rPr>
                <w:rFonts w:hint="eastAsia" w:ascii="宋体" w:hAnsi="宋体" w:cs="宋体"/>
                <w:b/>
                <w:bCs/>
                <w:sz w:val="24"/>
              </w:rPr>
              <w:t>查询日期为本公告发布之日起，网站截图应含有日期且显示查询结果；</w:t>
            </w:r>
          </w:p>
          <w:p w14:paraId="1DC2A8C5">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lang w:val="en-US" w:eastAsia="zh-CN"/>
              </w:rPr>
              <w:t>供应商须提供非联合体承诺书（承诺书格式自拟）。</w:t>
            </w:r>
          </w:p>
        </w:tc>
      </w:tr>
      <w:tr w14:paraId="71AE80FD">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6BDDADDB">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2870" w:type="dxa"/>
            <w:tcBorders>
              <w:top w:val="single" w:color="auto" w:sz="4" w:space="0"/>
              <w:left w:val="nil"/>
              <w:bottom w:val="single" w:color="auto" w:sz="4" w:space="0"/>
              <w:right w:val="single" w:color="auto" w:sz="4" w:space="0"/>
            </w:tcBorders>
            <w:vAlign w:val="center"/>
          </w:tcPr>
          <w:p w14:paraId="55AF42CD">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5355" w:type="dxa"/>
            <w:tcBorders>
              <w:top w:val="single" w:color="auto" w:sz="4" w:space="0"/>
              <w:left w:val="nil"/>
              <w:bottom w:val="single" w:color="auto" w:sz="4" w:space="0"/>
              <w:right w:val="single" w:color="auto" w:sz="4" w:space="0"/>
            </w:tcBorders>
            <w:vAlign w:val="center"/>
          </w:tcPr>
          <w:p w14:paraId="589F1E6E">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■不组织，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自行踏勘</w:t>
            </w:r>
          </w:p>
        </w:tc>
      </w:tr>
      <w:tr w14:paraId="5E8F2C42">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A3EB2B5">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2870" w:type="dxa"/>
            <w:tcBorders>
              <w:top w:val="single" w:color="auto" w:sz="4" w:space="0"/>
              <w:left w:val="nil"/>
              <w:bottom w:val="single" w:color="auto" w:sz="4" w:space="0"/>
              <w:right w:val="single" w:color="auto" w:sz="4" w:space="0"/>
            </w:tcBorders>
            <w:vAlign w:val="center"/>
          </w:tcPr>
          <w:p w14:paraId="76448AC8">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提出问题的截止时间</w:t>
            </w:r>
          </w:p>
        </w:tc>
        <w:tc>
          <w:tcPr>
            <w:tcW w:w="5355" w:type="dxa"/>
            <w:tcBorders>
              <w:top w:val="single" w:color="auto" w:sz="4" w:space="0"/>
              <w:left w:val="nil"/>
              <w:bottom w:val="single" w:color="auto" w:sz="4" w:space="0"/>
              <w:right w:val="single" w:color="auto" w:sz="4" w:space="0"/>
            </w:tcBorders>
            <w:vAlign w:val="center"/>
          </w:tcPr>
          <w:p w14:paraId="66487CF0">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响应性文件递交截止时间5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前</w:t>
            </w:r>
          </w:p>
        </w:tc>
      </w:tr>
      <w:tr w14:paraId="504C6C35">
        <w:tblPrEx>
          <w:tblCellMar>
            <w:top w:w="0" w:type="dxa"/>
            <w:left w:w="108" w:type="dxa"/>
            <w:bottom w:w="0" w:type="dxa"/>
            <w:right w:w="108" w:type="dxa"/>
          </w:tblCellMar>
        </w:tblPrEx>
        <w:trPr>
          <w:trHeight w:val="56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9535402">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2870" w:type="dxa"/>
            <w:tcBorders>
              <w:top w:val="single" w:color="auto" w:sz="4" w:space="0"/>
              <w:left w:val="nil"/>
              <w:bottom w:val="single" w:color="auto" w:sz="4" w:space="0"/>
              <w:right w:val="single" w:color="auto" w:sz="4" w:space="0"/>
            </w:tcBorders>
            <w:vAlign w:val="center"/>
          </w:tcPr>
          <w:p w14:paraId="441B172F">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书面澄清的时间</w:t>
            </w:r>
          </w:p>
        </w:tc>
        <w:tc>
          <w:tcPr>
            <w:tcW w:w="5355" w:type="dxa"/>
            <w:tcBorders>
              <w:top w:val="single" w:color="auto" w:sz="4" w:space="0"/>
              <w:left w:val="nil"/>
              <w:bottom w:val="single" w:color="auto" w:sz="4" w:space="0"/>
              <w:right w:val="single" w:color="auto" w:sz="4" w:space="0"/>
            </w:tcBorders>
            <w:vAlign w:val="center"/>
          </w:tcPr>
          <w:p w14:paraId="3AB73ADC">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响应性文件递交截止时间5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前</w:t>
            </w:r>
          </w:p>
        </w:tc>
      </w:tr>
      <w:tr w14:paraId="496DF704">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54A37128">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2870" w:type="dxa"/>
            <w:tcBorders>
              <w:top w:val="single" w:color="auto" w:sz="4" w:space="0"/>
              <w:left w:val="nil"/>
              <w:bottom w:val="single" w:color="auto" w:sz="4" w:space="0"/>
              <w:right w:val="single" w:color="auto" w:sz="4" w:space="0"/>
            </w:tcBorders>
            <w:vAlign w:val="center"/>
          </w:tcPr>
          <w:p w14:paraId="58621659">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5355" w:type="dxa"/>
            <w:tcBorders>
              <w:top w:val="single" w:color="auto" w:sz="4" w:space="0"/>
              <w:left w:val="nil"/>
              <w:bottom w:val="single" w:color="auto" w:sz="4" w:space="0"/>
              <w:right w:val="single" w:color="auto" w:sz="4" w:space="0"/>
            </w:tcBorders>
            <w:vAlign w:val="center"/>
          </w:tcPr>
          <w:p w14:paraId="0FFE01FA">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134CAB8E">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3C73275">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2870" w:type="dxa"/>
            <w:tcBorders>
              <w:top w:val="single" w:color="auto" w:sz="4" w:space="0"/>
              <w:left w:val="nil"/>
              <w:bottom w:val="single" w:color="auto" w:sz="4" w:space="0"/>
              <w:right w:val="single" w:color="auto" w:sz="4" w:space="0"/>
            </w:tcBorders>
            <w:vAlign w:val="center"/>
          </w:tcPr>
          <w:p w14:paraId="4B4C142B">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5355" w:type="dxa"/>
            <w:tcBorders>
              <w:top w:val="single" w:color="auto" w:sz="4" w:space="0"/>
              <w:left w:val="nil"/>
              <w:bottom w:val="single" w:color="auto" w:sz="4" w:space="0"/>
              <w:right w:val="single" w:color="auto" w:sz="4" w:space="0"/>
            </w:tcBorders>
            <w:vAlign w:val="center"/>
          </w:tcPr>
          <w:p w14:paraId="08ACC5E8">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■不允许</w:t>
            </w:r>
            <w:r>
              <w:rPr>
                <w:rFonts w:hint="eastAsia" w:ascii="宋体" w:hAnsi="宋体" w:eastAsia="宋体" w:cs="宋体"/>
                <w:color w:val="auto"/>
                <w:sz w:val="24"/>
                <w:szCs w:val="24"/>
                <w:highlight w:val="none"/>
                <w:lang w:val="en-US" w:eastAsia="zh-CN"/>
              </w:rPr>
              <w:t xml:space="preserve"> </w:t>
            </w:r>
          </w:p>
        </w:tc>
      </w:tr>
      <w:tr w14:paraId="79EA4699">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4136A3C">
            <w:pPr>
              <w:pageBreakBefore w:val="0"/>
              <w:kinsoku/>
              <w:overflowPunct/>
              <w:topLinePunct w:val="0"/>
              <w:bidi w:val="0"/>
              <w:spacing w:line="36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p>
        </w:tc>
        <w:tc>
          <w:tcPr>
            <w:tcW w:w="2870" w:type="dxa"/>
            <w:tcBorders>
              <w:top w:val="single" w:color="auto" w:sz="4" w:space="0"/>
              <w:left w:val="nil"/>
              <w:bottom w:val="single" w:color="auto" w:sz="4" w:space="0"/>
              <w:right w:val="single" w:color="auto" w:sz="4" w:space="0"/>
            </w:tcBorders>
            <w:vAlign w:val="center"/>
          </w:tcPr>
          <w:p w14:paraId="626A9E7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响应性文件递交截止时间</w:t>
            </w:r>
          </w:p>
        </w:tc>
        <w:tc>
          <w:tcPr>
            <w:tcW w:w="5355" w:type="dxa"/>
            <w:tcBorders>
              <w:top w:val="single" w:color="auto" w:sz="4" w:space="0"/>
              <w:left w:val="nil"/>
              <w:bottom w:val="single" w:color="auto" w:sz="4" w:space="0"/>
              <w:right w:val="single" w:color="auto" w:sz="4" w:space="0"/>
            </w:tcBorders>
            <w:vAlign w:val="center"/>
          </w:tcPr>
          <w:p w14:paraId="03A25B51">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tc>
      </w:tr>
      <w:tr w14:paraId="09956E19">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4918ACD9">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2870" w:type="dxa"/>
            <w:tcBorders>
              <w:top w:val="single" w:color="auto" w:sz="4" w:space="0"/>
              <w:left w:val="nil"/>
              <w:bottom w:val="single" w:color="auto" w:sz="4" w:space="0"/>
              <w:right w:val="single" w:color="auto" w:sz="4" w:space="0"/>
            </w:tcBorders>
            <w:vAlign w:val="center"/>
          </w:tcPr>
          <w:p w14:paraId="6297F47E">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确认收到磋商文件的澄清时间</w:t>
            </w:r>
          </w:p>
        </w:tc>
        <w:tc>
          <w:tcPr>
            <w:tcW w:w="5355" w:type="dxa"/>
            <w:tcBorders>
              <w:top w:val="single" w:color="auto" w:sz="4" w:space="0"/>
              <w:left w:val="nil"/>
              <w:bottom w:val="single" w:color="auto" w:sz="4" w:space="0"/>
              <w:right w:val="single" w:color="auto" w:sz="4" w:space="0"/>
            </w:tcBorders>
            <w:vAlign w:val="center"/>
          </w:tcPr>
          <w:p w14:paraId="3E76CC38">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收到澄清后24小时内（以发出时间为准）</w:t>
            </w:r>
          </w:p>
        </w:tc>
      </w:tr>
      <w:tr w14:paraId="0E278BEA">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4976F846">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2870" w:type="dxa"/>
            <w:tcBorders>
              <w:top w:val="single" w:color="auto" w:sz="4" w:space="0"/>
              <w:left w:val="nil"/>
              <w:bottom w:val="single" w:color="auto" w:sz="4" w:space="0"/>
              <w:right w:val="single" w:color="auto" w:sz="4" w:space="0"/>
            </w:tcBorders>
            <w:vAlign w:val="center"/>
          </w:tcPr>
          <w:p w14:paraId="29E32F7E">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确认收到磋商文件的修改时间</w:t>
            </w:r>
          </w:p>
        </w:tc>
        <w:tc>
          <w:tcPr>
            <w:tcW w:w="5355" w:type="dxa"/>
            <w:tcBorders>
              <w:top w:val="single" w:color="auto" w:sz="4" w:space="0"/>
              <w:left w:val="nil"/>
              <w:bottom w:val="single" w:color="auto" w:sz="4" w:space="0"/>
              <w:right w:val="single" w:color="auto" w:sz="4" w:space="0"/>
            </w:tcBorders>
            <w:vAlign w:val="center"/>
          </w:tcPr>
          <w:p w14:paraId="070DF849">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收到澄清后24小时内（以发出时间为准）</w:t>
            </w:r>
          </w:p>
        </w:tc>
      </w:tr>
      <w:tr w14:paraId="1822C3B3">
        <w:tblPrEx>
          <w:tblCellMar>
            <w:top w:w="0" w:type="dxa"/>
            <w:left w:w="108" w:type="dxa"/>
            <w:bottom w:w="0" w:type="dxa"/>
            <w:right w:w="108" w:type="dxa"/>
          </w:tblCellMar>
        </w:tblPrEx>
        <w:trPr>
          <w:trHeight w:val="5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078E486">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2870" w:type="dxa"/>
            <w:tcBorders>
              <w:top w:val="single" w:color="auto" w:sz="4" w:space="0"/>
              <w:left w:val="nil"/>
              <w:bottom w:val="single" w:color="auto" w:sz="4" w:space="0"/>
              <w:right w:val="single" w:color="auto" w:sz="4" w:space="0"/>
            </w:tcBorders>
            <w:vAlign w:val="center"/>
          </w:tcPr>
          <w:p w14:paraId="231931D2">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5355" w:type="dxa"/>
            <w:tcBorders>
              <w:top w:val="single" w:color="auto" w:sz="4" w:space="0"/>
              <w:left w:val="nil"/>
              <w:bottom w:val="single" w:color="auto" w:sz="4" w:space="0"/>
              <w:right w:val="single" w:color="auto" w:sz="4" w:space="0"/>
            </w:tcBorders>
            <w:vAlign w:val="center"/>
          </w:tcPr>
          <w:p w14:paraId="0BCE9BE9">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597F5F56">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5583C0DF">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2870" w:type="dxa"/>
            <w:tcBorders>
              <w:top w:val="single" w:color="auto" w:sz="4" w:space="0"/>
              <w:left w:val="nil"/>
              <w:bottom w:val="single" w:color="auto" w:sz="4" w:space="0"/>
              <w:right w:val="single" w:color="auto" w:sz="4" w:space="0"/>
            </w:tcBorders>
            <w:vAlign w:val="center"/>
          </w:tcPr>
          <w:p w14:paraId="5711800F">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5355" w:type="dxa"/>
            <w:tcBorders>
              <w:top w:val="single" w:color="auto" w:sz="4" w:space="0"/>
              <w:left w:val="nil"/>
              <w:bottom w:val="single" w:color="auto" w:sz="4" w:space="0"/>
              <w:right w:val="single" w:color="auto" w:sz="4" w:space="0"/>
            </w:tcBorders>
            <w:vAlign w:val="center"/>
          </w:tcPr>
          <w:p w14:paraId="58E3D817">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按照《河南省财政厅关于优化政府采购营商环境有关问题的通知》（豫财购[2019]4号文）的要求本项目不再收取磋商保证金。</w:t>
            </w:r>
          </w:p>
        </w:tc>
      </w:tr>
      <w:tr w14:paraId="4EB7CE89">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48FA0BC2">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2870" w:type="dxa"/>
            <w:tcBorders>
              <w:top w:val="single" w:color="auto" w:sz="4" w:space="0"/>
              <w:left w:val="nil"/>
              <w:bottom w:val="single" w:color="auto" w:sz="4" w:space="0"/>
              <w:right w:val="single" w:color="auto" w:sz="4" w:space="0"/>
            </w:tcBorders>
            <w:vAlign w:val="center"/>
          </w:tcPr>
          <w:p w14:paraId="03289AAF">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tc>
        <w:tc>
          <w:tcPr>
            <w:tcW w:w="5355" w:type="dxa"/>
            <w:tcBorders>
              <w:top w:val="single" w:color="auto" w:sz="4" w:space="0"/>
              <w:left w:val="nil"/>
              <w:bottom w:val="single" w:color="auto" w:sz="4" w:space="0"/>
              <w:right w:val="single" w:color="auto" w:sz="4" w:space="0"/>
            </w:tcBorders>
            <w:vAlign w:val="center"/>
          </w:tcPr>
          <w:p w14:paraId="516B0196">
            <w:pPr>
              <w:pageBreakBefore w:val="0"/>
              <w:kinsoku/>
              <w:overflowPunct/>
              <w:topLinePunct w:val="0"/>
              <w:bidi w:val="0"/>
              <w:spacing w:line="360" w:lineRule="auto"/>
              <w:outlineLvl w:val="9"/>
              <w:rPr>
                <w:rFonts w:hint="eastAsia" w:ascii="宋体" w:hAnsi="宋体" w:eastAsia="宋体" w:cs="宋体"/>
                <w:spacing w:val="6"/>
                <w:sz w:val="24"/>
                <w:szCs w:val="24"/>
                <w:highlight w:val="none"/>
              </w:rPr>
            </w:pPr>
            <w:r>
              <w:rPr>
                <w:rFonts w:hint="eastAsia" w:ascii="宋体" w:hAnsi="宋体" w:cs="宋体"/>
                <w:sz w:val="24"/>
                <w:szCs w:val="24"/>
              </w:rPr>
              <w:t>磋商响应供应商在进行电子化磋商响应文件签章时，竞争性磋商文件中要求磋商响应供应商盖章的，以签盖单位章为准；要求法定代表人签章的，以签盖法定代表人签章为准。</w:t>
            </w:r>
          </w:p>
        </w:tc>
      </w:tr>
      <w:tr w14:paraId="4E57B446">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A454DBA">
            <w:pPr>
              <w:pageBreakBefore w:val="0"/>
              <w:kinsoku/>
              <w:overflowPunct/>
              <w:topLinePunct w:val="0"/>
              <w:bidi w:val="0"/>
              <w:spacing w:line="360" w:lineRule="auto"/>
              <w:jc w:val="center"/>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2870" w:type="dxa"/>
            <w:tcBorders>
              <w:top w:val="single" w:color="auto" w:sz="4" w:space="0"/>
              <w:left w:val="nil"/>
              <w:bottom w:val="single" w:color="auto" w:sz="4" w:space="0"/>
              <w:right w:val="single" w:color="auto" w:sz="4" w:space="0"/>
            </w:tcBorders>
            <w:vAlign w:val="center"/>
          </w:tcPr>
          <w:p w14:paraId="606DAD2A">
            <w:pPr>
              <w:pStyle w:val="41"/>
              <w:spacing w:before="1"/>
              <w:ind w:left="107" w:leftChars="0"/>
              <w:jc w:val="center"/>
              <w:rPr>
                <w:rFonts w:hint="eastAsia" w:ascii="宋体" w:hAnsi="宋体" w:eastAsia="宋体" w:cs="宋体"/>
                <w:sz w:val="24"/>
                <w:szCs w:val="24"/>
                <w:highlight w:val="none"/>
              </w:rPr>
            </w:pPr>
            <w:r>
              <w:rPr>
                <w:rFonts w:hint="eastAsia" w:ascii="宋体" w:hAnsi="宋体" w:eastAsia="宋体" w:cs="宋体"/>
                <w:color w:val="auto"/>
                <w:sz w:val="24"/>
                <w:highlight w:val="none"/>
              </w:rPr>
              <w:t>投标</w:t>
            </w:r>
            <w:r>
              <w:rPr>
                <w:rFonts w:hint="eastAsia" w:eastAsia="宋体" w:cs="宋体"/>
                <w:color w:val="auto"/>
                <w:sz w:val="24"/>
                <w:highlight w:val="none"/>
                <w:lang w:eastAsia="zh-CN"/>
              </w:rPr>
              <w:t>（响应）</w:t>
            </w:r>
            <w:r>
              <w:rPr>
                <w:rFonts w:hint="eastAsia" w:ascii="宋体" w:hAnsi="宋体" w:eastAsia="宋体" w:cs="宋体"/>
                <w:color w:val="auto"/>
                <w:sz w:val="24"/>
                <w:highlight w:val="none"/>
              </w:rPr>
              <w:t>文件其他要求</w:t>
            </w:r>
          </w:p>
        </w:tc>
        <w:tc>
          <w:tcPr>
            <w:tcW w:w="5355" w:type="dxa"/>
            <w:tcBorders>
              <w:top w:val="single" w:color="auto" w:sz="4" w:space="0"/>
              <w:left w:val="nil"/>
              <w:bottom w:val="single" w:color="auto" w:sz="4" w:space="0"/>
              <w:right w:val="single" w:color="auto" w:sz="4" w:space="0"/>
            </w:tcBorders>
            <w:vAlign w:val="top"/>
          </w:tcPr>
          <w:p w14:paraId="0266E7CC">
            <w:pPr>
              <w:pStyle w:val="51"/>
              <w:spacing w:before="0" w:beforeAutospacing="0" w:after="0" w:afterAutospacing="0" w:line="500" w:lineRule="exact"/>
              <w:rPr>
                <w:rFonts w:hint="eastAsia" w:ascii="宋体" w:hAnsi="宋体" w:eastAsia="宋体" w:cs="宋体"/>
                <w:b/>
                <w:bCs/>
                <w:color w:val="auto"/>
                <w:highlight w:val="none"/>
                <w:lang w:eastAsia="zh-CN"/>
              </w:rPr>
            </w:pPr>
            <w:r>
              <w:rPr>
                <w:rFonts w:hint="eastAsia" w:ascii="宋体" w:hAnsi="宋体" w:eastAsia="宋体" w:cs="宋体"/>
                <w:color w:val="auto"/>
                <w:highlight w:val="none"/>
              </w:rPr>
              <w:t>本项目为电子化、无纸化交易项目，开标时不再递交纸质投标</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eastAsia="zh-CN"/>
              </w:rPr>
              <w:t>成交供应商领取成交通知书</w:t>
            </w:r>
            <w:r>
              <w:rPr>
                <w:rFonts w:hint="eastAsia" w:ascii="宋体" w:hAnsi="宋体" w:eastAsia="宋体" w:cs="宋体"/>
                <w:b/>
                <w:bCs/>
                <w:color w:val="auto"/>
                <w:highlight w:val="none"/>
              </w:rPr>
              <w:t>前需向</w:t>
            </w:r>
            <w:r>
              <w:rPr>
                <w:rFonts w:hint="eastAsia" w:cs="宋体"/>
                <w:b/>
                <w:bCs/>
                <w:color w:val="auto"/>
                <w:highlight w:val="none"/>
                <w:lang w:eastAsia="zh-CN"/>
              </w:rPr>
              <w:t>采购人</w:t>
            </w:r>
            <w:r>
              <w:rPr>
                <w:rFonts w:hint="eastAsia" w:ascii="宋体" w:hAnsi="宋体" w:eastAsia="宋体" w:cs="宋体"/>
                <w:b/>
                <w:bCs/>
                <w:color w:val="auto"/>
                <w:highlight w:val="none"/>
              </w:rPr>
              <w:t>递交</w:t>
            </w:r>
            <w:r>
              <w:rPr>
                <w:rFonts w:hint="eastAsia" w:ascii="宋体" w:hAnsi="宋体" w:eastAsia="宋体" w:cs="宋体"/>
                <w:b/>
                <w:bCs/>
                <w:color w:val="auto"/>
                <w:highlight w:val="none"/>
                <w:lang w:eastAsia="zh-CN"/>
              </w:rPr>
              <w:t>两</w:t>
            </w:r>
            <w:r>
              <w:rPr>
                <w:rFonts w:hint="eastAsia" w:ascii="宋体" w:hAnsi="宋体" w:eastAsia="宋体" w:cs="宋体"/>
                <w:b/>
                <w:bCs/>
                <w:color w:val="auto"/>
                <w:highlight w:val="none"/>
              </w:rPr>
              <w:t>份与电子化投标文件相同的纸质投标文件</w:t>
            </w:r>
            <w:r>
              <w:rPr>
                <w:rFonts w:hint="eastAsia" w:ascii="宋体" w:hAnsi="宋体" w:eastAsia="宋体" w:cs="宋体"/>
                <w:b/>
                <w:bCs/>
                <w:color w:val="auto"/>
                <w:highlight w:val="none"/>
                <w:lang w:eastAsia="zh-CN"/>
              </w:rPr>
              <w:t>。</w:t>
            </w:r>
          </w:p>
          <w:p w14:paraId="1F4FAB95">
            <w:pPr>
              <w:pStyle w:val="51"/>
              <w:spacing w:before="0" w:beforeAutospacing="0" w:after="0" w:afterAutospacing="0" w:line="500" w:lineRule="exact"/>
              <w:rPr>
                <w:rFonts w:hint="eastAsia" w:ascii="宋体" w:hAnsi="宋体" w:eastAsia="宋体" w:cs="宋体"/>
                <w:sz w:val="24"/>
                <w:szCs w:val="24"/>
                <w:highlight w:val="none"/>
              </w:rPr>
            </w:pPr>
            <w:r>
              <w:rPr>
                <w:rFonts w:hint="eastAsia" w:ascii="宋体" w:hAnsi="宋体" w:eastAsia="宋体" w:cs="宋体"/>
                <w:color w:val="auto"/>
                <w:highlight w:val="none"/>
                <w:lang w:eastAsia="zh-CN"/>
              </w:rPr>
              <w:t>具体要求：</w:t>
            </w:r>
            <w:r>
              <w:rPr>
                <w:rFonts w:hint="eastAsia" w:ascii="宋体" w:hAnsi="宋体" w:eastAsia="宋体" w:cs="宋体"/>
                <w:b w:val="0"/>
                <w:bCs/>
                <w:sz w:val="24"/>
                <w:highlight w:val="none"/>
                <w:lang w:val="en-US" w:eastAsia="zh-CN"/>
              </w:rPr>
              <w:t>成交单位领取成交通知书时将贰份（一正一副）与</w:t>
            </w:r>
            <w:r>
              <w:rPr>
                <w:rFonts w:hint="eastAsia" w:ascii="宋体" w:hAnsi="宋体" w:eastAsia="宋体" w:cs="宋体"/>
                <w:b/>
                <w:bCs/>
                <w:color w:val="auto"/>
                <w:highlight w:val="none"/>
              </w:rPr>
              <w:t>电子化投标</w:t>
            </w:r>
            <w:r>
              <w:rPr>
                <w:rFonts w:hint="eastAsia" w:ascii="宋体" w:hAnsi="宋体" w:eastAsia="宋体" w:cs="宋体"/>
                <w:b/>
                <w:bCs/>
                <w:color w:val="auto"/>
                <w:highlight w:val="none"/>
                <w:lang w:eastAsia="zh-CN"/>
              </w:rPr>
              <w:t>（响应）</w:t>
            </w:r>
            <w:r>
              <w:rPr>
                <w:rFonts w:hint="eastAsia" w:ascii="宋体" w:hAnsi="宋体" w:eastAsia="宋体" w:cs="宋体"/>
                <w:b/>
                <w:bCs/>
                <w:color w:val="auto"/>
                <w:highlight w:val="none"/>
              </w:rPr>
              <w:t>文件</w:t>
            </w:r>
            <w:r>
              <w:rPr>
                <w:rFonts w:hint="eastAsia" w:ascii="宋体" w:hAnsi="宋体" w:eastAsia="宋体" w:cs="宋体"/>
                <w:b/>
                <w:bCs/>
                <w:color w:val="auto"/>
                <w:highlight w:val="none"/>
                <w:lang w:eastAsia="zh-CN"/>
              </w:rPr>
              <w:t>相同</w:t>
            </w:r>
            <w:r>
              <w:rPr>
                <w:rFonts w:hint="eastAsia" w:ascii="宋体" w:hAnsi="宋体" w:eastAsia="宋体" w:cs="宋体"/>
                <w:b w:val="0"/>
                <w:bCs/>
                <w:sz w:val="24"/>
                <w:highlight w:val="none"/>
                <w:lang w:val="en-US" w:eastAsia="zh-CN"/>
              </w:rPr>
              <w:t>的纸质磋商响应文件提交至采购代理机构，磋商响应文件应按以下要求装订：胶装（不得采用活页装订），应有目录，并逐页标注连续页码，需加盖公章。</w:t>
            </w:r>
          </w:p>
        </w:tc>
      </w:tr>
      <w:tr w14:paraId="5BB2CDC6">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043FF6">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2870" w:type="dxa"/>
            <w:tcBorders>
              <w:top w:val="single" w:color="auto" w:sz="4" w:space="0"/>
              <w:left w:val="nil"/>
              <w:bottom w:val="single" w:color="auto" w:sz="4" w:space="0"/>
              <w:right w:val="single" w:color="auto" w:sz="4" w:space="0"/>
            </w:tcBorders>
            <w:vAlign w:val="center"/>
          </w:tcPr>
          <w:p w14:paraId="2FCCAF77">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磋商地点</w:t>
            </w:r>
          </w:p>
        </w:tc>
        <w:tc>
          <w:tcPr>
            <w:tcW w:w="5355" w:type="dxa"/>
            <w:tcBorders>
              <w:top w:val="single" w:color="auto" w:sz="4" w:space="0"/>
              <w:left w:val="nil"/>
              <w:bottom w:val="single" w:color="auto" w:sz="4" w:space="0"/>
              <w:right w:val="single" w:color="auto" w:sz="4" w:space="0"/>
            </w:tcBorders>
            <w:vAlign w:val="center"/>
          </w:tcPr>
          <w:p w14:paraId="1E7E0FDA">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三门峡市</w:t>
            </w:r>
            <w:r>
              <w:rPr>
                <w:rFonts w:hint="eastAsia" w:ascii="宋体" w:hAnsi="宋体" w:eastAsia="宋体" w:cs="宋体"/>
                <w:sz w:val="24"/>
                <w:szCs w:val="24"/>
                <w:highlight w:val="none"/>
                <w:lang w:eastAsia="zh-CN"/>
              </w:rPr>
              <w:t>陕州区</w:t>
            </w:r>
            <w:r>
              <w:rPr>
                <w:rFonts w:hint="eastAsia" w:ascii="宋体" w:hAnsi="宋体" w:eastAsia="宋体" w:cs="宋体"/>
                <w:sz w:val="24"/>
                <w:szCs w:val="24"/>
                <w:highlight w:val="none"/>
              </w:rPr>
              <w:t>公共资源交易中心开标区</w:t>
            </w:r>
          </w:p>
        </w:tc>
      </w:tr>
      <w:tr w14:paraId="136F1F1D">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59991CE6">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2870" w:type="dxa"/>
            <w:tcBorders>
              <w:top w:val="single" w:color="auto" w:sz="4" w:space="0"/>
              <w:left w:val="nil"/>
              <w:bottom w:val="single" w:color="auto" w:sz="4" w:space="0"/>
              <w:right w:val="single" w:color="auto" w:sz="4" w:space="0"/>
            </w:tcBorders>
            <w:vAlign w:val="center"/>
          </w:tcPr>
          <w:p w14:paraId="1F5A6520">
            <w:pPr>
              <w:pageBreakBefore w:val="0"/>
              <w:kinsoku/>
              <w:overflowPunct/>
              <w:topLinePunct w:val="0"/>
              <w:bidi w:val="0"/>
              <w:spacing w:line="360" w:lineRule="auto"/>
              <w:jc w:val="center"/>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磋商小组</w:t>
            </w:r>
            <w:r>
              <w:rPr>
                <w:rFonts w:hint="eastAsia" w:ascii="宋体" w:hAnsi="宋体" w:eastAsia="宋体" w:cs="宋体"/>
                <w:sz w:val="24"/>
                <w:szCs w:val="24"/>
                <w:highlight w:val="none"/>
                <w:lang w:val="en-US" w:eastAsia="zh-CN"/>
              </w:rPr>
              <w:t>的组建</w:t>
            </w:r>
          </w:p>
        </w:tc>
        <w:tc>
          <w:tcPr>
            <w:tcW w:w="5355" w:type="dxa"/>
            <w:tcBorders>
              <w:top w:val="single" w:color="auto" w:sz="4" w:space="0"/>
              <w:left w:val="nil"/>
              <w:bottom w:val="single" w:color="auto" w:sz="4" w:space="0"/>
              <w:right w:val="single" w:color="auto" w:sz="4" w:space="0"/>
            </w:tcBorders>
            <w:vAlign w:val="center"/>
          </w:tcPr>
          <w:p w14:paraId="233AE91C">
            <w:pPr>
              <w:pageBreakBefore w:val="0"/>
              <w:kinsoku/>
              <w:overflowPunct/>
              <w:topLinePunct w:val="0"/>
              <w:bidi w:val="0"/>
              <w:spacing w:line="420" w:lineRule="exact"/>
              <w:outlineLvl w:val="9"/>
              <w:rPr>
                <w:rFonts w:hint="eastAsia" w:ascii="宋体" w:hAnsi="宋体" w:cs="宋体"/>
                <w:sz w:val="24"/>
                <w:szCs w:val="24"/>
                <w:highlight w:val="none"/>
              </w:rPr>
            </w:pPr>
            <w:r>
              <w:rPr>
                <w:rFonts w:hint="eastAsia" w:ascii="宋体" w:hAnsi="宋体" w:cs="宋体"/>
                <w:sz w:val="24"/>
                <w:szCs w:val="24"/>
                <w:highlight w:val="none"/>
              </w:rPr>
              <w:t>磋商小组构成:</w:t>
            </w:r>
            <w:r>
              <w:rPr>
                <w:rFonts w:hint="eastAsia" w:ascii="宋体" w:hAnsi="宋体" w:cs="宋体"/>
                <w:sz w:val="24"/>
                <w:szCs w:val="24"/>
                <w:highlight w:val="none"/>
                <w:u w:val="single"/>
              </w:rPr>
              <w:t xml:space="preserve">  3  </w:t>
            </w:r>
            <w:r>
              <w:rPr>
                <w:rFonts w:hint="eastAsia" w:ascii="宋体" w:hAnsi="宋体" w:cs="宋体"/>
                <w:sz w:val="24"/>
                <w:szCs w:val="24"/>
                <w:highlight w:val="none"/>
              </w:rPr>
              <w:t>人 ，其中评审专家人数不得少于磋商小组成员总数的2/3；</w:t>
            </w:r>
          </w:p>
          <w:p w14:paraId="7F418306">
            <w:pPr>
              <w:pageBreakBefore w:val="0"/>
              <w:kinsoku/>
              <w:overflowPunct/>
              <w:topLinePunct w:val="0"/>
              <w:bidi w:val="0"/>
              <w:spacing w:line="420" w:lineRule="exact"/>
              <w:outlineLvl w:val="9"/>
              <w:rPr>
                <w:rFonts w:hint="eastAsia" w:ascii="宋体" w:hAnsi="宋体" w:cs="宋体"/>
                <w:sz w:val="24"/>
                <w:szCs w:val="24"/>
                <w:highlight w:val="none"/>
              </w:rPr>
            </w:pPr>
            <w:r>
              <w:rPr>
                <w:rFonts w:hint="eastAsia" w:ascii="宋体" w:hAnsi="宋体" w:cs="宋体"/>
                <w:sz w:val="24"/>
                <w:szCs w:val="24"/>
                <w:highlight w:val="none"/>
              </w:rPr>
              <w:t>磋商专家确定方式:</w:t>
            </w:r>
            <w:r>
              <w:rPr>
                <w:rFonts w:hint="eastAsia" w:ascii="宋体" w:hAnsi="宋体" w:cs="宋体"/>
                <w:sz w:val="24"/>
                <w:szCs w:val="24"/>
                <w:highlight w:val="none"/>
                <w:lang w:eastAsia="zh-CN"/>
              </w:rPr>
              <w:t>采购人评标代表</w:t>
            </w:r>
            <w:r>
              <w:rPr>
                <w:rFonts w:hint="eastAsia" w:ascii="宋体" w:hAnsi="宋体" w:cs="宋体"/>
                <w:sz w:val="24"/>
                <w:szCs w:val="24"/>
                <w:highlight w:val="none"/>
                <w:lang w:val="en-US" w:eastAsia="zh-CN"/>
              </w:rPr>
              <w:t>1人和从河南省电子化政府采购系统评标专家库</w:t>
            </w:r>
            <w:r>
              <w:rPr>
                <w:rFonts w:hint="eastAsia" w:ascii="宋体" w:hAnsi="宋体" w:cs="宋体"/>
                <w:sz w:val="24"/>
                <w:szCs w:val="24"/>
                <w:highlight w:val="none"/>
              </w:rPr>
              <w:t>中随机抽取</w:t>
            </w:r>
            <w:r>
              <w:rPr>
                <w:rFonts w:hint="eastAsia" w:ascii="宋体" w:hAnsi="宋体" w:cs="宋体"/>
                <w:sz w:val="24"/>
                <w:szCs w:val="24"/>
                <w:highlight w:val="none"/>
                <w:lang w:eastAsia="zh-CN"/>
              </w:rPr>
              <w:t>技术、</w:t>
            </w:r>
            <w:r>
              <w:rPr>
                <w:rFonts w:hint="eastAsia" w:ascii="宋体" w:hAnsi="宋体" w:cs="宋体"/>
                <w:sz w:val="24"/>
                <w:szCs w:val="24"/>
                <w:highlight w:val="none"/>
                <w:lang w:val="en-US" w:eastAsia="zh-CN"/>
              </w:rPr>
              <w:t>经济专家各1人，共3人确定</w:t>
            </w:r>
            <w:r>
              <w:rPr>
                <w:rFonts w:hint="eastAsia" w:ascii="宋体" w:hAnsi="宋体" w:cs="宋体"/>
                <w:sz w:val="24"/>
                <w:szCs w:val="24"/>
                <w:highlight w:val="none"/>
              </w:rPr>
              <w:t>。</w:t>
            </w:r>
          </w:p>
          <w:p w14:paraId="0D4D22B5">
            <w:pPr>
              <w:pageBreakBefore w:val="0"/>
              <w:kinsoku/>
              <w:overflowPunct/>
              <w:topLinePunct w:val="0"/>
              <w:bidi w:val="0"/>
              <w:spacing w:line="420" w:lineRule="exact"/>
              <w:outlineLvl w:val="9"/>
              <w:rPr>
                <w:rFonts w:hint="eastAsia" w:ascii="宋体" w:hAnsi="宋体" w:eastAsia="宋体" w:cs="宋体"/>
                <w:sz w:val="24"/>
                <w:szCs w:val="24"/>
                <w:highlight w:val="none"/>
              </w:rPr>
            </w:pPr>
            <w:r>
              <w:rPr>
                <w:rFonts w:hint="eastAsia" w:ascii="宋体" w:hAnsi="宋体" w:eastAsia="宋体" w:cs="宋体"/>
                <w:b/>
                <w:bCs/>
                <w:sz w:val="24"/>
                <w:highlight w:val="none"/>
                <w:lang w:val="en-US" w:eastAsia="zh-CN"/>
              </w:rPr>
              <w:t>备注：业主评委无评标劳务费用。</w:t>
            </w:r>
          </w:p>
        </w:tc>
      </w:tr>
      <w:tr w14:paraId="6B5A085B">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21322FA7">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2870" w:type="dxa"/>
            <w:tcBorders>
              <w:top w:val="single" w:color="auto" w:sz="4" w:space="0"/>
              <w:left w:val="nil"/>
              <w:bottom w:val="single" w:color="auto" w:sz="4" w:space="0"/>
              <w:right w:val="single" w:color="auto" w:sz="4" w:space="0"/>
            </w:tcBorders>
            <w:vAlign w:val="center"/>
          </w:tcPr>
          <w:p w14:paraId="3A6DDDF2">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是否授权磋商小组确定成交人</w:t>
            </w:r>
          </w:p>
        </w:tc>
        <w:tc>
          <w:tcPr>
            <w:tcW w:w="5355" w:type="dxa"/>
            <w:tcBorders>
              <w:top w:val="single" w:color="auto" w:sz="4" w:space="0"/>
              <w:left w:val="nil"/>
              <w:bottom w:val="single" w:color="auto" w:sz="4" w:space="0"/>
              <w:right w:val="single" w:color="auto" w:sz="4" w:space="0"/>
            </w:tcBorders>
            <w:vAlign w:val="center"/>
          </w:tcPr>
          <w:p w14:paraId="78F9BC2B">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■否</w:t>
            </w:r>
            <w:r>
              <w:rPr>
                <w:rFonts w:hint="eastAsia" w:ascii="宋体" w:hAnsi="宋体" w:eastAsia="宋体" w:cs="宋体"/>
                <w:sz w:val="24"/>
                <w:szCs w:val="24"/>
                <w:highlight w:val="none"/>
                <w:lang w:eastAsia="zh-CN"/>
              </w:rPr>
              <w:t>，每标包</w:t>
            </w:r>
            <w:r>
              <w:rPr>
                <w:rFonts w:hint="eastAsia" w:ascii="宋体" w:hAnsi="宋体" w:eastAsia="宋体" w:cs="宋体"/>
                <w:sz w:val="24"/>
                <w:szCs w:val="24"/>
                <w:highlight w:val="none"/>
              </w:rPr>
              <w:t>按得分由高到低顺序</w:t>
            </w:r>
            <w:r>
              <w:rPr>
                <w:rFonts w:hint="eastAsia" w:ascii="宋体" w:hAnsi="宋体" w:eastAsia="宋体" w:cs="宋体"/>
                <w:sz w:val="24"/>
                <w:szCs w:val="24"/>
                <w:highlight w:val="none"/>
                <w:lang w:val="en-US" w:eastAsia="zh-CN"/>
              </w:rPr>
              <w:t>分别</w:t>
            </w:r>
            <w:r>
              <w:rPr>
                <w:rFonts w:hint="eastAsia" w:ascii="宋体" w:hAnsi="宋体" w:eastAsia="宋体" w:cs="宋体"/>
                <w:sz w:val="24"/>
                <w:szCs w:val="24"/>
                <w:highlight w:val="none"/>
              </w:rPr>
              <w:t>推荐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名成交候选人。</w:t>
            </w:r>
          </w:p>
        </w:tc>
      </w:tr>
      <w:tr w14:paraId="629D51EE">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5A459A9">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2870" w:type="dxa"/>
            <w:tcBorders>
              <w:top w:val="single" w:color="auto" w:sz="4" w:space="0"/>
              <w:left w:val="nil"/>
              <w:bottom w:val="single" w:color="auto" w:sz="4" w:space="0"/>
              <w:right w:val="single" w:color="auto" w:sz="4" w:space="0"/>
            </w:tcBorders>
            <w:vAlign w:val="center"/>
          </w:tcPr>
          <w:p w14:paraId="170A9DBC">
            <w:pPr>
              <w:pageBreakBefore w:val="0"/>
              <w:widowControl/>
              <w:kinsoku/>
              <w:overflowPunct/>
              <w:topLinePunct w:val="0"/>
              <w:bidi w:val="0"/>
              <w:spacing w:line="360" w:lineRule="auto"/>
              <w:jc w:val="center"/>
              <w:outlineLvl w:val="9"/>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磋商标准及方法</w:t>
            </w:r>
          </w:p>
        </w:tc>
        <w:tc>
          <w:tcPr>
            <w:tcW w:w="5355" w:type="dxa"/>
            <w:tcBorders>
              <w:top w:val="single" w:color="auto" w:sz="4" w:space="0"/>
              <w:left w:val="nil"/>
              <w:bottom w:val="single" w:color="auto" w:sz="4" w:space="0"/>
              <w:right w:val="single" w:color="auto" w:sz="4" w:space="0"/>
            </w:tcBorders>
            <w:vAlign w:val="center"/>
          </w:tcPr>
          <w:p w14:paraId="4AE134EF">
            <w:pPr>
              <w:pageBreakBefore w:val="0"/>
              <w:widowControl/>
              <w:kinsoku/>
              <w:overflowPunct/>
              <w:topLinePunct w:val="0"/>
              <w:bidi w:val="0"/>
              <w:spacing w:line="360" w:lineRule="auto"/>
              <w:ind w:firstLine="504" w:firstLineChars="200"/>
              <w:outlineLvl w:val="9"/>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由磋商小组采用综合评</w:t>
            </w:r>
            <w:r>
              <w:rPr>
                <w:rFonts w:hint="eastAsia" w:ascii="宋体" w:hAnsi="宋体" w:eastAsia="宋体" w:cs="宋体"/>
                <w:spacing w:val="6"/>
                <w:sz w:val="24"/>
                <w:szCs w:val="24"/>
                <w:highlight w:val="none"/>
                <w:lang w:val="en-US" w:eastAsia="zh-CN"/>
              </w:rPr>
              <w:t>分</w:t>
            </w:r>
            <w:r>
              <w:rPr>
                <w:rFonts w:hint="eastAsia" w:ascii="宋体" w:hAnsi="宋体" w:eastAsia="宋体" w:cs="宋体"/>
                <w:spacing w:val="6"/>
                <w:sz w:val="24"/>
                <w:szCs w:val="24"/>
                <w:highlight w:val="none"/>
              </w:rPr>
              <w:t>法对提交最后报价的</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的响应文件和最后报价进行综合评分。综合评</w:t>
            </w:r>
            <w:r>
              <w:rPr>
                <w:rFonts w:hint="eastAsia" w:ascii="宋体" w:hAnsi="宋体" w:eastAsia="宋体" w:cs="宋体"/>
                <w:spacing w:val="6"/>
                <w:sz w:val="24"/>
                <w:szCs w:val="24"/>
                <w:highlight w:val="none"/>
                <w:lang w:val="en-US" w:eastAsia="zh-CN"/>
              </w:rPr>
              <w:t>分</w:t>
            </w:r>
            <w:r>
              <w:rPr>
                <w:rFonts w:hint="eastAsia" w:ascii="宋体" w:hAnsi="宋体" w:eastAsia="宋体" w:cs="宋体"/>
                <w:spacing w:val="6"/>
                <w:sz w:val="24"/>
                <w:szCs w:val="24"/>
                <w:highlight w:val="none"/>
              </w:rPr>
              <w:t>法，是指响应文件满足竞争性磋商文件全部实质性要求且按评审因素的量化指标评审得分最高的</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为</w:t>
            </w:r>
            <w:r>
              <w:rPr>
                <w:rFonts w:hint="eastAsia" w:ascii="宋体" w:hAnsi="宋体" w:eastAsia="宋体" w:cs="宋体"/>
                <w:spacing w:val="6"/>
                <w:sz w:val="24"/>
                <w:szCs w:val="24"/>
                <w:highlight w:val="none"/>
                <w:lang w:eastAsia="zh-CN"/>
              </w:rPr>
              <w:t>成交</w:t>
            </w:r>
            <w:r>
              <w:rPr>
                <w:rFonts w:hint="eastAsia" w:ascii="宋体" w:hAnsi="宋体" w:eastAsia="宋体" w:cs="宋体"/>
                <w:spacing w:val="6"/>
                <w:sz w:val="24"/>
                <w:szCs w:val="24"/>
                <w:highlight w:val="none"/>
              </w:rPr>
              <w:t>单位的磋商方法。</w:t>
            </w:r>
          </w:p>
        </w:tc>
      </w:tr>
      <w:tr w14:paraId="21633A8F">
        <w:tblPrEx>
          <w:tblCellMar>
            <w:top w:w="0" w:type="dxa"/>
            <w:left w:w="108" w:type="dxa"/>
            <w:bottom w:w="0" w:type="dxa"/>
            <w:right w:w="108" w:type="dxa"/>
          </w:tblCellMar>
        </w:tblPrEx>
        <w:trPr>
          <w:trHeight w:val="43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0557CF2">
            <w:pPr>
              <w:pageBreakBefore w:val="0"/>
              <w:kinsoku/>
              <w:overflowPunct/>
              <w:topLinePunct w:val="0"/>
              <w:bidi w:val="0"/>
              <w:spacing w:line="360" w:lineRule="auto"/>
              <w:jc w:val="center"/>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2870" w:type="dxa"/>
            <w:tcBorders>
              <w:top w:val="single" w:color="auto" w:sz="4" w:space="0"/>
              <w:left w:val="nil"/>
              <w:bottom w:val="single" w:color="auto" w:sz="4" w:space="0"/>
              <w:right w:val="single" w:color="auto" w:sz="4" w:space="0"/>
            </w:tcBorders>
            <w:vAlign w:val="center"/>
          </w:tcPr>
          <w:p w14:paraId="27EC68A8">
            <w:pPr>
              <w:pageBreakBefore w:val="0"/>
              <w:widowControl/>
              <w:kinsoku/>
              <w:overflowPunct/>
              <w:topLinePunct w:val="0"/>
              <w:bidi w:val="0"/>
              <w:spacing w:line="360" w:lineRule="auto"/>
              <w:jc w:val="center"/>
              <w:outlineLvl w:val="9"/>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招标</w:t>
            </w:r>
            <w:r>
              <w:rPr>
                <w:rFonts w:hint="eastAsia" w:ascii="宋体" w:hAnsi="宋体" w:eastAsia="宋体" w:cs="宋体"/>
                <w:spacing w:val="6"/>
                <w:sz w:val="24"/>
                <w:szCs w:val="24"/>
                <w:highlight w:val="none"/>
              </w:rPr>
              <w:t>控制价</w:t>
            </w:r>
          </w:p>
        </w:tc>
        <w:tc>
          <w:tcPr>
            <w:tcW w:w="5355" w:type="dxa"/>
            <w:tcBorders>
              <w:top w:val="single" w:color="auto" w:sz="4" w:space="0"/>
              <w:left w:val="nil"/>
              <w:bottom w:val="single" w:color="auto" w:sz="4" w:space="0"/>
              <w:right w:val="single" w:color="auto" w:sz="4" w:space="0"/>
            </w:tcBorders>
            <w:vAlign w:val="center"/>
          </w:tcPr>
          <w:p w14:paraId="7286377C">
            <w:pPr>
              <w:pageBreakBefore w:val="0"/>
              <w:widowControl/>
              <w:kinsoku/>
              <w:overflowPunct/>
              <w:topLinePunct w:val="0"/>
              <w:bidi w:val="0"/>
              <w:spacing w:line="360" w:lineRule="auto"/>
              <w:outlineLvl w:val="9"/>
              <w:rPr>
                <w:rFonts w:hint="eastAsia" w:ascii="宋体" w:hAnsi="宋体" w:eastAsia="宋体" w:cs="宋体"/>
                <w:b/>
                <w:bCs/>
                <w:spacing w:val="6"/>
                <w:sz w:val="24"/>
                <w:szCs w:val="24"/>
                <w:highlight w:val="none"/>
                <w:lang w:val="en-US" w:eastAsia="zh-CN"/>
              </w:rPr>
            </w:pPr>
            <w:r>
              <w:rPr>
                <w:rFonts w:hint="eastAsia" w:ascii="宋体" w:hAnsi="宋体" w:eastAsia="宋体" w:cs="宋体"/>
                <w:b/>
                <w:bCs/>
                <w:spacing w:val="6"/>
                <w:sz w:val="24"/>
                <w:szCs w:val="24"/>
                <w:highlight w:val="none"/>
                <w:lang w:val="en-US" w:eastAsia="zh-CN"/>
              </w:rPr>
              <w:t>包1：大写：壹佰叁拾柒万捌仟玖佰贰拾陆元叁角肆分，小写：1378926.34元；</w:t>
            </w:r>
          </w:p>
          <w:p w14:paraId="022A22B1">
            <w:pPr>
              <w:pageBreakBefore w:val="0"/>
              <w:widowControl/>
              <w:kinsoku/>
              <w:overflowPunct/>
              <w:topLinePunct w:val="0"/>
              <w:bidi w:val="0"/>
              <w:spacing w:line="360" w:lineRule="auto"/>
              <w:outlineLvl w:val="9"/>
              <w:rPr>
                <w:rFonts w:hint="eastAsia" w:ascii="宋体" w:hAnsi="宋体" w:eastAsia="宋体" w:cs="宋体"/>
                <w:b/>
                <w:bCs/>
                <w:spacing w:val="6"/>
                <w:sz w:val="24"/>
                <w:szCs w:val="24"/>
                <w:highlight w:val="none"/>
                <w:lang w:val="en-US" w:eastAsia="zh-CN"/>
              </w:rPr>
            </w:pPr>
            <w:r>
              <w:rPr>
                <w:rFonts w:hint="eastAsia" w:ascii="宋体" w:hAnsi="宋体" w:eastAsia="宋体" w:cs="宋体"/>
                <w:b/>
                <w:bCs/>
                <w:spacing w:val="6"/>
                <w:sz w:val="24"/>
                <w:szCs w:val="24"/>
                <w:highlight w:val="none"/>
                <w:lang w:val="en-US" w:eastAsia="zh-CN"/>
              </w:rPr>
              <w:t>包2：大写：肆拾伍万陆仟捌佰肆拾捌元整，小写：456848.00元</w:t>
            </w:r>
          </w:p>
          <w:p w14:paraId="230EE177">
            <w:pPr>
              <w:pageBreakBefore w:val="0"/>
              <w:widowControl/>
              <w:kinsoku/>
              <w:overflowPunct/>
              <w:topLinePunct w:val="0"/>
              <w:bidi w:val="0"/>
              <w:spacing w:line="360" w:lineRule="auto"/>
              <w:outlineLvl w:val="9"/>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报价超过</w:t>
            </w:r>
            <w:r>
              <w:rPr>
                <w:rFonts w:hint="eastAsia" w:ascii="宋体" w:hAnsi="宋体" w:eastAsia="宋体" w:cs="宋体"/>
                <w:spacing w:val="6"/>
                <w:sz w:val="24"/>
                <w:szCs w:val="24"/>
                <w:highlight w:val="none"/>
                <w:lang w:val="en-US" w:eastAsia="zh-CN"/>
              </w:rPr>
              <w:t>招标</w:t>
            </w:r>
            <w:r>
              <w:rPr>
                <w:rFonts w:hint="eastAsia" w:ascii="宋体" w:hAnsi="宋体" w:eastAsia="宋体" w:cs="宋体"/>
                <w:spacing w:val="6"/>
                <w:sz w:val="24"/>
                <w:szCs w:val="24"/>
                <w:highlight w:val="none"/>
              </w:rPr>
              <w:t>控制价的，其磋商将被视为无效</w:t>
            </w:r>
            <w:r>
              <w:rPr>
                <w:rFonts w:hint="eastAsia" w:ascii="宋体" w:hAnsi="宋体" w:eastAsia="宋体" w:cs="宋体"/>
                <w:spacing w:val="6"/>
                <w:sz w:val="24"/>
                <w:szCs w:val="24"/>
                <w:highlight w:val="none"/>
                <w:lang w:eastAsia="zh-CN"/>
              </w:rPr>
              <w:t>。</w:t>
            </w:r>
          </w:p>
        </w:tc>
      </w:tr>
      <w:tr w14:paraId="5C015725">
        <w:tblPrEx>
          <w:tblCellMar>
            <w:top w:w="0" w:type="dxa"/>
            <w:left w:w="108" w:type="dxa"/>
            <w:bottom w:w="0" w:type="dxa"/>
            <w:right w:w="108" w:type="dxa"/>
          </w:tblCellMar>
        </w:tblPrEx>
        <w:trPr>
          <w:trHeight w:val="43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FD90AFD">
            <w:pPr>
              <w:pageBreakBefore w:val="0"/>
              <w:kinsoku/>
              <w:overflowPunct/>
              <w:topLinePunct w:val="0"/>
              <w:bidi w:val="0"/>
              <w:spacing w:line="360" w:lineRule="auto"/>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29</w:t>
            </w:r>
          </w:p>
        </w:tc>
        <w:tc>
          <w:tcPr>
            <w:tcW w:w="2870" w:type="dxa"/>
            <w:tcBorders>
              <w:top w:val="single" w:color="auto" w:sz="4" w:space="0"/>
              <w:left w:val="nil"/>
              <w:bottom w:val="single" w:color="auto" w:sz="4" w:space="0"/>
              <w:right w:val="single" w:color="auto" w:sz="4" w:space="0"/>
            </w:tcBorders>
            <w:vAlign w:val="center"/>
          </w:tcPr>
          <w:p w14:paraId="64BA80EA">
            <w:pPr>
              <w:pageBreakBefore w:val="0"/>
              <w:kinsoku/>
              <w:overflowPunct/>
              <w:topLinePunct w:val="0"/>
              <w:bidi w:val="0"/>
              <w:adjustRightInd w:val="0"/>
              <w:spacing w:line="360" w:lineRule="auto"/>
              <w:jc w:val="center"/>
              <w:outlineLvl w:val="9"/>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rPr>
              <w:t>报价</w:t>
            </w:r>
          </w:p>
        </w:tc>
        <w:tc>
          <w:tcPr>
            <w:tcW w:w="5355" w:type="dxa"/>
            <w:tcBorders>
              <w:top w:val="single" w:color="auto" w:sz="4" w:space="0"/>
              <w:left w:val="nil"/>
              <w:bottom w:val="single" w:color="auto" w:sz="4" w:space="0"/>
              <w:right w:val="single" w:color="auto" w:sz="4" w:space="0"/>
            </w:tcBorders>
            <w:vAlign w:val="center"/>
          </w:tcPr>
          <w:p w14:paraId="0A83B8FB">
            <w:pPr>
              <w:pageBreakBefore w:val="0"/>
              <w:kinsoku/>
              <w:overflowPunct/>
              <w:topLinePunct w:val="0"/>
              <w:autoSpaceDE w:val="0"/>
              <w:autoSpaceDN w:val="0"/>
              <w:bidi w:val="0"/>
              <w:adjustRightInd w:val="0"/>
              <w:spacing w:line="360" w:lineRule="auto"/>
              <w:outlineLvl w:val="9"/>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本次磋商为二轮报价，磋商响应文件中为一次报价，二次报价由</w:t>
            </w:r>
            <w:r>
              <w:rPr>
                <w:rFonts w:hint="eastAsia" w:ascii="宋体" w:hAnsi="宋体" w:eastAsia="宋体" w:cs="宋体"/>
                <w:spacing w:val="6"/>
                <w:sz w:val="24"/>
                <w:szCs w:val="24"/>
                <w:highlight w:val="none"/>
                <w:lang w:eastAsia="zh-CN"/>
              </w:rPr>
              <w:t>磋商小组</w:t>
            </w:r>
            <w:r>
              <w:rPr>
                <w:rFonts w:hint="eastAsia" w:ascii="宋体" w:hAnsi="宋体" w:eastAsia="宋体" w:cs="宋体"/>
                <w:spacing w:val="6"/>
                <w:sz w:val="24"/>
                <w:szCs w:val="24"/>
                <w:highlight w:val="none"/>
              </w:rPr>
              <w:t>发起进行报价，二次报价即为最终报价，最终报价为响应文件的一部分。</w:t>
            </w:r>
          </w:p>
        </w:tc>
      </w:tr>
      <w:tr w14:paraId="32284E5E">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0D285D9">
            <w:pPr>
              <w:pageBreakBefore w:val="0"/>
              <w:kinsoku/>
              <w:overflowPunct/>
              <w:topLinePunct w:val="0"/>
              <w:bidi w:val="0"/>
              <w:spacing w:line="360" w:lineRule="auto"/>
              <w:jc w:val="center"/>
              <w:outlineLvl w:val="9"/>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30</w:t>
            </w:r>
          </w:p>
        </w:tc>
        <w:tc>
          <w:tcPr>
            <w:tcW w:w="2870" w:type="dxa"/>
            <w:tcBorders>
              <w:top w:val="single" w:color="auto" w:sz="4" w:space="0"/>
              <w:left w:val="nil"/>
              <w:bottom w:val="single" w:color="auto" w:sz="4" w:space="0"/>
              <w:right w:val="single" w:color="auto" w:sz="4" w:space="0"/>
            </w:tcBorders>
            <w:vAlign w:val="center"/>
          </w:tcPr>
          <w:p w14:paraId="0866C9F7">
            <w:pPr>
              <w:pageBreakBefore w:val="0"/>
              <w:kinsoku/>
              <w:overflowPunct/>
              <w:topLinePunct w:val="0"/>
              <w:bidi w:val="0"/>
              <w:spacing w:line="360" w:lineRule="auto"/>
              <w:jc w:val="center"/>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招标代理服务费</w:t>
            </w:r>
          </w:p>
        </w:tc>
        <w:tc>
          <w:tcPr>
            <w:tcW w:w="5355" w:type="dxa"/>
            <w:tcBorders>
              <w:top w:val="single" w:color="auto" w:sz="4" w:space="0"/>
              <w:left w:val="nil"/>
              <w:bottom w:val="single" w:color="auto" w:sz="4" w:space="0"/>
              <w:right w:val="single" w:color="auto" w:sz="4" w:space="0"/>
            </w:tcBorders>
            <w:vAlign w:val="center"/>
          </w:tcPr>
          <w:p w14:paraId="3B0C3B08">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1.收取标准：参考河南省招标代理服务收费指导意见（豫招协[2023]002号）规定的收费标准计算。</w:t>
            </w:r>
          </w:p>
          <w:p w14:paraId="41B07628">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2.收取方式：</w:t>
            </w:r>
            <w:r>
              <w:rPr>
                <w:rFonts w:hint="eastAsia" w:ascii="宋体" w:hAnsi="宋体" w:eastAsia="宋体" w:cs="宋体"/>
                <w:sz w:val="24"/>
                <w:highlight w:val="none"/>
                <w:lang w:eastAsia="zh-CN"/>
              </w:rPr>
              <w:t>成交</w:t>
            </w:r>
            <w:r>
              <w:rPr>
                <w:rFonts w:hint="eastAsia" w:ascii="宋体" w:hAnsi="宋体" w:eastAsia="宋体" w:cs="宋体"/>
                <w:sz w:val="24"/>
                <w:highlight w:val="none"/>
              </w:rPr>
              <w:t>供应商在领取</w:t>
            </w:r>
            <w:r>
              <w:rPr>
                <w:rFonts w:hint="eastAsia" w:ascii="宋体" w:hAnsi="宋体" w:eastAsia="宋体" w:cs="宋体"/>
                <w:sz w:val="24"/>
                <w:highlight w:val="none"/>
                <w:lang w:eastAsia="zh-CN"/>
              </w:rPr>
              <w:t>成交</w:t>
            </w:r>
            <w:r>
              <w:rPr>
                <w:rFonts w:hint="eastAsia" w:ascii="宋体" w:hAnsi="宋体" w:eastAsia="宋体" w:cs="宋体"/>
                <w:sz w:val="24"/>
                <w:highlight w:val="none"/>
              </w:rPr>
              <w:t>通知书时，以现金或转账的方式一次性向代理机构缴纳招标代理服务费。</w:t>
            </w:r>
          </w:p>
        </w:tc>
      </w:tr>
      <w:tr w14:paraId="1FB0F8C0">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C99B683">
            <w:pPr>
              <w:pageBreakBefore w:val="0"/>
              <w:kinsoku/>
              <w:overflowPunct/>
              <w:topLinePunct w:val="0"/>
              <w:bidi w:val="0"/>
              <w:spacing w:line="360" w:lineRule="auto"/>
              <w:jc w:val="center"/>
              <w:outlineLvl w:val="9"/>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31</w:t>
            </w:r>
          </w:p>
        </w:tc>
        <w:tc>
          <w:tcPr>
            <w:tcW w:w="2870" w:type="dxa"/>
            <w:tcBorders>
              <w:top w:val="single" w:color="auto" w:sz="4" w:space="0"/>
              <w:left w:val="nil"/>
              <w:bottom w:val="single" w:color="auto" w:sz="4" w:space="0"/>
              <w:right w:val="single" w:color="auto" w:sz="4" w:space="0"/>
            </w:tcBorders>
            <w:vAlign w:val="center"/>
          </w:tcPr>
          <w:p w14:paraId="5D7081D5">
            <w:pPr>
              <w:spacing w:line="460" w:lineRule="exact"/>
              <w:jc w:val="center"/>
              <w:rPr>
                <w:rFonts w:hint="eastAsia" w:ascii="宋体" w:hAnsi="宋体" w:eastAsia="宋体" w:cs="宋体"/>
                <w:spacing w:val="6"/>
                <w:sz w:val="24"/>
                <w:szCs w:val="24"/>
                <w:highlight w:val="none"/>
              </w:rPr>
            </w:pPr>
            <w:r>
              <w:rPr>
                <w:rFonts w:hint="eastAsia" w:ascii="宋体" w:hAnsi="宋体" w:eastAsia="宋体" w:cs="宋体"/>
                <w:sz w:val="24"/>
                <w:szCs w:val="24"/>
              </w:rPr>
              <w:t>其他</w:t>
            </w:r>
          </w:p>
        </w:tc>
        <w:tc>
          <w:tcPr>
            <w:tcW w:w="5355" w:type="dxa"/>
            <w:tcBorders>
              <w:top w:val="single" w:color="auto" w:sz="4" w:space="0"/>
              <w:left w:val="nil"/>
              <w:bottom w:val="single" w:color="auto" w:sz="4" w:space="0"/>
              <w:right w:val="single" w:color="auto" w:sz="4" w:space="0"/>
            </w:tcBorders>
            <w:vAlign w:val="center"/>
          </w:tcPr>
          <w:p w14:paraId="15116AE0">
            <w:pPr>
              <w:pStyle w:val="12"/>
              <w:spacing w:line="360" w:lineRule="auto"/>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1.以投标文件业绩信息为准，可使用电子营业执照。</w:t>
            </w:r>
          </w:p>
          <w:p w14:paraId="6B13901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.本项目实行资格后审，根据优化营商环境的要求，评标时审查内容以投标（响应）文件为准：</w:t>
            </w:r>
          </w:p>
          <w:p w14:paraId="459698D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（1）资格评（预）审部分：资格评（预）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以投标（响应）文件为准，其上传资料真实性由供应商自行承担，同时，供应商要完善主体库。</w:t>
            </w:r>
          </w:p>
          <w:p w14:paraId="097FBD9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（2）评标打分部分：评标打分部分仍按照100分制原则进行，涉及到资格审查、企业荣誉、人员业绩、企业业绩等计分部分时，以供应商自行上传到投标（响应）文件中的相应内容为准。</w:t>
            </w:r>
          </w:p>
          <w:p w14:paraId="0C1553E7">
            <w:pPr>
              <w:spacing w:line="360" w:lineRule="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 xml:space="preserve">（3）响应文件编制部分：在招标文件中要求供应商按照投标（响应）文件格式进行投标文件编制，在投标文件编制时，应明确将投标单位企业基本情况、资质情况、人员情况、业绩情况编入投标文件，便于进行资格审查及评标打分以投标文件业绩信息为准，可使用电子营业执照。 </w:t>
            </w:r>
          </w:p>
        </w:tc>
      </w:tr>
      <w:tr w14:paraId="3DD15CDF">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D1B3317">
            <w:pPr>
              <w:pageBreakBefore w:val="0"/>
              <w:kinsoku/>
              <w:overflowPunct/>
              <w:topLinePunct w:val="0"/>
              <w:bidi w:val="0"/>
              <w:spacing w:line="360" w:lineRule="auto"/>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2870" w:type="dxa"/>
            <w:tcBorders>
              <w:top w:val="single" w:color="auto" w:sz="4" w:space="0"/>
              <w:left w:val="nil"/>
              <w:bottom w:val="single" w:color="auto" w:sz="4" w:space="0"/>
              <w:right w:val="single" w:color="auto" w:sz="4" w:space="0"/>
            </w:tcBorders>
            <w:vAlign w:val="center"/>
          </w:tcPr>
          <w:p w14:paraId="0423AE3B">
            <w:pPr>
              <w:pageBreakBefore w:val="0"/>
              <w:widowControl/>
              <w:kinsoku/>
              <w:overflowPunct/>
              <w:topLinePunct w:val="0"/>
              <w:bidi w:val="0"/>
              <w:spacing w:line="360" w:lineRule="auto"/>
              <w:jc w:val="center"/>
              <w:outlineLvl w:val="9"/>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电子化注意事项</w:t>
            </w:r>
          </w:p>
        </w:tc>
        <w:tc>
          <w:tcPr>
            <w:tcW w:w="5355" w:type="dxa"/>
            <w:tcBorders>
              <w:top w:val="single" w:color="auto" w:sz="4" w:space="0"/>
              <w:left w:val="nil"/>
              <w:bottom w:val="single" w:color="auto" w:sz="4" w:space="0"/>
              <w:right w:val="single" w:color="auto" w:sz="4" w:space="0"/>
            </w:tcBorders>
            <w:vAlign w:val="center"/>
          </w:tcPr>
          <w:p w14:paraId="7A198EA3">
            <w:pPr>
              <w:spacing w:line="360" w:lineRule="auto"/>
              <w:rPr>
                <w:rFonts w:hint="eastAsia" w:ascii="宋体" w:hAnsi="宋体" w:cs="宋体"/>
                <w:sz w:val="24"/>
                <w:highlight w:val="none"/>
              </w:rPr>
            </w:pPr>
            <w:r>
              <w:rPr>
                <w:rFonts w:hint="eastAsia" w:ascii="宋体" w:hAnsi="宋体" w:cs="宋体"/>
                <w:sz w:val="24"/>
                <w:highlight w:val="none"/>
              </w:rPr>
              <w:t>具体要求：本项目为电子化、无纸化交易项目，磋商响应文件是供应商通过中心磋商响应文件制作系统制作，并经过签章和加密后生成的电子版磋商响应文件。</w:t>
            </w:r>
          </w:p>
          <w:p w14:paraId="1963284B">
            <w:pPr>
              <w:spacing w:line="360" w:lineRule="auto"/>
              <w:rPr>
                <w:rFonts w:hint="eastAsia" w:ascii="宋体" w:hAnsi="宋体" w:cs="宋体"/>
                <w:sz w:val="24"/>
                <w:highlight w:val="none"/>
              </w:rPr>
            </w:pPr>
            <w:r>
              <w:rPr>
                <w:rFonts w:hint="eastAsia" w:ascii="宋体" w:hAnsi="宋体" w:cs="宋体"/>
                <w:sz w:val="24"/>
                <w:highlight w:val="none"/>
              </w:rPr>
              <w:t>电子化磋商响应文件具体制作文件请点击https://download.bqpoint.com/download/downloaddetail.html?SourceFrom=Ztb&amp;ZtbSoftXiaQuCode=1506&amp;ZtbSoftType=tballinclusive进行下载。</w:t>
            </w:r>
          </w:p>
          <w:p w14:paraId="3E5C6C1A">
            <w:pPr>
              <w:spacing w:line="360" w:lineRule="auto"/>
              <w:rPr>
                <w:rFonts w:hint="eastAsia" w:ascii="宋体" w:hAnsi="宋体" w:cs="宋体"/>
                <w:sz w:val="24"/>
                <w:highlight w:val="none"/>
              </w:rPr>
            </w:pPr>
            <w:r>
              <w:rPr>
                <w:rFonts w:hint="eastAsia" w:ascii="宋体" w:hAnsi="宋体" w:cs="宋体"/>
                <w:b/>
                <w:sz w:val="24"/>
                <w:highlight w:val="none"/>
              </w:rPr>
              <w:t>温馨提示：本项目为电子化、无纸化交易项目，为保证您能投标成功，请需仔细阅读以下条款。</w:t>
            </w:r>
          </w:p>
          <w:p w14:paraId="12E4EA0D">
            <w:pPr>
              <w:spacing w:line="360" w:lineRule="auto"/>
              <w:rPr>
                <w:rFonts w:hint="eastAsia" w:ascii="宋体" w:hAnsi="宋体" w:cs="宋体"/>
                <w:b/>
                <w:sz w:val="24"/>
                <w:highlight w:val="none"/>
              </w:rPr>
            </w:pPr>
            <w:r>
              <w:rPr>
                <w:rFonts w:hint="eastAsia" w:ascii="宋体" w:hAnsi="宋体" w:cs="宋体"/>
                <w:b/>
                <w:sz w:val="24"/>
                <w:highlight w:val="none"/>
              </w:rPr>
              <w:t>一、电子化投标</w:t>
            </w:r>
          </w:p>
          <w:p w14:paraId="7F41E07E">
            <w:pPr>
              <w:spacing w:line="360" w:lineRule="auto"/>
              <w:rPr>
                <w:rFonts w:hint="eastAsia" w:ascii="宋体" w:hAnsi="宋体" w:cs="宋体"/>
                <w:b/>
                <w:sz w:val="24"/>
                <w:highlight w:val="none"/>
              </w:rPr>
            </w:pPr>
            <w:r>
              <w:rPr>
                <w:rFonts w:hint="eastAsia" w:ascii="宋体" w:hAnsi="宋体" w:cs="宋体"/>
                <w:sz w:val="24"/>
                <w:highlight w:val="none"/>
              </w:rPr>
              <w:t>（一）网上磋商保证金的缴纳</w:t>
            </w:r>
          </w:p>
          <w:p w14:paraId="614EBF8E">
            <w:pPr>
              <w:spacing w:line="360" w:lineRule="auto"/>
              <w:ind w:firstLine="120" w:firstLineChars="50"/>
              <w:rPr>
                <w:rFonts w:hint="eastAsia" w:ascii="宋体" w:hAnsi="宋体" w:cs="宋体"/>
                <w:sz w:val="24"/>
                <w:highlight w:val="none"/>
              </w:rPr>
            </w:pPr>
            <w:r>
              <w:rPr>
                <w:rFonts w:hint="eastAsia" w:ascii="宋体" w:hAnsi="宋体" w:cs="宋体"/>
                <w:sz w:val="24"/>
                <w:szCs w:val="24"/>
                <w:highlight w:val="none"/>
              </w:rPr>
              <w:t>根据《河南省财政厅关于优化政府采购营商环境有关问题的通知》（豫财购【2019】4号）第6条的规定，磋商保证金不再收取</w:t>
            </w:r>
            <w:r>
              <w:rPr>
                <w:rFonts w:hint="eastAsia" w:ascii="宋体" w:hAnsi="宋体" w:cs="宋体"/>
                <w:sz w:val="24"/>
                <w:highlight w:val="none"/>
              </w:rPr>
              <w:t>。</w:t>
            </w:r>
          </w:p>
          <w:p w14:paraId="65D1738C">
            <w:pPr>
              <w:spacing w:line="360" w:lineRule="auto"/>
              <w:rPr>
                <w:rFonts w:hint="eastAsia" w:ascii="宋体" w:hAnsi="宋体" w:cs="宋体"/>
                <w:sz w:val="24"/>
                <w:highlight w:val="none"/>
              </w:rPr>
            </w:pPr>
            <w:r>
              <w:rPr>
                <w:rFonts w:hint="eastAsia" w:ascii="宋体" w:hAnsi="宋体" w:cs="宋体"/>
                <w:sz w:val="24"/>
                <w:highlight w:val="none"/>
              </w:rPr>
              <w:t>（二）电子化磋商响应文件的签章</w:t>
            </w:r>
          </w:p>
          <w:p w14:paraId="20C0439B">
            <w:pPr>
              <w:spacing w:line="360" w:lineRule="auto"/>
              <w:ind w:firstLine="120" w:firstLineChars="50"/>
              <w:rPr>
                <w:rFonts w:hint="eastAsia" w:ascii="宋体" w:hAnsi="宋体" w:cs="宋体"/>
                <w:sz w:val="24"/>
                <w:highlight w:val="none"/>
              </w:rPr>
            </w:pPr>
            <w:r>
              <w:rPr>
                <w:rFonts w:hint="eastAsia" w:ascii="宋体" w:hAnsi="宋体" w:cs="宋体"/>
                <w:sz w:val="24"/>
                <w:highlight w:val="none"/>
              </w:rPr>
              <w:t>1、供应商在生成电子化磋商响应文件后，应对电子化磋商响应文件进行签章，未进行签章的视为无效投标。</w:t>
            </w:r>
          </w:p>
          <w:p w14:paraId="3B7481EE">
            <w:pPr>
              <w:spacing w:line="360" w:lineRule="auto"/>
              <w:ind w:firstLine="120" w:firstLineChars="5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b/>
                <w:sz w:val="24"/>
                <w:highlight w:val="none"/>
              </w:rPr>
              <w:t>竞争性磋商文件中要求磋商响应供应商盖章的，以签盖单位章为准；要求法定代表人或授权代理人签章的，以签盖法定代表人签章为准</w:t>
            </w:r>
            <w:r>
              <w:rPr>
                <w:rFonts w:hint="eastAsia" w:ascii="宋体" w:hAnsi="宋体" w:cs="宋体"/>
                <w:sz w:val="24"/>
                <w:highlight w:val="none"/>
              </w:rPr>
              <w:t>。</w:t>
            </w:r>
          </w:p>
          <w:p w14:paraId="0DC7A41D">
            <w:pPr>
              <w:spacing w:line="360" w:lineRule="auto"/>
              <w:rPr>
                <w:rFonts w:hint="eastAsia" w:ascii="宋体" w:hAnsi="宋体" w:cs="宋体"/>
                <w:b/>
                <w:sz w:val="24"/>
                <w:highlight w:val="none"/>
              </w:rPr>
            </w:pPr>
            <w:r>
              <w:rPr>
                <w:rFonts w:hint="eastAsia" w:ascii="宋体" w:hAnsi="宋体" w:cs="宋体"/>
                <w:sz w:val="24"/>
                <w:highlight w:val="none"/>
              </w:rPr>
              <w:t>（三）电子化磋商响应文件的格式及上传投标</w:t>
            </w:r>
          </w:p>
          <w:p w14:paraId="0D16846E">
            <w:pPr>
              <w:spacing w:line="360" w:lineRule="auto"/>
              <w:ind w:firstLine="120" w:firstLineChars="50"/>
              <w:rPr>
                <w:rFonts w:hint="eastAsia" w:ascii="宋体" w:hAnsi="宋体" w:cs="宋体"/>
                <w:sz w:val="24"/>
                <w:highlight w:val="none"/>
              </w:rPr>
            </w:pPr>
            <w:r>
              <w:rPr>
                <w:rFonts w:hint="eastAsia" w:ascii="宋体" w:hAnsi="宋体" w:cs="宋体"/>
                <w:sz w:val="24"/>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25743AC5">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2、电子化磋商响应文件应在投标截止时间前成功上传至三门峡市公共资源电子化交易系统。至投标截止时间止，仍未上传成功的电子化磋商响应文件将不予接收。</w:t>
            </w:r>
          </w:p>
          <w:p w14:paraId="1A439792">
            <w:pPr>
              <w:spacing w:line="360" w:lineRule="auto"/>
              <w:ind w:firstLine="241" w:firstLineChars="100"/>
              <w:rPr>
                <w:rFonts w:hint="eastAsia" w:ascii="宋体" w:hAnsi="宋体" w:cs="宋体"/>
                <w:sz w:val="24"/>
                <w:highlight w:val="none"/>
              </w:rPr>
            </w:pPr>
            <w:r>
              <w:rPr>
                <w:rFonts w:hint="eastAsia" w:ascii="宋体" w:hAnsi="宋体" w:cs="宋体"/>
                <w:b/>
                <w:sz w:val="24"/>
                <w:highlight w:val="none"/>
              </w:rPr>
              <w:t>注：</w:t>
            </w:r>
            <w:r>
              <w:rPr>
                <w:rFonts w:hint="eastAsia" w:ascii="宋体" w:hAnsi="宋体" w:cs="宋体"/>
                <w:sz w:val="24"/>
                <w:highlight w:val="none"/>
              </w:rPr>
              <w:t>如按照电子化投标操作教材制作完成的电子化磋商响应文件无法上传的，供应商应在</w:t>
            </w:r>
            <w:r>
              <w:rPr>
                <w:rFonts w:hint="eastAsia" w:ascii="宋体" w:hAnsi="宋体" w:cs="宋体"/>
                <w:b/>
                <w:sz w:val="24"/>
                <w:highlight w:val="none"/>
              </w:rPr>
              <w:t>投标截止时间前尽早的</w:t>
            </w:r>
            <w:r>
              <w:rPr>
                <w:rFonts w:hint="eastAsia" w:ascii="宋体" w:hAnsi="宋体" w:cs="宋体"/>
                <w:sz w:val="24"/>
                <w:highlight w:val="none"/>
              </w:rPr>
              <w:t>联系中心技术人员，以便有充分的时间进行处理。</w:t>
            </w:r>
            <w:r>
              <w:rPr>
                <w:rFonts w:hint="eastAsia" w:ascii="宋体" w:hAnsi="宋体" w:cs="宋体"/>
                <w:b/>
                <w:sz w:val="24"/>
                <w:highlight w:val="none"/>
              </w:rPr>
              <w:t>供应商应充分考虑到处理技术问题和上传数据等工作所需的时间问题，磋商响应文件未在投标截止时间前成功上传的，其磋商响应文件不予接收。</w:t>
            </w:r>
          </w:p>
          <w:p w14:paraId="0B8CAD32">
            <w:pPr>
              <w:spacing w:line="360" w:lineRule="auto"/>
              <w:rPr>
                <w:rFonts w:hint="eastAsia" w:ascii="宋体" w:hAnsi="宋体" w:cs="宋体"/>
                <w:sz w:val="24"/>
                <w:highlight w:val="none"/>
              </w:rPr>
            </w:pPr>
            <w:r>
              <w:rPr>
                <w:rFonts w:hint="eastAsia" w:ascii="宋体" w:hAnsi="宋体" w:cs="宋体"/>
                <w:sz w:val="24"/>
                <w:highlight w:val="none"/>
              </w:rPr>
              <w:t>（四）电子化项目开标、解密、评标</w:t>
            </w:r>
          </w:p>
          <w:p w14:paraId="7AF1DE98">
            <w:pPr>
              <w:spacing w:line="360" w:lineRule="auto"/>
              <w:ind w:firstLine="120" w:firstLineChars="50"/>
              <w:rPr>
                <w:rFonts w:hint="eastAsia" w:ascii="宋体" w:hAnsi="宋体" w:cs="宋体" w:eastAsiaTheme="minorEastAsia"/>
                <w:sz w:val="24"/>
                <w:highlight w:val="none"/>
                <w:lang w:eastAsia="zh-CN"/>
              </w:rPr>
            </w:pPr>
            <w:r>
              <w:rPr>
                <w:rFonts w:hint="eastAsia" w:ascii="宋体" w:hAnsi="宋体" w:cs="宋体"/>
                <w:sz w:val="24"/>
                <w:highlight w:val="none"/>
              </w:rPr>
              <w:t>1、本项目采用</w:t>
            </w:r>
            <w:r>
              <w:rPr>
                <w:rFonts w:hint="eastAsia" w:ascii="宋体" w:hAnsi="宋体" w:cs="宋体"/>
                <w:b/>
                <w:sz w:val="24"/>
                <w:highlight w:val="none"/>
              </w:rPr>
              <w:t>电子化、无纸化</w:t>
            </w:r>
            <w:r>
              <w:rPr>
                <w:rFonts w:hint="eastAsia" w:ascii="宋体" w:hAnsi="宋体" w:cs="宋体"/>
                <w:sz w:val="24"/>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r>
              <w:rPr>
                <w:rFonts w:hint="eastAsia" w:ascii="宋体" w:hAnsi="宋体" w:cs="宋体"/>
                <w:sz w:val="24"/>
                <w:highlight w:val="none"/>
                <w:lang w:eastAsia="zh-CN"/>
              </w:rPr>
              <w:t>。</w:t>
            </w:r>
          </w:p>
          <w:p w14:paraId="70762769">
            <w:pPr>
              <w:spacing w:line="360" w:lineRule="auto"/>
              <w:ind w:firstLine="120" w:firstLineChars="50"/>
              <w:rPr>
                <w:rFonts w:hint="eastAsia" w:ascii="宋体" w:hAnsi="宋体" w:cs="宋体"/>
                <w:sz w:val="24"/>
                <w:highlight w:val="none"/>
              </w:rPr>
            </w:pPr>
            <w:r>
              <w:rPr>
                <w:rFonts w:hint="eastAsia" w:ascii="宋体" w:hAnsi="宋体" w:cs="宋体"/>
                <w:sz w:val="24"/>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w:t>
            </w:r>
          </w:p>
          <w:p w14:paraId="3F478DA8">
            <w:pPr>
              <w:spacing w:line="360" w:lineRule="auto"/>
              <w:ind w:firstLine="120" w:firstLineChars="50"/>
              <w:rPr>
                <w:rFonts w:hint="eastAsia" w:ascii="宋体" w:hAnsi="宋体" w:cs="宋体"/>
                <w:b/>
                <w:sz w:val="24"/>
                <w:highlight w:val="none"/>
              </w:rPr>
            </w:pPr>
            <w:r>
              <w:rPr>
                <w:rFonts w:hint="eastAsia" w:ascii="宋体" w:hAnsi="宋体" w:cs="宋体"/>
                <w:sz w:val="24"/>
                <w:highlight w:val="none"/>
              </w:rPr>
              <w:t>3、电子化磋商响应文件解密异常的处理</w:t>
            </w:r>
          </w:p>
          <w:p w14:paraId="357E883E">
            <w:pPr>
              <w:spacing w:line="360" w:lineRule="auto"/>
              <w:ind w:firstLine="120" w:firstLineChars="50"/>
              <w:rPr>
                <w:rFonts w:hint="eastAsia" w:ascii="宋体" w:hAnsi="宋体" w:cs="宋体"/>
                <w:sz w:val="24"/>
                <w:highlight w:val="none"/>
              </w:rPr>
            </w:pPr>
            <w:r>
              <w:rPr>
                <w:rFonts w:hint="eastAsia" w:ascii="宋体" w:hAnsi="宋体" w:cs="宋体"/>
                <w:sz w:val="24"/>
                <w:highlight w:val="none"/>
              </w:rPr>
              <w:t>如出现供应商的电子磋商响应文件无法解密等异常情况，供应商应及时致电中介服务机构说明。磋商响应文件异常，按以下步骤进行处理：</w:t>
            </w:r>
          </w:p>
          <w:p w14:paraId="5B33E664">
            <w:pPr>
              <w:spacing w:line="360" w:lineRule="auto"/>
              <w:rPr>
                <w:rFonts w:hint="eastAsia" w:ascii="宋体" w:hAnsi="宋体" w:cs="宋体"/>
                <w:sz w:val="24"/>
                <w:highlight w:val="none"/>
              </w:rPr>
            </w:pPr>
            <w:r>
              <w:rPr>
                <w:rFonts w:hint="eastAsia" w:ascii="宋体" w:hAnsi="宋体" w:cs="宋体"/>
                <w:sz w:val="24"/>
                <w:highlight w:val="none"/>
              </w:rPr>
              <w:t>（1）首先由技术人员进行问题排查。</w:t>
            </w:r>
          </w:p>
          <w:p w14:paraId="63AEDEB4">
            <w:pPr>
              <w:spacing w:line="360" w:lineRule="auto"/>
              <w:rPr>
                <w:rFonts w:hint="eastAsia" w:ascii="宋体" w:hAnsi="宋体" w:cs="宋体"/>
                <w:sz w:val="24"/>
                <w:highlight w:val="none"/>
              </w:rPr>
            </w:pPr>
            <w:r>
              <w:rPr>
                <w:rFonts w:hint="eastAsia" w:ascii="宋体" w:hAnsi="宋体" w:cs="宋体"/>
                <w:sz w:val="24"/>
                <w:highlight w:val="none"/>
              </w:rPr>
              <w:t>（2）经技术人员排查后，是供应商文件自身问题导致磋商响应文件无法解密的，该磋商响应文件将不予接收、解密。开标会议继续进行。</w:t>
            </w:r>
          </w:p>
          <w:p w14:paraId="363BEDD3">
            <w:pPr>
              <w:spacing w:line="360" w:lineRule="auto"/>
              <w:rPr>
                <w:rFonts w:hint="eastAsia" w:ascii="宋体" w:hAnsi="宋体" w:cs="宋体"/>
                <w:sz w:val="24"/>
                <w:highlight w:val="none"/>
              </w:rPr>
            </w:pPr>
            <w:r>
              <w:rPr>
                <w:rFonts w:hint="eastAsia" w:ascii="宋体" w:hAnsi="宋体" w:cs="宋体"/>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40707E06">
            <w:pPr>
              <w:spacing w:line="360" w:lineRule="auto"/>
              <w:rPr>
                <w:rFonts w:hint="eastAsia" w:ascii="宋体" w:hAnsi="宋体" w:cs="宋体"/>
                <w:sz w:val="24"/>
                <w:highlight w:val="none"/>
              </w:rPr>
            </w:pPr>
            <w:r>
              <w:rPr>
                <w:rFonts w:hint="eastAsia" w:ascii="宋体" w:hAnsi="宋体" w:cs="宋体"/>
                <w:sz w:val="24"/>
                <w:highlight w:val="none"/>
              </w:rPr>
              <w:t>4、待所有供应商磋商响应文件解密完成后，由中介服务机构操作，对所有已解密磋商响应文件</w:t>
            </w:r>
            <w:r>
              <w:rPr>
                <w:rFonts w:hint="eastAsia" w:ascii="宋体" w:hAnsi="宋体" w:cs="宋体"/>
                <w:sz w:val="24"/>
                <w:highlight w:val="none"/>
                <w:lang w:eastAsia="zh-CN"/>
              </w:rPr>
              <w:t>继续</w:t>
            </w:r>
            <w:r>
              <w:rPr>
                <w:rFonts w:hint="eastAsia" w:ascii="宋体" w:hAnsi="宋体" w:cs="宋体"/>
                <w:sz w:val="24"/>
                <w:highlight w:val="none"/>
              </w:rPr>
              <w:t>进行</w:t>
            </w:r>
            <w:r>
              <w:rPr>
                <w:rFonts w:hint="eastAsia" w:ascii="宋体" w:hAnsi="宋体" w:cs="宋体"/>
                <w:sz w:val="24"/>
                <w:highlight w:val="none"/>
                <w:lang w:eastAsia="zh-CN"/>
              </w:rPr>
              <w:t>开标，直至开标会议结束</w:t>
            </w:r>
            <w:r>
              <w:rPr>
                <w:rFonts w:hint="eastAsia" w:ascii="宋体" w:hAnsi="宋体" w:cs="宋体"/>
                <w:sz w:val="24"/>
                <w:highlight w:val="none"/>
              </w:rPr>
              <w:t>。</w:t>
            </w:r>
          </w:p>
          <w:p w14:paraId="244018FD">
            <w:pPr>
              <w:spacing w:line="360" w:lineRule="auto"/>
              <w:rPr>
                <w:rFonts w:hint="eastAsia" w:ascii="宋体" w:hAnsi="宋体" w:cs="宋体"/>
                <w:sz w:val="24"/>
                <w:highlight w:val="none"/>
              </w:rPr>
            </w:pPr>
            <w:r>
              <w:rPr>
                <w:rFonts w:hint="eastAsia" w:ascii="宋体" w:hAnsi="宋体" w:cs="宋体"/>
                <w:b/>
                <w:sz w:val="24"/>
                <w:highlight w:val="none"/>
              </w:rPr>
              <w:t>供应商应保证在开标期间电话、电脑、网络能够正常工作，供应商因停电、电脑病毒、网络堵塞等原因，未在规定的解密时间内对磋商响应文件进行解密的，其磋商响应文件不予接收。</w:t>
            </w:r>
          </w:p>
          <w:p w14:paraId="0059A48A">
            <w:pPr>
              <w:spacing w:line="360" w:lineRule="auto"/>
              <w:rPr>
                <w:rFonts w:hint="eastAsia" w:ascii="宋体" w:hAnsi="宋体" w:cs="宋体"/>
                <w:sz w:val="24"/>
                <w:highlight w:val="none"/>
              </w:rPr>
            </w:pPr>
            <w:r>
              <w:rPr>
                <w:rFonts w:hint="eastAsia" w:ascii="宋体" w:hAnsi="宋体" w:cs="宋体"/>
                <w:sz w:val="24"/>
                <w:highlight w:val="none"/>
              </w:rPr>
              <w:t>5、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33A489F8">
            <w:pPr>
              <w:spacing w:line="360" w:lineRule="auto"/>
              <w:rPr>
                <w:rFonts w:hint="eastAsia" w:ascii="宋体" w:hAnsi="宋体" w:cs="宋体"/>
                <w:sz w:val="24"/>
                <w:highlight w:val="none"/>
              </w:rPr>
            </w:pPr>
            <w:r>
              <w:rPr>
                <w:rFonts w:hint="eastAsia" w:ascii="宋体" w:hAnsi="宋体" w:cs="宋体"/>
                <w:sz w:val="24"/>
                <w:highlight w:val="none"/>
              </w:rPr>
              <w:t>6、如评标委员会对需要回复的供应商连续三次致电未接通的，视为供应商放弃回复，评标委员会将自行对需要回复的内容进行认定。</w:t>
            </w:r>
          </w:p>
          <w:p w14:paraId="6916A1F8">
            <w:pPr>
              <w:spacing w:line="360" w:lineRule="auto"/>
              <w:rPr>
                <w:rFonts w:hint="eastAsia" w:ascii="宋体" w:hAnsi="宋体" w:cs="宋体"/>
                <w:b/>
                <w:bCs/>
                <w:sz w:val="24"/>
                <w:highlight w:val="none"/>
              </w:rPr>
            </w:pPr>
            <w:r>
              <w:rPr>
                <w:rFonts w:hint="eastAsia" w:ascii="宋体" w:hAnsi="宋体" w:cs="宋体"/>
                <w:b/>
                <w:bCs/>
                <w:sz w:val="24"/>
                <w:highlight w:val="none"/>
              </w:rPr>
              <w:t>二、相关</w:t>
            </w:r>
            <w:r>
              <w:rPr>
                <w:rFonts w:hint="eastAsia" w:ascii="宋体" w:hAnsi="宋体" w:cs="宋体"/>
                <w:b/>
                <w:bCs/>
                <w:sz w:val="24"/>
                <w:highlight w:val="none"/>
                <w:lang w:val="en-US" w:eastAsia="zh-CN"/>
              </w:rPr>
              <w:t>资料</w:t>
            </w:r>
            <w:r>
              <w:rPr>
                <w:rFonts w:hint="eastAsia" w:ascii="宋体" w:hAnsi="宋体" w:cs="宋体"/>
                <w:b/>
                <w:bCs/>
                <w:sz w:val="24"/>
                <w:highlight w:val="none"/>
              </w:rPr>
              <w:t>的提交</w:t>
            </w:r>
          </w:p>
          <w:p w14:paraId="76FCA0F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本项目实行资格后</w:t>
            </w:r>
            <w:r>
              <w:rPr>
                <w:rFonts w:hint="eastAsia" w:ascii="宋体" w:hAnsi="宋体" w:cs="宋体"/>
                <w:color w:val="000000"/>
                <w:sz w:val="24"/>
                <w:highlight w:val="none"/>
              </w:rPr>
              <w:t>审</w:t>
            </w:r>
            <w:r>
              <w:rPr>
                <w:rFonts w:hint="eastAsia" w:ascii="宋体" w:hAnsi="宋体" w:cs="宋体"/>
                <w:sz w:val="24"/>
                <w:highlight w:val="none"/>
              </w:rPr>
              <w:t>，以投标文件为准，其上传资料真实性由投标人自行承担，同时，投标人要完善主体库。</w:t>
            </w:r>
          </w:p>
          <w:p w14:paraId="29E43E1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磋商小组对原件的核验工作按以下条款进行：</w:t>
            </w:r>
          </w:p>
          <w:p w14:paraId="5D0F5A7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供应商需应仔细阅读操作手册，保证上传内容齐全，真实有效，原件扫描件清晰可辨。因供应商上传原因导致应得分项而未得分或资格审查不合格等情况的，由供应商自行承担责任。</w:t>
            </w:r>
          </w:p>
          <w:p w14:paraId="0E6871A4">
            <w:pPr>
              <w:pageBreakBefore w:val="0"/>
              <w:kinsoku/>
              <w:overflowPunct/>
              <w:topLinePunct w:val="0"/>
              <w:bidi w:val="0"/>
              <w:snapToGrid w:val="0"/>
              <w:spacing w:line="360" w:lineRule="auto"/>
              <w:outlineLvl w:val="9"/>
              <w:rPr>
                <w:rFonts w:hint="eastAsia" w:ascii="宋体" w:hAnsi="宋体" w:eastAsia="宋体" w:cs="宋体"/>
                <w:spacing w:val="6"/>
                <w:sz w:val="24"/>
                <w:szCs w:val="24"/>
                <w:highlight w:val="none"/>
              </w:rPr>
            </w:pPr>
            <w:r>
              <w:rPr>
                <w:rFonts w:hint="eastAsia" w:ascii="宋体" w:hAnsi="宋体" w:cs="宋体"/>
                <w:b/>
                <w:sz w:val="24"/>
                <w:highlight w:val="none"/>
              </w:rPr>
              <w:t>提示：本项目为电子化、无纸化交易项目，为保证您能投标成功，请需仔细阅读以上条款。</w:t>
            </w:r>
          </w:p>
        </w:tc>
      </w:tr>
    </w:tbl>
    <w:p w14:paraId="5968242D">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1、适用范围</w:t>
      </w:r>
    </w:p>
    <w:p w14:paraId="41931168">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本竞争性磋商文件仅适用于本次竞争性磋商文件、磋商公告中的所叙述的内容。</w:t>
      </w:r>
    </w:p>
    <w:p w14:paraId="4AFF918A">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2、合格的</w:t>
      </w:r>
      <w:r>
        <w:rPr>
          <w:rFonts w:hint="eastAsia" w:ascii="宋体" w:hAnsi="宋体" w:eastAsia="宋体" w:cs="宋体"/>
          <w:b/>
          <w:bCs/>
          <w:sz w:val="24"/>
          <w:szCs w:val="24"/>
          <w:highlight w:val="none"/>
          <w:lang w:eastAsia="zh-CN"/>
        </w:rPr>
        <w:t>供应商</w:t>
      </w:r>
    </w:p>
    <w:p w14:paraId="074A3E51">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rPr>
        <w:t>11项。</w:t>
      </w:r>
    </w:p>
    <w:p w14:paraId="7177854E">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 其他</w:t>
      </w:r>
    </w:p>
    <w:p w14:paraId="7E7141E1">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 </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磋商结果</w:t>
      </w:r>
      <w:r>
        <w:rPr>
          <w:rFonts w:hint="eastAsia" w:ascii="宋体" w:hAnsi="宋体" w:eastAsia="宋体" w:cs="宋体"/>
          <w:sz w:val="24"/>
          <w:szCs w:val="24"/>
          <w:highlight w:val="none"/>
          <w:lang w:eastAsia="zh-CN"/>
        </w:rPr>
        <w:t>以成交公告的形式，</w:t>
      </w:r>
      <w:r>
        <w:rPr>
          <w:rFonts w:hint="eastAsia" w:ascii="宋体" w:hAnsi="宋体" w:cs="宋体"/>
          <w:sz w:val="24"/>
          <w:szCs w:val="24"/>
          <w:highlight w:val="none"/>
        </w:rPr>
        <w:t>通</w:t>
      </w:r>
      <w:r>
        <w:rPr>
          <w:rFonts w:hint="eastAsia" w:ascii="宋体" w:hAnsi="宋体" w:cs="宋体"/>
          <w:sz w:val="24"/>
          <w:szCs w:val="24"/>
        </w:rPr>
        <w:t>知所有</w:t>
      </w:r>
      <w:r>
        <w:rPr>
          <w:rFonts w:hint="eastAsia" w:ascii="宋体" w:hAnsi="宋体" w:cs="宋体"/>
          <w:sz w:val="24"/>
          <w:szCs w:val="24"/>
          <w:lang w:eastAsia="zh-CN"/>
        </w:rPr>
        <w:t>参与</w:t>
      </w:r>
      <w:r>
        <w:rPr>
          <w:rFonts w:hint="eastAsia" w:ascii="宋体" w:hAnsi="宋体" w:cs="宋体"/>
          <w:sz w:val="24"/>
          <w:szCs w:val="24"/>
        </w:rPr>
        <w:t>磋商响应</w:t>
      </w:r>
      <w:r>
        <w:rPr>
          <w:rFonts w:hint="eastAsia" w:ascii="宋体" w:hAnsi="宋体" w:cs="宋体"/>
          <w:sz w:val="24"/>
          <w:szCs w:val="24"/>
          <w:lang w:eastAsia="zh-CN"/>
        </w:rPr>
        <w:t>的</w:t>
      </w:r>
      <w:r>
        <w:rPr>
          <w:rFonts w:hint="eastAsia" w:ascii="宋体" w:hAnsi="宋体" w:cs="宋体"/>
          <w:sz w:val="24"/>
          <w:szCs w:val="24"/>
        </w:rPr>
        <w:t>供应商</w:t>
      </w:r>
      <w:r>
        <w:rPr>
          <w:rFonts w:hint="eastAsia" w:ascii="宋体" w:hAnsi="宋体" w:eastAsia="宋体" w:cs="宋体"/>
          <w:sz w:val="24"/>
          <w:szCs w:val="24"/>
          <w:highlight w:val="none"/>
        </w:rPr>
        <w:t>。</w:t>
      </w:r>
    </w:p>
    <w:p w14:paraId="06D1AD1D">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4、磋商文件的组成</w:t>
      </w:r>
    </w:p>
    <w:p w14:paraId="5D23D354">
      <w:pPr>
        <w:pageBreakBefore w:val="0"/>
        <w:kinsoku/>
        <w:overflowPunct/>
        <w:topLinePunct w:val="0"/>
        <w:bidi w:val="0"/>
        <w:spacing w:line="360" w:lineRule="auto"/>
        <w:ind w:firstLine="480" w:firstLineChars="200"/>
        <w:contextualSpacing/>
        <w:outlineLvl w:val="9"/>
        <w:rPr>
          <w:rFonts w:hint="eastAsia" w:ascii="宋体" w:hAnsi="宋体" w:eastAsia="宋体" w:cs="宋体"/>
          <w:b/>
          <w:bCs/>
          <w:sz w:val="24"/>
          <w:szCs w:val="24"/>
          <w:highlight w:val="none"/>
        </w:rPr>
      </w:pPr>
      <w:r>
        <w:rPr>
          <w:rFonts w:hint="eastAsia" w:ascii="宋体" w:hAnsi="宋体" w:eastAsia="宋体" w:cs="宋体"/>
          <w:sz w:val="24"/>
          <w:szCs w:val="24"/>
          <w:highlight w:val="none"/>
        </w:rPr>
        <w:t>4.1具体包括以下内容：</w:t>
      </w:r>
    </w:p>
    <w:p w14:paraId="0AB6B640">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（1）竞争性磋商公告</w:t>
      </w:r>
    </w:p>
    <w:p w14:paraId="7E53DE19">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w:t>
      </w:r>
    </w:p>
    <w:p w14:paraId="28C5480A">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招标控制价的编制依据</w:t>
      </w:r>
    </w:p>
    <w:p w14:paraId="74E601BF">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（4）合同条款</w:t>
      </w:r>
    </w:p>
    <w:p w14:paraId="0CDF21CE">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（5）评标办法</w:t>
      </w:r>
    </w:p>
    <w:p w14:paraId="1549398F">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工程量清单</w:t>
      </w:r>
    </w:p>
    <w:p w14:paraId="64BE9A02">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图纸</w:t>
      </w:r>
    </w:p>
    <w:p w14:paraId="6A701703">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）采购内容及要求</w:t>
      </w:r>
    </w:p>
    <w:p w14:paraId="4D69252F">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）响应性文件格式</w:t>
      </w:r>
    </w:p>
    <w:p w14:paraId="3E0D78AA">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4.2 磋商文件以中文编印，且以中文为准。</w:t>
      </w:r>
    </w:p>
    <w:p w14:paraId="10555F5A">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4.3 除非有特殊要求，磋商文件不单独提供项目所在地的自然环境、气候条件、公用设施等情况，</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被视为熟悉上述与履行合同有关的一切情况。</w:t>
      </w:r>
    </w:p>
    <w:p w14:paraId="72295CE9">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4.4 磋商文件的澄清和修改</w:t>
      </w:r>
    </w:p>
    <w:p w14:paraId="5C66AD8A">
      <w:pPr>
        <w:pageBreakBefore w:val="0"/>
        <w:kinsoku/>
        <w:overflowPunct/>
        <w:topLinePunct w:val="0"/>
        <w:bidi w:val="0"/>
        <w:spacing w:line="360" w:lineRule="auto"/>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4.4.1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对磋商文件如有需要澄清或疑问，应当在提交首次响应文件截止之日前，在系统内提出。在规定的时间内未提出疑问的，将被视为对磋商文件完全认可。</w:t>
      </w:r>
    </w:p>
    <w:p w14:paraId="0D6CAB86">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4.4.2</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代理机构将按规定对收到的要求澄清的问题以公告形式予以答复，并构成磋商文件的一部分，对所有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均具有约束力。</w:t>
      </w:r>
    </w:p>
    <w:p w14:paraId="15FCB3DF">
      <w:pPr>
        <w:pageBreakBefore w:val="0"/>
        <w:numPr>
          <w:ilvl w:val="0"/>
          <w:numId w:val="1"/>
        </w:numPr>
        <w:kinsoku/>
        <w:overflowPunct/>
        <w:topLinePunct w:val="0"/>
        <w:bidi w:val="0"/>
        <w:spacing w:line="360" w:lineRule="auto"/>
        <w:ind w:firstLine="482" w:firstLineChars="200"/>
        <w:contextualSpacing/>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响应性文件的组成</w:t>
      </w:r>
    </w:p>
    <w:p w14:paraId="0108227E">
      <w:pPr>
        <w:pageBreakBefore w:val="0"/>
        <w:kinsoku/>
        <w:overflowPunct/>
        <w:topLinePunct w:val="0"/>
        <w:bidi w:val="0"/>
        <w:spacing w:line="360" w:lineRule="auto"/>
        <w:ind w:firstLine="480" w:firstLineChars="200"/>
        <w:contextualSpacing/>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包</w:t>
      </w:r>
      <w:r>
        <w:rPr>
          <w:rFonts w:hint="eastAsia" w:ascii="宋体" w:hAnsi="宋体" w:eastAsia="宋体" w:cs="宋体"/>
          <w:sz w:val="24"/>
          <w:szCs w:val="24"/>
          <w:highlight w:val="none"/>
          <w:lang w:val="en-US" w:eastAsia="zh-CN"/>
        </w:rPr>
        <w:t>1：</w:t>
      </w:r>
    </w:p>
    <w:p w14:paraId="69E0ECF2">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一、磋商函及磋商函附录</w:t>
      </w:r>
    </w:p>
    <w:p w14:paraId="7966E86C">
      <w:pPr>
        <w:pageBreakBefore w:val="0"/>
        <w:kinsoku/>
        <w:overflowPunct/>
        <w:topLinePunct w:val="0"/>
        <w:bidi w:val="0"/>
        <w:spacing w:line="360" w:lineRule="auto"/>
        <w:ind w:firstLine="480" w:firstLineChars="200"/>
        <w:contextualSpacing/>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二、法定代表人身份证明及授权委托书</w:t>
      </w:r>
    </w:p>
    <w:p w14:paraId="68CACD91">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承诺函</w:t>
      </w:r>
    </w:p>
    <w:p w14:paraId="575B3043">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四、已标价工程量清单</w:t>
      </w:r>
    </w:p>
    <w:p w14:paraId="0F455C17">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五、施工组织设计</w:t>
      </w:r>
    </w:p>
    <w:p w14:paraId="162F7EEE">
      <w:pPr>
        <w:pageBreakBefore w:val="0"/>
        <w:kinsoku/>
        <w:overflowPunct/>
        <w:topLinePunct w:val="0"/>
        <w:bidi w:val="0"/>
        <w:spacing w:line="360" w:lineRule="auto"/>
        <w:ind w:firstLine="480" w:firstLineChars="200"/>
        <w:contextualSpacing/>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六、项目管理机构</w:t>
      </w:r>
    </w:p>
    <w:p w14:paraId="016BE032">
      <w:pPr>
        <w:pageBreakBefore w:val="0"/>
        <w:kinsoku/>
        <w:overflowPunct/>
        <w:topLinePunct w:val="0"/>
        <w:bidi w:val="0"/>
        <w:spacing w:line="360" w:lineRule="auto"/>
        <w:ind w:firstLine="480" w:firstLineChars="200"/>
        <w:contextualSpacing/>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七、业绩证明材料</w:t>
      </w:r>
    </w:p>
    <w:p w14:paraId="6D006878">
      <w:pPr>
        <w:pageBreakBefore w:val="0"/>
        <w:kinsoku/>
        <w:overflowPunct/>
        <w:topLinePunct w:val="0"/>
        <w:bidi w:val="0"/>
        <w:spacing w:line="360" w:lineRule="auto"/>
        <w:ind w:firstLine="480" w:firstLineChars="200"/>
        <w:contextualSpacing/>
        <w:outlineLvl w:val="9"/>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八</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资格证明文件</w:t>
      </w:r>
    </w:p>
    <w:p w14:paraId="15E4F946">
      <w:pPr>
        <w:pageBreakBefore w:val="0"/>
        <w:kinsoku/>
        <w:overflowPunct/>
        <w:topLinePunct w:val="0"/>
        <w:bidi w:val="0"/>
        <w:spacing w:line="360" w:lineRule="auto"/>
        <w:ind w:firstLine="480" w:firstLineChars="200"/>
        <w:contextualSpacing/>
        <w:outlineLvl w:val="9"/>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九</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其他资料</w:t>
      </w:r>
    </w:p>
    <w:p w14:paraId="0C39BB01">
      <w:pPr>
        <w:pageBreakBefore w:val="0"/>
        <w:kinsoku/>
        <w:overflowPunct/>
        <w:topLinePunct w:val="0"/>
        <w:bidi w:val="0"/>
        <w:spacing w:line="360" w:lineRule="auto"/>
        <w:ind w:firstLine="480" w:firstLineChars="200"/>
        <w:contextualSpacing/>
        <w:outlineLvl w:val="9"/>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eastAsia="zh-CN"/>
        </w:rPr>
        <w:t>包</w:t>
      </w:r>
      <w:r>
        <w:rPr>
          <w:rFonts w:hint="eastAsia" w:ascii="宋体" w:hAnsi="宋体" w:eastAsia="宋体" w:cs="宋体"/>
          <w:bCs/>
          <w:sz w:val="24"/>
          <w:szCs w:val="24"/>
          <w:highlight w:val="none"/>
          <w:lang w:val="en-US" w:eastAsia="zh-CN"/>
        </w:rPr>
        <w:t>2：</w:t>
      </w:r>
    </w:p>
    <w:p w14:paraId="3EE0B17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一、</w:t>
      </w:r>
      <w:r>
        <w:rPr>
          <w:rFonts w:hint="eastAsia" w:ascii="宋体" w:hAnsi="宋体" w:cs="宋体"/>
          <w:sz w:val="24"/>
          <w:szCs w:val="24"/>
          <w:highlight w:val="none"/>
        </w:rPr>
        <w:t>磋商函及磋商函附录；</w:t>
      </w:r>
    </w:p>
    <w:p w14:paraId="05ED4E5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二、</w:t>
      </w:r>
      <w:r>
        <w:rPr>
          <w:rFonts w:hint="eastAsia" w:ascii="宋体" w:hAnsi="宋体" w:cs="宋体"/>
          <w:sz w:val="24"/>
          <w:szCs w:val="24"/>
          <w:highlight w:val="none"/>
        </w:rPr>
        <w:t>法定代表人身份证明；</w:t>
      </w:r>
    </w:p>
    <w:p w14:paraId="0FEA325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三、</w:t>
      </w:r>
      <w:r>
        <w:rPr>
          <w:rFonts w:hint="eastAsia" w:ascii="宋体" w:hAnsi="宋体" w:cs="宋体"/>
          <w:sz w:val="24"/>
          <w:szCs w:val="24"/>
          <w:highlight w:val="none"/>
        </w:rPr>
        <w:t>授权委托书；</w:t>
      </w:r>
    </w:p>
    <w:p w14:paraId="2F650BD0">
      <w:pPr>
        <w:pStyle w:val="3"/>
        <w:keepLines w:val="0"/>
        <w:spacing w:before="0" w:after="0"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磋商承诺函；</w:t>
      </w:r>
    </w:p>
    <w:p w14:paraId="749BE62C">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项目服务方案</w:t>
      </w:r>
      <w:r>
        <w:rPr>
          <w:rFonts w:hint="eastAsia" w:ascii="宋体" w:hAnsi="宋体" w:cs="宋体"/>
          <w:sz w:val="24"/>
          <w:szCs w:val="24"/>
          <w:highlight w:val="none"/>
        </w:rPr>
        <w:t>；</w:t>
      </w:r>
    </w:p>
    <w:p w14:paraId="1689B939">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资格审查资料</w:t>
      </w:r>
      <w:r>
        <w:rPr>
          <w:rFonts w:hint="eastAsia" w:ascii="宋体" w:hAnsi="宋体" w:cs="宋体"/>
          <w:sz w:val="24"/>
          <w:szCs w:val="24"/>
          <w:highlight w:val="none"/>
        </w:rPr>
        <w:t>；</w:t>
      </w:r>
    </w:p>
    <w:p w14:paraId="0C45FFC9">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年以来同类项目业绩情况表</w:t>
      </w:r>
      <w:r>
        <w:rPr>
          <w:rFonts w:hint="eastAsia" w:ascii="宋体" w:hAnsi="宋体" w:cs="宋体"/>
          <w:sz w:val="24"/>
          <w:szCs w:val="24"/>
          <w:highlight w:val="none"/>
        </w:rPr>
        <w:t>；</w:t>
      </w:r>
    </w:p>
    <w:p w14:paraId="51B00B26">
      <w:pPr>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八、售后服务方案；</w:t>
      </w:r>
    </w:p>
    <w:p w14:paraId="687D614B">
      <w:pPr>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九、关于所投产品承诺函；</w:t>
      </w:r>
    </w:p>
    <w:p w14:paraId="46664C5C">
      <w:pPr>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sz w:val="24"/>
          <w:szCs w:val="24"/>
          <w:highlight w:val="none"/>
          <w:lang w:eastAsia="zh-CN"/>
        </w:rPr>
        <w:t>十、其他材料。</w:t>
      </w:r>
    </w:p>
    <w:p w14:paraId="7C854E38">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6、</w:t>
      </w:r>
      <w:r>
        <w:rPr>
          <w:rFonts w:hint="eastAsia" w:ascii="宋体" w:hAnsi="宋体" w:eastAsia="宋体" w:cs="宋体"/>
          <w:sz w:val="24"/>
          <w:szCs w:val="24"/>
          <w:highlight w:val="none"/>
        </w:rPr>
        <w:t>响应性文件的编制</w:t>
      </w:r>
    </w:p>
    <w:p w14:paraId="3C0BBF23">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6.1响应性文件应按“响应性文件格式”进行编写，如有必要，可以增加附页，作为响应性文件的组成部分。其中，报价函附录在满足磋商文件实质性要求的基础上，可以提出比磋商文件要求更有利于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的承诺。</w:t>
      </w:r>
      <w:r>
        <w:rPr>
          <w:rFonts w:hint="eastAsia" w:ascii="宋体" w:hAnsi="宋体" w:eastAsia="宋体" w:cs="宋体"/>
          <w:sz w:val="24"/>
          <w:szCs w:val="24"/>
          <w:highlight w:val="none"/>
          <w:lang w:val="en-US" w:eastAsia="zh-CN"/>
        </w:rPr>
        <w:t xml:space="preserve"> </w:t>
      </w:r>
    </w:p>
    <w:p w14:paraId="0C52FBA1">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6.2响应文件应当对磋商文件有关工期、投标有效期、质量要求、招标范围等实质性内容作出响应。</w:t>
      </w:r>
    </w:p>
    <w:p w14:paraId="05E30A8A">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在生成电子化响应文件后，应对电子化响应文件进行签章，未进行签章的视为无效响应。</w:t>
      </w:r>
    </w:p>
    <w:p w14:paraId="3E175BAF">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6.4磋商文件中要求签章的，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在进行电子化响应文件签章时，以单位和法定代表人电子签章为准。</w:t>
      </w:r>
    </w:p>
    <w:p w14:paraId="14ABFD1A">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7、响应性文件的递交</w:t>
      </w:r>
    </w:p>
    <w:p w14:paraId="4B2E4977">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电子化响应性文件应在磋商截止时间前成功上传至三门峡市公共资源电子化交易系统。至磋商截止时间止，仍未上传成功的电子化响应性文件将不予接收。</w:t>
      </w:r>
    </w:p>
    <w:p w14:paraId="73715136">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注：如按照电子化投标操作教材制作完成的电子化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文件无法上传的，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应在磋商截止时间前尽早的联系中心技术人员，以便有充分的时间进行处理。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应充分考虑到处理技术问题和上传数据等工作所需的时间问题，响应性文件未在磋商截止时间前成功上传的，其响应性文件不予接收。</w:t>
      </w:r>
    </w:p>
    <w:p w14:paraId="32D75B72">
      <w:pPr>
        <w:pageBreakBefore w:val="0"/>
        <w:kinsoku/>
        <w:overflowPunct/>
        <w:topLinePunct w:val="0"/>
        <w:bidi w:val="0"/>
        <w:ind w:firstLine="482" w:firstLineChars="200"/>
        <w:outlineLvl w:val="9"/>
        <w:rPr>
          <w:rFonts w:hint="eastAsia" w:ascii="宋体" w:hAnsi="宋体" w:eastAsia="宋体" w:cs="宋体"/>
          <w:b/>
          <w:kern w:val="0"/>
          <w:sz w:val="24"/>
          <w:szCs w:val="24"/>
          <w:highlight w:val="none"/>
        </w:rPr>
      </w:pPr>
      <w:r>
        <w:rPr>
          <w:rFonts w:hint="eastAsia" w:ascii="宋体" w:hAnsi="宋体" w:eastAsia="宋体" w:cs="宋体"/>
          <w:b/>
          <w:bCs/>
          <w:sz w:val="24"/>
          <w:szCs w:val="24"/>
          <w:highlight w:val="none"/>
        </w:rPr>
        <w:t>8、</w:t>
      </w:r>
      <w:bookmarkStart w:id="32" w:name="_Toc511663232"/>
      <w:bookmarkEnd w:id="32"/>
      <w:bookmarkStart w:id="33" w:name="_Toc530664092"/>
      <w:bookmarkEnd w:id="33"/>
      <w:bookmarkStart w:id="34" w:name="_Toc530663936"/>
      <w:bookmarkEnd w:id="34"/>
      <w:bookmarkStart w:id="35" w:name="_Toc531936128"/>
      <w:bookmarkEnd w:id="35"/>
      <w:bookmarkStart w:id="36" w:name="_Toc530665439"/>
      <w:bookmarkEnd w:id="36"/>
      <w:bookmarkStart w:id="37" w:name="_Toc511897549"/>
      <w:r>
        <w:rPr>
          <w:rFonts w:hint="eastAsia" w:ascii="宋体" w:hAnsi="宋体" w:eastAsia="宋体" w:cs="宋体"/>
          <w:b/>
          <w:kern w:val="0"/>
          <w:sz w:val="24"/>
          <w:szCs w:val="24"/>
          <w:highlight w:val="none"/>
        </w:rPr>
        <w:t>电子化项目开标、解密、评标</w:t>
      </w:r>
      <w:bookmarkEnd w:id="37"/>
    </w:p>
    <w:p w14:paraId="74A6A613">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8.1本项目采用电子化、无纸化进行招标，开标当日，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无需到开标现场参加开标会议，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应当在投标截止时间前，登陆不见面开标大厅选择登陆三门峡市公共资源电子招投标系统进行登陆,在线准时参加开标活动并进行</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文件解密等。</w:t>
      </w:r>
    </w:p>
    <w:p w14:paraId="70F46E64">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8.2电子化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文件采用一次加密方式。开标时，由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使用CA 证书，在规定时间内对其电子化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文件进行解密。每位投标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的解密时间为开标时间起30 分钟内，如在规定时间内未完成解密的，其磋商文件不予开标。</w:t>
      </w:r>
    </w:p>
    <w:p w14:paraId="34182408">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8.3电子化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文件异常情况的处理</w:t>
      </w:r>
    </w:p>
    <w:p w14:paraId="23CD5BAB">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如出现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的电子</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文件无法解密等异常情况，</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应及时致电中介服务机构说明。磋商文件异常，按以下步骤进行处理：</w:t>
      </w:r>
    </w:p>
    <w:p w14:paraId="059E21CA">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（1）首先由技术人员进行问题排查。</w:t>
      </w:r>
    </w:p>
    <w:p w14:paraId="19335504">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（2）经技术人员排查后，是</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文件自身问题导致</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文件无法解密的，该</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文件将不予接收、解密。开标会议继续进行。</w:t>
      </w:r>
    </w:p>
    <w:p w14:paraId="1E0063FD">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（3）经技术人员排查后，如果是电子化交易系统问题造成</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368FF1E5">
      <w:pPr>
        <w:spacing w:line="360" w:lineRule="auto"/>
        <w:ind w:firstLine="422" w:firstLineChars="176"/>
        <w:rPr>
          <w:rFonts w:hint="eastAsia" w:ascii="宋体" w:hAnsi="宋体" w:eastAsia="宋体" w:cs="宋体"/>
          <w:sz w:val="24"/>
          <w:szCs w:val="24"/>
          <w:highlight w:val="none"/>
        </w:rPr>
      </w:pPr>
      <w:r>
        <w:rPr>
          <w:rFonts w:hint="eastAsia" w:ascii="宋体" w:hAnsi="宋体" w:eastAsia="宋体" w:cs="宋体"/>
          <w:sz w:val="24"/>
          <w:szCs w:val="24"/>
          <w:highlight w:val="none"/>
        </w:rPr>
        <w:t>8.4待所有</w:t>
      </w:r>
      <w:r>
        <w:rPr>
          <w:rFonts w:hint="eastAsia" w:ascii="宋体" w:hAnsi="宋体" w:eastAsia="宋体" w:cs="宋体"/>
          <w:sz w:val="24"/>
          <w:szCs w:val="24"/>
          <w:highlight w:val="none"/>
          <w:lang w:eastAsia="zh-CN"/>
        </w:rPr>
        <w:t>供应商响应</w:t>
      </w:r>
      <w:r>
        <w:rPr>
          <w:rFonts w:hint="eastAsia" w:ascii="宋体" w:hAnsi="宋体" w:eastAsia="宋体" w:cs="宋体"/>
          <w:sz w:val="24"/>
          <w:szCs w:val="24"/>
          <w:highlight w:val="none"/>
        </w:rPr>
        <w:t>文件解密完成后，由中介服务机构操作，</w:t>
      </w:r>
      <w:r>
        <w:rPr>
          <w:rFonts w:hint="eastAsia" w:ascii="宋体" w:hAnsi="宋体" w:cs="宋体"/>
          <w:sz w:val="24"/>
          <w:highlight w:val="none"/>
        </w:rPr>
        <w:t>对所有已解密磋商响应文件</w:t>
      </w:r>
      <w:r>
        <w:rPr>
          <w:rFonts w:hint="eastAsia" w:ascii="宋体" w:hAnsi="宋体" w:cs="宋体"/>
          <w:sz w:val="24"/>
          <w:highlight w:val="none"/>
          <w:lang w:eastAsia="zh-CN"/>
        </w:rPr>
        <w:t>继续</w:t>
      </w:r>
      <w:r>
        <w:rPr>
          <w:rFonts w:hint="eastAsia" w:ascii="宋体" w:hAnsi="宋体" w:cs="宋体"/>
          <w:sz w:val="24"/>
          <w:highlight w:val="none"/>
        </w:rPr>
        <w:t>进行</w:t>
      </w:r>
      <w:r>
        <w:rPr>
          <w:rFonts w:hint="eastAsia" w:ascii="宋体" w:hAnsi="宋体" w:cs="宋体"/>
          <w:sz w:val="24"/>
          <w:highlight w:val="none"/>
          <w:lang w:eastAsia="zh-CN"/>
        </w:rPr>
        <w:t>开标，直至开标会议结束</w:t>
      </w:r>
      <w:r>
        <w:rPr>
          <w:rFonts w:hint="eastAsia" w:ascii="宋体" w:hAnsi="宋体" w:cs="宋体"/>
          <w:sz w:val="24"/>
          <w:szCs w:val="24"/>
        </w:rPr>
        <w:t>。</w:t>
      </w:r>
    </w:p>
    <w:p w14:paraId="516EBF65">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应保证在开标期间电话、电脑、网络能够正常工作，</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因停电、电脑病毒、网络堵塞等原因，未在规定的解密时间内对</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文件进行解密的，其</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文件不予接收。</w:t>
      </w:r>
    </w:p>
    <w:p w14:paraId="43FECB18">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评标时，</w:t>
      </w:r>
      <w:r>
        <w:rPr>
          <w:rFonts w:hint="eastAsia" w:ascii="宋体" w:hAnsi="宋体" w:eastAsia="宋体" w:cs="宋体"/>
          <w:spacing w:val="6"/>
          <w:sz w:val="24"/>
          <w:szCs w:val="24"/>
          <w:highlight w:val="none"/>
          <w:lang w:eastAsia="zh-CN"/>
        </w:rPr>
        <w:t>磋商小组</w:t>
      </w:r>
      <w:r>
        <w:rPr>
          <w:rFonts w:hint="eastAsia" w:ascii="宋体" w:hAnsi="宋体" w:eastAsia="宋体" w:cs="宋体"/>
          <w:sz w:val="24"/>
          <w:szCs w:val="24"/>
          <w:highlight w:val="none"/>
        </w:rPr>
        <w:t>对电子化</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文件有质疑的，将通过电子化交易系统对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发起质疑。质疑回复内容确认后，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的回复文件必须以经过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和其法定代表人签章的PDF格式文件为准，并通过电子化交易系统提交至</w:t>
      </w:r>
      <w:r>
        <w:rPr>
          <w:rFonts w:hint="eastAsia" w:ascii="宋体" w:hAnsi="宋体" w:eastAsia="宋体" w:cs="宋体"/>
          <w:spacing w:val="6"/>
          <w:sz w:val="24"/>
          <w:szCs w:val="24"/>
          <w:highlight w:val="none"/>
          <w:lang w:eastAsia="zh-CN"/>
        </w:rPr>
        <w:t>磋商小组</w:t>
      </w:r>
      <w:r>
        <w:rPr>
          <w:rFonts w:hint="eastAsia" w:ascii="宋体" w:hAnsi="宋体" w:eastAsia="宋体" w:cs="宋体"/>
          <w:sz w:val="24"/>
          <w:szCs w:val="24"/>
          <w:highlight w:val="none"/>
        </w:rPr>
        <w:t>。</w:t>
      </w:r>
    </w:p>
    <w:p w14:paraId="612C6957">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如</w:t>
      </w:r>
      <w:r>
        <w:rPr>
          <w:rFonts w:hint="eastAsia" w:ascii="宋体" w:hAnsi="宋体" w:eastAsia="宋体" w:cs="宋体"/>
          <w:spacing w:val="6"/>
          <w:sz w:val="24"/>
          <w:szCs w:val="24"/>
          <w:highlight w:val="none"/>
          <w:lang w:eastAsia="zh-CN"/>
        </w:rPr>
        <w:t>磋商小组</w:t>
      </w:r>
      <w:r>
        <w:rPr>
          <w:rFonts w:hint="eastAsia" w:ascii="宋体" w:hAnsi="宋体" w:eastAsia="宋体" w:cs="宋体"/>
          <w:sz w:val="24"/>
          <w:szCs w:val="24"/>
          <w:highlight w:val="none"/>
        </w:rPr>
        <w:t>对需要</w:t>
      </w:r>
      <w:r>
        <w:rPr>
          <w:rFonts w:hint="eastAsia" w:ascii="宋体" w:hAnsi="宋体" w:eastAsia="宋体" w:cs="宋体"/>
          <w:sz w:val="24"/>
          <w:szCs w:val="24"/>
          <w:highlight w:val="none"/>
          <w:lang w:eastAsia="zh-CN"/>
        </w:rPr>
        <w:t>答</w:t>
      </w:r>
      <w:r>
        <w:rPr>
          <w:rFonts w:hint="eastAsia" w:ascii="宋体" w:hAnsi="宋体" w:eastAsia="宋体" w:cs="宋体"/>
          <w:sz w:val="24"/>
          <w:szCs w:val="24"/>
          <w:highlight w:val="none"/>
        </w:rPr>
        <w:t>复的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连续三次</w:t>
      </w:r>
      <w:r>
        <w:rPr>
          <w:rFonts w:hint="eastAsia" w:ascii="宋体" w:hAnsi="宋体" w:eastAsia="宋体" w:cs="宋体"/>
          <w:sz w:val="24"/>
          <w:szCs w:val="24"/>
          <w:highlight w:val="none"/>
          <w:lang w:eastAsia="zh-CN"/>
        </w:rPr>
        <w:t>提出质疑</w:t>
      </w:r>
      <w:r>
        <w:rPr>
          <w:rFonts w:hint="eastAsia" w:ascii="宋体" w:hAnsi="宋体" w:eastAsia="宋体" w:cs="宋体"/>
          <w:sz w:val="24"/>
          <w:szCs w:val="24"/>
          <w:highlight w:val="none"/>
        </w:rPr>
        <w:t>未</w:t>
      </w:r>
      <w:r>
        <w:rPr>
          <w:rFonts w:hint="eastAsia" w:ascii="宋体" w:hAnsi="宋体" w:eastAsia="宋体" w:cs="宋体"/>
          <w:sz w:val="24"/>
          <w:szCs w:val="24"/>
          <w:highlight w:val="none"/>
          <w:lang w:eastAsia="zh-CN"/>
        </w:rPr>
        <w:t>答复</w:t>
      </w:r>
      <w:r>
        <w:rPr>
          <w:rFonts w:hint="eastAsia" w:ascii="宋体" w:hAnsi="宋体" w:eastAsia="宋体" w:cs="宋体"/>
          <w:sz w:val="24"/>
          <w:szCs w:val="24"/>
          <w:highlight w:val="none"/>
        </w:rPr>
        <w:t>的，视为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放弃</w:t>
      </w:r>
      <w:r>
        <w:rPr>
          <w:rFonts w:hint="eastAsia" w:ascii="宋体" w:hAnsi="宋体" w:eastAsia="宋体" w:cs="宋体"/>
          <w:sz w:val="24"/>
          <w:szCs w:val="24"/>
          <w:highlight w:val="none"/>
          <w:lang w:eastAsia="zh-CN"/>
        </w:rPr>
        <w:t>答</w:t>
      </w:r>
      <w:r>
        <w:rPr>
          <w:rFonts w:hint="eastAsia" w:ascii="宋体" w:hAnsi="宋体" w:eastAsia="宋体" w:cs="宋体"/>
          <w:strike w:val="0"/>
          <w:dstrike w:val="0"/>
          <w:sz w:val="24"/>
          <w:szCs w:val="24"/>
          <w:highlight w:val="none"/>
        </w:rPr>
        <w:t>复，评标委员会将自行对需要回复的内容进行认定</w:t>
      </w:r>
      <w:r>
        <w:rPr>
          <w:rFonts w:hint="eastAsia" w:ascii="宋体" w:hAnsi="宋体" w:eastAsia="宋体" w:cs="宋体"/>
          <w:sz w:val="24"/>
          <w:szCs w:val="24"/>
          <w:highlight w:val="none"/>
        </w:rPr>
        <w:t>。</w:t>
      </w:r>
    </w:p>
    <w:p w14:paraId="2E5B4BF5">
      <w:pPr>
        <w:pageBreakBefore w:val="0"/>
        <w:kinsoku/>
        <w:overflowPunct/>
        <w:topLinePunct w:val="0"/>
        <w:bidi w:val="0"/>
        <w:outlineLvl w:val="9"/>
        <w:rPr>
          <w:rFonts w:hint="eastAsia" w:ascii="宋体" w:hAnsi="宋体" w:eastAsia="宋体" w:cs="宋体"/>
          <w:b/>
          <w:kern w:val="0"/>
          <w:sz w:val="24"/>
          <w:szCs w:val="24"/>
          <w:highlight w:val="none"/>
        </w:rPr>
      </w:pPr>
      <w:r>
        <w:rPr>
          <w:rFonts w:hint="eastAsia" w:ascii="宋体" w:hAnsi="宋体" w:eastAsia="宋体" w:cs="宋体"/>
          <w:b/>
          <w:bCs/>
          <w:sz w:val="24"/>
          <w:szCs w:val="24"/>
          <w:highlight w:val="none"/>
        </w:rPr>
        <w:t>9、</w:t>
      </w:r>
      <w:r>
        <w:rPr>
          <w:rFonts w:hint="eastAsia" w:ascii="宋体" w:hAnsi="宋体" w:eastAsia="宋体" w:cs="宋体"/>
          <w:b/>
          <w:kern w:val="0"/>
          <w:sz w:val="24"/>
          <w:szCs w:val="24"/>
          <w:highlight w:val="none"/>
        </w:rPr>
        <w:t>竞争性磋商</w:t>
      </w:r>
    </w:p>
    <w:p w14:paraId="7D3131A9">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9.1采购</w:t>
      </w:r>
      <w:r>
        <w:rPr>
          <w:rFonts w:hint="eastAsia" w:ascii="宋体" w:hAnsi="宋体" w:eastAsia="宋体" w:cs="宋体"/>
          <w:kern w:val="0"/>
          <w:sz w:val="24"/>
          <w:szCs w:val="24"/>
          <w:highlight w:val="none"/>
          <w:lang w:eastAsia="zh-CN"/>
        </w:rPr>
        <w:t>人</w:t>
      </w:r>
      <w:r>
        <w:rPr>
          <w:rFonts w:hint="eastAsia" w:ascii="宋体" w:hAnsi="宋体" w:eastAsia="宋体" w:cs="宋体"/>
          <w:kern w:val="0"/>
          <w:sz w:val="24"/>
          <w:szCs w:val="24"/>
          <w:highlight w:val="none"/>
        </w:rPr>
        <w:t>将根据采购项目的特点组建磋商小组，磋商小组由评审专家共3人以上单数组成，其中评审专家人数不得少于磋商小组成员总数的2/3。磋商小组对供应商的响应文件进行审查、质疑、评审、比较，集中与单一供应商分别进行磋商。</w:t>
      </w:r>
    </w:p>
    <w:p w14:paraId="21EDB5E6">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9.2磋商小组制定磋商文件或确认磋商文件符合</w:t>
      </w:r>
      <w:r>
        <w:rPr>
          <w:rFonts w:hint="eastAsia" w:ascii="宋体" w:hAnsi="宋体" w:eastAsia="宋体" w:cs="宋体"/>
          <w:kern w:val="0"/>
          <w:sz w:val="24"/>
          <w:szCs w:val="24"/>
          <w:highlight w:val="none"/>
          <w:lang w:eastAsia="zh-CN"/>
        </w:rPr>
        <w:t>相关</w:t>
      </w:r>
      <w:r>
        <w:rPr>
          <w:rFonts w:hint="eastAsia" w:ascii="宋体" w:hAnsi="宋体" w:eastAsia="宋体" w:cs="宋体"/>
          <w:kern w:val="0"/>
          <w:sz w:val="24"/>
          <w:szCs w:val="24"/>
          <w:highlight w:val="none"/>
        </w:rPr>
        <w:t>政策规定，整个磋商过程将严格按照 “公开、公平、公正”的原则进行。</w:t>
      </w:r>
    </w:p>
    <w:p w14:paraId="56AE76A4">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9.3磋商小组推荐</w:t>
      </w:r>
      <w:r>
        <w:rPr>
          <w:rFonts w:hint="eastAsia" w:ascii="宋体" w:hAnsi="宋体" w:eastAsia="宋体" w:cs="宋体"/>
          <w:kern w:val="0"/>
          <w:sz w:val="24"/>
          <w:szCs w:val="24"/>
          <w:highlight w:val="none"/>
          <w:lang w:eastAsia="zh-CN"/>
        </w:rPr>
        <w:t>三</w:t>
      </w:r>
      <w:r>
        <w:rPr>
          <w:rFonts w:hint="eastAsia" w:ascii="宋体" w:hAnsi="宋体" w:eastAsia="宋体" w:cs="宋体"/>
          <w:kern w:val="0"/>
          <w:sz w:val="24"/>
          <w:szCs w:val="24"/>
          <w:highlight w:val="none"/>
        </w:rPr>
        <w:t>名成交候选人。</w:t>
      </w:r>
    </w:p>
    <w:p w14:paraId="666170E8">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rPr>
        <w:t>9.4</w:t>
      </w:r>
      <w:r>
        <w:rPr>
          <w:rFonts w:hint="eastAsia" w:ascii="宋体" w:hAnsi="宋体" w:eastAsia="宋体" w:cs="宋体"/>
          <w:sz w:val="24"/>
          <w:szCs w:val="24"/>
          <w:highlight w:val="none"/>
        </w:rPr>
        <w:t>磋商小组首先要对各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递交响应文件的</w:t>
      </w:r>
      <w:r>
        <w:rPr>
          <w:rFonts w:hint="eastAsia" w:ascii="宋体" w:hAnsi="宋体" w:eastAsia="宋体" w:cs="宋体"/>
          <w:sz w:val="24"/>
          <w:szCs w:val="24"/>
          <w:highlight w:val="none"/>
          <w:lang w:eastAsia="zh-CN"/>
        </w:rPr>
        <w:t>形式，资格，响应性</w:t>
      </w:r>
      <w:r>
        <w:rPr>
          <w:rFonts w:hint="eastAsia" w:ascii="宋体" w:hAnsi="宋体" w:eastAsia="宋体" w:cs="宋体"/>
          <w:sz w:val="24"/>
          <w:szCs w:val="24"/>
          <w:highlight w:val="none"/>
        </w:rPr>
        <w:t>进行审阅，以判定各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有效性，审阅结束后，要确定进入最终报价磋商阶段的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名单；</w:t>
      </w:r>
    </w:p>
    <w:p w14:paraId="63CAA1E0">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9.4.1在初审阶段，属于下列情况的响应文件将不得进入磋商阶段：</w:t>
      </w:r>
    </w:p>
    <w:p w14:paraId="14A81062">
      <w:pPr>
        <w:pageBreakBefore w:val="0"/>
        <w:kinsoku/>
        <w:overflowPunct/>
        <w:topLinePunct w:val="0"/>
        <w:autoSpaceDE w:val="0"/>
        <w:autoSpaceDN w:val="0"/>
        <w:bidi w:val="0"/>
        <w:adjustRightInd w:val="0"/>
        <w:spacing w:line="360" w:lineRule="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在生成电子化响应文件后，应对电子化响应文件进行签章，未进行签章的视为无效投标。</w:t>
      </w:r>
    </w:p>
    <w:p w14:paraId="6E2575BA">
      <w:pPr>
        <w:pageBreakBefore w:val="0"/>
        <w:kinsoku/>
        <w:overflowPunct/>
        <w:topLinePunct w:val="0"/>
        <w:autoSpaceDE w:val="0"/>
        <w:autoSpaceDN w:val="0"/>
        <w:bidi w:val="0"/>
        <w:adjustRightInd w:val="0"/>
        <w:spacing w:line="360" w:lineRule="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（2）响应文件中有</w:t>
      </w:r>
      <w:r>
        <w:rPr>
          <w:rFonts w:hint="eastAsia" w:ascii="宋体" w:hAnsi="宋体" w:eastAsia="宋体" w:cs="宋体"/>
          <w:kern w:val="0"/>
          <w:sz w:val="24"/>
          <w:szCs w:val="24"/>
          <w:highlight w:val="none"/>
          <w:lang w:eastAsia="zh-CN"/>
        </w:rPr>
        <w:t>采购人</w:t>
      </w:r>
      <w:r>
        <w:rPr>
          <w:rFonts w:hint="eastAsia" w:ascii="宋体" w:hAnsi="宋体" w:eastAsia="宋体" w:cs="宋体"/>
          <w:kern w:val="0"/>
          <w:sz w:val="24"/>
          <w:szCs w:val="24"/>
          <w:highlight w:val="none"/>
        </w:rPr>
        <w:t>不能接受的其它条件；</w:t>
      </w:r>
    </w:p>
    <w:p w14:paraId="5976F30E">
      <w:pPr>
        <w:pageBreakBefore w:val="0"/>
        <w:kinsoku/>
        <w:overflowPunct/>
        <w:topLinePunct w:val="0"/>
        <w:autoSpaceDE w:val="0"/>
        <w:autoSpaceDN w:val="0"/>
        <w:bidi w:val="0"/>
        <w:adjustRightInd w:val="0"/>
        <w:spacing w:line="360" w:lineRule="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（3）资格不合格的</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w:t>
      </w:r>
    </w:p>
    <w:p w14:paraId="4D36A8F6">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kern w:val="0"/>
          <w:sz w:val="24"/>
          <w:szCs w:val="24"/>
          <w:highlight w:val="none"/>
        </w:rPr>
      </w:pPr>
      <w:bookmarkStart w:id="38" w:name="_Toc109550798"/>
      <w:bookmarkEnd w:id="38"/>
      <w:bookmarkStart w:id="39" w:name="_Toc109537522"/>
      <w:bookmarkEnd w:id="39"/>
      <w:bookmarkStart w:id="40" w:name="_Toc90712538"/>
      <w:bookmarkEnd w:id="40"/>
      <w:bookmarkStart w:id="41" w:name="_Toc90713357"/>
      <w:r>
        <w:rPr>
          <w:rFonts w:hint="eastAsia" w:ascii="宋体" w:hAnsi="宋体" w:eastAsia="宋体" w:cs="宋体"/>
          <w:kern w:val="0"/>
          <w:sz w:val="24"/>
          <w:szCs w:val="24"/>
          <w:highlight w:val="none"/>
        </w:rPr>
        <w:t>9.4.2在初审阶段,响应文件出现以下情况之一者，属于重大偏差，为未能对磋商文件作出实质性响应，作废标处理：</w:t>
      </w:r>
      <w:bookmarkEnd w:id="41"/>
    </w:p>
    <w:p w14:paraId="460D504C">
      <w:pPr>
        <w:pageBreakBefore w:val="0"/>
        <w:kinsoku/>
        <w:overflowPunct/>
        <w:topLinePunct w:val="0"/>
        <w:bidi w:val="0"/>
        <w:spacing w:line="360" w:lineRule="auto"/>
        <w:ind w:firstLine="422" w:firstLineChars="175"/>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（1）响应文件未按规定的格式填写、内容不全的；</w:t>
      </w:r>
    </w:p>
    <w:p w14:paraId="47DCCE38">
      <w:pPr>
        <w:pageBreakBefore w:val="0"/>
        <w:kinsoku/>
        <w:overflowPunct/>
        <w:topLinePunct w:val="0"/>
        <w:bidi w:val="0"/>
        <w:spacing w:line="360" w:lineRule="auto"/>
        <w:ind w:firstLine="422" w:firstLineChars="175"/>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（2）响应文件中无报价、无工期</w:t>
      </w:r>
      <w:r>
        <w:rPr>
          <w:rFonts w:hint="eastAsia" w:ascii="宋体" w:hAnsi="宋体" w:eastAsia="宋体" w:cs="宋体"/>
          <w:b/>
          <w:sz w:val="24"/>
          <w:szCs w:val="24"/>
          <w:highlight w:val="none"/>
          <w:lang w:eastAsia="zh-CN"/>
        </w:rPr>
        <w:t>（交货期）</w:t>
      </w:r>
      <w:r>
        <w:rPr>
          <w:rFonts w:hint="eastAsia" w:ascii="宋体" w:hAnsi="宋体" w:eastAsia="宋体" w:cs="宋体"/>
          <w:b/>
          <w:sz w:val="24"/>
          <w:szCs w:val="24"/>
          <w:highlight w:val="none"/>
        </w:rPr>
        <w:t>、无质量</w:t>
      </w:r>
      <w:r>
        <w:rPr>
          <w:rFonts w:hint="eastAsia" w:ascii="宋体" w:hAnsi="宋体" w:eastAsia="宋体" w:cs="宋体"/>
          <w:b/>
          <w:sz w:val="24"/>
          <w:szCs w:val="24"/>
          <w:highlight w:val="none"/>
          <w:lang w:eastAsia="zh-CN"/>
        </w:rPr>
        <w:t>要求</w:t>
      </w:r>
      <w:r>
        <w:rPr>
          <w:rFonts w:hint="eastAsia" w:ascii="宋体" w:hAnsi="宋体" w:eastAsia="宋体" w:cs="宋体"/>
          <w:b/>
          <w:sz w:val="24"/>
          <w:szCs w:val="24"/>
          <w:highlight w:val="none"/>
        </w:rPr>
        <w:t>的；</w:t>
      </w:r>
    </w:p>
    <w:p w14:paraId="7658B135">
      <w:pPr>
        <w:pageBreakBefore w:val="0"/>
        <w:kinsoku/>
        <w:overflowPunct/>
        <w:topLinePunct w:val="0"/>
        <w:bidi w:val="0"/>
        <w:spacing w:line="360" w:lineRule="auto"/>
        <w:ind w:firstLine="422" w:firstLineChars="175"/>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）资格证明文件不全，或不满足磋商文件规定的</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资质要求的；</w:t>
      </w:r>
    </w:p>
    <w:p w14:paraId="11CEBEE8">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9.4.3详细磋商：</w:t>
      </w:r>
    </w:p>
    <w:p w14:paraId="535849E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）磋商小组集中与单一</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分别进行磋商。在磋商中，磋商双方可以就磋商项目所涉及的价格、技术、服务等进行实质性磋商，但磋商的任何一方不得透露与磋商有关的其他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的商业秘密、技术资料、价格和其他信息，不得变动磋商文件中的其他内容。</w:t>
      </w:r>
    </w:p>
    <w:p w14:paraId="2C7FEB72">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）磋商小组可以要求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对响应文件中含义不明确、同类问题表述不一致或者有明显文字和计算错误的内容等作出必要的澄清、说明或者更正。</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的澄清、说明或者更正不得超出响应文件的范围或者改变响应文件的实质性内容。</w:t>
      </w:r>
    </w:p>
    <w:p w14:paraId="2E49DEA9">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）磋商小组要求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澄清、说明或者更正响应文件应当在系统内作出。</w:t>
      </w:r>
    </w:p>
    <w:p w14:paraId="30397B3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）在磋商过程中，磋商小组可以根据磋商文件和磋商情况实质性变动磋商需求中的技术、服务要求以及合同草案条款，但不得变动磋商文件中的其他内容。实质性变动的内容，须经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代表确认。对磋商文件作出的实质性变动是磋商文件的有效组成部分，磋商小组应当在系统内通知所有参加磋商的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14:paraId="12D0D4AA">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）磋商文件能够详细列明招标标的的技术、服务要求的，磋商结束后，磋商小组应当要求所有继续参加磋商的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在规定时间时间内提交最后报价。</w:t>
      </w:r>
    </w:p>
    <w:p w14:paraId="0E8E8259">
      <w:pPr>
        <w:pageBreakBefore w:val="0"/>
        <w:kinsoku/>
        <w:overflowPunct/>
        <w:topLinePunct w:val="0"/>
        <w:bidi w:val="0"/>
        <w:spacing w:line="520" w:lineRule="exact"/>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）供应商提交的最后报价不得高于其前一次报价。</w:t>
      </w:r>
    </w:p>
    <w:p w14:paraId="29BA3DBF">
      <w:pPr>
        <w:pageBreakBefore w:val="0"/>
        <w:kinsoku/>
        <w:overflowPunct/>
        <w:topLinePunct w:val="0"/>
        <w:bidi w:val="0"/>
        <w:spacing w:line="520" w:lineRule="exact"/>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）原则上进行二轮报价，如遇特殊情况，根据磋商现场情况经磋商小组讨论研究，可进行多轮报价。</w:t>
      </w:r>
    </w:p>
    <w:p w14:paraId="2CE6BFF5">
      <w:pPr>
        <w:pageBreakBefore w:val="0"/>
        <w:kinsoku/>
        <w:overflowPunct/>
        <w:topLinePunct w:val="0"/>
        <w:bidi w:val="0"/>
        <w:spacing w:line="520" w:lineRule="exact"/>
        <w:ind w:firstLine="480" w:firstLineChars="200"/>
        <w:outlineLvl w:val="9"/>
        <w:rPr>
          <w:rFonts w:hint="eastAsia"/>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zh-CN"/>
        </w:rPr>
        <w:t>由磋商小组</w:t>
      </w:r>
      <w:r>
        <w:rPr>
          <w:rFonts w:hint="eastAsia" w:ascii="宋体" w:hAnsi="宋体" w:cs="宋体"/>
          <w:sz w:val="24"/>
          <w:szCs w:val="24"/>
          <w:highlight w:val="none"/>
        </w:rPr>
        <w:t>按照磋商文件“评审办法（</w:t>
      </w:r>
      <w:r>
        <w:rPr>
          <w:rFonts w:hint="eastAsia" w:ascii="宋体" w:hAnsi="宋体" w:cs="宋体"/>
          <w:sz w:val="24"/>
          <w:szCs w:val="24"/>
          <w:highlight w:val="none"/>
          <w:lang w:val="zh-CN"/>
        </w:rPr>
        <w:t>综合评分法）</w:t>
      </w:r>
      <w:r>
        <w:rPr>
          <w:rFonts w:hint="eastAsia" w:ascii="宋体" w:hAnsi="宋体" w:cs="宋体"/>
          <w:sz w:val="24"/>
          <w:szCs w:val="24"/>
          <w:highlight w:val="none"/>
        </w:rPr>
        <w:t>”</w:t>
      </w:r>
      <w:r>
        <w:rPr>
          <w:rFonts w:hint="eastAsia" w:ascii="宋体" w:hAnsi="宋体" w:cs="宋体"/>
          <w:sz w:val="24"/>
          <w:szCs w:val="24"/>
          <w:highlight w:val="none"/>
          <w:lang w:val="zh-CN"/>
        </w:rPr>
        <w:t>对提交最终报价的供应商的响应文件和最终报价进行综合评分，磋商</w:t>
      </w:r>
      <w:r>
        <w:rPr>
          <w:rFonts w:hint="eastAsia" w:ascii="宋体" w:hAnsi="宋体" w:cs="宋体"/>
          <w:sz w:val="24"/>
          <w:szCs w:val="24"/>
          <w:highlight w:val="none"/>
        </w:rPr>
        <w:t>小组将按得分由高到低的顺序向采购人推荐3名成交候选人。</w:t>
      </w:r>
    </w:p>
    <w:p w14:paraId="1E8C4332">
      <w:pPr>
        <w:pageBreakBefore w:val="0"/>
        <w:kinsoku/>
        <w:overflowPunct/>
        <w:topLinePunct w:val="0"/>
        <w:bidi w:val="0"/>
        <w:spacing w:line="360" w:lineRule="auto"/>
        <w:ind w:firstLine="480" w:firstLineChars="200"/>
        <w:contextualSpacing/>
        <w:outlineLvl w:val="9"/>
        <w:rPr>
          <w:rFonts w:hint="eastAsia" w:ascii="宋体" w:hAnsi="宋体" w:eastAsia="宋体" w:cs="宋体"/>
          <w:b/>
          <w:bCs/>
          <w:sz w:val="24"/>
          <w:szCs w:val="24"/>
          <w:highlight w:val="none"/>
        </w:rPr>
      </w:pPr>
      <w:r>
        <w:rPr>
          <w:rFonts w:hint="eastAsia" w:ascii="宋体" w:hAnsi="宋体" w:eastAsia="宋体" w:cs="宋体"/>
          <w:sz w:val="24"/>
          <w:szCs w:val="24"/>
          <w:highlight w:val="none"/>
        </w:rPr>
        <w:t>9.4.4</w:t>
      </w:r>
      <w:r>
        <w:rPr>
          <w:rFonts w:hint="eastAsia" w:ascii="宋体" w:hAnsi="宋体" w:eastAsia="宋体" w:cs="宋体"/>
          <w:bCs/>
          <w:sz w:val="24"/>
          <w:szCs w:val="24"/>
          <w:highlight w:val="none"/>
        </w:rPr>
        <w:t>磋商报价</w:t>
      </w:r>
    </w:p>
    <w:p w14:paraId="6FFCC414">
      <w:pPr>
        <w:pageBreakBefore w:val="0"/>
        <w:kinsoku/>
        <w:overflowPunct/>
        <w:topLinePunct w:val="0"/>
        <w:bidi w:val="0"/>
        <w:spacing w:line="360" w:lineRule="auto"/>
        <w:ind w:firstLine="480" w:firstLineChars="200"/>
        <w:contextualSpacing/>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）本次竞争性磋商分为两轮报价，不得高于项目</w:t>
      </w:r>
      <w:r>
        <w:rPr>
          <w:rFonts w:hint="eastAsia" w:ascii="宋体" w:hAnsi="宋体" w:eastAsia="宋体" w:cs="宋体"/>
          <w:b w:val="0"/>
          <w:bCs w:val="0"/>
          <w:sz w:val="24"/>
          <w:szCs w:val="24"/>
          <w:highlight w:val="none"/>
          <w:lang w:eastAsia="zh-CN"/>
        </w:rPr>
        <w:t>标包</w:t>
      </w:r>
      <w:r>
        <w:rPr>
          <w:rFonts w:hint="eastAsia" w:ascii="宋体" w:hAnsi="宋体" w:eastAsia="宋体" w:cs="宋体"/>
          <w:b w:val="0"/>
          <w:bCs w:val="0"/>
          <w:sz w:val="24"/>
          <w:szCs w:val="24"/>
          <w:highlight w:val="none"/>
        </w:rPr>
        <w:t>招标控制价。</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pacing w:val="6"/>
          <w:sz w:val="24"/>
          <w:szCs w:val="24"/>
          <w:highlight w:val="none"/>
        </w:rPr>
        <w:t>本次磋商为二轮报价，磋商响应文件中为一次报价，二次报价由</w:t>
      </w:r>
      <w:r>
        <w:rPr>
          <w:rFonts w:hint="eastAsia" w:ascii="宋体" w:hAnsi="宋体" w:eastAsia="宋体" w:cs="宋体"/>
          <w:spacing w:val="6"/>
          <w:sz w:val="24"/>
          <w:szCs w:val="24"/>
          <w:highlight w:val="none"/>
          <w:lang w:eastAsia="zh-CN"/>
        </w:rPr>
        <w:t>磋商小组</w:t>
      </w:r>
      <w:r>
        <w:rPr>
          <w:rFonts w:hint="eastAsia" w:ascii="宋体" w:hAnsi="宋体" w:eastAsia="宋体" w:cs="宋体"/>
          <w:b w:val="0"/>
          <w:bCs w:val="0"/>
          <w:spacing w:val="6"/>
          <w:sz w:val="24"/>
          <w:szCs w:val="24"/>
          <w:highlight w:val="none"/>
        </w:rPr>
        <w:t>发起进行报价，二次报价即为最终报价，最终报价为响应文件的一部分。</w:t>
      </w:r>
      <w:r>
        <w:rPr>
          <w:rFonts w:hint="eastAsia" w:ascii="宋体" w:hAnsi="宋体" w:eastAsia="宋体" w:cs="宋体"/>
          <w:b w:val="0"/>
          <w:bCs w:val="0"/>
          <w:sz w:val="24"/>
          <w:szCs w:val="24"/>
          <w:highlight w:val="none"/>
          <w:lang w:eastAsia="zh-CN"/>
        </w:rPr>
        <w:t>）</w:t>
      </w:r>
    </w:p>
    <w:p w14:paraId="78A05B90">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）磋商报价计量采用中华人民共和国法定的基本计量单位。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提供的本项目施工工程量清单、</w:t>
      </w:r>
      <w:r>
        <w:rPr>
          <w:rFonts w:hint="eastAsia" w:ascii="宋体" w:hAnsi="宋体" w:eastAsia="宋体" w:cs="宋体"/>
          <w:sz w:val="24"/>
          <w:szCs w:val="24"/>
          <w:highlight w:val="none"/>
          <w:lang w:eastAsia="zh-CN"/>
        </w:rPr>
        <w:t>服务内容及要求、</w:t>
      </w:r>
      <w:r>
        <w:rPr>
          <w:rFonts w:hint="eastAsia" w:ascii="宋体" w:hAnsi="宋体" w:eastAsia="宋体" w:cs="宋体"/>
          <w:sz w:val="24"/>
          <w:szCs w:val="24"/>
          <w:highlight w:val="none"/>
        </w:rPr>
        <w:t>答疑纪要、磋商文件及补充答疑文件</w:t>
      </w:r>
      <w:r>
        <w:rPr>
          <w:rFonts w:hint="eastAsia" w:ascii="宋体" w:hAnsi="宋体" w:eastAsia="宋体" w:cs="宋体"/>
          <w:sz w:val="24"/>
          <w:szCs w:val="24"/>
          <w:highlight w:val="none"/>
          <w:lang w:eastAsia="zh-CN"/>
        </w:rPr>
        <w:t>进行报价。</w:t>
      </w:r>
    </w:p>
    <w:p w14:paraId="0CE9FCAC">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10.成交原则</w:t>
      </w:r>
    </w:p>
    <w:p w14:paraId="0F839184">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磋商小组根据综合评分情况，按照评审得分由高到低顺序推荐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，并编写评审报告</w:t>
      </w:r>
      <w:r>
        <w:rPr>
          <w:rFonts w:hint="eastAsia" w:ascii="宋体" w:hAnsi="宋体" w:eastAsia="宋体" w:cs="宋体"/>
          <w:kern w:val="0"/>
          <w:sz w:val="24"/>
          <w:szCs w:val="24"/>
          <w:highlight w:val="none"/>
        </w:rPr>
        <w:t>并</w:t>
      </w:r>
      <w:r>
        <w:rPr>
          <w:rFonts w:hint="eastAsia" w:ascii="宋体" w:hAnsi="宋体" w:eastAsia="宋体" w:cs="宋体"/>
          <w:spacing w:val="10"/>
          <w:kern w:val="0"/>
          <w:sz w:val="24"/>
          <w:szCs w:val="24"/>
          <w:highlight w:val="none"/>
        </w:rPr>
        <w:t>在报告上签字</w:t>
      </w:r>
      <w:r>
        <w:rPr>
          <w:rFonts w:hint="eastAsia" w:ascii="宋体" w:hAnsi="宋体" w:eastAsia="宋体" w:cs="宋体"/>
          <w:sz w:val="24"/>
          <w:szCs w:val="24"/>
          <w:highlight w:val="none"/>
        </w:rPr>
        <w:t>。评审得分相同的，按照最后报价由低到高的顺序推荐。评审得分且最后报价相同的，按照技术指标优劣顺序推荐</w:t>
      </w:r>
      <w:r>
        <w:rPr>
          <w:rFonts w:hint="eastAsia" w:ascii="宋体" w:hAnsi="宋体" w:eastAsia="宋体" w:cs="宋体"/>
          <w:spacing w:val="10"/>
          <w:kern w:val="0"/>
          <w:sz w:val="24"/>
          <w:szCs w:val="24"/>
          <w:highlight w:val="none"/>
        </w:rPr>
        <w:t>。</w:t>
      </w:r>
    </w:p>
    <w:p w14:paraId="0932E20B">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10.1评审报告</w:t>
      </w:r>
    </w:p>
    <w:p w14:paraId="7AD71662">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磋商小组应当根据评审记录和评审结果编写评审报告，其主要内容包括：</w:t>
      </w:r>
    </w:p>
    <w:p w14:paraId="5847AEEA">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（1）磋商活动的具体方式和相关情况，以及参加磋商活动的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名单；</w:t>
      </w:r>
    </w:p>
    <w:p w14:paraId="3BE4A00C">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（2）评审日期和地点，谈判小组成员名单；</w:t>
      </w:r>
    </w:p>
    <w:p w14:paraId="456F4A3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（3）评审情况记录和说明，包括对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的资格审查情况、响应文件评审情况、磋商情况、报价情况等；</w:t>
      </w:r>
    </w:p>
    <w:p w14:paraId="704A2E2D">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（4）提出的成交候选人名单。</w:t>
      </w:r>
    </w:p>
    <w:p w14:paraId="6AA97E06">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8F072D7">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42" w:name="_Toc428276599"/>
      <w:bookmarkEnd w:id="42"/>
      <w:bookmarkStart w:id="43" w:name="_Toc422126473"/>
      <w:bookmarkEnd w:id="43"/>
      <w:bookmarkStart w:id="44" w:name="_Toc511663234"/>
      <w:bookmarkEnd w:id="44"/>
      <w:bookmarkStart w:id="45" w:name="_Toc530663938"/>
      <w:bookmarkEnd w:id="45"/>
      <w:bookmarkStart w:id="46" w:name="_Toc454788286"/>
      <w:bookmarkEnd w:id="46"/>
      <w:bookmarkStart w:id="47" w:name="_Toc511897551"/>
      <w:bookmarkEnd w:id="47"/>
      <w:bookmarkStart w:id="48" w:name="_Toc530665441"/>
      <w:bookmarkEnd w:id="48"/>
      <w:bookmarkStart w:id="49" w:name="_Toc463011495"/>
      <w:bookmarkEnd w:id="49"/>
      <w:bookmarkStart w:id="50" w:name="_Toc455678256"/>
      <w:bookmarkEnd w:id="50"/>
      <w:bookmarkStart w:id="51" w:name="_Toc531936130"/>
      <w:bookmarkEnd w:id="51"/>
      <w:bookmarkStart w:id="52" w:name="_Toc530664094"/>
      <w:r>
        <w:rPr>
          <w:rFonts w:hint="eastAsia" w:ascii="宋体" w:hAnsi="宋体" w:eastAsia="宋体" w:cs="宋体"/>
          <w:sz w:val="24"/>
          <w:szCs w:val="24"/>
          <w:highlight w:val="none"/>
        </w:rPr>
        <w:t>11、磋商过程的保密性</w:t>
      </w:r>
      <w:bookmarkEnd w:id="52"/>
    </w:p>
    <w:p w14:paraId="4A34FF31">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11.1磋商期间，直到授予成交人合同止，凡是与响应文件审查、澄清、评价、比较以及推荐成交人等方面的情况，均不得向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或其他无关的人员透露。</w:t>
      </w:r>
    </w:p>
    <w:p w14:paraId="0FB89177">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53" w:name="_Toc511897552"/>
      <w:bookmarkEnd w:id="53"/>
      <w:bookmarkStart w:id="54" w:name="_Toc530663939"/>
      <w:bookmarkEnd w:id="54"/>
      <w:bookmarkStart w:id="55" w:name="_Toc531936131"/>
      <w:bookmarkEnd w:id="55"/>
      <w:bookmarkStart w:id="56" w:name="_Toc463011496"/>
      <w:bookmarkEnd w:id="56"/>
      <w:bookmarkStart w:id="57" w:name="_Toc530664095"/>
      <w:bookmarkEnd w:id="57"/>
      <w:bookmarkStart w:id="58" w:name="_Toc455678257"/>
      <w:bookmarkEnd w:id="58"/>
      <w:bookmarkStart w:id="59" w:name="_Toc530665442"/>
      <w:bookmarkEnd w:id="59"/>
      <w:bookmarkStart w:id="60" w:name="_Toc511663235"/>
      <w:r>
        <w:rPr>
          <w:rFonts w:hint="eastAsia" w:ascii="宋体" w:hAnsi="宋体" w:eastAsia="宋体" w:cs="宋体"/>
          <w:sz w:val="24"/>
          <w:szCs w:val="24"/>
          <w:highlight w:val="none"/>
        </w:rPr>
        <w:t>12、终止竞争性磋商采购活动</w:t>
      </w:r>
      <w:bookmarkEnd w:id="60"/>
    </w:p>
    <w:p w14:paraId="070A5080">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出现下列情形之一的，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应当终止竞争性磋商采购活动，发布项目终止公告并说明原因，重新开展采购活动：</w:t>
      </w:r>
    </w:p>
    <w:p w14:paraId="6C40E62C">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（1）因情况变化，不再符合规定的竞争性磋商采购方式适用情形的；</w:t>
      </w:r>
    </w:p>
    <w:p w14:paraId="0CDC2D8D">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14:paraId="3F5985A9">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（3）在招标过程中符合竞争要求的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或者报价未超过招标</w:t>
      </w:r>
      <w:r>
        <w:rPr>
          <w:rFonts w:hint="eastAsia" w:ascii="宋体" w:hAnsi="宋体" w:eastAsia="宋体" w:cs="宋体"/>
          <w:sz w:val="24"/>
          <w:szCs w:val="24"/>
          <w:highlight w:val="none"/>
          <w:lang w:eastAsia="zh-CN"/>
        </w:rPr>
        <w:t>控制价</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不足2家的，但货物和服务项目技术复杂或者性质特殊，不能确定详细规格或者具体要求的情形除外。</w:t>
      </w:r>
    </w:p>
    <w:p w14:paraId="4A9EFBE6">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61" w:name="_Toc428351660"/>
      <w:bookmarkEnd w:id="61"/>
      <w:bookmarkStart w:id="62" w:name="_Toc455678258"/>
      <w:bookmarkEnd w:id="62"/>
      <w:bookmarkStart w:id="63" w:name="_Toc511897553"/>
      <w:bookmarkEnd w:id="63"/>
      <w:bookmarkStart w:id="64" w:name="_Toc530664096"/>
      <w:bookmarkEnd w:id="64"/>
      <w:bookmarkStart w:id="65" w:name="_Toc463011497"/>
      <w:bookmarkEnd w:id="65"/>
      <w:bookmarkStart w:id="66" w:name="_Toc454788040"/>
      <w:bookmarkEnd w:id="66"/>
      <w:bookmarkStart w:id="67" w:name="_Toc531936132"/>
      <w:bookmarkEnd w:id="67"/>
      <w:bookmarkStart w:id="68" w:name="_Toc530665443"/>
      <w:bookmarkEnd w:id="68"/>
      <w:bookmarkStart w:id="69" w:name="_Toc511663236"/>
      <w:bookmarkEnd w:id="69"/>
      <w:bookmarkStart w:id="70" w:name="_Toc530663940"/>
      <w:r>
        <w:rPr>
          <w:rFonts w:hint="eastAsia" w:ascii="宋体" w:hAnsi="宋体" w:eastAsia="宋体" w:cs="宋体"/>
          <w:sz w:val="24"/>
          <w:szCs w:val="24"/>
          <w:highlight w:val="none"/>
        </w:rPr>
        <w:t>13、确定成交人</w:t>
      </w:r>
      <w:bookmarkEnd w:id="70"/>
    </w:p>
    <w:p w14:paraId="2B5126A3">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13.1</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代理机构应当在磋商结束后2个工作日内将评审报告送</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应当在收到评审报告后5个工作日内，按照评审报告中推荐的成交候选人顺序确定成交人，并将结果发布网上。</w:t>
      </w:r>
    </w:p>
    <w:p w14:paraId="4442A55F">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13.2</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也可以书面授权磋商小组直接确定成交人。磋商小组直接确定成交人的应在磋商文件中写明。</w:t>
      </w:r>
    </w:p>
    <w:p w14:paraId="19F11D64">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71" w:name="_Toc455678134"/>
      <w:bookmarkEnd w:id="71"/>
      <w:bookmarkStart w:id="72" w:name="_Toc511897554"/>
      <w:bookmarkEnd w:id="72"/>
      <w:bookmarkStart w:id="73" w:name="_Toc530663941"/>
      <w:bookmarkEnd w:id="73"/>
      <w:bookmarkStart w:id="74" w:name="_Toc530665444"/>
      <w:bookmarkEnd w:id="74"/>
      <w:bookmarkStart w:id="75" w:name="_Toc530664097"/>
      <w:bookmarkEnd w:id="75"/>
      <w:bookmarkStart w:id="76" w:name="_Toc454788041"/>
      <w:bookmarkEnd w:id="76"/>
      <w:bookmarkStart w:id="77" w:name="_Toc428351661"/>
      <w:bookmarkEnd w:id="77"/>
      <w:bookmarkStart w:id="78" w:name="_Toc463011498"/>
      <w:bookmarkEnd w:id="78"/>
      <w:bookmarkStart w:id="79" w:name="_Toc422126474"/>
      <w:bookmarkEnd w:id="79"/>
      <w:bookmarkStart w:id="80" w:name="_Toc428276601"/>
      <w:bookmarkEnd w:id="80"/>
      <w:bookmarkStart w:id="81" w:name="_Toc531936133"/>
      <w:bookmarkEnd w:id="81"/>
      <w:bookmarkStart w:id="82" w:name="_Toc511663237"/>
      <w:r>
        <w:rPr>
          <w:rFonts w:hint="eastAsia" w:ascii="宋体" w:hAnsi="宋体" w:eastAsia="宋体" w:cs="宋体"/>
          <w:sz w:val="24"/>
          <w:szCs w:val="24"/>
          <w:highlight w:val="none"/>
        </w:rPr>
        <w:t>14、成交结果</w:t>
      </w:r>
      <w:bookmarkEnd w:id="82"/>
      <w:r>
        <w:rPr>
          <w:rFonts w:hint="eastAsia" w:ascii="宋体" w:hAnsi="宋体" w:eastAsia="宋体" w:cs="宋体"/>
          <w:sz w:val="24"/>
          <w:szCs w:val="24"/>
          <w:highlight w:val="none"/>
        </w:rPr>
        <w:t>公告</w:t>
      </w:r>
    </w:p>
    <w:p w14:paraId="3368F81D">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14.1</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应当在成交人确定后2个工作日内，在公告发布的同一媒介上发布成交结果，同时向成交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发出成交通知书，并将磋商文件随成交结果同时公告，公告期限1个工作日。</w:t>
      </w:r>
      <w:bookmarkStart w:id="83" w:name="_Toc454788042"/>
      <w:bookmarkEnd w:id="83"/>
    </w:p>
    <w:p w14:paraId="59DC9F2D">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84" w:name="_Toc270604607"/>
      <w:bookmarkEnd w:id="84"/>
      <w:bookmarkStart w:id="85" w:name="_Toc531936134"/>
      <w:bookmarkEnd w:id="85"/>
      <w:bookmarkStart w:id="86" w:name="_Toc530663942"/>
      <w:bookmarkEnd w:id="86"/>
      <w:bookmarkStart w:id="87" w:name="_Toc530665445"/>
      <w:bookmarkEnd w:id="87"/>
      <w:bookmarkStart w:id="88" w:name="_Toc530664098"/>
      <w:r>
        <w:rPr>
          <w:rFonts w:hint="eastAsia" w:ascii="宋体" w:hAnsi="宋体" w:eastAsia="宋体" w:cs="宋体"/>
          <w:sz w:val="24"/>
          <w:szCs w:val="24"/>
          <w:highlight w:val="none"/>
        </w:rPr>
        <w:t>15、合同授予</w:t>
      </w:r>
      <w:bookmarkEnd w:id="88"/>
    </w:p>
    <w:p w14:paraId="7248F061">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15.1成交结果公示的同时，</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以书面形式向成交人发出成交通知书。</w:t>
      </w:r>
    </w:p>
    <w:p w14:paraId="29A2DBAB">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89" w:name="_Toc530664100"/>
      <w:bookmarkEnd w:id="89"/>
      <w:bookmarkStart w:id="90" w:name="_Toc455678262"/>
      <w:bookmarkEnd w:id="90"/>
      <w:bookmarkStart w:id="91" w:name="_Toc530663944"/>
      <w:bookmarkEnd w:id="91"/>
      <w:bookmarkStart w:id="92" w:name="_Toc531936136"/>
      <w:bookmarkEnd w:id="92"/>
      <w:bookmarkStart w:id="93" w:name="_Toc511663240"/>
      <w:bookmarkEnd w:id="93"/>
      <w:bookmarkStart w:id="94" w:name="_Toc530665447"/>
      <w:bookmarkEnd w:id="94"/>
      <w:bookmarkStart w:id="95" w:name="_Toc463011501"/>
      <w:bookmarkEnd w:id="95"/>
      <w:bookmarkStart w:id="96" w:name="_Toc511897557"/>
      <w:bookmarkEnd w:id="96"/>
      <w:bookmarkStart w:id="97" w:name="_Toc269470335"/>
      <w:r>
        <w:rPr>
          <w:rFonts w:hint="eastAsia" w:ascii="宋体" w:hAnsi="宋体" w:eastAsia="宋体" w:cs="宋体"/>
          <w:sz w:val="24"/>
          <w:szCs w:val="24"/>
          <w:highlight w:val="none"/>
        </w:rPr>
        <w:t xml:space="preserve">15.2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的最后一轮报价为成交价，成交价即为合同价。</w:t>
      </w:r>
      <w:bookmarkEnd w:id="97"/>
    </w:p>
    <w:p w14:paraId="0CD97E6E">
      <w:pPr>
        <w:shd w:val="clear" w:color="auto" w:fill="auto"/>
        <w:spacing w:line="520" w:lineRule="exact"/>
        <w:ind w:firstLine="480" w:firstLineChars="200"/>
        <w:rPr>
          <w:rFonts w:hint="eastAsia" w:ascii="宋体" w:hAnsi="宋体" w:cs="宋体"/>
          <w:sz w:val="24"/>
          <w:szCs w:val="24"/>
          <w:highlight w:val="none"/>
        </w:rPr>
      </w:pPr>
      <w:bookmarkStart w:id="98" w:name="_Toc511897558"/>
      <w:bookmarkEnd w:id="98"/>
      <w:bookmarkStart w:id="99" w:name="_Toc463011502"/>
      <w:bookmarkEnd w:id="99"/>
      <w:bookmarkStart w:id="100" w:name="_Toc530665448"/>
      <w:bookmarkEnd w:id="100"/>
      <w:bookmarkStart w:id="101" w:name="_Toc530663945"/>
      <w:bookmarkEnd w:id="101"/>
      <w:bookmarkStart w:id="102" w:name="_Toc511663241"/>
      <w:bookmarkEnd w:id="102"/>
      <w:bookmarkStart w:id="103" w:name="_Toc530664101"/>
      <w:bookmarkEnd w:id="103"/>
      <w:bookmarkStart w:id="104" w:name="_Toc531936137"/>
      <w:bookmarkEnd w:id="104"/>
      <w:bookmarkStart w:id="105" w:name="_Toc455678263"/>
      <w:r>
        <w:rPr>
          <w:rFonts w:hint="eastAsia" w:ascii="宋体" w:hAnsi="宋体" w:eastAsia="宋体" w:cs="宋体"/>
          <w:sz w:val="24"/>
          <w:szCs w:val="24"/>
          <w:highlight w:val="none"/>
        </w:rPr>
        <w:t xml:space="preserve">15.3 </w:t>
      </w:r>
      <w:bookmarkEnd w:id="105"/>
      <w:r>
        <w:rPr>
          <w:rFonts w:hint="eastAsia" w:ascii="宋体" w:hAnsi="宋体" w:cs="宋体"/>
          <w:color w:val="auto"/>
          <w:sz w:val="24"/>
          <w:szCs w:val="24"/>
          <w:highlight w:val="none"/>
          <w:lang w:val="en-US" w:eastAsia="zh-CN"/>
        </w:rPr>
        <w:t>根据（三财购【2021】9号），</w:t>
      </w:r>
      <w:r>
        <w:rPr>
          <w:rFonts w:hint="eastAsia" w:ascii="宋体" w:hAnsi="宋体" w:cs="宋体"/>
          <w:color w:val="auto"/>
          <w:sz w:val="24"/>
          <w:szCs w:val="24"/>
          <w:highlight w:val="none"/>
        </w:rPr>
        <w:t>集中采购目录以外政府采购项目，原则上自中标通知书发出之日起2个工作日内与中标(成交)供应商按照采购文件确定的事项与供应商签订政府采购合同，具体的合同条款待甲乙双方商定</w:t>
      </w:r>
      <w:r>
        <w:rPr>
          <w:rFonts w:hint="eastAsia" w:ascii="宋体" w:hAnsi="宋体" w:cs="宋体"/>
          <w:sz w:val="24"/>
          <w:szCs w:val="24"/>
          <w:highlight w:val="none"/>
        </w:rPr>
        <w:t>；</w:t>
      </w:r>
    </w:p>
    <w:p w14:paraId="728CB58B">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cs="宋体"/>
          <w:sz w:val="24"/>
          <w:szCs w:val="24"/>
          <w:highlight w:val="none"/>
        </w:rPr>
        <w:t>磋商文件、响应文件及磋商过程中产生的磋商记录及承诺等均作为合同的不可分割的组成部分</w:t>
      </w:r>
      <w:r>
        <w:rPr>
          <w:rFonts w:hint="eastAsia" w:ascii="宋体" w:hAnsi="宋体" w:eastAsia="宋体" w:cs="宋体"/>
          <w:sz w:val="24"/>
          <w:szCs w:val="24"/>
          <w:highlight w:val="none"/>
        </w:rPr>
        <w:t>。</w:t>
      </w:r>
    </w:p>
    <w:p w14:paraId="7660CA97">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15.4在签订合同过程中，如发现成交人以他人名义磋商或者以其他方式弄虚作假，骗取成交的，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有权取消其成交资格。</w:t>
      </w:r>
    </w:p>
    <w:p w14:paraId="3E1F6B4E">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106" w:name="_Toc531936142"/>
      <w:bookmarkEnd w:id="106"/>
      <w:bookmarkStart w:id="107" w:name="_Toc530665453"/>
      <w:bookmarkEnd w:id="107"/>
      <w:bookmarkStart w:id="108" w:name="_Toc530663950"/>
      <w:bookmarkEnd w:id="108"/>
      <w:bookmarkStart w:id="109" w:name="_Toc511663242"/>
      <w:bookmarkEnd w:id="109"/>
      <w:bookmarkStart w:id="110" w:name="_Toc531936138"/>
      <w:bookmarkEnd w:id="110"/>
      <w:bookmarkStart w:id="111" w:name="_Toc530664102"/>
      <w:bookmarkEnd w:id="111"/>
      <w:bookmarkStart w:id="112" w:name="_Toc455678266"/>
      <w:bookmarkEnd w:id="112"/>
      <w:bookmarkStart w:id="113" w:name="_Toc269470338"/>
      <w:bookmarkEnd w:id="113"/>
      <w:bookmarkStart w:id="114" w:name="_Toc463011503"/>
      <w:bookmarkEnd w:id="114"/>
      <w:bookmarkStart w:id="115" w:name="_Toc530663946"/>
      <w:bookmarkEnd w:id="115"/>
      <w:bookmarkStart w:id="116" w:name="_Toc530664106"/>
      <w:bookmarkEnd w:id="116"/>
      <w:bookmarkStart w:id="117" w:name="_Toc530665449"/>
      <w:bookmarkEnd w:id="117"/>
      <w:bookmarkStart w:id="118" w:name="_Toc455678264"/>
      <w:bookmarkEnd w:id="118"/>
      <w:bookmarkStart w:id="119" w:name="_Toc270604610"/>
      <w:r>
        <w:rPr>
          <w:rFonts w:hint="eastAsia" w:ascii="宋体" w:hAnsi="宋体" w:eastAsia="宋体" w:cs="宋体"/>
          <w:sz w:val="24"/>
          <w:szCs w:val="24"/>
          <w:highlight w:val="none"/>
        </w:rPr>
        <w:t>16、纪律和监督</w:t>
      </w:r>
      <w:bookmarkEnd w:id="119"/>
      <w:bookmarkStart w:id="120" w:name="_Toc511663247"/>
      <w:bookmarkEnd w:id="120"/>
      <w:bookmarkStart w:id="121" w:name="_Toc531936143"/>
      <w:bookmarkEnd w:id="121"/>
      <w:bookmarkStart w:id="122" w:name="_Toc530663951"/>
      <w:bookmarkEnd w:id="122"/>
      <w:bookmarkStart w:id="123" w:name="_Toc270604611"/>
      <w:bookmarkEnd w:id="123"/>
      <w:bookmarkStart w:id="124" w:name="_Toc277149399"/>
      <w:bookmarkEnd w:id="124"/>
      <w:bookmarkStart w:id="125" w:name="_Toc270604838"/>
      <w:bookmarkEnd w:id="125"/>
      <w:bookmarkStart w:id="126" w:name="_Toc454788293"/>
      <w:bookmarkEnd w:id="126"/>
      <w:bookmarkStart w:id="127" w:name="_Toc511897564"/>
      <w:bookmarkEnd w:id="127"/>
      <w:bookmarkStart w:id="128" w:name="_Toc455678274"/>
      <w:bookmarkEnd w:id="128"/>
      <w:bookmarkStart w:id="129" w:name="_Toc428276606"/>
      <w:bookmarkEnd w:id="129"/>
      <w:bookmarkStart w:id="130" w:name="_Toc463011513"/>
      <w:bookmarkEnd w:id="130"/>
      <w:bookmarkStart w:id="131" w:name="_Toc530665454"/>
      <w:bookmarkEnd w:id="131"/>
      <w:bookmarkStart w:id="132" w:name="_Toc269470339"/>
      <w:bookmarkEnd w:id="132"/>
      <w:bookmarkStart w:id="133" w:name="_Toc530664107"/>
      <w:bookmarkEnd w:id="133"/>
    </w:p>
    <w:p w14:paraId="0FA31E7B">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16.1对</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的纪律要求：</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不得泄漏竞争性磋商中应当保密的情况和资料，不得与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串通损害国家利益、社会公共利益或者他人合法权益。</w:t>
      </w:r>
    </w:p>
    <w:p w14:paraId="7E1738C5">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134" w:name="_Toc270604839"/>
      <w:bookmarkEnd w:id="134"/>
      <w:bookmarkStart w:id="135" w:name="_Toc454788294"/>
      <w:bookmarkEnd w:id="135"/>
      <w:bookmarkStart w:id="136" w:name="_Toc428276607"/>
      <w:bookmarkEnd w:id="136"/>
      <w:bookmarkStart w:id="137" w:name="_Toc530665455"/>
      <w:bookmarkEnd w:id="137"/>
      <w:bookmarkStart w:id="138" w:name="_Toc530663952"/>
      <w:bookmarkEnd w:id="138"/>
      <w:bookmarkStart w:id="139" w:name="_Toc531936144"/>
      <w:bookmarkEnd w:id="139"/>
      <w:bookmarkStart w:id="140" w:name="_Toc463011514"/>
      <w:bookmarkEnd w:id="140"/>
      <w:bookmarkStart w:id="141" w:name="_Toc530664108"/>
      <w:bookmarkEnd w:id="141"/>
      <w:bookmarkStart w:id="142" w:name="_Toc455678275"/>
      <w:bookmarkEnd w:id="142"/>
      <w:bookmarkStart w:id="143" w:name="_Toc269470340"/>
      <w:bookmarkEnd w:id="143"/>
      <w:bookmarkStart w:id="144" w:name="_Toc511663248"/>
      <w:bookmarkEnd w:id="144"/>
      <w:bookmarkStart w:id="145" w:name="_Toc270604612"/>
      <w:bookmarkEnd w:id="145"/>
      <w:bookmarkStart w:id="146" w:name="_Toc277149400"/>
      <w:bookmarkEnd w:id="146"/>
      <w:bookmarkStart w:id="147" w:name="_Toc511897565"/>
      <w:r>
        <w:rPr>
          <w:rFonts w:hint="eastAsia" w:ascii="宋体" w:hAnsi="宋体" w:eastAsia="宋体" w:cs="宋体"/>
          <w:sz w:val="24"/>
          <w:szCs w:val="24"/>
          <w:highlight w:val="none"/>
        </w:rPr>
        <w:t>16.2对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的纪律要求</w:t>
      </w:r>
      <w:bookmarkEnd w:id="147"/>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不得相互串通或者与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串通，不得向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或者磋商小组成员行贿谋取成交，不得以他人名义磋商或者以其他方式弄虚作假骗取成交；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不得以任何方式干扰、影响磋商工作。</w:t>
      </w:r>
    </w:p>
    <w:p w14:paraId="6C84EAA0">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148" w:name="_Toc455678276"/>
      <w:bookmarkEnd w:id="148"/>
      <w:bookmarkStart w:id="149" w:name="_Toc530665456"/>
      <w:bookmarkEnd w:id="149"/>
      <w:bookmarkStart w:id="150" w:name="_Toc530663953"/>
      <w:bookmarkEnd w:id="150"/>
      <w:bookmarkStart w:id="151" w:name="_Toc531936145"/>
      <w:bookmarkEnd w:id="151"/>
      <w:bookmarkStart w:id="152" w:name="_Toc428276608"/>
      <w:bookmarkEnd w:id="152"/>
      <w:bookmarkStart w:id="153" w:name="_Toc530664109"/>
      <w:bookmarkEnd w:id="153"/>
      <w:bookmarkStart w:id="154" w:name="_Toc270604613"/>
      <w:bookmarkEnd w:id="154"/>
      <w:bookmarkStart w:id="155" w:name="_Toc463011515"/>
      <w:bookmarkEnd w:id="155"/>
      <w:bookmarkStart w:id="156" w:name="_Toc511897566"/>
      <w:bookmarkEnd w:id="156"/>
      <w:bookmarkStart w:id="157" w:name="_Toc454788295"/>
      <w:bookmarkEnd w:id="157"/>
      <w:bookmarkStart w:id="158" w:name="_Toc270604840"/>
      <w:bookmarkEnd w:id="158"/>
      <w:bookmarkStart w:id="159" w:name="_Toc277149401"/>
      <w:bookmarkEnd w:id="159"/>
      <w:bookmarkStart w:id="160" w:name="_Toc269470341"/>
      <w:bookmarkEnd w:id="160"/>
      <w:bookmarkStart w:id="161" w:name="_Toc511663249"/>
      <w:r>
        <w:rPr>
          <w:rFonts w:hint="eastAsia" w:ascii="宋体" w:hAnsi="宋体" w:eastAsia="宋体" w:cs="宋体"/>
          <w:sz w:val="24"/>
          <w:szCs w:val="24"/>
          <w:highlight w:val="none"/>
        </w:rPr>
        <w:t>16.3对磋商小组成员的纪律要求</w:t>
      </w:r>
      <w:bookmarkEnd w:id="161"/>
      <w:r>
        <w:rPr>
          <w:rFonts w:hint="eastAsia" w:ascii="宋体" w:hAnsi="宋体" w:eastAsia="宋体" w:cs="宋体"/>
          <w:sz w:val="24"/>
          <w:szCs w:val="24"/>
          <w:highlight w:val="none"/>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2D5409B3">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162" w:name="_Toc269470342"/>
      <w:bookmarkEnd w:id="162"/>
      <w:bookmarkStart w:id="163" w:name="_Toc511897567"/>
      <w:bookmarkEnd w:id="163"/>
      <w:bookmarkStart w:id="164" w:name="_Toc270604614"/>
      <w:bookmarkEnd w:id="164"/>
      <w:bookmarkStart w:id="165" w:name="_Toc454788296"/>
      <w:bookmarkEnd w:id="165"/>
      <w:bookmarkStart w:id="166" w:name="_Toc277149402"/>
      <w:bookmarkEnd w:id="166"/>
      <w:bookmarkStart w:id="167" w:name="_Toc511663250"/>
      <w:bookmarkEnd w:id="167"/>
      <w:bookmarkStart w:id="168" w:name="_Toc531936146"/>
      <w:bookmarkEnd w:id="168"/>
      <w:bookmarkStart w:id="169" w:name="_Toc530664110"/>
      <w:bookmarkEnd w:id="169"/>
      <w:bookmarkStart w:id="170" w:name="_Toc455678277"/>
      <w:bookmarkEnd w:id="170"/>
      <w:bookmarkStart w:id="171" w:name="_Toc530665457"/>
      <w:bookmarkEnd w:id="171"/>
      <w:bookmarkStart w:id="172" w:name="_Toc530663954"/>
      <w:bookmarkEnd w:id="172"/>
      <w:bookmarkStart w:id="173" w:name="_Toc463011516"/>
      <w:bookmarkEnd w:id="173"/>
      <w:bookmarkStart w:id="174" w:name="_Toc270604841"/>
      <w:bookmarkEnd w:id="174"/>
      <w:bookmarkStart w:id="175" w:name="_Toc428276609"/>
      <w:r>
        <w:rPr>
          <w:rFonts w:hint="eastAsia" w:ascii="宋体" w:hAnsi="宋体" w:eastAsia="宋体" w:cs="宋体"/>
          <w:sz w:val="24"/>
          <w:szCs w:val="24"/>
          <w:highlight w:val="none"/>
        </w:rPr>
        <w:t>16.4对与磋商活动有关的工作人员的纪律要求</w:t>
      </w:r>
      <w:bookmarkEnd w:id="175"/>
      <w:r>
        <w:rPr>
          <w:rFonts w:hint="eastAsia" w:ascii="宋体" w:hAnsi="宋体" w:eastAsia="宋体" w:cs="宋体"/>
          <w:sz w:val="24"/>
          <w:szCs w:val="24"/>
          <w:highlight w:val="none"/>
        </w:rPr>
        <w:t>：与磋商活动有关的工作人员不得收受他人的财物或者其他好处，不得向他人透漏对响应文件的评审和比较、成交候选人的推荐情况以及与谈判有关的其他情况。在磋商活动中，与磋商活动有关的工作人员不得擅离职守，影响磋商程序正常进行。</w:t>
      </w:r>
    </w:p>
    <w:p w14:paraId="01EAC004">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176" w:name="_Toc463011517"/>
      <w:bookmarkEnd w:id="176"/>
      <w:bookmarkStart w:id="177" w:name="_Toc530664111"/>
      <w:bookmarkEnd w:id="177"/>
      <w:bookmarkStart w:id="178" w:name="_Toc269470343"/>
      <w:bookmarkEnd w:id="178"/>
      <w:bookmarkStart w:id="179" w:name="_Toc511897568"/>
      <w:bookmarkEnd w:id="179"/>
      <w:bookmarkStart w:id="180" w:name="_Toc428276610"/>
      <w:bookmarkEnd w:id="180"/>
      <w:bookmarkStart w:id="181" w:name="_Toc454788297"/>
      <w:bookmarkEnd w:id="181"/>
      <w:bookmarkStart w:id="182" w:name="_Toc277149403"/>
      <w:bookmarkEnd w:id="182"/>
      <w:bookmarkStart w:id="183" w:name="_Toc455678278"/>
      <w:bookmarkEnd w:id="183"/>
      <w:bookmarkStart w:id="184" w:name="_Toc530665458"/>
      <w:bookmarkEnd w:id="184"/>
      <w:bookmarkStart w:id="185" w:name="_Toc270604615"/>
      <w:bookmarkEnd w:id="185"/>
      <w:bookmarkStart w:id="186" w:name="_Toc531936147"/>
      <w:bookmarkEnd w:id="186"/>
      <w:bookmarkStart w:id="187" w:name="_Toc530663955"/>
      <w:bookmarkEnd w:id="187"/>
      <w:bookmarkStart w:id="188" w:name="_Toc270604842"/>
      <w:bookmarkEnd w:id="188"/>
      <w:bookmarkStart w:id="189" w:name="_Toc511663251"/>
      <w:r>
        <w:rPr>
          <w:rFonts w:hint="eastAsia" w:ascii="宋体" w:hAnsi="宋体" w:eastAsia="宋体" w:cs="宋体"/>
          <w:sz w:val="24"/>
          <w:szCs w:val="24"/>
          <w:highlight w:val="none"/>
        </w:rPr>
        <w:t>17、投诉</w:t>
      </w:r>
      <w:bookmarkEnd w:id="189"/>
    </w:p>
    <w:p w14:paraId="5835E3A3">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和其他利害关系人认为本次竞争性磋商违反法律、法规和规章规定的，有权向有关行政监督部门投诉。</w:t>
      </w:r>
    </w:p>
    <w:p w14:paraId="487F7CB1">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190" w:name="_Toc530665459"/>
      <w:bookmarkEnd w:id="190"/>
      <w:bookmarkStart w:id="191" w:name="_Toc428351670"/>
      <w:bookmarkEnd w:id="191"/>
      <w:bookmarkStart w:id="192" w:name="_Toc530664112"/>
      <w:bookmarkEnd w:id="192"/>
      <w:bookmarkStart w:id="193" w:name="_Toc530663956"/>
      <w:bookmarkEnd w:id="193"/>
      <w:bookmarkStart w:id="194" w:name="_Toc531936148"/>
      <w:bookmarkEnd w:id="194"/>
      <w:bookmarkStart w:id="195" w:name="_Toc454788050"/>
      <w:r>
        <w:rPr>
          <w:rFonts w:hint="eastAsia" w:ascii="宋体" w:hAnsi="宋体" w:eastAsia="宋体" w:cs="宋体"/>
          <w:sz w:val="24"/>
          <w:szCs w:val="24"/>
          <w:highlight w:val="none"/>
        </w:rPr>
        <w:t>17.1询问、质疑和投诉</w:t>
      </w:r>
      <w:bookmarkEnd w:id="195"/>
    </w:p>
    <w:p w14:paraId="67ECA640">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196" w:name="_Toc511897570"/>
      <w:bookmarkEnd w:id="196"/>
      <w:bookmarkStart w:id="197" w:name="_Toc530663957"/>
      <w:bookmarkEnd w:id="197"/>
      <w:bookmarkStart w:id="198" w:name="_Toc511663253"/>
      <w:bookmarkEnd w:id="198"/>
      <w:bookmarkStart w:id="199" w:name="_Toc530665460"/>
      <w:bookmarkEnd w:id="199"/>
      <w:bookmarkStart w:id="200" w:name="_Toc531936149"/>
      <w:bookmarkEnd w:id="200"/>
      <w:bookmarkStart w:id="201" w:name="_Toc463011519"/>
      <w:bookmarkEnd w:id="201"/>
      <w:bookmarkStart w:id="202" w:name="_Toc455678154"/>
      <w:bookmarkEnd w:id="202"/>
      <w:bookmarkStart w:id="203" w:name="_Toc530664113"/>
      <w:bookmarkEnd w:id="203"/>
      <w:bookmarkStart w:id="204" w:name="_Toc454788051"/>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或有关当事人对磋商过程、成交结果有异议的，可以向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提出询问。</w:t>
      </w:r>
      <w:bookmarkEnd w:id="204"/>
    </w:p>
    <w:p w14:paraId="086F3743">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205" w:name="_Toc455678155"/>
      <w:bookmarkEnd w:id="205"/>
      <w:bookmarkStart w:id="206" w:name="_Toc530665461"/>
      <w:bookmarkEnd w:id="206"/>
      <w:bookmarkStart w:id="207" w:name="_Toc511663254"/>
      <w:bookmarkEnd w:id="207"/>
      <w:bookmarkStart w:id="208" w:name="_Toc511897571"/>
      <w:bookmarkEnd w:id="208"/>
      <w:bookmarkStart w:id="209" w:name="_Toc463011520"/>
      <w:bookmarkEnd w:id="209"/>
      <w:bookmarkStart w:id="210" w:name="_Toc530664114"/>
      <w:bookmarkEnd w:id="210"/>
      <w:bookmarkStart w:id="211" w:name="_Toc531936150"/>
      <w:bookmarkEnd w:id="211"/>
      <w:bookmarkStart w:id="212" w:name="_Toc530663958"/>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应当在三个工作日内对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依法提出的询问作出答复。</w:t>
      </w:r>
      <w:bookmarkEnd w:id="212"/>
    </w:p>
    <w:p w14:paraId="04C4E4CD">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213" w:name="_Toc463011521"/>
      <w:bookmarkEnd w:id="213"/>
      <w:bookmarkStart w:id="214" w:name="_Toc531936151"/>
      <w:bookmarkEnd w:id="214"/>
      <w:bookmarkStart w:id="215" w:name="_Toc511663255"/>
      <w:bookmarkEnd w:id="215"/>
      <w:bookmarkStart w:id="216" w:name="_Toc530664115"/>
      <w:bookmarkEnd w:id="216"/>
      <w:bookmarkStart w:id="217" w:name="_Toc455678156"/>
      <w:bookmarkEnd w:id="217"/>
      <w:bookmarkStart w:id="218" w:name="_Toc511897572"/>
      <w:bookmarkEnd w:id="218"/>
      <w:bookmarkStart w:id="219" w:name="_Toc530663959"/>
      <w:bookmarkEnd w:id="219"/>
      <w:bookmarkStart w:id="220" w:name="_Toc530665462"/>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认为磋商文件、磋商过程使自己的权益受到损害的，可以在知道或者应知其权益受到损害之日起七个工作日内，以书面形式向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提出质疑。</w:t>
      </w:r>
      <w:bookmarkEnd w:id="220"/>
    </w:p>
    <w:p w14:paraId="6FD6A850">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221" w:name="_Toc531936153"/>
      <w:bookmarkEnd w:id="221"/>
      <w:bookmarkStart w:id="222" w:name="_Toc530664117"/>
      <w:bookmarkEnd w:id="222"/>
      <w:bookmarkStart w:id="223" w:name="_Toc511897574"/>
      <w:bookmarkEnd w:id="223"/>
      <w:bookmarkStart w:id="224" w:name="_Toc455678157"/>
      <w:bookmarkEnd w:id="224"/>
      <w:bookmarkStart w:id="225" w:name="_Toc530665464"/>
      <w:bookmarkEnd w:id="225"/>
      <w:bookmarkStart w:id="226" w:name="_Toc511663257"/>
      <w:bookmarkEnd w:id="226"/>
      <w:bookmarkStart w:id="227" w:name="_Toc530663961"/>
      <w:bookmarkEnd w:id="227"/>
      <w:bookmarkStart w:id="228" w:name="_Toc463011523"/>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应当在收到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的书面质疑后七个工作日内作出答复，并以书面形式通知质疑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和其他有关</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，但答复的内容不得涉及商业秘密。</w:t>
      </w:r>
      <w:bookmarkEnd w:id="228"/>
    </w:p>
    <w:p w14:paraId="568063C0">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229" w:name="_Toc530663962"/>
      <w:bookmarkEnd w:id="229"/>
      <w:bookmarkStart w:id="230" w:name="_Toc463011524"/>
      <w:bookmarkEnd w:id="230"/>
      <w:bookmarkStart w:id="231" w:name="_Toc530665465"/>
      <w:bookmarkEnd w:id="231"/>
      <w:bookmarkStart w:id="232" w:name="_Toc530664118"/>
      <w:bookmarkEnd w:id="232"/>
      <w:bookmarkStart w:id="233" w:name="_Toc531936154"/>
      <w:bookmarkEnd w:id="233"/>
      <w:bookmarkStart w:id="234" w:name="_Toc511663258"/>
      <w:bookmarkEnd w:id="234"/>
      <w:bookmarkStart w:id="235" w:name="_Toc511897575"/>
      <w:bookmarkEnd w:id="235"/>
      <w:bookmarkStart w:id="236" w:name="_Toc455678158"/>
      <w:r>
        <w:rPr>
          <w:rFonts w:hint="eastAsia" w:ascii="宋体" w:hAnsi="宋体" w:eastAsia="宋体" w:cs="宋体"/>
          <w:sz w:val="24"/>
          <w:szCs w:val="24"/>
          <w:highlight w:val="none"/>
        </w:rPr>
        <w:t>（5）质疑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的答复不满意或者</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未在规定的时间内作出答复的，可以在答复期满后十五个工作日内向同级政府招标监督管理部门投诉。</w:t>
      </w:r>
      <w:bookmarkEnd w:id="236"/>
    </w:p>
    <w:p w14:paraId="5E44CB8D">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237" w:name="_Toc530664119"/>
      <w:bookmarkEnd w:id="237"/>
      <w:bookmarkStart w:id="238" w:name="_Toc455678159"/>
      <w:bookmarkEnd w:id="238"/>
      <w:bookmarkStart w:id="239" w:name="_Toc463011525"/>
      <w:bookmarkEnd w:id="239"/>
      <w:bookmarkStart w:id="240" w:name="_Toc530665466"/>
      <w:bookmarkEnd w:id="240"/>
      <w:bookmarkStart w:id="241" w:name="_Toc511663259"/>
      <w:bookmarkEnd w:id="241"/>
      <w:bookmarkStart w:id="242" w:name="_Toc531936155"/>
      <w:bookmarkEnd w:id="242"/>
      <w:bookmarkStart w:id="243" w:name="_Toc511897576"/>
      <w:bookmarkEnd w:id="243"/>
      <w:bookmarkStart w:id="244" w:name="_Toc530663963"/>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质疑、投诉应当有明确的请求和必要的证明材料。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投诉的事项不得超出已质疑事项的范围。</w:t>
      </w:r>
      <w:bookmarkEnd w:id="244"/>
    </w:p>
    <w:p w14:paraId="7A8809E5">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bookmarkStart w:id="245" w:name="_Toc530665467"/>
      <w:bookmarkEnd w:id="245"/>
      <w:bookmarkStart w:id="246" w:name="_Toc530663964"/>
      <w:bookmarkEnd w:id="246"/>
      <w:bookmarkStart w:id="247" w:name="_Toc531936156"/>
      <w:bookmarkEnd w:id="247"/>
      <w:bookmarkStart w:id="248" w:name="_Toc530664120"/>
      <w:r>
        <w:rPr>
          <w:rFonts w:hint="eastAsia" w:ascii="宋体" w:hAnsi="宋体" w:eastAsia="宋体" w:cs="宋体"/>
          <w:sz w:val="24"/>
          <w:szCs w:val="24"/>
          <w:highlight w:val="none"/>
        </w:rPr>
        <w:t>18、需要补充的其他内容</w:t>
      </w:r>
      <w:bookmarkEnd w:id="248"/>
    </w:p>
    <w:p w14:paraId="4A5E39E7">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14:paraId="11E59D12">
      <w:pPr>
        <w:rPr>
          <w:rFonts w:hint="eastAsia" w:asciiTheme="minorHAnsi" w:hAnsiTheme="minorHAnsi" w:eastAsiaTheme="minorEastAsia" w:cstheme="minorBidi"/>
          <w:b/>
          <w:bCs/>
          <w:kern w:val="2"/>
          <w:sz w:val="36"/>
          <w:szCs w:val="40"/>
          <w:highlight w:val="none"/>
          <w:lang w:val="en-US" w:eastAsia="zh-CN" w:bidi="ar-SA"/>
        </w:rPr>
      </w:pPr>
      <w:bookmarkStart w:id="249" w:name="_Toc18155"/>
      <w:bookmarkStart w:id="250" w:name="_Toc16331"/>
      <w:bookmarkStart w:id="251" w:name="_Toc31505"/>
      <w:bookmarkStart w:id="252" w:name="_Toc16964"/>
      <w:r>
        <w:rPr>
          <w:rFonts w:hint="eastAsia" w:asciiTheme="minorHAnsi" w:hAnsiTheme="minorHAnsi" w:eastAsiaTheme="minorEastAsia" w:cstheme="minorBidi"/>
          <w:b/>
          <w:bCs/>
          <w:kern w:val="2"/>
          <w:sz w:val="36"/>
          <w:szCs w:val="40"/>
          <w:highlight w:val="none"/>
          <w:lang w:val="en-US" w:eastAsia="zh-CN" w:bidi="ar-SA"/>
        </w:rPr>
        <w:br w:type="page"/>
      </w:r>
    </w:p>
    <w:p w14:paraId="0C367D03">
      <w:pPr>
        <w:keepNext/>
        <w:keepLines/>
        <w:pageBreakBefore w:val="0"/>
        <w:widowControl w:val="0"/>
        <w:numPr>
          <w:ilvl w:val="0"/>
          <w:numId w:val="0"/>
        </w:numPr>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lang w:val="en-US" w:eastAsia="zh-CN"/>
        </w:rPr>
      </w:pPr>
      <w:r>
        <w:rPr>
          <w:rFonts w:hint="eastAsia" w:asciiTheme="minorHAnsi" w:hAnsiTheme="minorHAnsi" w:eastAsiaTheme="minorEastAsia" w:cstheme="minorBidi"/>
          <w:b/>
          <w:bCs/>
          <w:kern w:val="2"/>
          <w:sz w:val="36"/>
          <w:szCs w:val="40"/>
          <w:highlight w:val="none"/>
          <w:lang w:val="en-US" w:eastAsia="zh-CN" w:bidi="ar-SA"/>
        </w:rPr>
        <w:t>第三章</w:t>
      </w:r>
      <w:r>
        <w:rPr>
          <w:rFonts w:hint="eastAsia" w:cstheme="minorBidi"/>
          <w:b/>
          <w:bCs/>
          <w:kern w:val="2"/>
          <w:sz w:val="36"/>
          <w:szCs w:val="40"/>
          <w:highlight w:val="none"/>
          <w:lang w:val="en-US" w:eastAsia="zh-CN" w:bidi="ar-SA"/>
        </w:rPr>
        <w:t xml:space="preserve"> </w:t>
      </w:r>
      <w:r>
        <w:rPr>
          <w:rFonts w:hint="eastAsia"/>
          <w:b/>
          <w:bCs/>
          <w:sz w:val="36"/>
          <w:szCs w:val="40"/>
          <w:highlight w:val="none"/>
          <w:lang w:val="en-US" w:eastAsia="zh-CN"/>
        </w:rPr>
        <w:t>招标控制价编制说明</w:t>
      </w:r>
      <w:bookmarkEnd w:id="249"/>
      <w:bookmarkEnd w:id="250"/>
      <w:bookmarkEnd w:id="251"/>
    </w:p>
    <w:p w14:paraId="1B37BCE5">
      <w:pPr>
        <w:pageBreakBefore w:val="0"/>
        <w:kinsoku/>
        <w:overflowPunct/>
        <w:topLinePunct w:val="0"/>
        <w:bidi w:val="0"/>
        <w:spacing w:line="360" w:lineRule="auto"/>
        <w:contextualSpacing/>
        <w:jc w:val="center"/>
        <w:outlineLvl w:val="9"/>
        <w:rPr>
          <w:rFonts w:hint="eastAsia" w:ascii="宋体" w:hAnsi="宋体" w:eastAsia="宋体" w:cs="宋体"/>
          <w:sz w:val="24"/>
          <w:szCs w:val="24"/>
          <w:highlight w:val="none"/>
        </w:rPr>
      </w:pPr>
      <w:r>
        <w:rPr>
          <w:rFonts w:hint="eastAsia"/>
          <w:b/>
          <w:bCs/>
          <w:color w:val="0000FF"/>
          <w:sz w:val="28"/>
          <w:szCs w:val="32"/>
          <w:highlight w:val="none"/>
          <w:lang w:val="en-US" w:eastAsia="zh-CN"/>
        </w:rPr>
        <w:t>（该部分为包1项目内容，仅参与包2的供应商请忽略）</w:t>
      </w:r>
    </w:p>
    <w:p w14:paraId="5D90A95D">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概况
</w:t>
      </w:r>
    </w:p>
    <w:p w14:paraId="603BE273">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本工程为2025年陕州区西张村镇张一村苹果冷库改造提升项目,位于陕州区西张村镇张一村，项目主要工程内容为苹果冷库改造提升，建筑面积为725m²；新建钢结构预冷车间一座，建筑面积为241.20m²；新建砖混结构管理房一座，建筑面积为39.05m²；室外房间拆除，混凝土地面和围墙拆除新建、更换铁艺门一套等。</w:t>
      </w:r>
    </w:p>
    <w:p w14:paraId="4003FD77">
      <w:pPr>
        <w:pageBreakBefore w:val="0"/>
        <w:kinsoku/>
        <w:overflowPunct/>
        <w:topLinePunct w:val="0"/>
        <w:bidi w:val="0"/>
        <w:spacing w:line="360" w:lineRule="auto"/>
        <w:ind w:firstLine="480" w:firstLineChars="200"/>
        <w:contextualSpacing/>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二、编制依据
</w:t>
      </w:r>
    </w:p>
    <w:p w14:paraId="53B22138">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1.《建设工程工程量清单计价规范（GB50500-2013）》及解释、勘误；</w:t>
      </w:r>
    </w:p>
    <w:p w14:paraId="14A0C049">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2.《河南省房屋建筑与装饰工程预算定额》（HAA1-31-2016）、《河南省通用安装工程预算定额》、《河南省市政工程预算定额》(HAAl-31-2016)及配套文件和有关规定；</w:t>
      </w:r>
    </w:p>
    <w:p w14:paraId="28EB56A5">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3.施工图纸。</w:t>
      </w:r>
    </w:p>
    <w:p w14:paraId="03B824CC">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4.相关政策文件执行如下：</w:t>
      </w:r>
    </w:p>
    <w:p w14:paraId="381910A4">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4.1.豫建设标【2016】73号 关于发布《河南省房屋建筑与装饰工程预算定额》《河南省通用安装工程预算定额》《河南省市政工程预算定额》的通知。</w:t>
      </w:r>
    </w:p>
    <w:p w14:paraId="6EE52F63">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 豫建标定【2016】40号 关于发布《河南省房屋建筑与装饰工程预算定额》《河南省通用安装工程预算定额》《河南省市政工程预算定额》动态调整规则的通知。</w:t>
      </w:r>
    </w:p>
    <w:p w14:paraId="56166BB3">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5.人工费、机械费、管理费价格指数依据“豫建消技[2024]31号文”2024年7-12月人工价格指数计入；</w:t>
      </w:r>
    </w:p>
    <w:p w14:paraId="4F50A9B6">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6.材料价格参考《三门峡工程标准造价信息》（2024年第6期）陕州区价格执行。信息价中查询不到的部分材料价格，采用市场询价计入；</w:t>
      </w:r>
    </w:p>
    <w:p w14:paraId="49EB1686">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7.税金按9%计取；</w:t>
      </w:r>
    </w:p>
    <w:p w14:paraId="13570E0C">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8.安全文明费、规费为不可竞争费，按定额要求足额计取；</w:t>
      </w:r>
    </w:p>
    <w:p w14:paraId="7F824693">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9.二次搬运费、冬雨季施工增加费、夜间施工增加费不计；</w:t>
      </w:r>
    </w:p>
    <w:p w14:paraId="3EEFB945">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三、招标控制价</w:t>
      </w:r>
    </w:p>
    <w:p w14:paraId="59CCB146">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另附</w:t>
      </w:r>
    </w:p>
    <w:p w14:paraId="57F0DA48">
      <w:pPr>
        <w:pStyle w:val="20"/>
        <w:rPr>
          <w:rFonts w:hint="eastAsia" w:ascii="宋体" w:hAnsi="宋体" w:eastAsia="宋体" w:cs="宋体"/>
          <w:sz w:val="24"/>
          <w:szCs w:val="24"/>
          <w:highlight w:val="none"/>
          <w:lang w:val="en-US" w:eastAsia="zh-CN"/>
        </w:rPr>
      </w:pPr>
    </w:p>
    <w:p w14:paraId="2A06DC78">
      <w:pPr>
        <w:rPr>
          <w:rFonts w:hint="eastAsia" w:ascii="宋体" w:hAnsi="宋体" w:eastAsia="宋体" w:cs="宋体"/>
          <w:sz w:val="24"/>
          <w:szCs w:val="24"/>
          <w:highlight w:val="none"/>
          <w:lang w:val="en-US" w:eastAsia="zh-CN"/>
        </w:rPr>
      </w:pPr>
    </w:p>
    <w:p w14:paraId="71D9927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outlineLvl w:val="0"/>
        <w:rPr>
          <w:rFonts w:hint="eastAsia"/>
          <w:b/>
          <w:bCs/>
          <w:sz w:val="36"/>
          <w:szCs w:val="40"/>
          <w:highlight w:val="none"/>
          <w:lang w:val="en-US" w:eastAsia="zh-CN"/>
        </w:rPr>
      </w:pPr>
      <w:bookmarkStart w:id="253" w:name="_Toc1493"/>
      <w:bookmarkStart w:id="254" w:name="_Toc9611"/>
      <w:bookmarkStart w:id="255" w:name="_Toc23109"/>
      <w:r>
        <w:rPr>
          <w:rFonts w:hint="eastAsia"/>
          <w:b/>
          <w:bCs/>
          <w:sz w:val="36"/>
          <w:szCs w:val="40"/>
          <w:highlight w:val="none"/>
          <w:lang w:val="en-US" w:eastAsia="zh-CN"/>
        </w:rPr>
        <w:t>第四章  合同条款</w:t>
      </w:r>
      <w:bookmarkEnd w:id="253"/>
      <w:bookmarkEnd w:id="254"/>
      <w:bookmarkEnd w:id="255"/>
    </w:p>
    <w:p w14:paraId="4501B0C2">
      <w:pPr>
        <w:pageBreakBefore w:val="0"/>
        <w:kinsoku/>
        <w:overflowPunct/>
        <w:topLinePunct w:val="0"/>
        <w:bidi w:val="0"/>
        <w:ind w:firstLine="240" w:firstLineChars="100"/>
        <w:jc w:val="center"/>
        <w:outlineLvl w:val="9"/>
        <w:rPr>
          <w:rFonts w:ascii="宋体" w:hAnsi="宋体" w:cs="宋体"/>
          <w:bCs/>
          <w:sz w:val="24"/>
          <w:highlight w:val="none"/>
        </w:rPr>
      </w:pPr>
      <w:bookmarkStart w:id="256" w:name="_Toc375040676"/>
      <w:bookmarkEnd w:id="256"/>
      <w:r>
        <w:rPr>
          <w:rFonts w:hint="eastAsia" w:ascii="宋体" w:hAnsi="宋体" w:cs="宋体"/>
          <w:bCs/>
          <w:sz w:val="24"/>
          <w:highlight w:val="none"/>
        </w:rPr>
        <w:t>（合同仅供参考，具体内容以实际签订为准）</w:t>
      </w:r>
    </w:p>
    <w:p w14:paraId="5530CD16">
      <w:pPr>
        <w:jc w:val="left"/>
        <w:rPr>
          <w:rFonts w:hint="default" w:eastAsia="仿宋_GB2312"/>
          <w:bCs/>
          <w:color w:val="0000FF"/>
          <w:sz w:val="32"/>
          <w:szCs w:val="32"/>
          <w:highlight w:val="none"/>
          <w:lang w:val="en-US" w:eastAsia="zh-CN"/>
        </w:rPr>
      </w:pPr>
      <w:bookmarkStart w:id="257" w:name="_Toc13830"/>
      <w:r>
        <w:rPr>
          <w:rFonts w:hint="eastAsia" w:ascii="宋体" w:hAnsi="宋体" w:eastAsia="宋体" w:cs="宋体"/>
          <w:bCs/>
          <w:color w:val="0000FF"/>
          <w:sz w:val="32"/>
          <w:szCs w:val="32"/>
          <w:highlight w:val="none"/>
          <w:lang w:eastAsia="zh-CN"/>
        </w:rPr>
        <w:t>包</w:t>
      </w:r>
      <w:r>
        <w:rPr>
          <w:rFonts w:hint="eastAsia" w:ascii="宋体" w:hAnsi="宋体" w:eastAsia="宋体" w:cs="宋体"/>
          <w:bCs/>
          <w:color w:val="0000FF"/>
          <w:sz w:val="32"/>
          <w:szCs w:val="32"/>
          <w:highlight w:val="none"/>
          <w:lang w:val="en-US" w:eastAsia="zh-CN"/>
        </w:rPr>
        <w:t>1</w:t>
      </w:r>
      <w:r>
        <w:rPr>
          <w:rFonts w:hint="eastAsia" w:eastAsia="仿宋_GB2312"/>
          <w:bCs/>
          <w:color w:val="0000FF"/>
          <w:sz w:val="32"/>
          <w:szCs w:val="32"/>
          <w:highlight w:val="none"/>
          <w:lang w:val="en-US" w:eastAsia="zh-CN"/>
        </w:rPr>
        <w:t>：</w:t>
      </w:r>
    </w:p>
    <w:p w14:paraId="6E492394">
      <w:pPr>
        <w:jc w:val="left"/>
        <w:rPr>
          <w:rFonts w:eastAsia="仿宋_GB2312"/>
          <w:bCs/>
          <w:color w:val="000000"/>
          <w:sz w:val="32"/>
          <w:szCs w:val="32"/>
          <w:highlight w:val="none"/>
        </w:rPr>
      </w:pPr>
      <w:r>
        <w:rPr>
          <w:rFonts w:eastAsia="仿宋_GB2312"/>
          <w:bCs/>
          <w:color w:val="000000"/>
          <w:sz w:val="32"/>
          <w:szCs w:val="32"/>
          <w:highlight w:val="none"/>
        </w:rPr>
        <w:t>（GF—201</w:t>
      </w:r>
      <w:r>
        <w:rPr>
          <w:rFonts w:hint="eastAsia" w:eastAsia="仿宋_GB2312"/>
          <w:bCs/>
          <w:color w:val="000000"/>
          <w:sz w:val="32"/>
          <w:szCs w:val="32"/>
          <w:highlight w:val="none"/>
        </w:rPr>
        <w:t>7</w:t>
      </w:r>
      <w:r>
        <w:rPr>
          <w:rFonts w:eastAsia="仿宋_GB2312"/>
          <w:bCs/>
          <w:color w:val="000000"/>
          <w:sz w:val="32"/>
          <w:szCs w:val="32"/>
          <w:highlight w:val="none"/>
        </w:rPr>
        <w:t>—</w:t>
      </w:r>
      <w:r>
        <w:rPr>
          <w:rFonts w:hint="eastAsia" w:eastAsia="仿宋_GB2312"/>
          <w:bCs/>
          <w:color w:val="000000"/>
          <w:sz w:val="32"/>
          <w:szCs w:val="32"/>
          <w:highlight w:val="none"/>
        </w:rPr>
        <w:t>0201）</w:t>
      </w:r>
    </w:p>
    <w:p w14:paraId="383114A8">
      <w:pPr>
        <w:jc w:val="center"/>
        <w:rPr>
          <w:rFonts w:eastAsia="华文中宋"/>
          <w:b/>
          <w:color w:val="000000"/>
          <w:sz w:val="52"/>
          <w:szCs w:val="52"/>
          <w:highlight w:val="none"/>
        </w:rPr>
      </w:pPr>
    </w:p>
    <w:p w14:paraId="5709912A">
      <w:pPr>
        <w:jc w:val="center"/>
        <w:rPr>
          <w:rFonts w:eastAsia="华文中宋"/>
          <w:b/>
          <w:color w:val="000000"/>
          <w:sz w:val="52"/>
          <w:szCs w:val="52"/>
          <w:highlight w:val="none"/>
        </w:rPr>
      </w:pPr>
    </w:p>
    <w:p w14:paraId="53C43808">
      <w:pPr>
        <w:jc w:val="center"/>
        <w:rPr>
          <w:rFonts w:hint="eastAsia" w:eastAsia="华文中宋"/>
          <w:b/>
          <w:color w:val="000000"/>
          <w:sz w:val="72"/>
          <w:szCs w:val="52"/>
          <w:highlight w:val="none"/>
          <w:lang w:eastAsia="zh-CN"/>
        </w:rPr>
      </w:pPr>
      <w:r>
        <w:rPr>
          <w:rFonts w:eastAsia="华文中宋"/>
          <w:b w:val="0"/>
          <w:bCs/>
          <w:color w:val="000000"/>
          <w:sz w:val="72"/>
          <w:szCs w:val="52"/>
          <w:highlight w:val="none"/>
        </w:rPr>
        <w:t>建设工程施工合同</w:t>
      </w:r>
    </w:p>
    <w:p w14:paraId="1F2BFA22">
      <w:pPr>
        <w:pStyle w:val="36"/>
        <w:rPr>
          <w:rFonts w:hint="eastAsia"/>
          <w:highlight w:val="none"/>
          <w:lang w:eastAsia="zh-CN"/>
        </w:rPr>
      </w:pPr>
    </w:p>
    <w:p w14:paraId="74889CBA">
      <w:pPr>
        <w:jc w:val="center"/>
        <w:rPr>
          <w:rFonts w:eastAsia="华文中宋"/>
          <w:b/>
          <w:color w:val="000000"/>
          <w:sz w:val="52"/>
          <w:szCs w:val="52"/>
          <w:highlight w:val="none"/>
        </w:rPr>
      </w:pPr>
    </w:p>
    <w:p w14:paraId="061AF6BA">
      <w:pPr>
        <w:jc w:val="center"/>
        <w:rPr>
          <w:rFonts w:eastAsia="黑体"/>
          <w:b/>
          <w:color w:val="000000"/>
          <w:sz w:val="72"/>
          <w:szCs w:val="72"/>
          <w:highlight w:val="none"/>
        </w:rPr>
      </w:pPr>
    </w:p>
    <w:p w14:paraId="1EB75608">
      <w:pPr>
        <w:rPr>
          <w:b/>
          <w:color w:val="000000"/>
          <w:sz w:val="28"/>
          <w:szCs w:val="28"/>
          <w:highlight w:val="none"/>
        </w:rPr>
      </w:pPr>
    </w:p>
    <w:p w14:paraId="67A57618">
      <w:pPr>
        <w:rPr>
          <w:b/>
          <w:color w:val="000000"/>
          <w:sz w:val="28"/>
          <w:szCs w:val="28"/>
          <w:highlight w:val="none"/>
        </w:rPr>
      </w:pPr>
    </w:p>
    <w:p w14:paraId="1F97CD71">
      <w:pPr>
        <w:pStyle w:val="11"/>
        <w:ind w:left="0" w:leftChars="0" w:firstLine="0" w:firstLineChars="0"/>
        <w:rPr>
          <w:b/>
          <w:color w:val="000000"/>
          <w:sz w:val="28"/>
          <w:szCs w:val="28"/>
          <w:highlight w:val="none"/>
        </w:rPr>
      </w:pPr>
    </w:p>
    <w:p w14:paraId="5F4AECB9">
      <w:pPr>
        <w:rPr>
          <w:highlight w:val="none"/>
        </w:rPr>
      </w:pPr>
    </w:p>
    <w:p w14:paraId="30ACAC52">
      <w:pPr>
        <w:rPr>
          <w:b/>
          <w:color w:val="000000"/>
          <w:sz w:val="28"/>
          <w:szCs w:val="28"/>
          <w:highlight w:val="none"/>
        </w:rPr>
      </w:pPr>
    </w:p>
    <w:p w14:paraId="67FBB5C9">
      <w:pPr>
        <w:ind w:right="2719" w:rightChars="1295" w:firstLine="2738" w:firstLineChars="1304"/>
        <w:jc w:val="distribute"/>
        <w:rPr>
          <w:b/>
          <w:color w:val="000000"/>
          <w:sz w:val="32"/>
          <w:szCs w:val="28"/>
          <w:highlight w:val="none"/>
        </w:rPr>
      </w:pPr>
      <w:r>
        <w:rPr>
          <w:szCs w:val="22"/>
          <w:highlight w:val="none"/>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5768D810">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5IdkigkCAAAaBAAADgAAAAAAAAABACAA&#10;AAAnAQAAZHJzL2Uyb0RvYy54bWxQSwUGAAAAAAYABgBZAQAAogUAAAAA&#10;">
                <v:fill on="f" focussize="0,0"/>
                <v:stroke color="#FFFFFF" joinstyle="miter"/>
                <v:imagedata o:title=""/>
                <o:lock v:ext="edit" aspectratio="f"/>
                <v:textbox>
                  <w:txbxContent>
                    <w:p w14:paraId="5768D810">
                      <w:pPr>
                        <w:rPr>
                          <w:b/>
                          <w:bCs/>
                          <w:sz w:val="32"/>
                        </w:rPr>
                      </w:pPr>
                      <w:r>
                        <w:rPr>
                          <w:rFonts w:hint="eastAsia"/>
                          <w:b/>
                          <w:bCs/>
                          <w:sz w:val="32"/>
                        </w:rPr>
                        <w:t>制定</w:t>
                      </w:r>
                    </w:p>
                  </w:txbxContent>
                </v:textbox>
              </v:shape>
            </w:pict>
          </mc:Fallback>
        </mc:AlternateContent>
      </w:r>
      <w:r>
        <w:rPr>
          <w:b/>
          <w:color w:val="000000"/>
          <w:sz w:val="32"/>
          <w:szCs w:val="28"/>
          <w:highlight w:val="none"/>
        </w:rPr>
        <w:t>住房城乡建设部</w:t>
      </w:r>
    </w:p>
    <w:p w14:paraId="45CAFF84">
      <w:pPr>
        <w:ind w:right="2719" w:rightChars="1295" w:firstLine="2750" w:firstLineChars="856"/>
        <w:jc w:val="distribute"/>
        <w:rPr>
          <w:b/>
          <w:color w:val="000000"/>
          <w:sz w:val="32"/>
          <w:szCs w:val="28"/>
          <w:highlight w:val="none"/>
        </w:rPr>
      </w:pPr>
      <w:r>
        <w:rPr>
          <w:b/>
          <w:color w:val="000000"/>
          <w:sz w:val="32"/>
          <w:szCs w:val="28"/>
          <w:highlight w:val="none"/>
        </w:rPr>
        <w:t>国家工商行政管理总局</w:t>
      </w:r>
    </w:p>
    <w:p w14:paraId="4FA486AF">
      <w:pPr>
        <w:keepNext/>
        <w:keepLines/>
        <w:spacing w:before="260" w:after="260" w:line="413" w:lineRule="auto"/>
        <w:rPr>
          <w:rFonts w:eastAsia="仿宋_GB2312"/>
          <w:b/>
          <w:bCs/>
          <w:sz w:val="28"/>
          <w:szCs w:val="28"/>
          <w:highlight w:val="none"/>
        </w:rPr>
        <w:sectPr>
          <w:footerReference r:id="rId6" w:type="first"/>
          <w:footerReference r:id="rId5" w:type="default"/>
          <w:pgSz w:w="11906" w:h="16838"/>
          <w:pgMar w:top="1418" w:right="1555" w:bottom="1418" w:left="1531" w:header="851" w:footer="992" w:gutter="0"/>
          <w:pgNumType w:fmt="decimal"/>
          <w:cols w:space="720" w:num="1"/>
          <w:titlePg/>
          <w:docGrid w:type="lines" w:linePitch="312" w:charSpace="0"/>
        </w:sectPr>
      </w:pPr>
      <w:bookmarkStart w:id="258" w:name="_Toc351203480"/>
      <w:bookmarkStart w:id="259" w:name="_Toc296890982"/>
      <w:bookmarkStart w:id="260" w:name="_Toc296503025"/>
    </w:p>
    <w:bookmarkEnd w:id="258"/>
    <w:bookmarkEnd w:id="259"/>
    <w:bookmarkEnd w:id="260"/>
    <w:p w14:paraId="28862C94">
      <w:pPr>
        <w:keepNext/>
        <w:tabs>
          <w:tab w:val="left" w:pos="2940"/>
        </w:tabs>
        <w:ind w:left="2940"/>
        <w:outlineLvl w:val="0"/>
        <w:rPr>
          <w:rFonts w:hint="eastAsia" w:ascii="宋体" w:hAnsi="宋体" w:eastAsia="宋体" w:cs="宋体"/>
          <w:b/>
          <w:bCs/>
          <w:sz w:val="24"/>
          <w:highlight w:val="none"/>
        </w:rPr>
      </w:pPr>
      <w:bookmarkStart w:id="261" w:name="_Toc20804"/>
      <w:bookmarkStart w:id="262" w:name="_Toc21432"/>
      <w:bookmarkStart w:id="263" w:name="_Toc26842"/>
      <w:bookmarkStart w:id="264" w:name="_Toc18520"/>
      <w:bookmarkStart w:id="265" w:name="_Toc18127"/>
      <w:bookmarkStart w:id="266" w:name="_Toc12829"/>
      <w:r>
        <w:rPr>
          <w:rFonts w:hint="eastAsia" w:ascii="宋体" w:hAnsi="宋体" w:eastAsia="宋体" w:cs="宋体"/>
          <w:b/>
          <w:bCs/>
          <w:sz w:val="24"/>
          <w:highlight w:val="none"/>
        </w:rPr>
        <w:t>第一部分 合同协议书</w:t>
      </w:r>
      <w:bookmarkEnd w:id="261"/>
      <w:bookmarkEnd w:id="262"/>
      <w:bookmarkEnd w:id="263"/>
      <w:bookmarkEnd w:id="264"/>
      <w:bookmarkEnd w:id="265"/>
      <w:bookmarkEnd w:id="266"/>
    </w:p>
    <w:p w14:paraId="36FE15BD">
      <w:pPr>
        <w:keepLines w:val="0"/>
        <w:pageBreakBefore w:val="0"/>
        <w:widowControl w:val="0"/>
        <w:kinsoku/>
        <w:wordWrap/>
        <w:overflowPunct/>
        <w:topLinePunct w:val="0"/>
        <w:bidi w:val="0"/>
        <w:snapToGrid/>
        <w:spacing w:line="360" w:lineRule="auto"/>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
          <w:color w:val="000000"/>
          <w:sz w:val="24"/>
          <w:highlight w:val="none"/>
        </w:rPr>
        <w:t>发包人（全称）：</w:t>
      </w:r>
      <w:r>
        <w:rPr>
          <w:rFonts w:hint="eastAsia" w:ascii="宋体" w:hAnsi="宋体" w:eastAsia="宋体" w:cs="宋体"/>
          <w:b w:val="0"/>
          <w:bCs/>
          <w:color w:val="000000"/>
          <w:sz w:val="24"/>
          <w:highlight w:val="none"/>
          <w:u w:val="single"/>
          <w:lang w:val="en-US" w:eastAsia="zh-CN"/>
        </w:rPr>
        <w:t xml:space="preserve">                 </w:t>
      </w:r>
    </w:p>
    <w:p w14:paraId="09E75380">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u w:val="single"/>
        </w:rPr>
      </w:pPr>
      <w:r>
        <w:rPr>
          <w:rFonts w:hint="eastAsia" w:ascii="宋体" w:hAnsi="宋体" w:eastAsia="宋体" w:cs="宋体"/>
          <w:b/>
          <w:color w:val="000000"/>
          <w:sz w:val="24"/>
          <w:highlight w:val="none"/>
        </w:rPr>
        <w:t>承包人（全称）：</w:t>
      </w:r>
      <w:r>
        <w:rPr>
          <w:rFonts w:hint="eastAsia" w:ascii="宋体" w:hAnsi="宋体" w:eastAsia="宋体" w:cs="宋体"/>
          <w:b/>
          <w:color w:val="000000"/>
          <w:sz w:val="24"/>
          <w:highlight w:val="none"/>
          <w:u w:val="single"/>
          <w:lang w:val="en-US" w:eastAsia="zh-CN"/>
        </w:rPr>
        <w:t xml:space="preserve">                 </w:t>
      </w:r>
    </w:p>
    <w:p w14:paraId="0CF60D3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color w:val="000000"/>
          <w:sz w:val="24"/>
          <w:highlight w:val="none"/>
        </w:rPr>
        <w:t>根据《中华人民共和国</w:t>
      </w:r>
      <w:r>
        <w:rPr>
          <w:rFonts w:hint="eastAsia" w:ascii="宋体" w:hAnsi="宋体" w:eastAsia="宋体" w:cs="宋体"/>
          <w:color w:val="000000"/>
          <w:sz w:val="24"/>
          <w:highlight w:val="none"/>
          <w:lang w:eastAsia="zh-CN"/>
        </w:rPr>
        <w:t>民法典</w:t>
      </w:r>
      <w:r>
        <w:rPr>
          <w:rFonts w:hint="eastAsia" w:ascii="宋体" w:hAnsi="宋体" w:eastAsia="宋体" w:cs="宋体"/>
          <w:color w:val="000000"/>
          <w:sz w:val="24"/>
          <w:highlight w:val="none"/>
        </w:rPr>
        <w:t>》、《中华人民共和国建筑法》及有关法律规定，遵循平等、自愿、公平和诚实信用的原则，双方就施工及有关事项协商一致，共同达成如下协议：</w:t>
      </w:r>
    </w:p>
    <w:p w14:paraId="5B3DED09">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67" w:name="_Toc351203481"/>
      <w:r>
        <w:rPr>
          <w:rFonts w:hint="eastAsia" w:ascii="宋体" w:hAnsi="宋体" w:eastAsia="宋体" w:cs="宋体"/>
          <w:b/>
          <w:color w:val="000000"/>
          <w:sz w:val="24"/>
          <w:highlight w:val="none"/>
        </w:rPr>
        <w:t>一、工程概况</w:t>
      </w:r>
      <w:bookmarkEnd w:id="267"/>
    </w:p>
    <w:p w14:paraId="60A69E54">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Cs/>
          <w:color w:val="000000"/>
          <w:sz w:val="24"/>
          <w:highlight w:val="none"/>
        </w:rPr>
        <w:t>1.工程名称</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lang w:val="en-US" w:eastAsia="zh-CN"/>
        </w:rPr>
        <w:t xml:space="preserve">                                         </w:t>
      </w:r>
    </w:p>
    <w:p w14:paraId="41599D1C">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Cs/>
          <w:color w:val="000000"/>
          <w:sz w:val="24"/>
          <w:highlight w:val="none"/>
        </w:rPr>
        <w:t>2.工程地点：</w:t>
      </w:r>
      <w:r>
        <w:rPr>
          <w:rFonts w:hint="eastAsia" w:ascii="宋体" w:hAnsi="宋体" w:eastAsia="宋体" w:cs="宋体"/>
          <w:bCs/>
          <w:color w:val="000000"/>
          <w:sz w:val="24"/>
          <w:highlight w:val="none"/>
          <w:u w:val="single"/>
          <w:lang w:val="en-US" w:eastAsia="zh-CN"/>
        </w:rPr>
        <w:t xml:space="preserve">                                         </w:t>
      </w:r>
    </w:p>
    <w:p w14:paraId="59049856">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rPr>
        <w:t>3.工程立项批准文号：</w:t>
      </w:r>
      <w:r>
        <w:rPr>
          <w:rFonts w:hint="eastAsia" w:ascii="宋体" w:hAnsi="宋体" w:eastAsia="宋体" w:cs="宋体"/>
          <w:bCs/>
          <w:color w:val="000000"/>
          <w:sz w:val="24"/>
          <w:highlight w:val="none"/>
          <w:u w:val="single"/>
          <w:lang w:val="en-US" w:eastAsia="zh-CN"/>
        </w:rPr>
        <w:t xml:space="preserve">             </w:t>
      </w:r>
    </w:p>
    <w:p w14:paraId="37128C9E">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Cs/>
          <w:color w:val="000000"/>
          <w:sz w:val="24"/>
          <w:highlight w:val="none"/>
          <w:u w:val="single"/>
          <w:lang w:val="en-US" w:eastAsia="zh-CN"/>
        </w:rPr>
      </w:pPr>
      <w:r>
        <w:rPr>
          <w:rFonts w:hint="eastAsia" w:ascii="宋体" w:hAnsi="宋体" w:eastAsia="宋体" w:cs="宋体"/>
          <w:bCs/>
          <w:color w:val="000000"/>
          <w:sz w:val="24"/>
          <w:highlight w:val="none"/>
        </w:rPr>
        <w:t>4.资金来源：</w:t>
      </w:r>
      <w:r>
        <w:rPr>
          <w:rFonts w:hint="eastAsia" w:ascii="宋体" w:hAnsi="宋体" w:eastAsia="宋体" w:cs="宋体"/>
          <w:bCs/>
          <w:color w:val="000000"/>
          <w:sz w:val="24"/>
          <w:highlight w:val="none"/>
          <w:u w:val="single"/>
          <w:lang w:val="en-US" w:eastAsia="zh-CN"/>
        </w:rPr>
        <w:t xml:space="preserve">                      </w:t>
      </w:r>
    </w:p>
    <w:p w14:paraId="3B973DF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bCs/>
          <w:color w:val="000000"/>
          <w:sz w:val="24"/>
          <w:highlight w:val="none"/>
        </w:rPr>
        <w:t>5.工程内容：</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6BD24EE9">
      <w:pPr>
        <w:keepLines w:val="0"/>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群体工程应附《承包人承揽工程项目一览表》（附件1）。</w:t>
      </w:r>
    </w:p>
    <w:p w14:paraId="3850A041">
      <w:pPr>
        <w:keepLines w:val="0"/>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
          <w:color w:val="000000"/>
          <w:sz w:val="24"/>
          <w:highlight w:val="none"/>
        </w:rPr>
      </w:pPr>
      <w:r>
        <w:rPr>
          <w:rFonts w:hint="eastAsia" w:ascii="宋体" w:hAnsi="宋体" w:eastAsia="宋体" w:cs="宋体"/>
          <w:bCs/>
          <w:color w:val="000000"/>
          <w:sz w:val="24"/>
          <w:highlight w:val="none"/>
        </w:rPr>
        <w:t>6.工程承包范围：</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w:t>
      </w:r>
      <w:bookmarkStart w:id="268" w:name="_Toc351203482"/>
    </w:p>
    <w:p w14:paraId="108C99A1">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二、合同工期</w:t>
      </w:r>
      <w:bookmarkEnd w:id="268"/>
    </w:p>
    <w:p w14:paraId="6A0F8CC9">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计划开工日期：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日</w:t>
      </w:r>
      <w:r>
        <w:rPr>
          <w:rFonts w:hint="eastAsia" w:ascii="宋体" w:hAnsi="宋体" w:eastAsia="宋体" w:cs="宋体"/>
          <w:color w:val="000000"/>
          <w:sz w:val="24"/>
          <w:highlight w:val="none"/>
        </w:rPr>
        <w:t>。</w:t>
      </w:r>
    </w:p>
    <w:p w14:paraId="5F2FE3E4">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计划竣工日期：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日</w:t>
      </w:r>
      <w:r>
        <w:rPr>
          <w:rFonts w:hint="eastAsia" w:ascii="宋体" w:hAnsi="宋体" w:eastAsia="宋体" w:cs="宋体"/>
          <w:color w:val="000000"/>
          <w:sz w:val="24"/>
          <w:highlight w:val="none"/>
        </w:rPr>
        <w:t>。</w:t>
      </w:r>
    </w:p>
    <w:p w14:paraId="04FAACB4">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工期总日历天数：</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lang w:val="en-US" w:eastAsia="zh-CN"/>
        </w:rPr>
        <w:t>日</w:t>
      </w:r>
      <w:r>
        <w:rPr>
          <w:rFonts w:hint="eastAsia" w:ascii="宋体" w:hAnsi="宋体" w:eastAsia="宋体" w:cs="宋体"/>
          <w:color w:val="000000"/>
          <w:sz w:val="24"/>
          <w:highlight w:val="none"/>
          <w:u w:val="none"/>
        </w:rPr>
        <w:t>历天</w:t>
      </w:r>
      <w:r>
        <w:rPr>
          <w:rFonts w:hint="eastAsia" w:ascii="宋体" w:hAnsi="宋体" w:eastAsia="宋体" w:cs="宋体"/>
          <w:color w:val="000000"/>
          <w:sz w:val="24"/>
          <w:highlight w:val="none"/>
        </w:rPr>
        <w:t>。工期总日历天数与根据前述计划开竣工日期计算的工期天数不一致的，以工期总日历天数为准。</w:t>
      </w:r>
    </w:p>
    <w:p w14:paraId="05F91FDA">
      <w:pPr>
        <w:keepLines w:val="0"/>
        <w:pageBreakBefore w:val="0"/>
        <w:widowControl w:val="0"/>
        <w:numPr>
          <w:ilvl w:val="0"/>
          <w:numId w:val="2"/>
        </w:numPr>
        <w:kinsoku/>
        <w:wordWrap/>
        <w:overflowPunct/>
        <w:topLinePunct w:val="0"/>
        <w:bidi w:val="0"/>
        <w:snapToGrid/>
        <w:spacing w:line="360" w:lineRule="auto"/>
        <w:textAlignment w:val="auto"/>
        <w:rPr>
          <w:rFonts w:hint="eastAsia" w:ascii="宋体" w:hAnsi="宋体" w:eastAsia="宋体" w:cs="宋体"/>
          <w:bCs/>
          <w:color w:val="000000"/>
          <w:sz w:val="24"/>
          <w:highlight w:val="none"/>
          <w:u w:val="single"/>
        </w:rPr>
      </w:pPr>
      <w:bookmarkStart w:id="269" w:name="_Toc351203483"/>
      <w:r>
        <w:rPr>
          <w:rFonts w:hint="eastAsia" w:ascii="宋体" w:hAnsi="宋体" w:eastAsia="宋体" w:cs="宋体"/>
          <w:b/>
          <w:color w:val="000000"/>
          <w:sz w:val="24"/>
          <w:highlight w:val="none"/>
        </w:rPr>
        <w:t>质量标准</w:t>
      </w:r>
      <w:bookmarkEnd w:id="269"/>
      <w:r>
        <w:rPr>
          <w:rFonts w:hint="eastAsia" w:ascii="宋体" w:hAnsi="宋体" w:eastAsia="宋体" w:cs="宋体"/>
          <w:b/>
          <w:color w:val="000000"/>
          <w:sz w:val="24"/>
          <w:highlight w:val="none"/>
          <w:lang w:eastAsia="zh-CN"/>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5D6433F6">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r>
        <w:rPr>
          <w:rFonts w:hint="eastAsia" w:ascii="宋体" w:hAnsi="宋体" w:eastAsia="宋体" w:cs="宋体"/>
          <w:b/>
          <w:color w:val="000000"/>
          <w:sz w:val="24"/>
          <w:highlight w:val="none"/>
        </w:rPr>
        <w:t>四、签约合同价与合同价格形式</w:t>
      </w:r>
      <w:r>
        <w:rPr>
          <w:rFonts w:hint="eastAsia" w:ascii="宋体" w:hAnsi="宋体" w:eastAsia="宋体" w:cs="宋体"/>
          <w:b/>
          <w:color w:val="000000"/>
          <w:sz w:val="24"/>
          <w:highlight w:val="none"/>
        </w:rPr>
        <w:tab/>
      </w:r>
    </w:p>
    <w:p w14:paraId="0001C46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1.签约合同价为：</w:t>
      </w:r>
      <w:r>
        <w:rPr>
          <w:rFonts w:hint="eastAsia" w:ascii="宋体" w:hAnsi="宋体" w:eastAsia="宋体" w:cs="宋体"/>
          <w:color w:val="000000"/>
          <w:sz w:val="24"/>
          <w:highlight w:val="none"/>
          <w:u w:val="single"/>
        </w:rPr>
        <w:t xml:space="preserve">                </w:t>
      </w:r>
    </w:p>
    <w:p w14:paraId="3C291286">
      <w:pPr>
        <w:keepLines w:val="0"/>
        <w:pageBreakBefore w:val="0"/>
        <w:widowControl w:val="0"/>
        <w:kinsoku/>
        <w:wordWrap/>
        <w:overflowPunct/>
        <w:topLinePunct w:val="0"/>
        <w:bidi w:val="0"/>
        <w:snapToGrid/>
        <w:spacing w:line="360" w:lineRule="auto"/>
        <w:ind w:firstLine="600" w:firstLineChars="2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1ECFD57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其中：</w:t>
      </w:r>
    </w:p>
    <w:p w14:paraId="43011F9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（1）安全文明施工费：         </w:t>
      </w:r>
    </w:p>
    <w:p w14:paraId="21E8EA56">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3783CCE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（2）材料和工程设备暂估价金额：</w:t>
      </w:r>
    </w:p>
    <w:p w14:paraId="152AB4B3">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05DD95B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（3）专业工程暂估价金额：</w:t>
      </w:r>
    </w:p>
    <w:p w14:paraId="05CFA2E0">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 (¥元)；</w:t>
      </w:r>
    </w:p>
    <w:p w14:paraId="34DCA74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（4）暂列金额：</w:t>
      </w:r>
    </w:p>
    <w:p w14:paraId="20A37473">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 (¥元)。</w:t>
      </w:r>
    </w:p>
    <w:p w14:paraId="5E26BE1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2.合同价格形式：</w:t>
      </w:r>
      <w:r>
        <w:rPr>
          <w:rFonts w:hint="eastAsia" w:ascii="宋体" w:hAnsi="宋体" w:eastAsia="宋体" w:cs="宋体"/>
          <w:color w:val="000000"/>
          <w:sz w:val="24"/>
          <w:highlight w:val="none"/>
          <w:u w:val="single"/>
        </w:rPr>
        <w:t></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D5C65C9">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0" w:name="_Toc351203485"/>
      <w:r>
        <w:rPr>
          <w:rFonts w:hint="eastAsia" w:ascii="宋体" w:hAnsi="宋体" w:eastAsia="宋体" w:cs="宋体"/>
          <w:b/>
          <w:color w:val="000000"/>
          <w:sz w:val="24"/>
          <w:highlight w:val="none"/>
        </w:rPr>
        <w:t>五、</w:t>
      </w:r>
      <w:bookmarkEnd w:id="270"/>
      <w:r>
        <w:rPr>
          <w:rFonts w:hint="eastAsia" w:ascii="宋体" w:hAnsi="宋体" w:eastAsia="宋体" w:cs="宋体"/>
          <w:b/>
          <w:color w:val="000000"/>
          <w:sz w:val="24"/>
          <w:highlight w:val="none"/>
        </w:rPr>
        <w:t>项目经理</w:t>
      </w:r>
    </w:p>
    <w:p w14:paraId="2646593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承包人项目经理：</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4FF53CBE">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1" w:name="_Toc351203486"/>
      <w:r>
        <w:rPr>
          <w:rFonts w:hint="eastAsia" w:ascii="宋体" w:hAnsi="宋体" w:eastAsia="宋体" w:cs="宋体"/>
          <w:b/>
          <w:color w:val="000000"/>
          <w:sz w:val="24"/>
          <w:highlight w:val="none"/>
        </w:rPr>
        <w:t>六、合同文件构成</w:t>
      </w:r>
      <w:bookmarkEnd w:id="271"/>
    </w:p>
    <w:p w14:paraId="3D0B797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本协议书与下列文件一起构成合同文件：</w:t>
      </w:r>
    </w:p>
    <w:p w14:paraId="534933CC">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成交</w:t>
      </w:r>
      <w:r>
        <w:rPr>
          <w:rFonts w:hint="eastAsia" w:ascii="宋体" w:hAnsi="宋体" w:eastAsia="宋体" w:cs="宋体"/>
          <w:color w:val="000000"/>
          <w:sz w:val="24"/>
          <w:highlight w:val="none"/>
        </w:rPr>
        <w:t>通知书（如有）；</w:t>
      </w:r>
    </w:p>
    <w:p w14:paraId="4258685A">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（2）报价函及报价函附录（如有）； </w:t>
      </w:r>
    </w:p>
    <w:p w14:paraId="2693D7F5">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（3）专用合同条款及其附件；</w:t>
      </w:r>
    </w:p>
    <w:p w14:paraId="604A943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（4）通用合同条款；</w:t>
      </w:r>
    </w:p>
    <w:p w14:paraId="64798CF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（5）技术标准和要求；</w:t>
      </w:r>
    </w:p>
    <w:p w14:paraId="49F00AF3">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（6）图纸；</w:t>
      </w:r>
    </w:p>
    <w:p w14:paraId="0AF3674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（7）已标价工程量清单或预算书；</w:t>
      </w:r>
    </w:p>
    <w:p w14:paraId="50CB7092">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（8）其他合同文件。</w:t>
      </w:r>
    </w:p>
    <w:p w14:paraId="175C0541">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在合同订立及履行过程中形成的与合同有关的文件均构成合同文件组成部分。</w:t>
      </w:r>
    </w:p>
    <w:p w14:paraId="27794F4E">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上述各项合同文件包括合同当事人就该项合同文件所作出的补充和修改，属于同一类内容的文件，应以最新签署的为准。专用合同条款及其附件须经合同当事人签字或盖章。</w:t>
      </w:r>
    </w:p>
    <w:p w14:paraId="1836C43F">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
          <w:bCs w:val="0"/>
          <w:color w:val="000000"/>
          <w:sz w:val="24"/>
          <w:highlight w:val="none"/>
        </w:rPr>
      </w:pPr>
      <w:bookmarkStart w:id="272" w:name="_Toc351203487"/>
      <w:r>
        <w:rPr>
          <w:rFonts w:hint="eastAsia" w:ascii="宋体" w:hAnsi="宋体" w:eastAsia="宋体" w:cs="宋体"/>
          <w:b/>
          <w:bCs w:val="0"/>
          <w:color w:val="000000"/>
          <w:sz w:val="24"/>
          <w:highlight w:val="none"/>
        </w:rPr>
        <w:t>七、承诺</w:t>
      </w:r>
      <w:bookmarkEnd w:id="272"/>
    </w:p>
    <w:p w14:paraId="0BC7B13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1.发包人承诺按照法律规定履行项目审批手续、筹集工程建设资金并按照合同约定的期限和方式支付合同价款。</w:t>
      </w:r>
    </w:p>
    <w:p w14:paraId="485D504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2.承包人承诺按照法律规定及合同约定组织完成工程施工，确保工程质量和安全，不进行转包及违法分包，并在缺陷责任期及保修期内承担相应的工程维修责任。</w:t>
      </w:r>
    </w:p>
    <w:p w14:paraId="1C1E326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3.发包人和承包人通过招投标形式签订合同的，双方理解并承诺不再就同一工程另行签订与合同实质性内容相背离的协议。</w:t>
      </w:r>
    </w:p>
    <w:p w14:paraId="7AAB5B9C">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bookmarkStart w:id="273" w:name="_Toc351203488"/>
      <w:r>
        <w:rPr>
          <w:rFonts w:hint="eastAsia" w:ascii="宋体" w:hAnsi="宋体" w:eastAsia="宋体" w:cs="宋体"/>
          <w:b/>
          <w:color w:val="000000"/>
          <w:sz w:val="24"/>
          <w:highlight w:val="none"/>
        </w:rPr>
        <w:t>八、词语含义</w:t>
      </w:r>
      <w:bookmarkEnd w:id="273"/>
    </w:p>
    <w:p w14:paraId="709B65F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本协议书中词语含义与第二部分通用合同条款中赋予的含义相同。</w:t>
      </w:r>
    </w:p>
    <w:p w14:paraId="72D1F476">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4" w:name="_Toc351203489"/>
      <w:r>
        <w:rPr>
          <w:rFonts w:hint="eastAsia" w:ascii="宋体" w:hAnsi="宋体" w:eastAsia="宋体" w:cs="宋体"/>
          <w:b/>
          <w:color w:val="000000"/>
          <w:sz w:val="24"/>
          <w:highlight w:val="none"/>
        </w:rPr>
        <w:t>九、签订时间</w:t>
      </w:r>
      <w:bookmarkEnd w:id="274"/>
    </w:p>
    <w:p w14:paraId="46ED862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本合同于</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年</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月</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日签订。</w:t>
      </w:r>
    </w:p>
    <w:p w14:paraId="596096FA">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5" w:name="_Toc351203490"/>
      <w:r>
        <w:rPr>
          <w:rFonts w:hint="eastAsia" w:ascii="宋体" w:hAnsi="宋体" w:eastAsia="宋体" w:cs="宋体"/>
          <w:b/>
          <w:color w:val="000000"/>
          <w:sz w:val="24"/>
          <w:highlight w:val="none"/>
        </w:rPr>
        <w:t>十、签订地点</w:t>
      </w:r>
      <w:bookmarkEnd w:id="275"/>
    </w:p>
    <w:p w14:paraId="1E2D745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本合同在</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签订。</w:t>
      </w:r>
    </w:p>
    <w:p w14:paraId="18A45AE7">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6" w:name="_Toc351203491"/>
      <w:r>
        <w:rPr>
          <w:rFonts w:hint="eastAsia" w:ascii="宋体" w:hAnsi="宋体" w:eastAsia="宋体" w:cs="宋体"/>
          <w:b/>
          <w:color w:val="000000"/>
          <w:sz w:val="24"/>
          <w:highlight w:val="none"/>
        </w:rPr>
        <w:t>十一、补充协议</w:t>
      </w:r>
      <w:bookmarkEnd w:id="276"/>
    </w:p>
    <w:p w14:paraId="237ECEC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sz w:val="24"/>
          <w:highlight w:val="none"/>
        </w:rPr>
      </w:pPr>
      <w:r>
        <w:rPr>
          <w:rFonts w:hint="eastAsia" w:ascii="宋体" w:hAnsi="宋体" w:eastAsia="宋体" w:cs="宋体"/>
          <w:bCs/>
          <w:color w:val="000000"/>
          <w:sz w:val="24"/>
          <w:highlight w:val="none"/>
        </w:rPr>
        <w:t>合同未尽事宜，合同当事人另行签订补充协议，补充协议是合同的组成部分。</w:t>
      </w:r>
    </w:p>
    <w:p w14:paraId="6EF3DBDE">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7" w:name="_Toc351203492"/>
      <w:r>
        <w:rPr>
          <w:rFonts w:hint="eastAsia" w:ascii="宋体" w:hAnsi="宋体" w:eastAsia="宋体" w:cs="宋体"/>
          <w:b/>
          <w:color w:val="000000"/>
          <w:sz w:val="24"/>
          <w:highlight w:val="none"/>
        </w:rPr>
        <w:t>十二、合同生效</w:t>
      </w:r>
      <w:bookmarkEnd w:id="277"/>
    </w:p>
    <w:p w14:paraId="28A3A10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本合同自生效。</w:t>
      </w:r>
    </w:p>
    <w:p w14:paraId="27B96607">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bookmarkStart w:id="278" w:name="_Toc351203493"/>
      <w:r>
        <w:rPr>
          <w:rFonts w:hint="eastAsia" w:ascii="宋体" w:hAnsi="宋体" w:eastAsia="宋体" w:cs="宋体"/>
          <w:b/>
          <w:color w:val="000000"/>
          <w:sz w:val="24"/>
          <w:highlight w:val="none"/>
        </w:rPr>
        <w:t>十三、合同份数</w:t>
      </w:r>
      <w:bookmarkEnd w:id="278"/>
    </w:p>
    <w:p w14:paraId="198189F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本合同一式份，均具有同等法律效力，发包人执份，承包人执份。</w:t>
      </w:r>
    </w:p>
    <w:p w14:paraId="2D469528">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(公章)</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承包人：</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(公章)</w:t>
      </w:r>
    </w:p>
    <w:p w14:paraId="4DC829E8">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法定代表人或其委托代理人：</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（签字）</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法定代表人或其委托代理人：</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（签字）                    </w:t>
      </w:r>
      <w:r>
        <w:rPr>
          <w:rFonts w:hint="eastAsia" w:ascii="宋体" w:hAnsi="宋体" w:eastAsia="宋体" w:cs="宋体"/>
          <w:color w:val="000000"/>
          <w:sz w:val="24"/>
          <w:highlight w:val="none"/>
          <w:lang w:val="en-US" w:eastAsia="zh-CN"/>
        </w:rPr>
        <w:t xml:space="preserve">    </w:t>
      </w:r>
    </w:p>
    <w:p w14:paraId="13A32343">
      <w:pPr>
        <w:keepLines w:val="0"/>
        <w:pageBreakBefore w:val="0"/>
        <w:widowControl w:val="0"/>
        <w:tabs>
          <w:tab w:val="left" w:pos="4410"/>
        </w:tabs>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组织机构代码：</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rPr>
        <w:t>组织机构代码：</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14A9EA19">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11A9D0B0">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邮政编码：</w:t>
      </w:r>
      <w:r>
        <w:rPr>
          <w:rFonts w:hint="eastAsia" w:ascii="宋体" w:hAnsi="宋体" w:eastAsia="宋体" w:cs="宋体"/>
          <w:color w:val="000000"/>
          <w:sz w:val="24"/>
          <w:highlight w:val="none"/>
          <w:u w:val="single"/>
        </w:rPr>
        <w:t xml:space="preserve">   </w:t>
      </w:r>
    </w:p>
    <w:p w14:paraId="4C1B2AE6">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1B2424D3">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委托代理人：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委托代理人：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3D8708C2">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电  话：</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电  话：</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07CD835B">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  真：</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传  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77BE9F3E">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xml:space="preserve">   </w:t>
      </w:r>
    </w:p>
    <w:p w14:paraId="2855A566">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开户银行：</w:t>
      </w:r>
      <w:r>
        <w:rPr>
          <w:rFonts w:hint="eastAsia" w:ascii="宋体" w:hAnsi="宋体" w:eastAsia="宋体" w:cs="宋体"/>
          <w:color w:val="000000"/>
          <w:sz w:val="24"/>
          <w:highlight w:val="none"/>
          <w:u w:val="single"/>
        </w:rPr>
        <w:t xml:space="preserve">   </w:t>
      </w:r>
    </w:p>
    <w:p w14:paraId="4E2449A3">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u w:val="single"/>
          <w:lang w:val="en-US" w:eastAsia="zh-CN"/>
        </w:rPr>
      </w:pPr>
      <w:r>
        <w:rPr>
          <w:rFonts w:hint="eastAsia" w:ascii="宋体" w:hAnsi="宋体" w:eastAsia="宋体" w:cs="宋体"/>
          <w:color w:val="000000"/>
          <w:sz w:val="24"/>
          <w:highlight w:val="none"/>
        </w:rPr>
        <w:t>账  号：</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账 号：</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791888B1">
      <w:pPr>
        <w:rPr>
          <w:rFonts w:hint="eastAsia" w:ascii="宋体" w:hAnsi="宋体" w:eastAsia="宋体" w:cs="宋体"/>
          <w:highlight w:val="none"/>
        </w:rPr>
      </w:pPr>
    </w:p>
    <w:p w14:paraId="600CDBE7">
      <w:pPr>
        <w:rPr>
          <w:rFonts w:hint="eastAsia" w:ascii="宋体" w:hAnsi="宋体" w:eastAsia="宋体" w:cs="宋体"/>
          <w:highlight w:val="none"/>
        </w:rPr>
      </w:pPr>
    </w:p>
    <w:p w14:paraId="0C3F45A7">
      <w:pPr>
        <w:rPr>
          <w:rFonts w:hint="eastAsia" w:ascii="宋体" w:hAnsi="宋体" w:eastAsia="宋体" w:cs="宋体"/>
          <w:highlight w:val="none"/>
        </w:rPr>
      </w:pPr>
    </w:p>
    <w:p w14:paraId="1570B40C">
      <w:pPr>
        <w:rPr>
          <w:rFonts w:hint="eastAsia" w:ascii="宋体" w:hAnsi="宋体" w:eastAsia="宋体" w:cs="宋体"/>
          <w:highlight w:val="none"/>
        </w:rPr>
      </w:pPr>
    </w:p>
    <w:p w14:paraId="53918228">
      <w:pPr>
        <w:keepNext/>
        <w:tabs>
          <w:tab w:val="left" w:pos="2940"/>
        </w:tabs>
        <w:ind w:left="2940"/>
        <w:rPr>
          <w:rFonts w:hint="eastAsia" w:ascii="宋体" w:hAnsi="宋体" w:eastAsia="宋体" w:cs="宋体"/>
          <w:b/>
          <w:bCs/>
          <w:sz w:val="24"/>
          <w:highlight w:val="none"/>
        </w:rPr>
      </w:pPr>
    </w:p>
    <w:p w14:paraId="648B72F9">
      <w:pPr>
        <w:keepNext/>
        <w:tabs>
          <w:tab w:val="left" w:pos="2940"/>
        </w:tabs>
        <w:ind w:left="2940"/>
        <w:outlineLvl w:val="0"/>
        <w:rPr>
          <w:rFonts w:hint="eastAsia" w:ascii="宋体" w:hAnsi="宋体" w:eastAsia="宋体" w:cs="宋体"/>
          <w:b/>
          <w:bCs/>
          <w:sz w:val="24"/>
          <w:highlight w:val="none"/>
        </w:rPr>
      </w:pPr>
      <w:r>
        <w:rPr>
          <w:rFonts w:hint="eastAsia" w:ascii="宋体" w:hAnsi="宋体" w:eastAsia="宋体" w:cs="宋体"/>
          <w:b/>
          <w:bCs/>
          <w:sz w:val="24"/>
          <w:highlight w:val="none"/>
        </w:rPr>
        <w:br w:type="page"/>
      </w:r>
      <w:bookmarkStart w:id="279" w:name="_Toc22056"/>
      <w:bookmarkStart w:id="280" w:name="_Toc30950"/>
      <w:bookmarkStart w:id="281" w:name="_Toc14211"/>
      <w:bookmarkStart w:id="282" w:name="_Toc13968"/>
      <w:bookmarkStart w:id="283" w:name="_Toc21032"/>
      <w:bookmarkStart w:id="284" w:name="_Toc19170"/>
      <w:r>
        <w:rPr>
          <w:rFonts w:hint="eastAsia" w:ascii="宋体" w:hAnsi="宋体" w:eastAsia="宋体" w:cs="宋体"/>
          <w:b/>
          <w:bCs/>
          <w:sz w:val="24"/>
          <w:highlight w:val="none"/>
        </w:rPr>
        <w:t>第二部分 通用合同条款</w:t>
      </w:r>
      <w:bookmarkEnd w:id="279"/>
      <w:bookmarkEnd w:id="280"/>
      <w:bookmarkEnd w:id="281"/>
      <w:bookmarkEnd w:id="282"/>
      <w:bookmarkEnd w:id="283"/>
      <w:bookmarkEnd w:id="284"/>
    </w:p>
    <w:p w14:paraId="65B15F81">
      <w:pPr>
        <w:rPr>
          <w:rFonts w:hint="eastAsia" w:ascii="宋体" w:hAnsi="宋体" w:eastAsia="宋体" w:cs="宋体"/>
          <w:highlight w:val="none"/>
        </w:rPr>
      </w:pPr>
    </w:p>
    <w:p w14:paraId="4CBA51D7">
      <w:pPr>
        <w:spacing w:line="360" w:lineRule="auto"/>
        <w:ind w:firstLine="480" w:firstLineChars="200"/>
        <w:jc w:val="center"/>
        <w:rPr>
          <w:rFonts w:hint="eastAsia" w:ascii="宋体" w:hAnsi="宋体" w:eastAsia="宋体" w:cs="宋体"/>
          <w:highlight w:val="none"/>
        </w:rPr>
      </w:pPr>
      <w:r>
        <w:rPr>
          <w:rFonts w:hint="eastAsia" w:ascii="宋体" w:hAnsi="宋体" w:eastAsia="宋体" w:cs="宋体"/>
          <w:sz w:val="24"/>
          <w:highlight w:val="none"/>
        </w:rPr>
        <w:t>使用住房城乡建设部、国家工商行政管理总局印发的</w:t>
      </w:r>
      <w:r>
        <w:rPr>
          <w:rFonts w:hint="eastAsia" w:ascii="宋体" w:hAnsi="宋体" w:eastAsia="宋体" w:cs="宋体"/>
          <w:sz w:val="24"/>
          <w:highlight w:val="none"/>
          <w:lang w:eastAsia="zh-CN"/>
        </w:rPr>
        <w:t>《</w:t>
      </w:r>
      <w:r>
        <w:rPr>
          <w:rFonts w:hint="eastAsia" w:ascii="宋体" w:hAnsi="宋体" w:eastAsia="宋体" w:cs="宋体"/>
          <w:sz w:val="24"/>
          <w:highlight w:val="none"/>
        </w:rPr>
        <w:t>建设工程施工合同(示范文本)》（GF-2017-0201）通用合同条款。</w:t>
      </w:r>
      <w:r>
        <w:rPr>
          <w:rFonts w:hint="eastAsia" w:ascii="宋体" w:hAnsi="宋体" w:eastAsia="宋体" w:cs="宋体"/>
          <w:highlight w:val="none"/>
        </w:rPr>
        <w:br w:type="page"/>
      </w:r>
      <w:bookmarkStart w:id="285" w:name="_Toc351203632"/>
      <w:r>
        <w:rPr>
          <w:rFonts w:hint="eastAsia" w:ascii="宋体" w:hAnsi="宋体" w:eastAsia="宋体" w:cs="宋体"/>
          <w:b/>
          <w:sz w:val="24"/>
          <w:highlight w:val="none"/>
        </w:rPr>
        <w:t>第三部分 专用合同条款</w:t>
      </w:r>
      <w:bookmarkEnd w:id="285"/>
    </w:p>
    <w:p w14:paraId="0D6E4332">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286" w:name="_Toc351203633"/>
      <w:r>
        <w:rPr>
          <w:rFonts w:hint="eastAsia" w:ascii="宋体" w:hAnsi="宋体" w:eastAsia="宋体" w:cs="宋体"/>
          <w:bCs/>
          <w:color w:val="000000"/>
          <w:sz w:val="24"/>
          <w:highlight w:val="none"/>
        </w:rPr>
        <w:t>1</w:t>
      </w:r>
      <w:bookmarkStart w:id="287" w:name="_Toc297120456"/>
      <w:bookmarkStart w:id="288" w:name="_Toc292559866"/>
      <w:bookmarkStart w:id="289" w:name="_Toc296890984"/>
      <w:bookmarkStart w:id="290" w:name="_Toc296944495"/>
      <w:bookmarkStart w:id="291" w:name="_Toc296891196"/>
      <w:bookmarkStart w:id="292" w:name="_Toc296503156"/>
      <w:bookmarkStart w:id="293" w:name="_Toc296346657"/>
      <w:bookmarkStart w:id="294" w:name="_Toc297048342"/>
      <w:bookmarkStart w:id="295" w:name="_Toc292559361"/>
      <w:bookmarkStart w:id="296" w:name="_Toc296347155"/>
      <w:r>
        <w:rPr>
          <w:rFonts w:hint="eastAsia" w:ascii="宋体" w:hAnsi="宋体" w:eastAsia="宋体" w:cs="宋体"/>
          <w:bCs/>
          <w:color w:val="000000"/>
          <w:sz w:val="24"/>
          <w:highlight w:val="none"/>
        </w:rPr>
        <w:t>. 一般约定</w:t>
      </w:r>
      <w:bookmarkEnd w:id="286"/>
    </w:p>
    <w:bookmarkEnd w:id="287"/>
    <w:bookmarkEnd w:id="288"/>
    <w:bookmarkEnd w:id="289"/>
    <w:bookmarkEnd w:id="290"/>
    <w:bookmarkEnd w:id="291"/>
    <w:bookmarkEnd w:id="292"/>
    <w:bookmarkEnd w:id="293"/>
    <w:bookmarkEnd w:id="294"/>
    <w:bookmarkEnd w:id="295"/>
    <w:bookmarkEnd w:id="296"/>
    <w:p w14:paraId="33DE54B9">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297" w:name="_Toc25022"/>
      <w:bookmarkStart w:id="298" w:name="_Toc14507"/>
      <w:bookmarkStart w:id="299" w:name="_Toc17881"/>
      <w:bookmarkStart w:id="300" w:name="_Toc12640"/>
      <w:bookmarkStart w:id="301" w:name="_Toc18784"/>
      <w:bookmarkStart w:id="302" w:name="_Toc2877"/>
      <w:bookmarkStart w:id="303" w:name="_Toc11497"/>
      <w:r>
        <w:rPr>
          <w:rFonts w:hint="eastAsia" w:ascii="宋体" w:hAnsi="宋体" w:eastAsia="宋体" w:cs="宋体"/>
          <w:color w:val="000000"/>
          <w:sz w:val="24"/>
          <w:highlight w:val="none"/>
        </w:rPr>
        <w:t>1.1 词语定义</w:t>
      </w:r>
      <w:bookmarkEnd w:id="297"/>
      <w:bookmarkEnd w:id="298"/>
      <w:bookmarkEnd w:id="299"/>
      <w:bookmarkEnd w:id="300"/>
      <w:bookmarkEnd w:id="301"/>
      <w:bookmarkEnd w:id="302"/>
      <w:bookmarkEnd w:id="303"/>
    </w:p>
    <w:p w14:paraId="166AD1C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1.1.1合同</w:t>
      </w:r>
    </w:p>
    <w:p w14:paraId="4A35DCA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1.1.1.10其他合同文件包括：</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CB512B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 合同当事人及其他相关方</w:t>
      </w:r>
    </w:p>
    <w:p w14:paraId="39E8949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lang w:val="en-US" w:eastAsia="zh-CN"/>
        </w:rPr>
      </w:pPr>
      <w:r>
        <w:rPr>
          <w:rFonts w:hint="eastAsia" w:ascii="宋体" w:hAnsi="宋体" w:eastAsia="宋体" w:cs="宋体"/>
          <w:color w:val="000000"/>
          <w:sz w:val="24"/>
          <w:highlight w:val="none"/>
        </w:rPr>
        <w:t>1.1.2.4监理人：</w:t>
      </w:r>
    </w:p>
    <w:p w14:paraId="556506B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0768107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资质类别和等级：</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2C5FED0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38D1F0B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49F83C9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40FC7C0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1.1.2.5 设计人：</w:t>
      </w:r>
    </w:p>
    <w:p w14:paraId="7958BE0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11B510A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资质类别和等级：</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D42689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5680118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2FE416D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1D4ADC0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 工程和设备</w:t>
      </w:r>
    </w:p>
    <w:p w14:paraId="2BA563F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1.1.3.7 作为施工现场组成部分的其他场所包括：。</w:t>
      </w:r>
    </w:p>
    <w:p w14:paraId="39B3C19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1.1.3.9 永久占地包括：</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kern w:val="0"/>
          <w:sz w:val="24"/>
          <w:highlight w:val="none"/>
        </w:rPr>
        <w:t>。</w:t>
      </w:r>
    </w:p>
    <w:p w14:paraId="6D78604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1.1.3.10 临时占地包括：</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kern w:val="0"/>
          <w:sz w:val="24"/>
          <w:highlight w:val="none"/>
        </w:rPr>
        <w:t>。</w:t>
      </w:r>
    </w:p>
    <w:p w14:paraId="63362F4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1.3法律 </w:t>
      </w:r>
    </w:p>
    <w:p w14:paraId="121FD797">
      <w:pPr>
        <w:keepLines w:val="0"/>
        <w:pageBreakBefore w:val="0"/>
        <w:widowControl w:val="0"/>
        <w:kinsoku/>
        <w:wordWrap/>
        <w:overflowPunct/>
        <w:topLinePunct w:val="0"/>
        <w:autoSpaceDE w:val="0"/>
        <w:autoSpaceDN w:val="0"/>
        <w:bidi w:val="0"/>
        <w:adjustRightInd w:val="0"/>
        <w:snapToGrid/>
        <w:spacing w:line="360" w:lineRule="auto"/>
        <w:ind w:left="596" w:leftChars="284"/>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适用于合同的其他规范性文件：</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218D35B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 标准和规范</w:t>
      </w:r>
    </w:p>
    <w:p w14:paraId="0EAC8D94">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1.4.1适用于工程的标准规范包括：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75893E6E">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kern w:val="0"/>
          <w:sz w:val="24"/>
          <w:highlight w:val="none"/>
          <w:u w:val="single"/>
        </w:rPr>
      </w:pPr>
      <w:bookmarkStart w:id="304" w:name="_Toc28718"/>
      <w:bookmarkStart w:id="305" w:name="_Toc16208"/>
      <w:bookmarkStart w:id="306" w:name="_Toc458"/>
      <w:bookmarkStart w:id="307" w:name="_Toc4795"/>
      <w:bookmarkStart w:id="308" w:name="_Toc7992"/>
      <w:bookmarkStart w:id="309" w:name="_Toc13729"/>
      <w:bookmarkStart w:id="310" w:name="_Toc6693"/>
      <w:r>
        <w:rPr>
          <w:rFonts w:hint="eastAsia" w:ascii="宋体" w:hAnsi="宋体" w:eastAsia="宋体" w:cs="宋体"/>
          <w:color w:val="000000"/>
          <w:kern w:val="0"/>
          <w:sz w:val="24"/>
          <w:highlight w:val="none"/>
        </w:rPr>
        <w:t>1.4.2 发包人提供国外标准、规范的名称：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bookmarkEnd w:id="304"/>
      <w:bookmarkEnd w:id="305"/>
      <w:bookmarkEnd w:id="306"/>
      <w:bookmarkEnd w:id="307"/>
      <w:bookmarkEnd w:id="308"/>
      <w:bookmarkEnd w:id="309"/>
      <w:bookmarkEnd w:id="310"/>
    </w:p>
    <w:p w14:paraId="1F09E53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发包人提供国外标准、规范的份数：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57666D2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发包人提供国外标准、规范的名称：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p>
    <w:p w14:paraId="6535AC2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1.4.3发包人对工程的技术标准和功能要求的特殊要求：</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630A5D9F">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11" w:name="_Toc5094"/>
      <w:bookmarkStart w:id="312" w:name="_Toc8488"/>
      <w:bookmarkStart w:id="313" w:name="_Toc25062"/>
      <w:bookmarkStart w:id="314" w:name="_Toc6122"/>
      <w:bookmarkStart w:id="315" w:name="_Toc14940"/>
      <w:bookmarkStart w:id="316" w:name="_Toc27135"/>
      <w:bookmarkStart w:id="317" w:name="_Toc22697"/>
      <w:r>
        <w:rPr>
          <w:rFonts w:hint="eastAsia" w:ascii="宋体" w:hAnsi="宋体" w:eastAsia="宋体" w:cs="宋体"/>
          <w:color w:val="000000"/>
          <w:sz w:val="24"/>
          <w:highlight w:val="none"/>
        </w:rPr>
        <w:t>1.5 合同文件的优先顺序</w:t>
      </w:r>
      <w:bookmarkEnd w:id="311"/>
      <w:bookmarkEnd w:id="312"/>
      <w:bookmarkEnd w:id="313"/>
      <w:bookmarkEnd w:id="314"/>
      <w:bookmarkEnd w:id="315"/>
      <w:bookmarkEnd w:id="316"/>
      <w:bookmarkEnd w:id="317"/>
    </w:p>
    <w:p w14:paraId="627F718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合同文件组成及优先顺序为：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47BD3367">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18" w:name="_Toc10863"/>
      <w:bookmarkStart w:id="319" w:name="_Toc8612"/>
      <w:bookmarkStart w:id="320" w:name="_Toc3178"/>
      <w:bookmarkStart w:id="321" w:name="_Toc18979"/>
      <w:bookmarkStart w:id="322" w:name="_Toc2532"/>
      <w:bookmarkStart w:id="323" w:name="_Toc22870"/>
      <w:bookmarkStart w:id="324" w:name="_Toc21753"/>
      <w:r>
        <w:rPr>
          <w:rFonts w:hint="eastAsia" w:ascii="宋体" w:hAnsi="宋体" w:eastAsia="宋体" w:cs="宋体"/>
          <w:color w:val="000000"/>
          <w:sz w:val="24"/>
          <w:highlight w:val="none"/>
        </w:rPr>
        <w:t>1.6 图纸和承包人文件</w:t>
      </w:r>
      <w:bookmarkEnd w:id="318"/>
      <w:bookmarkEnd w:id="319"/>
      <w:bookmarkEnd w:id="320"/>
      <w:bookmarkEnd w:id="321"/>
      <w:bookmarkEnd w:id="322"/>
      <w:bookmarkEnd w:id="323"/>
      <w:bookmarkEnd w:id="324"/>
      <w:r>
        <w:rPr>
          <w:rFonts w:hint="eastAsia" w:ascii="宋体" w:hAnsi="宋体" w:eastAsia="宋体" w:cs="宋体"/>
          <w:color w:val="000000"/>
          <w:sz w:val="24"/>
          <w:highlight w:val="none"/>
        </w:rPr>
        <w:tab/>
      </w:r>
    </w:p>
    <w:p w14:paraId="1DA77E5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 图纸的提供</w:t>
      </w:r>
    </w:p>
    <w:p w14:paraId="167F6B9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发包人向承包人提供图纸的期限：</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073C7C5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发包人向承包人提供图纸的数量：</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18A2F34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发包人向承包人提供图纸的内容：</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3DF9007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1.6.4 承包人文件</w:t>
      </w:r>
    </w:p>
    <w:p w14:paraId="7E4F5564">
      <w:pPr>
        <w:keepLines w:val="0"/>
        <w:pageBreakBefore w:val="0"/>
        <w:widowControl w:val="0"/>
        <w:kinsoku/>
        <w:wordWrap/>
        <w:overflowPunct/>
        <w:topLinePunct w:val="0"/>
        <w:bidi w:val="0"/>
        <w:snapToGrid/>
        <w:spacing w:line="360" w:lineRule="auto"/>
        <w:ind w:left="596" w:leftChars="284"/>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需要由承包人提供的文件，包括：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4D93337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承包人提供的文件的期限为：</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19A927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承包人提供的文件的数量为：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6E470B9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承包人提供的文件的形式为：</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9DC826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发包人审批承包人文件的期限：</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1E27BAF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1.6.5 现场图纸准备</w:t>
      </w:r>
    </w:p>
    <w:p w14:paraId="48FD241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关于现场图纸准备的约定：</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78D9BCFD">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25" w:name="_Toc21911"/>
      <w:bookmarkStart w:id="326" w:name="_Toc16791"/>
      <w:bookmarkStart w:id="327" w:name="_Toc22625"/>
      <w:bookmarkStart w:id="328" w:name="_Toc20110"/>
      <w:bookmarkStart w:id="329" w:name="_Toc21869"/>
      <w:bookmarkStart w:id="330" w:name="_Toc21434"/>
      <w:bookmarkStart w:id="331" w:name="_Toc29076"/>
      <w:r>
        <w:rPr>
          <w:rFonts w:hint="eastAsia" w:ascii="宋体" w:hAnsi="宋体" w:eastAsia="宋体" w:cs="宋体"/>
          <w:color w:val="000000"/>
          <w:sz w:val="24"/>
          <w:highlight w:val="none"/>
        </w:rPr>
        <w:t>1.7 联络</w:t>
      </w:r>
      <w:bookmarkEnd w:id="325"/>
      <w:bookmarkEnd w:id="326"/>
      <w:bookmarkEnd w:id="327"/>
      <w:bookmarkEnd w:id="328"/>
      <w:bookmarkEnd w:id="329"/>
      <w:bookmarkEnd w:id="330"/>
      <w:bookmarkEnd w:id="331"/>
    </w:p>
    <w:p w14:paraId="01EB847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1.7.1发包人和承包人应当在</w:t>
      </w:r>
      <w:r>
        <w:rPr>
          <w:rFonts w:hint="eastAsia" w:ascii="宋体" w:hAnsi="宋体" w:eastAsia="宋体" w:cs="宋体"/>
          <w:color w:val="000000"/>
          <w:sz w:val="24"/>
          <w:highlight w:val="none"/>
          <w:u w:val="single"/>
        </w:rPr>
        <w:t></w:t>
      </w:r>
      <w:r>
        <w:rPr>
          <w:rFonts w:hint="eastAsia" w:ascii="宋体" w:hAnsi="宋体" w:eastAsia="宋体" w:cs="宋体"/>
          <w:color w:val="000000"/>
          <w:kern w:val="0"/>
          <w:sz w:val="24"/>
          <w:highlight w:val="none"/>
        </w:rPr>
        <w:t>天内将与合同有关的通知、批准、证明、证书、指示、指令、要求、请求、同意、意见、确定和决定等书面函件送达对方当事人。</w:t>
      </w:r>
    </w:p>
    <w:p w14:paraId="38DBE3A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1.7.2 发包人接收文件的地点：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4CC1693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51668BB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58D1728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366D68E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4F984D5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63683D98">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32" w:name="_Toc30881"/>
      <w:bookmarkStart w:id="333" w:name="_Toc26723"/>
      <w:bookmarkStart w:id="334" w:name="_Toc20632"/>
      <w:bookmarkStart w:id="335" w:name="_Toc17228"/>
      <w:bookmarkStart w:id="336" w:name="_Toc27132"/>
      <w:bookmarkStart w:id="337" w:name="_Toc1541"/>
      <w:bookmarkStart w:id="338" w:name="_Toc4756"/>
      <w:r>
        <w:rPr>
          <w:rFonts w:hint="eastAsia" w:ascii="宋体" w:hAnsi="宋体" w:eastAsia="宋体" w:cs="宋体"/>
          <w:color w:val="000000"/>
          <w:sz w:val="24"/>
          <w:highlight w:val="none"/>
        </w:rPr>
        <w:t>1.10 交通运输</w:t>
      </w:r>
      <w:bookmarkEnd w:id="332"/>
      <w:bookmarkEnd w:id="333"/>
      <w:bookmarkEnd w:id="334"/>
      <w:bookmarkEnd w:id="335"/>
      <w:bookmarkEnd w:id="336"/>
      <w:bookmarkEnd w:id="337"/>
      <w:bookmarkEnd w:id="338"/>
    </w:p>
    <w:p w14:paraId="65FD1029">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highlight w:val="none"/>
        </w:rPr>
      </w:pPr>
      <w:bookmarkStart w:id="339" w:name="_Toc30937"/>
      <w:bookmarkStart w:id="340" w:name="_Toc4563"/>
      <w:bookmarkStart w:id="341" w:name="_Toc30094"/>
      <w:bookmarkStart w:id="342" w:name="_Toc6487"/>
      <w:bookmarkStart w:id="343" w:name="_Toc17127"/>
      <w:bookmarkStart w:id="344" w:name="_Toc1551"/>
      <w:bookmarkStart w:id="345" w:name="_Toc758"/>
      <w:r>
        <w:rPr>
          <w:rFonts w:hint="eastAsia" w:ascii="宋体" w:hAnsi="宋体" w:eastAsia="宋体" w:cs="宋体"/>
          <w:sz w:val="24"/>
          <w:highlight w:val="none"/>
        </w:rPr>
        <w:t>1</w:t>
      </w:r>
      <w:bookmarkStart w:id="346" w:name="_Toc303539100"/>
      <w:bookmarkStart w:id="347" w:name="_Toc312677986"/>
      <w:bookmarkStart w:id="348" w:name="_Toc300934943"/>
      <w:bookmarkStart w:id="349" w:name="_Toc318581155"/>
      <w:bookmarkStart w:id="350" w:name="_Toc304295521"/>
      <w:r>
        <w:rPr>
          <w:rFonts w:hint="eastAsia" w:ascii="宋体" w:hAnsi="宋体" w:eastAsia="宋体" w:cs="宋体"/>
          <w:sz w:val="24"/>
          <w:highlight w:val="none"/>
        </w:rPr>
        <w:t>.10.1 出入现场的权利</w:t>
      </w:r>
      <w:bookmarkEnd w:id="339"/>
      <w:bookmarkEnd w:id="340"/>
      <w:bookmarkEnd w:id="341"/>
      <w:bookmarkEnd w:id="342"/>
      <w:bookmarkEnd w:id="343"/>
      <w:bookmarkEnd w:id="344"/>
      <w:bookmarkEnd w:id="345"/>
    </w:p>
    <w:p w14:paraId="3B7063D0">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关于出入现场的权利的约定：</w:t>
      </w:r>
      <w:r>
        <w:rPr>
          <w:rFonts w:hint="eastAsia" w:ascii="宋体" w:hAnsi="宋体" w:eastAsia="宋体" w:cs="宋体"/>
          <w:color w:val="000000"/>
          <w:sz w:val="24"/>
          <w:highlight w:val="none"/>
          <w:u w:val="single"/>
        </w:rPr>
        <w:t>  </w:t>
      </w:r>
      <w:r>
        <w:rPr>
          <w:rFonts w:hint="eastAsia" w:ascii="宋体" w:hAnsi="宋体" w:eastAsia="宋体" w:cs="宋体"/>
          <w:sz w:val="24"/>
          <w:highlight w:val="none"/>
        </w:rPr>
        <w:t>。</w:t>
      </w:r>
    </w:p>
    <w:bookmarkEnd w:id="346"/>
    <w:bookmarkEnd w:id="347"/>
    <w:bookmarkEnd w:id="348"/>
    <w:bookmarkEnd w:id="349"/>
    <w:bookmarkEnd w:id="350"/>
    <w:p w14:paraId="57EA1A41">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sz w:val="24"/>
          <w:highlight w:val="none"/>
        </w:rPr>
      </w:pPr>
      <w:bookmarkStart w:id="351" w:name="_Toc1113"/>
      <w:bookmarkStart w:id="352" w:name="_Toc21510"/>
      <w:bookmarkStart w:id="353" w:name="_Toc6454"/>
      <w:bookmarkStart w:id="354" w:name="_Toc3929"/>
      <w:bookmarkStart w:id="355" w:name="_Toc28031"/>
      <w:bookmarkStart w:id="356" w:name="_Toc23331"/>
      <w:bookmarkStart w:id="357" w:name="_Toc30707"/>
      <w:r>
        <w:rPr>
          <w:rFonts w:hint="eastAsia" w:ascii="宋体" w:hAnsi="宋体" w:eastAsia="宋体" w:cs="宋体"/>
          <w:sz w:val="24"/>
          <w:highlight w:val="none"/>
        </w:rPr>
        <w:t>1</w:t>
      </w:r>
      <w:bookmarkStart w:id="358" w:name="_Toc312677987"/>
      <w:bookmarkStart w:id="359" w:name="_Toc304295522"/>
      <w:bookmarkStart w:id="360" w:name="_Toc318581156"/>
      <w:bookmarkStart w:id="361" w:name="_Toc303539101"/>
      <w:bookmarkStart w:id="362" w:name="_Toc300934944"/>
      <w:r>
        <w:rPr>
          <w:rFonts w:hint="eastAsia" w:ascii="宋体" w:hAnsi="宋体" w:eastAsia="宋体" w:cs="宋体"/>
          <w:sz w:val="24"/>
          <w:highlight w:val="none"/>
        </w:rPr>
        <w:t>.10.3 场内交通</w:t>
      </w:r>
      <w:bookmarkEnd w:id="351"/>
      <w:bookmarkEnd w:id="352"/>
      <w:bookmarkEnd w:id="353"/>
      <w:bookmarkEnd w:id="354"/>
      <w:bookmarkEnd w:id="355"/>
      <w:bookmarkEnd w:id="356"/>
      <w:bookmarkEnd w:id="357"/>
    </w:p>
    <w:p w14:paraId="48C3C62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关于场外交通和场内交通的边界的约定：</w:t>
      </w:r>
      <w:r>
        <w:rPr>
          <w:rFonts w:hint="eastAsia" w:ascii="宋体" w:hAnsi="宋体" w:eastAsia="宋体" w:cs="宋体"/>
          <w:color w:val="000000"/>
          <w:sz w:val="24"/>
          <w:highlight w:val="none"/>
          <w:u w:val="single"/>
        </w:rPr>
        <w:t>  </w:t>
      </w:r>
      <w:r>
        <w:rPr>
          <w:rFonts w:hint="eastAsia" w:ascii="宋体" w:hAnsi="宋体" w:eastAsia="宋体" w:cs="宋体"/>
          <w:sz w:val="24"/>
          <w:highlight w:val="none"/>
        </w:rPr>
        <w:t>。</w:t>
      </w:r>
    </w:p>
    <w:p w14:paraId="02DCE57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关于发包人向承包人免费提供满足工程施工需要的场内道路和交通设施的约定。</w:t>
      </w:r>
      <w:bookmarkEnd w:id="358"/>
      <w:bookmarkEnd w:id="359"/>
      <w:bookmarkEnd w:id="360"/>
      <w:bookmarkEnd w:id="361"/>
      <w:bookmarkEnd w:id="362"/>
      <w:bookmarkStart w:id="363" w:name="_Toc318581157"/>
    </w:p>
    <w:p w14:paraId="0BC1AB6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1.10.4超大件和超重件的运输</w:t>
      </w:r>
    </w:p>
    <w:p w14:paraId="7E799E6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运输超大件或超重件所需的道路和桥梁临时加固改造费用和其他有关费用由承担。</w:t>
      </w:r>
    </w:p>
    <w:bookmarkEnd w:id="363"/>
    <w:p w14:paraId="2A4435A8">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64" w:name="_Toc24628"/>
      <w:bookmarkStart w:id="365" w:name="_Toc24109"/>
      <w:bookmarkStart w:id="366" w:name="_Toc28175"/>
      <w:bookmarkStart w:id="367" w:name="_Toc19801"/>
      <w:bookmarkStart w:id="368" w:name="_Toc25087"/>
      <w:bookmarkStart w:id="369" w:name="_Toc20079"/>
      <w:bookmarkStart w:id="370" w:name="_Toc17854"/>
      <w:r>
        <w:rPr>
          <w:rFonts w:hint="eastAsia" w:ascii="宋体" w:hAnsi="宋体" w:eastAsia="宋体" w:cs="宋体"/>
          <w:color w:val="000000"/>
          <w:sz w:val="24"/>
          <w:highlight w:val="none"/>
        </w:rPr>
        <w:t>1.11 知识产权</w:t>
      </w:r>
      <w:bookmarkEnd w:id="364"/>
      <w:bookmarkEnd w:id="365"/>
      <w:bookmarkEnd w:id="366"/>
      <w:bookmarkEnd w:id="367"/>
      <w:bookmarkEnd w:id="368"/>
      <w:bookmarkEnd w:id="369"/>
      <w:bookmarkEnd w:id="370"/>
    </w:p>
    <w:p w14:paraId="117EA9C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sz w:val="24"/>
          <w:highlight w:val="none"/>
        </w:rPr>
        <w:t>。</w:t>
      </w:r>
    </w:p>
    <w:p w14:paraId="540A85DB">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关于发包人提供的上述文件的使用限制的要求：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5C54B133">
      <w:pPr>
        <w:keepLines w:val="0"/>
        <w:pageBreakBefore w:val="0"/>
        <w:widowControl w:val="0"/>
        <w:kinsoku/>
        <w:wordWrap/>
        <w:overflowPunct/>
        <w:topLinePunct w:val="0"/>
        <w:bidi w:val="0"/>
        <w:snapToGrid/>
        <w:spacing w:line="360" w:lineRule="auto"/>
        <w:ind w:left="596" w:leftChars="284"/>
        <w:textAlignment w:val="auto"/>
        <w:outlineLvl w:val="0"/>
        <w:rPr>
          <w:rFonts w:hint="eastAsia" w:ascii="宋体" w:hAnsi="宋体" w:eastAsia="宋体" w:cs="宋体"/>
          <w:color w:val="000000"/>
          <w:sz w:val="24"/>
          <w:highlight w:val="none"/>
        </w:rPr>
      </w:pPr>
      <w:bookmarkStart w:id="371" w:name="_Toc23736"/>
      <w:bookmarkStart w:id="372" w:name="_Toc3250"/>
      <w:bookmarkStart w:id="373" w:name="_Toc7709"/>
      <w:bookmarkStart w:id="374" w:name="_Toc28303"/>
      <w:bookmarkStart w:id="375" w:name="_Toc25635"/>
      <w:bookmarkStart w:id="376" w:name="_Toc15369"/>
      <w:r>
        <w:rPr>
          <w:rFonts w:hint="eastAsia" w:ascii="宋体" w:hAnsi="宋体" w:eastAsia="宋体" w:cs="宋体"/>
          <w:color w:val="000000"/>
          <w:sz w:val="24"/>
          <w:highlight w:val="none"/>
        </w:rPr>
        <w:t>1.11.2 关于承包人为实施工程所编制文件的著作权的归属：</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371"/>
      <w:bookmarkEnd w:id="372"/>
      <w:bookmarkEnd w:id="373"/>
      <w:bookmarkEnd w:id="374"/>
      <w:bookmarkEnd w:id="375"/>
      <w:bookmarkEnd w:id="376"/>
    </w:p>
    <w:p w14:paraId="170E3DE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关于承包人提供的上述文件的使用限制的要求：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303DCC0A">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kern w:val="0"/>
          <w:sz w:val="24"/>
          <w:highlight w:val="none"/>
        </w:rPr>
      </w:pPr>
      <w:bookmarkStart w:id="377" w:name="_Toc6482"/>
      <w:bookmarkStart w:id="378" w:name="_Toc13667"/>
      <w:bookmarkStart w:id="379" w:name="_Toc16047"/>
      <w:bookmarkStart w:id="380" w:name="_Toc18511"/>
      <w:bookmarkStart w:id="381" w:name="_Toc11172"/>
      <w:bookmarkStart w:id="382" w:name="_Toc15481"/>
      <w:bookmarkStart w:id="383" w:name="_Toc23571"/>
      <w:r>
        <w:rPr>
          <w:rFonts w:hint="eastAsia" w:ascii="宋体" w:hAnsi="宋体" w:eastAsia="宋体" w:cs="宋体"/>
          <w:color w:val="000000"/>
          <w:sz w:val="24"/>
          <w:highlight w:val="none"/>
        </w:rPr>
        <w:t>1.11.4 承包人在施工过程中所采用的专利、专有技术、技术秘密的使用费的承担方式：</w:t>
      </w:r>
      <w:r>
        <w:rPr>
          <w:rFonts w:hint="eastAsia" w:ascii="宋体" w:hAnsi="宋体" w:eastAsia="宋体" w:cs="宋体"/>
          <w:color w:val="000000"/>
          <w:kern w:val="0"/>
          <w:sz w:val="24"/>
          <w:highlight w:val="none"/>
        </w:rPr>
        <w:t>。</w:t>
      </w:r>
      <w:bookmarkEnd w:id="377"/>
      <w:bookmarkEnd w:id="378"/>
      <w:bookmarkEnd w:id="379"/>
      <w:bookmarkEnd w:id="380"/>
      <w:bookmarkEnd w:id="381"/>
      <w:bookmarkEnd w:id="382"/>
      <w:bookmarkEnd w:id="383"/>
    </w:p>
    <w:p w14:paraId="7F3310B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1.13工程量清单错误的修正</w:t>
      </w:r>
    </w:p>
    <w:p w14:paraId="1F69B24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出现工程量清单错误时，是否调整合同价格：</w:t>
      </w:r>
      <w:r>
        <w:rPr>
          <w:rFonts w:hint="eastAsia" w:ascii="宋体" w:hAnsi="宋体" w:eastAsia="宋体" w:cs="宋体"/>
          <w:color w:val="000000"/>
          <w:sz w:val="24"/>
          <w:highlight w:val="none"/>
          <w:u w:val="single"/>
        </w:rPr>
        <w:t xml:space="preserve">   否  </w:t>
      </w:r>
      <w:r>
        <w:rPr>
          <w:rFonts w:hint="eastAsia" w:ascii="宋体" w:hAnsi="宋体" w:eastAsia="宋体" w:cs="宋体"/>
          <w:color w:val="000000"/>
          <w:kern w:val="0"/>
          <w:sz w:val="24"/>
          <w:highlight w:val="none"/>
        </w:rPr>
        <w:t>。</w:t>
      </w:r>
    </w:p>
    <w:p w14:paraId="005F5A3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允许调整合同价格的工程量偏差范围：</w:t>
      </w:r>
      <w:r>
        <w:rPr>
          <w:rFonts w:hint="eastAsia" w:ascii="宋体" w:hAnsi="宋体" w:eastAsia="宋体" w:cs="宋体"/>
          <w:color w:val="000000"/>
          <w:sz w:val="24"/>
          <w:highlight w:val="none"/>
          <w:u w:val="single"/>
        </w:rPr>
        <w:t xml:space="preserve">  否     </w:t>
      </w:r>
      <w:r>
        <w:rPr>
          <w:rFonts w:hint="eastAsia" w:ascii="宋体" w:hAnsi="宋体" w:eastAsia="宋体" w:cs="宋体"/>
          <w:color w:val="000000"/>
          <w:kern w:val="0"/>
          <w:sz w:val="24"/>
          <w:highlight w:val="none"/>
        </w:rPr>
        <w:t>。</w:t>
      </w:r>
    </w:p>
    <w:p w14:paraId="6099B44D">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384" w:name="_Toc351203634"/>
      <w:r>
        <w:rPr>
          <w:rFonts w:hint="eastAsia" w:ascii="宋体" w:hAnsi="宋体" w:eastAsia="宋体" w:cs="宋体"/>
          <w:bCs/>
          <w:color w:val="000000"/>
          <w:sz w:val="24"/>
          <w:highlight w:val="none"/>
        </w:rPr>
        <w:t>2</w:t>
      </w:r>
      <w:bookmarkStart w:id="385" w:name="_Toc292559867"/>
      <w:bookmarkStart w:id="386" w:name="_Toc297120457"/>
      <w:bookmarkStart w:id="387" w:name="_Toc296346658"/>
      <w:bookmarkStart w:id="388" w:name="_Toc297048343"/>
      <w:bookmarkStart w:id="389" w:name="_Toc292559362"/>
      <w:bookmarkStart w:id="390" w:name="_Toc296891197"/>
      <w:bookmarkStart w:id="391" w:name="_Toc296347156"/>
      <w:bookmarkStart w:id="392" w:name="_Toc296503157"/>
      <w:bookmarkStart w:id="393" w:name="_Toc296944496"/>
      <w:bookmarkStart w:id="394" w:name="_Toc296890985"/>
      <w:r>
        <w:rPr>
          <w:rFonts w:hint="eastAsia" w:ascii="宋体" w:hAnsi="宋体" w:eastAsia="宋体" w:cs="宋体"/>
          <w:bCs/>
          <w:color w:val="000000"/>
          <w:sz w:val="24"/>
          <w:highlight w:val="none"/>
        </w:rPr>
        <w:t>. 发包人</w:t>
      </w:r>
      <w:bookmarkEnd w:id="384"/>
    </w:p>
    <w:bookmarkEnd w:id="385"/>
    <w:bookmarkEnd w:id="386"/>
    <w:bookmarkEnd w:id="387"/>
    <w:bookmarkEnd w:id="388"/>
    <w:bookmarkEnd w:id="389"/>
    <w:bookmarkEnd w:id="390"/>
    <w:bookmarkEnd w:id="391"/>
    <w:bookmarkEnd w:id="392"/>
    <w:bookmarkEnd w:id="393"/>
    <w:bookmarkEnd w:id="394"/>
    <w:p w14:paraId="5DA8265E">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95" w:name="_Toc22821"/>
      <w:bookmarkStart w:id="396" w:name="_Toc13452"/>
      <w:bookmarkStart w:id="397" w:name="_Toc14999"/>
      <w:bookmarkStart w:id="398" w:name="_Toc1669"/>
      <w:bookmarkStart w:id="399" w:name="_Toc19922"/>
      <w:bookmarkStart w:id="400" w:name="_Toc23745"/>
      <w:bookmarkStart w:id="401" w:name="_Toc27514"/>
      <w:r>
        <w:rPr>
          <w:rFonts w:hint="eastAsia" w:ascii="宋体" w:hAnsi="宋体" w:eastAsia="宋体" w:cs="宋体"/>
          <w:color w:val="000000"/>
          <w:sz w:val="24"/>
          <w:highlight w:val="none"/>
        </w:rPr>
        <w:t>2.2 发包人代表</w:t>
      </w:r>
      <w:bookmarkEnd w:id="395"/>
      <w:bookmarkEnd w:id="396"/>
      <w:bookmarkEnd w:id="397"/>
      <w:bookmarkEnd w:id="398"/>
      <w:bookmarkEnd w:id="399"/>
      <w:bookmarkEnd w:id="400"/>
      <w:bookmarkEnd w:id="401"/>
    </w:p>
    <w:p w14:paraId="0BDA8EA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发包人代表：</w:t>
      </w:r>
    </w:p>
    <w:p w14:paraId="245291A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08255A3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158F445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3240259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3F2C81B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79008E3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632D3F9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发包人对发包人代表的授权范围如下：</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1CEEFDF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402" w:name="_Toc3020"/>
      <w:bookmarkStart w:id="403" w:name="_Toc30024"/>
      <w:bookmarkStart w:id="404" w:name="_Toc916"/>
      <w:bookmarkStart w:id="405" w:name="_Toc18142"/>
      <w:bookmarkStart w:id="406" w:name="_Toc27013"/>
      <w:bookmarkStart w:id="407" w:name="_Toc14166"/>
      <w:bookmarkStart w:id="408" w:name="_Toc10676"/>
      <w:r>
        <w:rPr>
          <w:rFonts w:hint="eastAsia" w:ascii="宋体" w:hAnsi="宋体" w:eastAsia="宋体" w:cs="宋体"/>
          <w:color w:val="000000"/>
          <w:sz w:val="24"/>
          <w:highlight w:val="none"/>
        </w:rPr>
        <w:t>2.4 施工现场、施工条件和基础资料的提供</w:t>
      </w:r>
      <w:bookmarkEnd w:id="402"/>
      <w:bookmarkEnd w:id="403"/>
      <w:bookmarkEnd w:id="404"/>
      <w:bookmarkEnd w:id="405"/>
      <w:bookmarkEnd w:id="406"/>
      <w:bookmarkEnd w:id="407"/>
      <w:bookmarkEnd w:id="408"/>
    </w:p>
    <w:p w14:paraId="3E5EA68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2.4.1 提供施工现场</w:t>
      </w:r>
    </w:p>
    <w:p w14:paraId="65AA030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关于发包人移交施工现场的期限要求：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6CE0BAF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2.4.2 提供施工条件</w:t>
      </w:r>
    </w:p>
    <w:p w14:paraId="5D127A8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关于发包人应负责提供施工所需要的条件，包括：</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5035CDD4">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409" w:name="_Toc16005"/>
      <w:bookmarkStart w:id="410" w:name="_Toc29639"/>
      <w:bookmarkStart w:id="411" w:name="_Toc21742"/>
      <w:bookmarkStart w:id="412" w:name="_Toc15697"/>
      <w:bookmarkStart w:id="413" w:name="_Toc6821"/>
      <w:bookmarkStart w:id="414" w:name="_Toc3940"/>
      <w:bookmarkStart w:id="415" w:name="_Toc14533"/>
      <w:r>
        <w:rPr>
          <w:rFonts w:hint="eastAsia" w:ascii="宋体" w:hAnsi="宋体" w:eastAsia="宋体" w:cs="宋体"/>
          <w:color w:val="000000"/>
          <w:sz w:val="24"/>
          <w:highlight w:val="none"/>
        </w:rPr>
        <w:t>2.5 资金来源证明及支付担保</w:t>
      </w:r>
      <w:bookmarkEnd w:id="409"/>
      <w:bookmarkEnd w:id="410"/>
      <w:bookmarkEnd w:id="411"/>
      <w:bookmarkEnd w:id="412"/>
      <w:bookmarkEnd w:id="413"/>
      <w:bookmarkEnd w:id="414"/>
      <w:bookmarkEnd w:id="415"/>
    </w:p>
    <w:p w14:paraId="6159979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发包人提供资金来源证明的期限要求：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91DDB3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发包人是否提供支付担保：</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4330A36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发包人提供支付担保的形式：</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0E3946E8">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416" w:name="_Toc351203635"/>
      <w:r>
        <w:rPr>
          <w:rFonts w:hint="eastAsia" w:ascii="宋体" w:hAnsi="宋体" w:eastAsia="宋体" w:cs="宋体"/>
          <w:bCs/>
          <w:color w:val="000000"/>
          <w:sz w:val="24"/>
          <w:highlight w:val="none"/>
        </w:rPr>
        <w:t>3</w:t>
      </w:r>
      <w:bookmarkStart w:id="417" w:name="_Toc296944497"/>
      <w:bookmarkStart w:id="418" w:name="_Toc292559363"/>
      <w:bookmarkStart w:id="419" w:name="_Toc297048344"/>
      <w:bookmarkStart w:id="420" w:name="_Toc292559868"/>
      <w:bookmarkStart w:id="421" w:name="_Toc296891198"/>
      <w:bookmarkStart w:id="422" w:name="_Toc296347157"/>
      <w:bookmarkStart w:id="423" w:name="_Toc296503158"/>
      <w:bookmarkStart w:id="424" w:name="_Toc296890986"/>
      <w:bookmarkStart w:id="425" w:name="_Toc297120458"/>
      <w:bookmarkStart w:id="426" w:name="_Toc296346659"/>
      <w:r>
        <w:rPr>
          <w:rFonts w:hint="eastAsia" w:ascii="宋体" w:hAnsi="宋体" w:eastAsia="宋体" w:cs="宋体"/>
          <w:bCs/>
          <w:color w:val="000000"/>
          <w:sz w:val="24"/>
          <w:highlight w:val="none"/>
        </w:rPr>
        <w:t>. 承包人</w:t>
      </w:r>
      <w:bookmarkEnd w:id="416"/>
    </w:p>
    <w:bookmarkEnd w:id="417"/>
    <w:bookmarkEnd w:id="418"/>
    <w:bookmarkEnd w:id="419"/>
    <w:bookmarkEnd w:id="420"/>
    <w:bookmarkEnd w:id="421"/>
    <w:bookmarkEnd w:id="422"/>
    <w:bookmarkEnd w:id="423"/>
    <w:bookmarkEnd w:id="424"/>
    <w:bookmarkEnd w:id="425"/>
    <w:bookmarkEnd w:id="426"/>
    <w:p w14:paraId="4782788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3.1 承包人的一般义务</w:t>
      </w:r>
    </w:p>
    <w:p w14:paraId="6A0C323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（9）</w:t>
      </w:r>
      <w:r>
        <w:rPr>
          <w:rFonts w:hint="eastAsia" w:ascii="宋体" w:hAnsi="宋体" w:eastAsia="宋体" w:cs="宋体"/>
          <w:color w:val="000000"/>
          <w:sz w:val="24"/>
          <w:highlight w:val="none"/>
        </w:rPr>
        <w:t>承包人提交的竣工资料的内容：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70A1D1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承包人需要提交的竣工资料套数：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59EF702">
      <w:pPr>
        <w:keepLines w:val="0"/>
        <w:pageBreakBefore w:val="0"/>
        <w:widowControl w:val="0"/>
        <w:kinsoku/>
        <w:wordWrap/>
        <w:overflowPunct/>
        <w:topLinePunct w:val="0"/>
        <w:bidi w:val="0"/>
        <w:snapToGrid/>
        <w:spacing w:line="360" w:lineRule="auto"/>
        <w:ind w:left="638" w:leftChars="304"/>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承包人提交的竣工资料的费用承担：</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0DCC1C9E">
      <w:pPr>
        <w:keepLines w:val="0"/>
        <w:pageBreakBefore w:val="0"/>
        <w:widowControl w:val="0"/>
        <w:kinsoku/>
        <w:wordWrap/>
        <w:overflowPunct/>
        <w:topLinePunct w:val="0"/>
        <w:bidi w:val="0"/>
        <w:snapToGrid/>
        <w:spacing w:line="360" w:lineRule="auto"/>
        <w:ind w:left="638" w:leftChars="304"/>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承包人提交的竣工资料移交时间：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EA8617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承包人提交的竣工资料形式要求：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BF729C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（10）承包人应履行的其他义务：</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F06CB7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 项目经理</w:t>
      </w:r>
    </w:p>
    <w:p w14:paraId="3FE0A05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3.2.1 </w:t>
      </w:r>
      <w:r>
        <w:rPr>
          <w:rFonts w:hint="eastAsia" w:ascii="宋体" w:hAnsi="宋体" w:eastAsia="宋体" w:cs="宋体"/>
          <w:color w:val="000000"/>
          <w:sz w:val="24"/>
          <w:highlight w:val="none"/>
        </w:rPr>
        <w:t>项目经理：</w:t>
      </w:r>
    </w:p>
    <w:p w14:paraId="08F5085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20649E0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72B3272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建造师执业资格等级：</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2B52C00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建造师注册证书号：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7E16923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建造师执业印章号：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87AFA0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安全生产考核合格证书号：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15FA5A8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F5E2B9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B7A4D5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3F88CB6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承包人对项目经理的授权范围如下：</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60A207E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关于项目经理每月在施工现场的时间要求：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1C3EE3A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承包人未提交劳动合同，以及没有为项目经理缴纳社会保险证明的违约责任：</w:t>
      </w:r>
      <w:r>
        <w:rPr>
          <w:rFonts w:hint="eastAsia" w:ascii="宋体" w:hAnsi="宋体" w:eastAsia="宋体" w:cs="宋体"/>
          <w:color w:val="000000"/>
          <w:sz w:val="24"/>
          <w:highlight w:val="none"/>
        </w:rPr>
        <w:t>。</w:t>
      </w:r>
    </w:p>
    <w:p w14:paraId="4538203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项目经理未经批准，擅自离开施工现场的违约责任：</w:t>
      </w:r>
      <w:r>
        <w:rPr>
          <w:rFonts w:hint="eastAsia" w:ascii="宋体" w:hAnsi="宋体" w:eastAsia="宋体" w:cs="宋体"/>
          <w:color w:val="000000"/>
          <w:sz w:val="24"/>
          <w:highlight w:val="none"/>
        </w:rPr>
        <w:t>。</w:t>
      </w:r>
    </w:p>
    <w:p w14:paraId="20CE0E9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3.2.3 承包人擅自更换项目经理的违约责任：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2AB91CAB">
      <w:pPr>
        <w:keepLines w:val="0"/>
        <w:pageBreakBefore w:val="0"/>
        <w:widowControl w:val="0"/>
        <w:kinsoku/>
        <w:wordWrap/>
        <w:overflowPunct/>
        <w:topLinePunct w:val="0"/>
        <w:bidi w:val="0"/>
        <w:snapToGrid/>
        <w:spacing w:line="360" w:lineRule="auto"/>
        <w:textAlignment w:val="auto"/>
        <w:outlineLvl w:val="0"/>
        <w:rPr>
          <w:rFonts w:hint="eastAsia" w:ascii="宋体" w:hAnsi="宋体" w:eastAsia="宋体" w:cs="宋体"/>
          <w:color w:val="000000"/>
          <w:sz w:val="24"/>
          <w:highlight w:val="none"/>
        </w:rPr>
      </w:pPr>
      <w:bookmarkStart w:id="427" w:name="_Toc28405"/>
      <w:bookmarkStart w:id="428" w:name="_Toc10004"/>
      <w:bookmarkStart w:id="429" w:name="_Toc22758"/>
      <w:bookmarkStart w:id="430" w:name="_Toc4066"/>
      <w:bookmarkStart w:id="431" w:name="_Toc2850"/>
      <w:bookmarkStart w:id="432" w:name="_Toc32069"/>
      <w:bookmarkStart w:id="433" w:name="_Toc11144"/>
      <w:r>
        <w:rPr>
          <w:rFonts w:hint="eastAsia" w:ascii="宋体" w:hAnsi="宋体" w:eastAsia="宋体" w:cs="宋体"/>
          <w:color w:val="000000"/>
          <w:sz w:val="24"/>
          <w:highlight w:val="none"/>
        </w:rPr>
        <w:t>3.2.4 承包人无正当理由拒绝更换项目经理的违约责任：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427"/>
      <w:bookmarkEnd w:id="428"/>
      <w:bookmarkEnd w:id="429"/>
      <w:bookmarkEnd w:id="430"/>
      <w:bookmarkEnd w:id="431"/>
      <w:bookmarkEnd w:id="432"/>
      <w:bookmarkEnd w:id="433"/>
    </w:p>
    <w:p w14:paraId="6645670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 承包人人员</w:t>
      </w:r>
    </w:p>
    <w:p w14:paraId="6DE755A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3.3.1 承包人提交项目管理机构及施工现场管理人员安排报告的期限：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1E83F4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3.3.3 承包人无正当理由拒绝撤换主要施工管理人员的违约责任：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34A990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3.3.4 承包人主要施工管理人员离开施工现场的批准要求</w:t>
      </w:r>
      <w:r>
        <w:rPr>
          <w:rFonts w:hint="eastAsia" w:ascii="宋体" w:hAnsi="宋体" w:eastAsia="宋体" w:cs="宋体"/>
          <w:color w:val="000000"/>
          <w:sz w:val="24"/>
          <w:highlight w:val="none"/>
          <w:u w:val="single"/>
        </w:rPr>
        <w:t>：由发包人、总监理工程师书面批准后方可离开</w:t>
      </w:r>
      <w:r>
        <w:rPr>
          <w:rFonts w:hint="eastAsia" w:ascii="宋体" w:hAnsi="宋体" w:eastAsia="宋体" w:cs="宋体"/>
          <w:color w:val="000000"/>
          <w:sz w:val="24"/>
          <w:highlight w:val="none"/>
        </w:rPr>
        <w:t>。</w:t>
      </w:r>
    </w:p>
    <w:p w14:paraId="314EEA3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3.3.5承包人擅自更换主要施工管理人员的违约责任：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09C79E2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承包人主要施工管理人员擅自离开施工现场的违约责任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4ABD66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bookmarkStart w:id="434" w:name="_Toc296346660"/>
      <w:bookmarkStart w:id="435" w:name="_Toc297123492"/>
      <w:bookmarkStart w:id="436" w:name="_Toc304295523"/>
      <w:bookmarkStart w:id="437" w:name="_Toc303539102"/>
      <w:bookmarkStart w:id="438" w:name="_Toc297048345"/>
      <w:bookmarkStart w:id="439" w:name="_Toc296347158"/>
      <w:bookmarkStart w:id="440" w:name="_Toc292559364"/>
      <w:bookmarkStart w:id="441" w:name="_Toc296503159"/>
      <w:bookmarkStart w:id="442" w:name="_Toc296891199"/>
      <w:bookmarkStart w:id="443" w:name="_Toc296890987"/>
      <w:bookmarkStart w:id="444" w:name="_Toc300934945"/>
      <w:bookmarkStart w:id="445" w:name="_Toc292559869"/>
      <w:bookmarkStart w:id="446" w:name="_Toc297216151"/>
      <w:bookmarkStart w:id="447" w:name="_Toc312677988"/>
      <w:bookmarkStart w:id="448" w:name="_Toc296944498"/>
      <w:bookmarkStart w:id="449" w:name="_Toc297120459"/>
      <w:r>
        <w:rPr>
          <w:rFonts w:hint="eastAsia" w:ascii="宋体" w:hAnsi="宋体" w:eastAsia="宋体" w:cs="宋体"/>
          <w:color w:val="000000"/>
          <w:sz w:val="24"/>
          <w:highlight w:val="none"/>
        </w:rPr>
        <w:t>.5 分包</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BB167E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w:t>
      </w:r>
      <w:bookmarkStart w:id="450" w:name="_Toc296944499"/>
      <w:bookmarkStart w:id="451" w:name="_Toc296890988"/>
      <w:bookmarkStart w:id="452" w:name="_Toc292559870"/>
      <w:bookmarkStart w:id="453" w:name="_Toc297123493"/>
      <w:bookmarkStart w:id="454" w:name="_Toc297048346"/>
      <w:bookmarkStart w:id="455" w:name="_Toc292559365"/>
      <w:bookmarkStart w:id="456" w:name="_Toc296503160"/>
      <w:bookmarkStart w:id="457" w:name="_Toc303539103"/>
      <w:bookmarkStart w:id="458" w:name="_Toc296346661"/>
      <w:bookmarkStart w:id="459" w:name="_Toc300934946"/>
      <w:bookmarkStart w:id="460" w:name="_Toc296347159"/>
      <w:bookmarkStart w:id="461" w:name="_Toc304295524"/>
      <w:bookmarkStart w:id="462" w:name="_Toc296891200"/>
      <w:bookmarkStart w:id="463" w:name="_Toc297120460"/>
      <w:bookmarkStart w:id="464" w:name="_Toc297216152"/>
      <w:bookmarkStart w:id="465" w:name="_Toc318581158"/>
      <w:bookmarkStart w:id="466" w:name="_Toc312677989"/>
      <w:r>
        <w:rPr>
          <w:rFonts w:hint="eastAsia" w:ascii="宋体" w:hAnsi="宋体" w:eastAsia="宋体" w:cs="宋体"/>
          <w:sz w:val="24"/>
          <w:highlight w:val="none"/>
        </w:rPr>
        <w:t>.5.1 分包的一般约定</w:t>
      </w:r>
    </w:p>
    <w:p w14:paraId="448B6D2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禁止分包的工程包括：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2A7E47F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主体结构、关键性工作的范围：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Start w:id="467" w:name="_Toc297123494"/>
      <w:bookmarkStart w:id="468" w:name="_Toc296944500"/>
      <w:bookmarkStart w:id="469" w:name="_Toc297120461"/>
      <w:bookmarkStart w:id="470" w:name="_Toc296503161"/>
      <w:bookmarkStart w:id="471" w:name="_Toc303539104"/>
      <w:bookmarkStart w:id="472" w:name="_Toc304295525"/>
      <w:bookmarkStart w:id="473" w:name="_Toc297216153"/>
      <w:bookmarkStart w:id="474" w:name="_Toc296346662"/>
      <w:bookmarkStart w:id="475" w:name="_Toc300934947"/>
      <w:bookmarkStart w:id="476" w:name="_Toc296890989"/>
      <w:bookmarkStart w:id="477" w:name="_Toc297048347"/>
      <w:bookmarkStart w:id="478" w:name="_Toc296347160"/>
      <w:bookmarkStart w:id="479" w:name="_Toc296891201"/>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14:paraId="5EF9697E">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3</w:t>
      </w:r>
      <w:bookmarkStart w:id="480" w:name="_Toc318581159"/>
      <w:bookmarkStart w:id="481" w:name="_Toc312677990"/>
      <w:r>
        <w:rPr>
          <w:rFonts w:hint="eastAsia" w:ascii="宋体" w:hAnsi="宋体" w:eastAsia="宋体" w:cs="宋体"/>
          <w:sz w:val="24"/>
          <w:highlight w:val="none"/>
        </w:rPr>
        <w:t>.5.2分包的确定</w:t>
      </w:r>
    </w:p>
    <w:p w14:paraId="2C903C3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允许分包的专业工程包括：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0BA761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其他关于分包的约定：。</w:t>
      </w:r>
    </w:p>
    <w:p w14:paraId="096D2E6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3.5.4 分包合同价款</w:t>
      </w:r>
    </w:p>
    <w:p w14:paraId="73F2476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关于分包合同价款支付的约定：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480"/>
    <w:bookmarkEnd w:id="481"/>
    <w:p w14:paraId="37AF896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3.6 工程照管与成品、半成品保护</w:t>
      </w:r>
    </w:p>
    <w:p w14:paraId="3B1E56E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承包人负责照管工程及工程相关的材料、工程设备的起始时间：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DEACA5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3.7 履约担保</w:t>
      </w:r>
    </w:p>
    <w:p w14:paraId="12F5D2A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承包人是否提供履约担保：</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5503F31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承包人提供履约担保的形式、金额及期限的：</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146A7CCE">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482" w:name="_Toc351203636"/>
      <w:r>
        <w:rPr>
          <w:rFonts w:hint="eastAsia" w:ascii="宋体" w:hAnsi="宋体" w:eastAsia="宋体" w:cs="宋体"/>
          <w:bCs/>
          <w:color w:val="000000"/>
          <w:sz w:val="24"/>
          <w:highlight w:val="none"/>
        </w:rPr>
        <w:t>4</w:t>
      </w:r>
      <w:bookmarkStart w:id="483" w:name="_Toc267251413"/>
      <w:bookmarkStart w:id="484" w:name="_Toc292559366"/>
      <w:bookmarkStart w:id="485" w:name="_Toc297048348"/>
      <w:bookmarkStart w:id="486" w:name="_Toc296891202"/>
      <w:bookmarkStart w:id="487" w:name="_Toc296347161"/>
      <w:bookmarkStart w:id="488" w:name="_Toc292559871"/>
      <w:bookmarkStart w:id="489" w:name="_Toc296944501"/>
      <w:bookmarkStart w:id="490" w:name="_Toc297120462"/>
      <w:bookmarkStart w:id="491" w:name="_Toc296890990"/>
      <w:bookmarkStart w:id="492" w:name="_Toc296503162"/>
      <w:bookmarkStart w:id="493" w:name="_Toc296346663"/>
      <w:r>
        <w:rPr>
          <w:rFonts w:hint="eastAsia" w:ascii="宋体" w:hAnsi="宋体" w:eastAsia="宋体" w:cs="宋体"/>
          <w:bCs/>
          <w:color w:val="000000"/>
          <w:sz w:val="24"/>
          <w:highlight w:val="none"/>
        </w:rPr>
        <w:t>. 监</w:t>
      </w:r>
      <w:bookmarkEnd w:id="483"/>
      <w:bookmarkEnd w:id="484"/>
      <w:bookmarkEnd w:id="485"/>
      <w:bookmarkEnd w:id="486"/>
      <w:bookmarkEnd w:id="487"/>
      <w:bookmarkEnd w:id="488"/>
      <w:bookmarkEnd w:id="489"/>
      <w:bookmarkEnd w:id="490"/>
      <w:bookmarkEnd w:id="491"/>
      <w:bookmarkEnd w:id="492"/>
      <w:bookmarkEnd w:id="493"/>
      <w:r>
        <w:rPr>
          <w:rFonts w:hint="eastAsia" w:ascii="宋体" w:hAnsi="宋体" w:eastAsia="宋体" w:cs="宋体"/>
          <w:bCs/>
          <w:color w:val="000000"/>
          <w:sz w:val="24"/>
          <w:highlight w:val="none"/>
        </w:rPr>
        <w:t>理人</w:t>
      </w:r>
      <w:bookmarkEnd w:id="482"/>
    </w:p>
    <w:p w14:paraId="696ABE3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4.1监理人的一般规定</w:t>
      </w:r>
    </w:p>
    <w:p w14:paraId="1769C20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关于监理人的监理内容：</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22BEEA7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关于监理人的监理权限：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6D4D4EF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关于监理人在施工现场的办公场所、生活场所的提供和费用承担的约定：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41F945C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4.2 监理人员</w:t>
      </w:r>
    </w:p>
    <w:p w14:paraId="44B0E74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总监理工程师：</w:t>
      </w:r>
    </w:p>
    <w:p w14:paraId="061BDBE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7AC3983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3D64EEE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监理工程师执业资格证书号：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7A03949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92CB3C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6D53D12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EEBA18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关于监理人的其他约定：</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89CD13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4.4 商定或确定</w:t>
      </w:r>
    </w:p>
    <w:p w14:paraId="45134B1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494" w:name="_Toc267251418"/>
      <w:r>
        <w:rPr>
          <w:rFonts w:hint="eastAsia" w:ascii="宋体" w:hAnsi="宋体" w:eastAsia="宋体" w:cs="宋体"/>
          <w:color w:val="000000"/>
          <w:sz w:val="24"/>
          <w:highlight w:val="none"/>
        </w:rPr>
        <w:t>在发包人和承包人不能通过协商达成一致意见时，发包人授权监理人对以下事项进行确定：</w:t>
      </w:r>
    </w:p>
    <w:p w14:paraId="262939BE">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rPr>
        <w:t>；</w:t>
      </w:r>
    </w:p>
    <w:p w14:paraId="0ED2811E">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rPr>
        <w:t>；</w:t>
      </w:r>
    </w:p>
    <w:p w14:paraId="490E3A55">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05EF0BFA">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495" w:name="_Toc351203637"/>
      <w:r>
        <w:rPr>
          <w:rFonts w:hint="eastAsia" w:ascii="宋体" w:hAnsi="宋体" w:eastAsia="宋体" w:cs="宋体"/>
          <w:bCs/>
          <w:color w:val="000000"/>
          <w:sz w:val="24"/>
          <w:highlight w:val="none"/>
        </w:rPr>
        <w:t>5</w:t>
      </w:r>
      <w:bookmarkEnd w:id="494"/>
      <w:bookmarkStart w:id="496" w:name="_Toc297120463"/>
      <w:bookmarkStart w:id="497" w:name="_Toc292559367"/>
      <w:bookmarkStart w:id="498" w:name="_Toc296890991"/>
      <w:bookmarkStart w:id="499" w:name="_Toc296347162"/>
      <w:bookmarkStart w:id="500" w:name="_Toc296891203"/>
      <w:bookmarkStart w:id="501" w:name="_Toc296503163"/>
      <w:bookmarkStart w:id="502" w:name="_Toc297048349"/>
      <w:bookmarkStart w:id="503" w:name="_Toc296346664"/>
      <w:bookmarkStart w:id="504" w:name="_Toc292559872"/>
      <w:bookmarkStart w:id="505" w:name="_Toc296944502"/>
      <w:r>
        <w:rPr>
          <w:rFonts w:hint="eastAsia" w:ascii="宋体" w:hAnsi="宋体" w:eastAsia="宋体" w:cs="宋体"/>
          <w:bCs/>
          <w:color w:val="000000"/>
          <w:sz w:val="24"/>
          <w:highlight w:val="none"/>
        </w:rPr>
        <w:t>. 工程质量</w:t>
      </w:r>
      <w:bookmarkEnd w:id="495"/>
    </w:p>
    <w:p w14:paraId="1EDC519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06" w:name="_Toc12313"/>
      <w:bookmarkStart w:id="507" w:name="_Toc9823"/>
      <w:bookmarkStart w:id="508" w:name="_Toc2875"/>
      <w:bookmarkStart w:id="509" w:name="_Toc4622"/>
      <w:bookmarkStart w:id="510" w:name="_Toc2356"/>
      <w:bookmarkStart w:id="511" w:name="_Toc15305"/>
      <w:r>
        <w:rPr>
          <w:rFonts w:hint="eastAsia" w:ascii="宋体" w:hAnsi="宋体" w:eastAsia="宋体" w:cs="宋体"/>
          <w:color w:val="000000"/>
          <w:sz w:val="24"/>
          <w:highlight w:val="none"/>
        </w:rPr>
        <w:t>5.1 质量要求</w:t>
      </w:r>
      <w:bookmarkEnd w:id="506"/>
      <w:bookmarkEnd w:id="507"/>
      <w:bookmarkEnd w:id="508"/>
      <w:bookmarkEnd w:id="509"/>
      <w:bookmarkEnd w:id="510"/>
      <w:bookmarkEnd w:id="511"/>
    </w:p>
    <w:p w14:paraId="47AF811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5</w:t>
      </w:r>
      <w:bookmarkStart w:id="512" w:name="_Toc312677997"/>
      <w:bookmarkStart w:id="513" w:name="_Toc304295527"/>
      <w:bookmarkStart w:id="514" w:name="_Toc297123496"/>
      <w:bookmarkStart w:id="515" w:name="_Toc300934949"/>
      <w:bookmarkStart w:id="516" w:name="_Toc318581164"/>
      <w:bookmarkStart w:id="517" w:name="_Toc297216155"/>
      <w:bookmarkStart w:id="518" w:name="_Toc303539106"/>
      <w:r>
        <w:rPr>
          <w:rFonts w:hint="eastAsia" w:ascii="宋体" w:hAnsi="宋体" w:eastAsia="宋体" w:cs="宋体"/>
          <w:sz w:val="24"/>
          <w:highlight w:val="none"/>
        </w:rPr>
        <w:t>.1.1 特殊质量标准和要求：</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7BDF732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关于工程奖项的约定：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15C4D732">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19" w:name="_Toc8221"/>
      <w:bookmarkStart w:id="520" w:name="_Toc22378"/>
      <w:bookmarkStart w:id="521" w:name="_Toc26764"/>
      <w:bookmarkStart w:id="522" w:name="_Toc24314"/>
      <w:bookmarkStart w:id="523" w:name="_Toc3014"/>
      <w:bookmarkStart w:id="524" w:name="_Toc32163"/>
      <w:bookmarkStart w:id="525" w:name="_Toc14360"/>
      <w:r>
        <w:rPr>
          <w:rFonts w:hint="eastAsia" w:ascii="宋体" w:hAnsi="宋体" w:eastAsia="宋体" w:cs="宋体"/>
          <w:color w:val="000000"/>
          <w:sz w:val="24"/>
          <w:highlight w:val="none"/>
        </w:rPr>
        <w:t>5.3 隐蔽工程检查</w:t>
      </w:r>
      <w:bookmarkEnd w:id="519"/>
      <w:bookmarkEnd w:id="520"/>
      <w:bookmarkEnd w:id="521"/>
      <w:bookmarkEnd w:id="522"/>
      <w:bookmarkEnd w:id="523"/>
      <w:bookmarkEnd w:id="524"/>
      <w:bookmarkEnd w:id="525"/>
    </w:p>
    <w:p w14:paraId="34BC62A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5.3.2承包人提前通知监理人隐蔽工程检查的期限的约定：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68C1382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监理人不能按时进行检查时，应提前小时提交书面延期要求。</w:t>
      </w:r>
    </w:p>
    <w:p w14:paraId="77EF9EC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关于延期最长不得超过：</w:t>
      </w:r>
      <w:r>
        <w:rPr>
          <w:rFonts w:hint="eastAsia" w:ascii="宋体" w:hAnsi="宋体" w:eastAsia="宋体" w:cs="宋体"/>
          <w:sz w:val="24"/>
          <w:highlight w:val="none"/>
          <w:u w:val="single"/>
          <w:lang w:val="en-US" w:eastAsia="zh-CN"/>
        </w:rPr>
        <w:t xml:space="preserve">    /   </w:t>
      </w:r>
      <w:r>
        <w:rPr>
          <w:rFonts w:hint="eastAsia" w:ascii="宋体" w:hAnsi="宋体" w:eastAsia="宋体" w:cs="宋体"/>
          <w:sz w:val="24"/>
          <w:highlight w:val="none"/>
        </w:rPr>
        <w:t>小时。</w:t>
      </w:r>
    </w:p>
    <w:p w14:paraId="608BC66F">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26" w:name="_Toc351203638"/>
      <w:r>
        <w:rPr>
          <w:rFonts w:hint="eastAsia" w:ascii="宋体" w:hAnsi="宋体" w:eastAsia="宋体" w:cs="宋体"/>
          <w:bCs/>
          <w:color w:val="000000"/>
          <w:sz w:val="24"/>
          <w:highlight w:val="none"/>
        </w:rPr>
        <w:t>6. 安全文明施工与环境保护</w:t>
      </w:r>
      <w:bookmarkEnd w:id="526"/>
    </w:p>
    <w:p w14:paraId="45B7279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6.1安全文明施工</w:t>
      </w:r>
    </w:p>
    <w:p w14:paraId="31694E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6.1.1</w:t>
      </w:r>
      <w:r>
        <w:rPr>
          <w:rFonts w:hint="eastAsia" w:ascii="宋体" w:hAnsi="宋体" w:eastAsia="宋体" w:cs="宋体"/>
          <w:color w:val="000000"/>
          <w:sz w:val="24"/>
          <w:highlight w:val="none"/>
        </w:rPr>
        <w:t xml:space="preserve"> 项目安全生产的达标目标及相应事项的约定：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458719B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6.1.4 关于治安保卫的特别约定：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1297041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关于编制施工场地治安管理计划的约定：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7391116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6.1.5 文明施工</w:t>
      </w:r>
    </w:p>
    <w:p w14:paraId="73E861A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合同当事人对文明施工的要求：</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610C374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6.1.6 关于安全文明施工费支付比例和支付期限的约定：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12"/>
    <w:bookmarkEnd w:id="513"/>
    <w:bookmarkEnd w:id="514"/>
    <w:bookmarkEnd w:id="515"/>
    <w:bookmarkEnd w:id="516"/>
    <w:bookmarkEnd w:id="517"/>
    <w:bookmarkEnd w:id="518"/>
    <w:p w14:paraId="53579EC1">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27" w:name="_Toc351203639"/>
      <w:r>
        <w:rPr>
          <w:rFonts w:hint="eastAsia" w:ascii="宋体" w:hAnsi="宋体" w:eastAsia="宋体" w:cs="宋体"/>
          <w:bCs/>
          <w:color w:val="000000"/>
          <w:sz w:val="24"/>
          <w:highlight w:val="none"/>
        </w:rPr>
        <w:t>7. 工期和进度</w:t>
      </w:r>
      <w:bookmarkEnd w:id="527"/>
    </w:p>
    <w:p w14:paraId="3E94B9C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7.1 施工组织设计</w:t>
      </w:r>
    </w:p>
    <w:p w14:paraId="1E05E812">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 xml:space="preserve">7.1.1 </w:t>
      </w:r>
      <w:r>
        <w:rPr>
          <w:rFonts w:hint="eastAsia" w:ascii="宋体" w:hAnsi="宋体" w:eastAsia="宋体" w:cs="宋体"/>
          <w:color w:val="000000"/>
          <w:sz w:val="24"/>
          <w:highlight w:val="none"/>
        </w:rPr>
        <w:t>合</w:t>
      </w:r>
      <w:r>
        <w:rPr>
          <w:rFonts w:hint="eastAsia" w:ascii="宋体" w:hAnsi="宋体" w:eastAsia="宋体" w:cs="宋体"/>
          <w:color w:val="000000"/>
          <w:kern w:val="0"/>
          <w:sz w:val="24"/>
          <w:highlight w:val="none"/>
        </w:rPr>
        <w:t>同当事人约定的施工组织设计应包括的其他内容：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sz w:val="24"/>
          <w:highlight w:val="none"/>
        </w:rPr>
        <w:t>。</w:t>
      </w:r>
    </w:p>
    <w:p w14:paraId="6854DA11">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sz w:val="24"/>
          <w:highlight w:val="none"/>
        </w:rPr>
        <w:t>7.1.2</w:t>
      </w:r>
      <w:r>
        <w:rPr>
          <w:rFonts w:hint="eastAsia" w:ascii="宋体" w:hAnsi="宋体" w:eastAsia="宋体" w:cs="宋体"/>
          <w:color w:val="000000"/>
          <w:kern w:val="0"/>
          <w:sz w:val="24"/>
          <w:highlight w:val="none"/>
        </w:rPr>
        <w:t>施工组织设计的提交和修改</w:t>
      </w:r>
    </w:p>
    <w:p w14:paraId="4E60C1C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承包人提交详细施工组织设计的期限的约定：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sz w:val="24"/>
          <w:highlight w:val="none"/>
        </w:rPr>
        <w:t>。</w:t>
      </w:r>
    </w:p>
    <w:p w14:paraId="323AE05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发包人和监理人在收到详细的施工组织设计后确认或提出修改意见的期限：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7D2052B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28" w:name="_Toc312678005"/>
      <w:bookmarkStart w:id="529" w:name="_Toc297123514"/>
      <w:bookmarkStart w:id="530" w:name="_Toc304295541"/>
      <w:bookmarkStart w:id="531" w:name="_Toc312677479"/>
      <w:bookmarkStart w:id="532" w:name="_Toc303539123"/>
      <w:bookmarkStart w:id="533" w:name="_Toc297216173"/>
      <w:bookmarkStart w:id="534" w:name="_Toc300934966"/>
      <w:r>
        <w:rPr>
          <w:rFonts w:hint="eastAsia" w:ascii="宋体" w:hAnsi="宋体" w:eastAsia="宋体" w:cs="宋体"/>
          <w:color w:val="000000"/>
          <w:sz w:val="24"/>
          <w:highlight w:val="none"/>
        </w:rPr>
        <w:t>.2 施工进度计划</w:t>
      </w:r>
    </w:p>
    <w:p w14:paraId="6295ECE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7.2.2 施工进度计划的修订</w:t>
      </w:r>
    </w:p>
    <w:p w14:paraId="031FA39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发包人和监理人在收到修订的施工进度计划后确认或提出修改意见的期限：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7995EE6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 开工</w:t>
      </w:r>
    </w:p>
    <w:p w14:paraId="72B7F9D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7.3.1 开工准备</w:t>
      </w:r>
    </w:p>
    <w:p w14:paraId="625ACD99">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关于承包人提交</w:t>
      </w:r>
      <w:r>
        <w:rPr>
          <w:rFonts w:hint="eastAsia" w:ascii="宋体" w:hAnsi="宋体" w:eastAsia="宋体" w:cs="宋体"/>
          <w:color w:val="000000"/>
          <w:kern w:val="0"/>
          <w:sz w:val="24"/>
          <w:highlight w:val="none"/>
        </w:rPr>
        <w:t>工程开工报审表的期限：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4F0651FA">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关于发包人应完成的其他开工准备工作及期限：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6C61BE0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关于承包人应完成的其他开工准备工作及期限：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3621B59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7.3.2开工通知</w:t>
      </w:r>
    </w:p>
    <w:p w14:paraId="0B7DFE9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因发包人原因造成监理人未能在计划开工日期之日起天内发出开工通知的，承包人有权提出价格调整要求，或者解除合同。</w:t>
      </w:r>
    </w:p>
    <w:bookmarkEnd w:id="528"/>
    <w:bookmarkEnd w:id="529"/>
    <w:bookmarkEnd w:id="530"/>
    <w:bookmarkEnd w:id="531"/>
    <w:bookmarkEnd w:id="532"/>
    <w:bookmarkEnd w:id="533"/>
    <w:bookmarkEnd w:id="534"/>
    <w:p w14:paraId="33D43BC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7.4 测量放线</w:t>
      </w:r>
    </w:p>
    <w:p w14:paraId="3324C46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7.4.1发包人通过监理人向承包人提供测量基准点、基准线和水准点及其书面资料的期限：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2151121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35" w:name="_Toc304295546"/>
      <w:bookmarkStart w:id="536" w:name="_Toc312677484"/>
      <w:bookmarkStart w:id="537" w:name="_Toc297123516"/>
      <w:bookmarkStart w:id="538" w:name="_Toc312678010"/>
      <w:bookmarkStart w:id="539" w:name="_Toc297216175"/>
      <w:bookmarkStart w:id="540" w:name="_Toc300934968"/>
      <w:bookmarkStart w:id="541" w:name="_Toc303539125"/>
      <w:r>
        <w:rPr>
          <w:rFonts w:hint="eastAsia" w:ascii="宋体" w:hAnsi="宋体" w:eastAsia="宋体" w:cs="宋体"/>
          <w:color w:val="000000"/>
          <w:sz w:val="24"/>
          <w:highlight w:val="none"/>
        </w:rPr>
        <w:t>.5 工期延误</w:t>
      </w:r>
    </w:p>
    <w:bookmarkEnd w:id="535"/>
    <w:bookmarkEnd w:id="536"/>
    <w:bookmarkEnd w:id="537"/>
    <w:bookmarkEnd w:id="538"/>
    <w:bookmarkEnd w:id="539"/>
    <w:bookmarkEnd w:id="540"/>
    <w:bookmarkEnd w:id="541"/>
    <w:p w14:paraId="4D3654D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7.5.1 因发包人原因导致工期延误</w:t>
      </w:r>
    </w:p>
    <w:p w14:paraId="5CB294D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（7）因发包人原因导致工期延误的其他情形：</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55A339E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w:t>
      </w:r>
      <w:bookmarkStart w:id="542" w:name="_Toc318581169"/>
      <w:bookmarkStart w:id="543" w:name="_Toc312678012"/>
      <w:bookmarkStart w:id="544" w:name="_Toc312677486"/>
      <w:bookmarkStart w:id="545" w:name="_Toc300934970"/>
      <w:bookmarkStart w:id="546" w:name="_Toc304295548"/>
      <w:bookmarkStart w:id="547" w:name="_Toc297123518"/>
      <w:bookmarkStart w:id="548" w:name="_Toc303539127"/>
      <w:bookmarkStart w:id="549" w:name="_Toc297216177"/>
      <w:r>
        <w:rPr>
          <w:rFonts w:hint="eastAsia" w:ascii="宋体" w:hAnsi="宋体" w:eastAsia="宋体" w:cs="宋体"/>
          <w:sz w:val="24"/>
          <w:highlight w:val="none"/>
        </w:rPr>
        <w:t>.5.2 因承包人原因导致工期延误</w:t>
      </w:r>
    </w:p>
    <w:bookmarkEnd w:id="542"/>
    <w:bookmarkEnd w:id="543"/>
    <w:bookmarkEnd w:id="544"/>
    <w:p w14:paraId="5EA1D62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因</w:t>
      </w:r>
      <w:bookmarkStart w:id="550" w:name="_Toc312678013"/>
      <w:bookmarkStart w:id="551" w:name="_Toc312677487"/>
      <w:bookmarkStart w:id="552" w:name="_Toc318581170"/>
      <w:r>
        <w:rPr>
          <w:rFonts w:hint="eastAsia" w:ascii="宋体" w:hAnsi="宋体" w:eastAsia="宋体" w:cs="宋体"/>
          <w:sz w:val="24"/>
          <w:highlight w:val="none"/>
        </w:rPr>
        <w:t>承包人原因造成工期延误，逾期竣工违约金的计算方法为：</w:t>
      </w:r>
      <w:r>
        <w:rPr>
          <w:rFonts w:hint="eastAsia" w:ascii="宋体" w:hAnsi="宋体" w:eastAsia="宋体" w:cs="宋体"/>
          <w:color w:val="000000"/>
          <w:sz w:val="24"/>
          <w:highlight w:val="none"/>
          <w:u w:val="single"/>
        </w:rPr>
        <w:t></w:t>
      </w:r>
      <w:r>
        <w:rPr>
          <w:rFonts w:hint="eastAsia" w:ascii="宋体" w:hAnsi="宋体" w:eastAsia="宋体" w:cs="宋体"/>
          <w:sz w:val="24"/>
          <w:highlight w:val="none"/>
        </w:rPr>
        <w:t>。</w:t>
      </w:r>
      <w:bookmarkEnd w:id="545"/>
      <w:bookmarkEnd w:id="546"/>
      <w:bookmarkEnd w:id="547"/>
      <w:bookmarkEnd w:id="548"/>
      <w:bookmarkEnd w:id="549"/>
      <w:bookmarkEnd w:id="550"/>
      <w:bookmarkEnd w:id="551"/>
    </w:p>
    <w:bookmarkEnd w:id="552"/>
    <w:p w14:paraId="7D48E42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因承包人原因造成工期延误，逾</w:t>
      </w:r>
      <w:bookmarkStart w:id="553" w:name="_Toc318581171"/>
      <w:bookmarkStart w:id="554" w:name="_Toc312678014"/>
      <w:r>
        <w:rPr>
          <w:rFonts w:hint="eastAsia" w:ascii="宋体" w:hAnsi="宋体" w:eastAsia="宋体" w:cs="宋体"/>
          <w:sz w:val="24"/>
          <w:highlight w:val="none"/>
        </w:rPr>
        <w:t>期竣工违约金的上限：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53"/>
    <w:bookmarkEnd w:id="554"/>
    <w:p w14:paraId="6649BDB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55" w:name="_Toc312678015"/>
      <w:bookmarkStart w:id="556" w:name="_Toc300934971"/>
      <w:bookmarkStart w:id="557" w:name="_Toc304295549"/>
      <w:bookmarkStart w:id="558" w:name="_Toc297216178"/>
      <w:bookmarkStart w:id="559" w:name="_Toc297123519"/>
      <w:bookmarkStart w:id="560" w:name="_Toc303539128"/>
      <w:r>
        <w:rPr>
          <w:rFonts w:hint="eastAsia" w:ascii="宋体" w:hAnsi="宋体" w:eastAsia="宋体" w:cs="宋体"/>
          <w:color w:val="000000"/>
          <w:sz w:val="24"/>
          <w:highlight w:val="none"/>
        </w:rPr>
        <w:t>.6 不</w:t>
      </w:r>
      <w:bookmarkEnd w:id="555"/>
      <w:bookmarkEnd w:id="556"/>
      <w:bookmarkEnd w:id="557"/>
      <w:bookmarkEnd w:id="558"/>
      <w:bookmarkEnd w:id="559"/>
      <w:bookmarkEnd w:id="560"/>
      <w:r>
        <w:rPr>
          <w:rFonts w:hint="eastAsia" w:ascii="宋体" w:hAnsi="宋体" w:eastAsia="宋体" w:cs="宋体"/>
          <w:color w:val="000000"/>
          <w:sz w:val="24"/>
          <w:highlight w:val="none"/>
        </w:rPr>
        <w:t>利物质条件</w:t>
      </w:r>
    </w:p>
    <w:p w14:paraId="7EDF904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bookmarkStart w:id="561" w:name="_Toc300934972"/>
      <w:bookmarkStart w:id="562" w:name="_Toc297216179"/>
      <w:bookmarkStart w:id="563" w:name="_Toc303539129"/>
      <w:bookmarkStart w:id="564" w:name="_Toc297123520"/>
      <w:bookmarkStart w:id="565" w:name="_Toc304295550"/>
      <w:bookmarkStart w:id="566" w:name="_Toc312678016"/>
      <w:bookmarkStart w:id="567" w:name="_Toc318581172"/>
      <w:r>
        <w:rPr>
          <w:rFonts w:hint="eastAsia" w:ascii="宋体" w:hAnsi="宋体" w:eastAsia="宋体" w:cs="宋体"/>
          <w:sz w:val="24"/>
          <w:highlight w:val="none"/>
        </w:rPr>
        <w:t>不利物质条件的其他情形和有关约定：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61"/>
    <w:bookmarkEnd w:id="562"/>
    <w:bookmarkEnd w:id="563"/>
    <w:bookmarkEnd w:id="564"/>
    <w:bookmarkEnd w:id="565"/>
    <w:bookmarkEnd w:id="566"/>
    <w:bookmarkEnd w:id="567"/>
    <w:p w14:paraId="19EC55A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68" w:name="_Toc297216180"/>
      <w:bookmarkStart w:id="569" w:name="_Toc304295551"/>
      <w:bookmarkStart w:id="570" w:name="_Toc300934973"/>
      <w:bookmarkStart w:id="571" w:name="_Toc297123521"/>
      <w:bookmarkStart w:id="572" w:name="_Toc303539130"/>
      <w:bookmarkStart w:id="573" w:name="_Toc312678017"/>
      <w:r>
        <w:rPr>
          <w:rFonts w:hint="eastAsia" w:ascii="宋体" w:hAnsi="宋体" w:eastAsia="宋体" w:cs="宋体"/>
          <w:color w:val="000000"/>
          <w:sz w:val="24"/>
          <w:highlight w:val="none"/>
        </w:rPr>
        <w:t>.7异常恶劣的气候条件</w:t>
      </w:r>
    </w:p>
    <w:bookmarkEnd w:id="568"/>
    <w:bookmarkEnd w:id="569"/>
    <w:bookmarkEnd w:id="570"/>
    <w:bookmarkEnd w:id="571"/>
    <w:bookmarkEnd w:id="572"/>
    <w:bookmarkEnd w:id="573"/>
    <w:p w14:paraId="6CB7AF6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发包人和承包人同意以下情形视为异常恶劣的气候条件：</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7E46ADB7">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74" w:name="_Toc16519"/>
      <w:bookmarkStart w:id="575" w:name="_Toc21094"/>
      <w:bookmarkStart w:id="576" w:name="_Toc28810"/>
      <w:bookmarkStart w:id="577" w:name="_Toc16296"/>
      <w:bookmarkStart w:id="578" w:name="_Toc327"/>
      <w:bookmarkStart w:id="579" w:name="_Toc19667"/>
      <w:bookmarkStart w:id="580" w:name="_Toc18406"/>
      <w:r>
        <w:rPr>
          <w:rFonts w:hint="eastAsia" w:ascii="宋体" w:hAnsi="宋体" w:eastAsia="宋体" w:cs="宋体"/>
          <w:color w:val="000000"/>
          <w:sz w:val="24"/>
          <w:highlight w:val="none"/>
        </w:rPr>
        <w:t>7.9 提前竣工的奖励</w:t>
      </w:r>
      <w:bookmarkEnd w:id="574"/>
      <w:bookmarkEnd w:id="575"/>
      <w:bookmarkEnd w:id="576"/>
      <w:bookmarkEnd w:id="577"/>
      <w:bookmarkEnd w:id="578"/>
      <w:bookmarkEnd w:id="579"/>
      <w:bookmarkEnd w:id="580"/>
    </w:p>
    <w:p w14:paraId="2AE7A6D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7.9.2提前竣工的奖励：</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67A6AF54">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81" w:name="_Toc351203640"/>
      <w:r>
        <w:rPr>
          <w:rFonts w:hint="eastAsia" w:ascii="宋体" w:hAnsi="宋体" w:eastAsia="宋体" w:cs="宋体"/>
          <w:bCs/>
          <w:color w:val="000000"/>
          <w:sz w:val="24"/>
          <w:highlight w:val="none"/>
        </w:rPr>
        <w:t>8. 材料与设备</w:t>
      </w:r>
      <w:bookmarkEnd w:id="581"/>
    </w:p>
    <w:bookmarkEnd w:id="496"/>
    <w:bookmarkEnd w:id="497"/>
    <w:bookmarkEnd w:id="498"/>
    <w:bookmarkEnd w:id="499"/>
    <w:bookmarkEnd w:id="500"/>
    <w:bookmarkEnd w:id="501"/>
    <w:bookmarkEnd w:id="502"/>
    <w:bookmarkEnd w:id="503"/>
    <w:bookmarkEnd w:id="504"/>
    <w:bookmarkEnd w:id="505"/>
    <w:p w14:paraId="2A63DEF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bookmarkStart w:id="582" w:name="_Toc292559372"/>
      <w:bookmarkStart w:id="583" w:name="_Toc297216186"/>
      <w:bookmarkStart w:id="584" w:name="_Toc312678019"/>
      <w:bookmarkStart w:id="585" w:name="_Toc304295556"/>
      <w:bookmarkStart w:id="586" w:name="_Toc296890995"/>
      <w:bookmarkStart w:id="587" w:name="_Toc300934979"/>
      <w:bookmarkStart w:id="588" w:name="_Toc296891207"/>
      <w:bookmarkStart w:id="589" w:name="_Toc296503167"/>
      <w:bookmarkStart w:id="590" w:name="_Toc303539136"/>
      <w:bookmarkStart w:id="591" w:name="_Toc296346668"/>
      <w:bookmarkStart w:id="592" w:name="_Toc312677493"/>
      <w:bookmarkStart w:id="593" w:name="_Toc296347166"/>
      <w:bookmarkStart w:id="594" w:name="_Toc297123527"/>
      <w:bookmarkStart w:id="595" w:name="_Toc296944506"/>
      <w:bookmarkStart w:id="596" w:name="_Toc292559877"/>
      <w:bookmarkStart w:id="597" w:name="_Toc297120467"/>
      <w:bookmarkStart w:id="598" w:name="_Toc280868654"/>
      <w:bookmarkStart w:id="599" w:name="_Toc297048353"/>
      <w:bookmarkStart w:id="600" w:name="_Toc280868656"/>
      <w:bookmarkStart w:id="601" w:name="_Toc280868655"/>
      <w:bookmarkStart w:id="602" w:name="_Toc267251424"/>
      <w:r>
        <w:rPr>
          <w:rFonts w:hint="eastAsia" w:ascii="宋体" w:hAnsi="宋体" w:eastAsia="宋体" w:cs="宋体"/>
          <w:color w:val="000000"/>
          <w:sz w:val="24"/>
          <w:highlight w:val="none"/>
        </w:rPr>
        <w:t>.4材料与工程设备的保管与使用</w:t>
      </w:r>
    </w:p>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14:paraId="4DB5814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8</w:t>
      </w:r>
      <w:bookmarkStart w:id="603" w:name="_Toc292559373"/>
      <w:bookmarkStart w:id="604" w:name="_Toc292559878"/>
      <w:bookmarkStart w:id="605" w:name="_Toc304295557"/>
      <w:bookmarkStart w:id="606" w:name="_Toc296346669"/>
      <w:bookmarkStart w:id="607" w:name="_Toc297048354"/>
      <w:bookmarkStart w:id="608" w:name="_Toc297216187"/>
      <w:bookmarkStart w:id="609" w:name="_Toc296944507"/>
      <w:bookmarkStart w:id="610" w:name="_Toc312677494"/>
      <w:bookmarkStart w:id="611" w:name="_Toc296891208"/>
      <w:bookmarkStart w:id="612" w:name="_Toc303539137"/>
      <w:bookmarkStart w:id="613" w:name="_Toc312678020"/>
      <w:bookmarkStart w:id="614" w:name="_Toc318581173"/>
      <w:bookmarkStart w:id="615" w:name="_Toc297123528"/>
      <w:bookmarkStart w:id="616" w:name="_Toc300934980"/>
      <w:bookmarkStart w:id="617" w:name="_Toc297120468"/>
      <w:bookmarkStart w:id="618" w:name="_Toc296347167"/>
      <w:bookmarkStart w:id="619" w:name="_Toc296503168"/>
      <w:bookmarkStart w:id="620" w:name="_Toc296890996"/>
      <w:r>
        <w:rPr>
          <w:rFonts w:hint="eastAsia" w:ascii="宋体" w:hAnsi="宋体" w:eastAsia="宋体" w:cs="宋体"/>
          <w:sz w:val="24"/>
          <w:highlight w:val="none"/>
        </w:rPr>
        <w:t>.4.1发包人供应的材料设备的保管费用的承担：</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bookmarkEnd w:id="603"/>
      <w:bookmarkEnd w:id="604"/>
    </w:p>
    <w:p w14:paraId="3393E6AD">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21" w:name="_Toc18757"/>
      <w:bookmarkStart w:id="622" w:name="_Toc13372"/>
      <w:bookmarkStart w:id="623" w:name="_Toc18959"/>
      <w:bookmarkStart w:id="624" w:name="_Toc19203"/>
      <w:bookmarkStart w:id="625" w:name="_Toc3779"/>
      <w:bookmarkStart w:id="626" w:name="_Toc14905"/>
      <w:bookmarkStart w:id="627" w:name="_Toc9856"/>
      <w:r>
        <w:rPr>
          <w:rFonts w:hint="eastAsia" w:ascii="宋体" w:hAnsi="宋体" w:eastAsia="宋体" w:cs="宋体"/>
          <w:color w:val="000000"/>
          <w:sz w:val="24"/>
          <w:highlight w:val="none"/>
        </w:rPr>
        <w:t>8.6 样品</w:t>
      </w:r>
      <w:bookmarkEnd w:id="621"/>
      <w:bookmarkEnd w:id="622"/>
      <w:bookmarkEnd w:id="623"/>
      <w:bookmarkEnd w:id="624"/>
      <w:bookmarkEnd w:id="625"/>
      <w:bookmarkEnd w:id="626"/>
      <w:bookmarkEnd w:id="627"/>
    </w:p>
    <w:p w14:paraId="5E11A592">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8.6.1</w:t>
      </w:r>
      <w:r>
        <w:rPr>
          <w:rFonts w:hint="eastAsia" w:ascii="宋体" w:hAnsi="宋体" w:eastAsia="宋体" w:cs="宋体"/>
          <w:color w:val="000000"/>
          <w:kern w:val="0"/>
          <w:sz w:val="24"/>
          <w:highlight w:val="none"/>
        </w:rPr>
        <w:tab/>
      </w:r>
      <w:r>
        <w:rPr>
          <w:rFonts w:hint="eastAsia" w:ascii="宋体" w:hAnsi="宋体" w:eastAsia="宋体" w:cs="宋体"/>
          <w:color w:val="000000"/>
          <w:kern w:val="0"/>
          <w:sz w:val="24"/>
          <w:highlight w:val="none"/>
        </w:rPr>
        <w:t>样品的报送与封存</w:t>
      </w:r>
    </w:p>
    <w:p w14:paraId="4533DB9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需要承包人报送样品的材料或工程设备，样品的种类、名称、规格、数量要求：</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1EE7E1B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28" w:name="_Toc12149"/>
      <w:bookmarkStart w:id="629" w:name="_Toc5399"/>
      <w:bookmarkStart w:id="630" w:name="_Toc13571"/>
      <w:bookmarkStart w:id="631" w:name="_Toc19573"/>
      <w:bookmarkStart w:id="632" w:name="_Toc29310"/>
      <w:bookmarkStart w:id="633" w:name="_Toc32720"/>
      <w:bookmarkStart w:id="634" w:name="_Toc19478"/>
      <w:r>
        <w:rPr>
          <w:rFonts w:hint="eastAsia" w:ascii="宋体" w:hAnsi="宋体" w:eastAsia="宋体" w:cs="宋体"/>
          <w:color w:val="000000"/>
          <w:sz w:val="24"/>
          <w:highlight w:val="none"/>
        </w:rPr>
        <w:t>8.8 施工设备和临时设施</w:t>
      </w:r>
      <w:bookmarkEnd w:id="628"/>
      <w:bookmarkEnd w:id="629"/>
      <w:bookmarkEnd w:id="630"/>
      <w:bookmarkEnd w:id="631"/>
      <w:bookmarkEnd w:id="632"/>
      <w:bookmarkEnd w:id="633"/>
      <w:bookmarkEnd w:id="634"/>
    </w:p>
    <w:p w14:paraId="55B859C8">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8.8.1 承包人提供的施工设备和临时设施</w:t>
      </w:r>
    </w:p>
    <w:p w14:paraId="1E7ACC35">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关于修建临时设施费用承担的约定：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14:paraId="0609BA78">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635" w:name="_Toc351203641"/>
      <w:r>
        <w:rPr>
          <w:rFonts w:hint="eastAsia" w:ascii="宋体" w:hAnsi="宋体" w:eastAsia="宋体" w:cs="宋体"/>
          <w:bCs/>
          <w:color w:val="000000"/>
          <w:sz w:val="24"/>
          <w:highlight w:val="none"/>
        </w:rPr>
        <w:t>9</w:t>
      </w:r>
      <w:bookmarkEnd w:id="600"/>
      <w:bookmarkEnd w:id="601"/>
      <w:bookmarkEnd w:id="602"/>
      <w:bookmarkStart w:id="636" w:name="_Toc297216192"/>
      <w:bookmarkStart w:id="637" w:name="_Toc300934982"/>
      <w:bookmarkStart w:id="638" w:name="_Toc303539139"/>
      <w:bookmarkStart w:id="639" w:name="_Toc312677495"/>
      <w:bookmarkStart w:id="640" w:name="_Toc312678021"/>
      <w:bookmarkStart w:id="641" w:name="_Toc297123533"/>
      <w:bookmarkStart w:id="642" w:name="_Toc304295559"/>
      <w:bookmarkStart w:id="643" w:name="_Toc296891213"/>
      <w:bookmarkStart w:id="644" w:name="_Toc267251427"/>
      <w:bookmarkStart w:id="645" w:name="_Toc296503173"/>
      <w:bookmarkStart w:id="646" w:name="_Toc296891001"/>
      <w:bookmarkStart w:id="647" w:name="_Toc292559378"/>
      <w:bookmarkStart w:id="648" w:name="_Toc296346674"/>
      <w:bookmarkStart w:id="649" w:name="_Toc267251428"/>
      <w:bookmarkStart w:id="650" w:name="_Toc296944512"/>
      <w:bookmarkStart w:id="651" w:name="_Toc292559883"/>
      <w:bookmarkStart w:id="652" w:name="_Toc297120473"/>
      <w:bookmarkStart w:id="653" w:name="_Toc296347172"/>
      <w:bookmarkStart w:id="654" w:name="_Toc297048359"/>
      <w:r>
        <w:rPr>
          <w:rFonts w:hint="eastAsia" w:ascii="宋体" w:hAnsi="宋体" w:eastAsia="宋体" w:cs="宋体"/>
          <w:bCs/>
          <w:color w:val="000000"/>
          <w:sz w:val="24"/>
          <w:highlight w:val="none"/>
        </w:rPr>
        <w:t>. 试验与检验</w:t>
      </w:r>
      <w:bookmarkEnd w:id="635"/>
    </w:p>
    <w:bookmarkEnd w:id="636"/>
    <w:bookmarkEnd w:id="637"/>
    <w:bookmarkEnd w:id="638"/>
    <w:bookmarkEnd w:id="639"/>
    <w:bookmarkEnd w:id="640"/>
    <w:bookmarkEnd w:id="641"/>
    <w:bookmarkEnd w:id="642"/>
    <w:p w14:paraId="090E6AB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bookmarkStart w:id="655" w:name="_Toc304295560"/>
      <w:bookmarkStart w:id="656" w:name="_Toc297216193"/>
      <w:bookmarkStart w:id="657" w:name="_Toc312677496"/>
      <w:bookmarkStart w:id="658" w:name="_Toc303539140"/>
      <w:bookmarkStart w:id="659" w:name="_Toc300934983"/>
      <w:bookmarkStart w:id="660" w:name="_Toc297123534"/>
      <w:bookmarkStart w:id="661" w:name="_Toc312678022"/>
      <w:r>
        <w:rPr>
          <w:rFonts w:hint="eastAsia" w:ascii="宋体" w:hAnsi="宋体" w:eastAsia="宋体" w:cs="宋体"/>
          <w:color w:val="000000"/>
          <w:sz w:val="24"/>
          <w:highlight w:val="none"/>
        </w:rPr>
        <w:t>.1试验设备与试验人员</w:t>
      </w:r>
    </w:p>
    <w:bookmarkEnd w:id="655"/>
    <w:bookmarkEnd w:id="656"/>
    <w:bookmarkEnd w:id="657"/>
    <w:bookmarkEnd w:id="658"/>
    <w:bookmarkEnd w:id="659"/>
    <w:bookmarkEnd w:id="660"/>
    <w:bookmarkEnd w:id="661"/>
    <w:p w14:paraId="45830BB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9</w:t>
      </w:r>
      <w:bookmarkStart w:id="662" w:name="_Toc297123535"/>
      <w:bookmarkStart w:id="663" w:name="_Toc300934984"/>
      <w:bookmarkStart w:id="664" w:name="_Toc297216194"/>
      <w:bookmarkStart w:id="665" w:name="_Toc303539141"/>
      <w:bookmarkStart w:id="666" w:name="_Toc304295561"/>
      <w:bookmarkStart w:id="667" w:name="_Toc312678023"/>
      <w:bookmarkStart w:id="668" w:name="_Toc312677497"/>
      <w:bookmarkStart w:id="669" w:name="_Toc318581174"/>
      <w:r>
        <w:rPr>
          <w:rFonts w:hint="eastAsia" w:ascii="宋体" w:hAnsi="宋体" w:eastAsia="宋体" w:cs="宋体"/>
          <w:sz w:val="24"/>
          <w:highlight w:val="none"/>
        </w:rPr>
        <w:t>.1.2 试验设备</w:t>
      </w:r>
    </w:p>
    <w:p w14:paraId="7FF52EA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施工现场需要配置的试验场所：</w:t>
      </w:r>
      <w:bookmarkEnd w:id="662"/>
      <w:bookmarkEnd w:id="663"/>
      <w:bookmarkEnd w:id="664"/>
      <w:bookmarkEnd w:id="665"/>
      <w:bookmarkEnd w:id="666"/>
      <w:bookmarkEnd w:id="667"/>
      <w:bookmarkEnd w:id="668"/>
      <w:bookmarkStart w:id="670" w:name="_Toc303539142"/>
      <w:bookmarkStart w:id="671" w:name="_Toc297123536"/>
      <w:bookmarkStart w:id="672" w:name="_Toc300934985"/>
      <w:bookmarkStart w:id="673" w:name="_Toc312678024"/>
      <w:bookmarkStart w:id="674" w:name="_Toc312677498"/>
      <w:bookmarkStart w:id="675" w:name="_Toc304295562"/>
      <w:bookmarkStart w:id="676" w:name="_Toc297216195"/>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418E85F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施工现场需要配备的试验设备：</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2B80B61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施工现场需要具备的其他试验条件：</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127A6ECE">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77" w:name="_Toc6921"/>
      <w:bookmarkStart w:id="678" w:name="_Toc22876"/>
      <w:bookmarkStart w:id="679" w:name="_Toc24881"/>
      <w:bookmarkStart w:id="680" w:name="_Toc28532"/>
      <w:bookmarkStart w:id="681" w:name="_Toc17192"/>
      <w:bookmarkStart w:id="682" w:name="_Toc27044"/>
      <w:bookmarkStart w:id="683" w:name="_Toc5336"/>
      <w:r>
        <w:rPr>
          <w:rFonts w:hint="eastAsia" w:ascii="宋体" w:hAnsi="宋体" w:eastAsia="宋体" w:cs="宋体"/>
          <w:color w:val="000000"/>
          <w:sz w:val="24"/>
          <w:highlight w:val="none"/>
        </w:rPr>
        <w:t>9.4 现场工艺试验</w:t>
      </w:r>
      <w:bookmarkEnd w:id="677"/>
      <w:bookmarkEnd w:id="678"/>
      <w:bookmarkEnd w:id="679"/>
      <w:bookmarkEnd w:id="680"/>
      <w:bookmarkEnd w:id="681"/>
      <w:bookmarkEnd w:id="682"/>
      <w:bookmarkEnd w:id="683"/>
    </w:p>
    <w:p w14:paraId="6B240FD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现场工艺试验的有关约定：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669"/>
    <w:bookmarkEnd w:id="670"/>
    <w:bookmarkEnd w:id="671"/>
    <w:bookmarkEnd w:id="672"/>
    <w:bookmarkEnd w:id="673"/>
    <w:bookmarkEnd w:id="674"/>
    <w:bookmarkEnd w:id="675"/>
    <w:bookmarkEnd w:id="676"/>
    <w:p w14:paraId="262C4CEF">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684" w:name="_Toc351203642"/>
      <w:r>
        <w:rPr>
          <w:rFonts w:hint="eastAsia" w:ascii="宋体" w:hAnsi="宋体" w:eastAsia="宋体" w:cs="宋体"/>
          <w:bCs/>
          <w:color w:val="000000"/>
          <w:sz w:val="24"/>
          <w:highlight w:val="none"/>
        </w:rPr>
        <w:t>1</w:t>
      </w:r>
      <w:bookmarkEnd w:id="643"/>
      <w:bookmarkEnd w:id="644"/>
      <w:bookmarkEnd w:id="645"/>
      <w:bookmarkEnd w:id="646"/>
      <w:bookmarkEnd w:id="647"/>
      <w:bookmarkEnd w:id="648"/>
      <w:bookmarkEnd w:id="649"/>
      <w:bookmarkEnd w:id="650"/>
      <w:bookmarkEnd w:id="651"/>
      <w:bookmarkEnd w:id="652"/>
      <w:bookmarkEnd w:id="653"/>
      <w:bookmarkEnd w:id="654"/>
      <w:bookmarkStart w:id="685" w:name="_Toc292559398"/>
      <w:bookmarkStart w:id="686" w:name="_Toc297123540"/>
      <w:bookmarkStart w:id="687" w:name="_Toc296346694"/>
      <w:bookmarkStart w:id="688" w:name="_Toc297120493"/>
      <w:bookmarkStart w:id="689" w:name="_Toc296944532"/>
      <w:bookmarkStart w:id="690" w:name="_Toc297048379"/>
      <w:bookmarkStart w:id="691" w:name="_Toc304295566"/>
      <w:bookmarkStart w:id="692" w:name="_Toc296891233"/>
      <w:bookmarkStart w:id="693" w:name="_Toc297216199"/>
      <w:bookmarkStart w:id="694" w:name="_Toc296347192"/>
      <w:bookmarkStart w:id="695" w:name="_Toc296503193"/>
      <w:bookmarkStart w:id="696" w:name="_Toc303539146"/>
      <w:bookmarkStart w:id="697" w:name="_Toc296891021"/>
      <w:bookmarkStart w:id="698" w:name="_Toc292559903"/>
      <w:bookmarkStart w:id="699" w:name="_Toc300934989"/>
      <w:bookmarkStart w:id="700" w:name="_Toc312677499"/>
      <w:bookmarkStart w:id="701" w:name="_Toc312678025"/>
      <w:bookmarkStart w:id="702" w:name="_Toc267251439"/>
      <w:bookmarkStart w:id="703" w:name="_Toc267251433"/>
      <w:bookmarkStart w:id="704" w:name="_Toc267251441"/>
      <w:bookmarkStart w:id="705" w:name="_Toc267251440"/>
      <w:bookmarkStart w:id="706" w:name="_Toc267251437"/>
      <w:bookmarkStart w:id="707" w:name="_Toc267251435"/>
      <w:bookmarkStart w:id="708" w:name="_Toc267251442"/>
      <w:r>
        <w:rPr>
          <w:rFonts w:hint="eastAsia" w:ascii="宋体" w:hAnsi="宋体" w:eastAsia="宋体" w:cs="宋体"/>
          <w:bCs/>
          <w:color w:val="000000"/>
          <w:sz w:val="24"/>
          <w:highlight w:val="none"/>
        </w:rPr>
        <w:t>0. 变更</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bookmarkEnd w:id="700"/>
    <w:bookmarkEnd w:id="701"/>
    <w:p w14:paraId="415BF45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Start w:id="709" w:name="_Toc297123541"/>
      <w:bookmarkStart w:id="710" w:name="_Toc297048380"/>
      <w:bookmarkStart w:id="711" w:name="_Toc296503194"/>
      <w:bookmarkStart w:id="712" w:name="_Toc292559399"/>
      <w:bookmarkStart w:id="713" w:name="_Toc296944533"/>
      <w:bookmarkStart w:id="714" w:name="_Toc296346695"/>
      <w:bookmarkStart w:id="715" w:name="_Toc304295567"/>
      <w:bookmarkStart w:id="716" w:name="_Toc300934990"/>
      <w:bookmarkStart w:id="717" w:name="_Toc312677500"/>
      <w:bookmarkStart w:id="718" w:name="_Toc292559904"/>
      <w:bookmarkStart w:id="719" w:name="_Toc312678026"/>
      <w:bookmarkStart w:id="720" w:name="_Toc297216200"/>
      <w:bookmarkStart w:id="721" w:name="_Toc296347193"/>
      <w:bookmarkStart w:id="722" w:name="_Toc296891022"/>
      <w:bookmarkStart w:id="723" w:name="_Toc297120494"/>
      <w:bookmarkStart w:id="724" w:name="_Toc303539147"/>
      <w:bookmarkStart w:id="725" w:name="_Toc296891234"/>
      <w:r>
        <w:rPr>
          <w:rFonts w:hint="eastAsia" w:ascii="宋体" w:hAnsi="宋体" w:eastAsia="宋体" w:cs="宋体"/>
          <w:color w:val="000000"/>
          <w:sz w:val="24"/>
          <w:highlight w:val="none"/>
        </w:rPr>
        <w:t>0.1变更的范围</w:t>
      </w:r>
    </w:p>
    <w:p w14:paraId="5D82E324">
      <w:pPr>
        <w:keepLines w:val="0"/>
        <w:pageBreakBefore w:val="0"/>
        <w:widowControl w:val="0"/>
        <w:kinsoku/>
        <w:wordWrap/>
        <w:overflowPunct/>
        <w:topLinePunct w:val="0"/>
        <w:bidi w:val="0"/>
        <w:snapToGrid/>
        <w:spacing w:line="360" w:lineRule="auto"/>
        <w:ind w:firstLine="6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关于变更的范围的约定：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5AB847A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726" w:name="_Toc3073"/>
      <w:bookmarkStart w:id="727" w:name="_Toc4340"/>
      <w:bookmarkStart w:id="728" w:name="_Toc25374"/>
      <w:bookmarkStart w:id="729" w:name="_Toc32646"/>
      <w:bookmarkStart w:id="730" w:name="_Toc15449"/>
      <w:bookmarkStart w:id="731" w:name="_Toc4241"/>
      <w:bookmarkStart w:id="732" w:name="_Toc21747"/>
      <w:r>
        <w:rPr>
          <w:rFonts w:hint="eastAsia" w:ascii="宋体" w:hAnsi="宋体" w:eastAsia="宋体" w:cs="宋体"/>
          <w:color w:val="000000"/>
          <w:sz w:val="24"/>
          <w:highlight w:val="none"/>
        </w:rPr>
        <w:t>10.4 变更估价</w:t>
      </w:r>
      <w:bookmarkEnd w:id="726"/>
      <w:bookmarkEnd w:id="727"/>
      <w:bookmarkEnd w:id="728"/>
      <w:bookmarkEnd w:id="729"/>
      <w:bookmarkEnd w:id="730"/>
      <w:bookmarkEnd w:id="731"/>
      <w:bookmarkEnd w:id="732"/>
    </w:p>
    <w:p w14:paraId="1141252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10.4.1 变更估价原则</w:t>
      </w:r>
    </w:p>
    <w:p w14:paraId="2878E72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关于变更估价的约定: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5BB9D57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Start w:id="733" w:name="_Toc296347196"/>
      <w:bookmarkStart w:id="734" w:name="_Toc297216203"/>
      <w:bookmarkStart w:id="735" w:name="_Toc296944536"/>
      <w:bookmarkStart w:id="736" w:name="_Toc296891025"/>
      <w:bookmarkStart w:id="737" w:name="_Toc297120497"/>
      <w:bookmarkStart w:id="738" w:name="_Toc297048383"/>
      <w:bookmarkStart w:id="739" w:name="_Toc297123544"/>
      <w:bookmarkStart w:id="740" w:name="_Toc296891237"/>
      <w:bookmarkStart w:id="741" w:name="_Toc300934993"/>
      <w:bookmarkStart w:id="742" w:name="_Toc296346698"/>
      <w:bookmarkStart w:id="743" w:name="_Toc296503197"/>
      <w:bookmarkStart w:id="744" w:name="_Toc292559907"/>
      <w:bookmarkStart w:id="745" w:name="_Toc292559402"/>
      <w:bookmarkStart w:id="746" w:name="_Toc303539150"/>
      <w:bookmarkStart w:id="747" w:name="_Toc312677503"/>
      <w:bookmarkStart w:id="748" w:name="_Toc304295570"/>
      <w:bookmarkStart w:id="749" w:name="_Toc312678029"/>
      <w:r>
        <w:rPr>
          <w:rFonts w:hint="eastAsia" w:ascii="宋体" w:hAnsi="宋体" w:eastAsia="宋体" w:cs="宋体"/>
          <w:color w:val="000000"/>
          <w:sz w:val="24"/>
          <w:highlight w:val="none"/>
        </w:rPr>
        <w:t>0.5承</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Start w:id="750" w:name="_Toc297216204"/>
      <w:bookmarkStart w:id="751" w:name="_Toc296891031"/>
      <w:bookmarkStart w:id="752" w:name="_Toc297123545"/>
      <w:bookmarkStart w:id="753" w:name="_Toc296891243"/>
      <w:bookmarkStart w:id="754" w:name="_Toc296944542"/>
      <w:bookmarkStart w:id="755" w:name="_Toc296347202"/>
      <w:bookmarkStart w:id="756" w:name="_Toc297120503"/>
      <w:bookmarkStart w:id="757" w:name="_Toc296503203"/>
      <w:bookmarkStart w:id="758" w:name="_Toc297048389"/>
      <w:bookmarkStart w:id="759" w:name="_Toc303539151"/>
      <w:bookmarkStart w:id="760" w:name="_Toc296346704"/>
      <w:bookmarkStart w:id="761" w:name="_Toc292559408"/>
      <w:bookmarkStart w:id="762" w:name="_Toc292559913"/>
      <w:bookmarkStart w:id="763" w:name="_Toc300934994"/>
      <w:r>
        <w:rPr>
          <w:rFonts w:hint="eastAsia" w:ascii="宋体" w:hAnsi="宋体" w:eastAsia="宋体" w:cs="宋体"/>
          <w:color w:val="000000"/>
          <w:sz w:val="24"/>
          <w:highlight w:val="none"/>
        </w:rPr>
        <w:t>包人的合理化建议</w:t>
      </w:r>
    </w:p>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14:paraId="31FE967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监理人审查承包人合理化建议的期限：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7970C1B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发包人审批承包人合理化建议的期限：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2D00961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承</w:t>
      </w:r>
      <w:bookmarkStart w:id="764" w:name="_Toc297120504"/>
      <w:bookmarkStart w:id="765" w:name="_Toc292559409"/>
      <w:bookmarkStart w:id="766" w:name="_Toc318581175"/>
      <w:bookmarkStart w:id="767" w:name="_Toc296944543"/>
      <w:bookmarkStart w:id="768" w:name="_Toc296891244"/>
      <w:bookmarkStart w:id="769" w:name="_Toc292559914"/>
      <w:bookmarkStart w:id="770" w:name="_Toc296347203"/>
      <w:bookmarkStart w:id="771" w:name="_Toc297216205"/>
      <w:bookmarkStart w:id="772" w:name="_Toc300934995"/>
      <w:bookmarkStart w:id="773" w:name="_Toc312677504"/>
      <w:bookmarkStart w:id="774" w:name="_Toc303539152"/>
      <w:bookmarkStart w:id="775" w:name="_Toc312678030"/>
      <w:bookmarkStart w:id="776" w:name="_Toc296891032"/>
      <w:bookmarkStart w:id="777" w:name="_Toc304295571"/>
      <w:bookmarkStart w:id="778" w:name="_Toc296503204"/>
      <w:bookmarkStart w:id="779" w:name="_Toc297123546"/>
      <w:bookmarkStart w:id="780" w:name="_Toc297048390"/>
      <w:bookmarkStart w:id="781" w:name="_Toc296346705"/>
      <w:r>
        <w:rPr>
          <w:rFonts w:hint="eastAsia" w:ascii="宋体" w:hAnsi="宋体" w:eastAsia="宋体" w:cs="宋体"/>
          <w:sz w:val="24"/>
          <w:highlight w:val="none"/>
        </w:rPr>
        <w:t>包人提出的合理化建议降低了合同价格或者提高了工程经济效益的奖励的方法和金额为：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14:paraId="70198371">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782" w:name="_Toc27942"/>
      <w:bookmarkStart w:id="783" w:name="_Toc28675"/>
      <w:bookmarkStart w:id="784" w:name="_Toc19509"/>
      <w:bookmarkStart w:id="785" w:name="_Toc18669"/>
      <w:bookmarkStart w:id="786" w:name="_Toc24238"/>
      <w:bookmarkStart w:id="787" w:name="_Toc29181"/>
      <w:bookmarkStart w:id="788" w:name="_Toc12464"/>
      <w:r>
        <w:rPr>
          <w:rFonts w:hint="eastAsia" w:ascii="宋体" w:hAnsi="宋体" w:eastAsia="宋体" w:cs="宋体"/>
          <w:color w:val="000000"/>
          <w:sz w:val="24"/>
          <w:highlight w:val="none"/>
        </w:rPr>
        <w:t>1</w:t>
      </w:r>
      <w:bookmarkStart w:id="789" w:name="_Toc297120499"/>
      <w:bookmarkStart w:id="790" w:name="_Toc312678033"/>
      <w:bookmarkStart w:id="791" w:name="_Toc300934997"/>
      <w:bookmarkStart w:id="792" w:name="_Toc297123548"/>
      <w:bookmarkStart w:id="793" w:name="_Toc303539154"/>
      <w:bookmarkStart w:id="794" w:name="_Toc296891027"/>
      <w:bookmarkStart w:id="795" w:name="_Toc296503199"/>
      <w:bookmarkStart w:id="796" w:name="_Toc297048385"/>
      <w:bookmarkStart w:id="797" w:name="_Toc292559909"/>
      <w:bookmarkStart w:id="798" w:name="_Toc296891239"/>
      <w:bookmarkStart w:id="799" w:name="_Toc312677507"/>
      <w:bookmarkStart w:id="800" w:name="_Toc297216207"/>
      <w:bookmarkStart w:id="801" w:name="_Toc296346700"/>
      <w:bookmarkStart w:id="802" w:name="_Toc296347198"/>
      <w:bookmarkStart w:id="803" w:name="_Toc296944538"/>
      <w:bookmarkStart w:id="804" w:name="_Toc304295574"/>
      <w:bookmarkStart w:id="805" w:name="_Toc292559404"/>
      <w:r>
        <w:rPr>
          <w:rFonts w:hint="eastAsia" w:ascii="宋体" w:hAnsi="宋体" w:eastAsia="宋体" w:cs="宋体"/>
          <w:color w:val="000000"/>
          <w:sz w:val="24"/>
          <w:highlight w:val="none"/>
        </w:rPr>
        <w:t>0.7 暂估价</w:t>
      </w:r>
      <w:bookmarkEnd w:id="782"/>
      <w:bookmarkEnd w:id="783"/>
      <w:bookmarkEnd w:id="784"/>
      <w:bookmarkEnd w:id="785"/>
      <w:bookmarkEnd w:id="786"/>
      <w:bookmarkEnd w:id="787"/>
      <w:bookmarkEnd w:id="788"/>
    </w:p>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14:paraId="0CFE24E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kern w:val="0"/>
          <w:sz w:val="24"/>
          <w:highlight w:val="none"/>
        </w:rPr>
        <w:t>暂</w:t>
      </w:r>
      <w:bookmarkStart w:id="806" w:name="_Toc312678034"/>
      <w:bookmarkStart w:id="807" w:name="_Toc312677508"/>
      <w:bookmarkStart w:id="808" w:name="_Toc318581176"/>
      <w:r>
        <w:rPr>
          <w:rFonts w:hint="eastAsia" w:ascii="宋体" w:hAnsi="宋体" w:eastAsia="宋体" w:cs="宋体"/>
          <w:kern w:val="0"/>
          <w:sz w:val="24"/>
          <w:highlight w:val="none"/>
        </w:rPr>
        <w:t>估价材料和工程设备的明细详见附件11：《</w:t>
      </w:r>
      <w:r>
        <w:rPr>
          <w:rFonts w:hint="eastAsia" w:ascii="宋体" w:hAnsi="宋体" w:eastAsia="宋体" w:cs="宋体"/>
          <w:color w:val="000000"/>
          <w:sz w:val="24"/>
          <w:highlight w:val="none"/>
        </w:rPr>
        <w:t>暂估价一览表》</w:t>
      </w:r>
      <w:r>
        <w:rPr>
          <w:rFonts w:hint="eastAsia" w:ascii="宋体" w:hAnsi="宋体" w:eastAsia="宋体" w:cs="宋体"/>
          <w:kern w:val="0"/>
          <w:sz w:val="24"/>
          <w:highlight w:val="none"/>
        </w:rPr>
        <w:t>。</w:t>
      </w:r>
    </w:p>
    <w:bookmarkEnd w:id="806"/>
    <w:bookmarkEnd w:id="807"/>
    <w:bookmarkEnd w:id="808"/>
    <w:p w14:paraId="53D33F3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w:t>
      </w:r>
      <w:bookmarkStart w:id="809" w:name="_Toc312678035"/>
      <w:bookmarkStart w:id="810" w:name="_Toc318581177"/>
      <w:bookmarkStart w:id="811" w:name="_Toc312677509"/>
      <w:r>
        <w:rPr>
          <w:rFonts w:hint="eastAsia" w:ascii="宋体" w:hAnsi="宋体" w:eastAsia="宋体" w:cs="宋体"/>
          <w:sz w:val="24"/>
          <w:highlight w:val="none"/>
        </w:rPr>
        <w:t>0.7.1 依法必须招标的暂估价项目</w:t>
      </w:r>
    </w:p>
    <w:bookmarkEnd w:id="809"/>
    <w:bookmarkEnd w:id="810"/>
    <w:bookmarkEnd w:id="811"/>
    <w:p w14:paraId="1F89B6B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对于依法必须招标的暂估价项目的确认和批准采取第种方式确定。</w:t>
      </w:r>
    </w:p>
    <w:p w14:paraId="5B8273A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10.7.2 不属于依法必须招标的暂估价项目</w:t>
      </w:r>
    </w:p>
    <w:p w14:paraId="3299506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对于不属于依法必须招标的暂估价项目的确认和批准采取第种方式确定。</w:t>
      </w:r>
    </w:p>
    <w:p w14:paraId="7481BCA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第3种方式：</w:t>
      </w:r>
      <w:r>
        <w:rPr>
          <w:rFonts w:hint="eastAsia" w:ascii="宋体" w:hAnsi="宋体" w:eastAsia="宋体" w:cs="宋体"/>
          <w:color w:val="000000"/>
          <w:kern w:val="0"/>
          <w:sz w:val="24"/>
          <w:highlight w:val="none"/>
        </w:rPr>
        <w:t>承包人直接实施的暂估价项目</w:t>
      </w:r>
    </w:p>
    <w:p w14:paraId="09388EA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承包人直接实施的暂估价项目的约定：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60582DD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10.8 暂列金额</w:t>
      </w:r>
    </w:p>
    <w:p w14:paraId="652A12DA">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合同当事人关于暂列金额使用的约定：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p>
    <w:p w14:paraId="53C4B7ED">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812" w:name="_Toc351203643"/>
      <w:r>
        <w:rPr>
          <w:rFonts w:hint="eastAsia" w:ascii="宋体" w:hAnsi="宋体" w:eastAsia="宋体" w:cs="宋体"/>
          <w:bCs/>
          <w:color w:val="000000"/>
          <w:sz w:val="24"/>
          <w:highlight w:val="none"/>
        </w:rPr>
        <w:t>11. 价格调整</w:t>
      </w:r>
      <w:bookmarkEnd w:id="812"/>
    </w:p>
    <w:p w14:paraId="6B9C524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13" w:name="_Toc304295577"/>
      <w:bookmarkStart w:id="814" w:name="_Toc297048387"/>
      <w:bookmarkStart w:id="815" w:name="_Toc312678039"/>
      <w:bookmarkStart w:id="816" w:name="_Toc296347200"/>
      <w:bookmarkStart w:id="817" w:name="_Toc300935000"/>
      <w:bookmarkStart w:id="818" w:name="_Toc303539157"/>
      <w:bookmarkStart w:id="819" w:name="_Toc297216209"/>
      <w:bookmarkStart w:id="820" w:name="_Toc292559406"/>
      <w:bookmarkStart w:id="821" w:name="_Toc296503201"/>
      <w:bookmarkStart w:id="822" w:name="_Toc297120501"/>
      <w:bookmarkStart w:id="823" w:name="_Toc297123550"/>
      <w:bookmarkStart w:id="824" w:name="_Toc296891241"/>
      <w:bookmarkStart w:id="825" w:name="_Toc296944540"/>
      <w:bookmarkStart w:id="826" w:name="_Toc296891029"/>
      <w:bookmarkStart w:id="827" w:name="_Toc292559911"/>
      <w:bookmarkStart w:id="828" w:name="_Toc296346702"/>
      <w:r>
        <w:rPr>
          <w:rFonts w:hint="eastAsia" w:ascii="宋体" w:hAnsi="宋体" w:eastAsia="宋体" w:cs="宋体"/>
          <w:color w:val="000000"/>
          <w:sz w:val="24"/>
          <w:highlight w:val="none"/>
        </w:rPr>
        <w:t>11.1 市场价格波动引起的调整</w:t>
      </w:r>
    </w:p>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14:paraId="59675AC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市场价格波动是否调整合同价格的约定：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5AD7128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因市场价格波动调整合同价格，采用以下</w:t>
      </w:r>
      <w:r>
        <w:rPr>
          <w:rFonts w:hint="eastAsia" w:ascii="宋体" w:hAnsi="宋体" w:eastAsia="宋体" w:cs="宋体"/>
          <w:sz w:val="24"/>
          <w:highlight w:val="none"/>
        </w:rPr>
        <w:t>第</w:t>
      </w:r>
      <w:r>
        <w:rPr>
          <w:rFonts w:hint="eastAsia" w:ascii="宋体" w:hAnsi="宋体" w:eastAsia="宋体" w:cs="宋体"/>
          <w:color w:val="000000"/>
          <w:sz w:val="24"/>
          <w:highlight w:val="none"/>
        </w:rPr>
        <w:t>种方式对合同价格进行调整：</w:t>
      </w:r>
    </w:p>
    <w:p w14:paraId="5EAED33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第1种方式：采用价格指数进行价格调整。</w:t>
      </w:r>
    </w:p>
    <w:p w14:paraId="3E8D4DB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关于各可调因子、定值和变值权重，以及基本价格指数及其来源的约定：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DFE1A7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第2种方式：采用造价信息进行价格调整。</w:t>
      </w:r>
    </w:p>
    <w:p w14:paraId="7CD8834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（2）关于基准价格的约定：</w:t>
      </w:r>
      <w:r>
        <w:rPr>
          <w:rFonts w:hint="eastAsia" w:ascii="宋体" w:hAnsi="宋体" w:eastAsia="宋体" w:cs="宋体"/>
          <w:sz w:val="24"/>
          <w:highlight w:val="none"/>
        </w:rPr>
        <w:t>。</w:t>
      </w:r>
    </w:p>
    <w:p w14:paraId="4643254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0F25C88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8D8F8A0">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③承包人在已标价工程量清单或预算书中载明的材料单价等于基准单价的：专用合同条款合同履行期间材料单价涨跌幅以基准单价为基础超过±%时，其超过部分据实调整。</w:t>
      </w:r>
    </w:p>
    <w:p w14:paraId="32163791">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第3种方式：其他价格调整方式：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702"/>
    <w:bookmarkEnd w:id="703"/>
    <w:bookmarkEnd w:id="704"/>
    <w:bookmarkEnd w:id="705"/>
    <w:bookmarkEnd w:id="706"/>
    <w:bookmarkEnd w:id="707"/>
    <w:p w14:paraId="3CEF1E10">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829" w:name="_Toc297048391"/>
      <w:bookmarkStart w:id="830" w:name="_Toc296503205"/>
      <w:bookmarkStart w:id="831" w:name="_Toc296346706"/>
      <w:bookmarkStart w:id="832" w:name="_Toc296891033"/>
      <w:bookmarkStart w:id="833" w:name="_Toc292559410"/>
      <w:bookmarkStart w:id="834" w:name="_Toc296347204"/>
      <w:bookmarkStart w:id="835" w:name="_Toc297120505"/>
      <w:bookmarkStart w:id="836" w:name="_Toc292559915"/>
      <w:bookmarkStart w:id="837" w:name="_Toc296891245"/>
      <w:bookmarkStart w:id="838" w:name="_Toc296944544"/>
      <w:bookmarkStart w:id="839" w:name="_Toc351203644"/>
      <w:bookmarkStart w:id="840" w:name="_Toc297123552"/>
      <w:bookmarkStart w:id="841" w:name="_Toc312678040"/>
      <w:bookmarkStart w:id="842" w:name="_Toc297216211"/>
      <w:bookmarkStart w:id="843" w:name="_Toc300935002"/>
      <w:bookmarkStart w:id="844" w:name="_Toc304295579"/>
      <w:bookmarkStart w:id="845" w:name="_Toc303539159"/>
      <w:r>
        <w:rPr>
          <w:rFonts w:hint="eastAsia" w:ascii="宋体" w:hAnsi="宋体" w:eastAsia="宋体" w:cs="宋体"/>
          <w:bCs/>
          <w:color w:val="000000"/>
          <w:sz w:val="24"/>
          <w:highlight w:val="none"/>
        </w:rPr>
        <w:t xml:space="preserve">12. </w:t>
      </w:r>
      <w:bookmarkEnd w:id="829"/>
      <w:bookmarkEnd w:id="830"/>
      <w:bookmarkEnd w:id="831"/>
      <w:bookmarkEnd w:id="832"/>
      <w:bookmarkEnd w:id="833"/>
      <w:bookmarkEnd w:id="834"/>
      <w:bookmarkEnd w:id="835"/>
      <w:bookmarkEnd w:id="836"/>
      <w:bookmarkEnd w:id="837"/>
      <w:bookmarkEnd w:id="838"/>
      <w:r>
        <w:rPr>
          <w:rFonts w:hint="eastAsia" w:ascii="宋体" w:hAnsi="宋体" w:eastAsia="宋体" w:cs="宋体"/>
          <w:bCs/>
          <w:color w:val="000000"/>
          <w:sz w:val="24"/>
          <w:highlight w:val="none"/>
        </w:rPr>
        <w:t>合同价格、计量与支付</w:t>
      </w:r>
      <w:bookmarkEnd w:id="839"/>
    </w:p>
    <w:bookmarkEnd w:id="840"/>
    <w:bookmarkEnd w:id="841"/>
    <w:bookmarkEnd w:id="842"/>
    <w:bookmarkEnd w:id="843"/>
    <w:bookmarkEnd w:id="844"/>
    <w:bookmarkEnd w:id="845"/>
    <w:p w14:paraId="2DAF179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46" w:name="_Toc292559916"/>
      <w:bookmarkStart w:id="847" w:name="_Toc267251461"/>
      <w:bookmarkStart w:id="848" w:name="_Toc292559411"/>
      <w:bookmarkStart w:id="849" w:name="_Toc296891246"/>
      <w:bookmarkStart w:id="850" w:name="_Toc296891034"/>
      <w:bookmarkStart w:id="851" w:name="_Toc296347205"/>
      <w:bookmarkStart w:id="852" w:name="_Toc297048392"/>
      <w:bookmarkStart w:id="853" w:name="_Toc297120506"/>
      <w:bookmarkStart w:id="854" w:name="_Toc296503206"/>
      <w:bookmarkStart w:id="855" w:name="_Toc296944545"/>
      <w:bookmarkStart w:id="856" w:name="_Toc296346707"/>
      <w:bookmarkStart w:id="857" w:name="_Toc303539160"/>
      <w:bookmarkStart w:id="858" w:name="_Toc312678041"/>
      <w:bookmarkStart w:id="859" w:name="_Toc297216212"/>
      <w:bookmarkStart w:id="860" w:name="_Toc300935003"/>
      <w:bookmarkStart w:id="861" w:name="_Toc304295580"/>
      <w:bookmarkStart w:id="862" w:name="_Toc297123553"/>
      <w:r>
        <w:rPr>
          <w:rFonts w:hint="eastAsia" w:ascii="宋体" w:hAnsi="宋体" w:eastAsia="宋体" w:cs="宋体"/>
          <w:color w:val="000000"/>
          <w:sz w:val="24"/>
          <w:highlight w:val="none"/>
        </w:rPr>
        <w:t>12.1 合</w:t>
      </w:r>
      <w:bookmarkEnd w:id="846"/>
      <w:bookmarkEnd w:id="847"/>
      <w:bookmarkEnd w:id="848"/>
      <w:r>
        <w:rPr>
          <w:rFonts w:hint="eastAsia" w:ascii="宋体" w:hAnsi="宋体" w:eastAsia="宋体" w:cs="宋体"/>
          <w:color w:val="000000"/>
          <w:sz w:val="24"/>
          <w:highlight w:val="none"/>
        </w:rPr>
        <w:t>同价</w:t>
      </w:r>
      <w:bookmarkEnd w:id="849"/>
      <w:bookmarkEnd w:id="850"/>
      <w:bookmarkEnd w:id="851"/>
      <w:bookmarkEnd w:id="852"/>
      <w:bookmarkEnd w:id="853"/>
      <w:bookmarkEnd w:id="854"/>
      <w:bookmarkEnd w:id="855"/>
      <w:bookmarkEnd w:id="856"/>
      <w:r>
        <w:rPr>
          <w:rFonts w:hint="eastAsia" w:ascii="宋体" w:hAnsi="宋体" w:eastAsia="宋体" w:cs="宋体"/>
          <w:color w:val="000000"/>
          <w:sz w:val="24"/>
          <w:highlight w:val="none"/>
        </w:rPr>
        <w:t>格形式</w:t>
      </w:r>
    </w:p>
    <w:bookmarkEnd w:id="857"/>
    <w:bookmarkEnd w:id="858"/>
    <w:bookmarkEnd w:id="859"/>
    <w:bookmarkEnd w:id="860"/>
    <w:bookmarkEnd w:id="861"/>
    <w:bookmarkEnd w:id="862"/>
    <w:p w14:paraId="1A6091D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1、单价合同。</w:t>
      </w:r>
    </w:p>
    <w:p w14:paraId="3D1E71F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综合单价包含的风险范围：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31D6A8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风险费用的计算方法：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E7B096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风险范围以外合同价格的调整方法：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B9B563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2、总价合同。</w:t>
      </w:r>
    </w:p>
    <w:p w14:paraId="2D69213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总价包含的风险范围：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EE3963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风险费用的计算方法：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E79D32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风险范围以外合同价格的调整方法：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0E053A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3、其他价格方式：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252CCB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63" w:name="_Toc312678042"/>
      <w:bookmarkStart w:id="864" w:name="_Toc300935004"/>
      <w:bookmarkStart w:id="865" w:name="_Toc304295581"/>
      <w:bookmarkStart w:id="866" w:name="_Toc303539161"/>
      <w:bookmarkStart w:id="867" w:name="_Toc297216213"/>
      <w:bookmarkStart w:id="868" w:name="_Toc297123554"/>
      <w:bookmarkStart w:id="869" w:name="_Toc296503207"/>
      <w:bookmarkStart w:id="870" w:name="_Toc296944546"/>
      <w:bookmarkStart w:id="871" w:name="_Toc296891035"/>
      <w:bookmarkStart w:id="872" w:name="_Toc296891247"/>
      <w:bookmarkStart w:id="873" w:name="_Toc297048393"/>
      <w:bookmarkStart w:id="874" w:name="_Toc296346708"/>
      <w:bookmarkStart w:id="875" w:name="_Toc296347206"/>
      <w:bookmarkStart w:id="876" w:name="_Toc297120507"/>
      <w:bookmarkStart w:id="877" w:name="_Toc292559412"/>
      <w:bookmarkStart w:id="878" w:name="_Toc292559917"/>
      <w:r>
        <w:rPr>
          <w:rFonts w:hint="eastAsia" w:ascii="宋体" w:hAnsi="宋体" w:eastAsia="宋体" w:cs="宋体"/>
          <w:color w:val="000000"/>
          <w:sz w:val="24"/>
          <w:highlight w:val="none"/>
        </w:rPr>
        <w:t>12.2 预付款</w:t>
      </w:r>
    </w:p>
    <w:bookmarkEnd w:id="863"/>
    <w:bookmarkEnd w:id="864"/>
    <w:bookmarkEnd w:id="865"/>
    <w:bookmarkEnd w:id="866"/>
    <w:bookmarkEnd w:id="867"/>
    <w:bookmarkEnd w:id="868"/>
    <w:p w14:paraId="7A207A8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12.2.1 预付款的支付</w:t>
      </w:r>
    </w:p>
    <w:p w14:paraId="7EF4102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预付款支付比例或金额：</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F09CFD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预付款支付期限：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BCB9B0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预付款扣回的方式：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7009E2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12.2.2 预付款担保</w:t>
      </w:r>
    </w:p>
    <w:p w14:paraId="0FB8244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承包人提交预付款担保的期限：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5DD377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预付款担保的形式为：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869"/>
    <w:bookmarkEnd w:id="870"/>
    <w:bookmarkEnd w:id="871"/>
    <w:bookmarkEnd w:id="872"/>
    <w:bookmarkEnd w:id="873"/>
    <w:bookmarkEnd w:id="874"/>
    <w:bookmarkEnd w:id="875"/>
    <w:bookmarkEnd w:id="876"/>
    <w:bookmarkEnd w:id="877"/>
    <w:bookmarkEnd w:id="878"/>
    <w:p w14:paraId="5614FC2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 计量</w:t>
      </w:r>
    </w:p>
    <w:p w14:paraId="35D5D0F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12.3.1 计量原则</w:t>
      </w:r>
    </w:p>
    <w:p w14:paraId="1AAE298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工程量计算规则：</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442BB0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12.3.2 计量周期</w:t>
      </w:r>
    </w:p>
    <w:p w14:paraId="41AA02E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关于计量周期的约定：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E7D0B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12.3.3 单价合同的计量</w:t>
      </w:r>
    </w:p>
    <w:p w14:paraId="11C8BA8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关于单价合同计量的约定：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D7E113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12.3.4 总价合同的计量</w:t>
      </w:r>
    </w:p>
    <w:p w14:paraId="3083D80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关于总价合同计量的约定：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0C1B20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12.3.5总价合同采用支付分解表计量支付的，是否适用第</w:t>
      </w:r>
      <w:r>
        <w:rPr>
          <w:rFonts w:hint="eastAsia" w:ascii="宋体" w:hAnsi="宋体" w:eastAsia="宋体" w:cs="宋体"/>
          <w:color w:val="000000"/>
          <w:kern w:val="0"/>
          <w:sz w:val="24"/>
          <w:highlight w:val="none"/>
        </w:rPr>
        <w:t xml:space="preserve">12.3.4 </w:t>
      </w:r>
      <w:r>
        <w:rPr>
          <w:rFonts w:hint="eastAsia" w:ascii="宋体" w:hAnsi="宋体" w:eastAsia="宋体" w:cs="宋体"/>
          <w:color w:val="000000"/>
          <w:sz w:val="24"/>
          <w:highlight w:val="none"/>
        </w:rPr>
        <w:t>项</w:t>
      </w:r>
      <w:r>
        <w:rPr>
          <w:rFonts w:hint="eastAsia" w:ascii="宋体" w:hAnsi="宋体" w:eastAsia="宋体" w:cs="宋体"/>
          <w:color w:val="000000"/>
          <w:kern w:val="0"/>
          <w:sz w:val="24"/>
          <w:highlight w:val="none"/>
        </w:rPr>
        <w:t>〔总价合同的计量〕</w:t>
      </w:r>
      <w:r>
        <w:rPr>
          <w:rFonts w:hint="eastAsia" w:ascii="宋体" w:hAnsi="宋体" w:eastAsia="宋体" w:cs="宋体"/>
          <w:color w:val="000000"/>
          <w:sz w:val="24"/>
          <w:highlight w:val="none"/>
        </w:rPr>
        <w:t>约定进行计量：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94111E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12.3.6 其他价格形式合同的计量</w:t>
      </w:r>
    </w:p>
    <w:p w14:paraId="050E188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其他价格形式的计量方式和程序：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EDD2E1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 工程进度款支付</w:t>
      </w:r>
    </w:p>
    <w:p w14:paraId="0FE7523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bookmarkStart w:id="879" w:name="_Toc303539163"/>
      <w:bookmarkStart w:id="880" w:name="_Toc297123556"/>
      <w:bookmarkStart w:id="881" w:name="_Toc292559416"/>
      <w:bookmarkStart w:id="882" w:name="_Toc297216215"/>
      <w:bookmarkStart w:id="883" w:name="_Toc296891039"/>
      <w:bookmarkStart w:id="884" w:name="_Toc296944550"/>
      <w:bookmarkStart w:id="885" w:name="_Toc297048397"/>
      <w:bookmarkStart w:id="886" w:name="_Toc296347210"/>
      <w:bookmarkStart w:id="887" w:name="_Toc296891251"/>
      <w:bookmarkStart w:id="888" w:name="_Toc296503211"/>
      <w:bookmarkStart w:id="889" w:name="_Toc296346712"/>
      <w:bookmarkStart w:id="890" w:name="_Toc292559921"/>
      <w:bookmarkStart w:id="891" w:name="_Toc300935006"/>
      <w:bookmarkStart w:id="892" w:name="_Toc297120511"/>
      <w:r>
        <w:rPr>
          <w:rFonts w:hint="eastAsia" w:ascii="宋体" w:hAnsi="宋体" w:eastAsia="宋体" w:cs="宋体"/>
          <w:color w:val="000000"/>
          <w:sz w:val="24"/>
          <w:highlight w:val="none"/>
        </w:rPr>
        <w:t>12.4.1 付款周期</w:t>
      </w:r>
    </w:p>
    <w:p w14:paraId="102EB48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关于付款周期的约定：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341811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12.4.2 进度付款申请单的编制</w:t>
      </w:r>
    </w:p>
    <w:p w14:paraId="2DDE930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关于进度付款申请单编制的约定：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8CBCEA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Pr>
          <w:rFonts w:hint="eastAsia" w:ascii="宋体" w:hAnsi="宋体" w:eastAsia="宋体" w:cs="宋体"/>
          <w:color w:val="000000"/>
          <w:sz w:val="24"/>
          <w:highlight w:val="none"/>
        </w:rPr>
        <w:t>2.4.3 进度付款申请单的提交</w:t>
      </w:r>
    </w:p>
    <w:p w14:paraId="1427406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（1）单价合同进度付款申请单提交的约定：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7E45B4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（2）总价合同进度付款申请单提交的约定：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6428C4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（3）其他价格形式合同进度付款申请单提交的约定：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88ED8A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12.4.4 进度款审核和支付</w:t>
      </w:r>
    </w:p>
    <w:p w14:paraId="2B325E5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（1）监理人审查并报送发包人的期限：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FC5045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发包人完成审批并签发进度款支付证书的期限：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AAAB9E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（2）发包人支付进度款的期限：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59F8E50">
      <w:pPr>
        <w:keepLines w:val="0"/>
        <w:pageBreakBefore w:val="0"/>
        <w:widowControl w:val="0"/>
        <w:kinsoku/>
        <w:wordWrap/>
        <w:overflowPunct/>
        <w:topLinePunct w:val="0"/>
        <w:bidi w:val="0"/>
        <w:snapToGrid/>
        <w:spacing w:line="360" w:lineRule="auto"/>
        <w:ind w:firstLine="600" w:firstLineChars="25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发包人逾期支付进度款的违约金的计算方式：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C83D691">
      <w:pPr>
        <w:keepLines w:val="0"/>
        <w:pageBreakBefore w:val="0"/>
        <w:widowControl w:val="0"/>
        <w:kinsoku/>
        <w:wordWrap/>
        <w:overflowPunct/>
        <w:topLinePunct w:val="0"/>
        <w:bidi w:val="0"/>
        <w:snapToGrid/>
        <w:spacing w:line="360" w:lineRule="auto"/>
        <w:ind w:firstLine="600" w:firstLineChars="25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12.4.6 支付分解表的编制</w:t>
      </w:r>
    </w:p>
    <w:p w14:paraId="20D0440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2、总价合同支付分解表的编制与审批：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561AF3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3、单价合同的总价项目支付分解表的编制与审批：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708"/>
    <w:p w14:paraId="4FAD2665">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893" w:name="_Toc351203645"/>
      <w:bookmarkStart w:id="894" w:name="_Toc292559424"/>
      <w:bookmarkStart w:id="895" w:name="_Toc296891047"/>
      <w:bookmarkStart w:id="896" w:name="_Toc312678053"/>
      <w:bookmarkStart w:id="897" w:name="_Toc300935015"/>
      <w:bookmarkStart w:id="898" w:name="_Toc296503219"/>
      <w:bookmarkStart w:id="899" w:name="_Toc292559929"/>
      <w:bookmarkStart w:id="900" w:name="_Toc303539172"/>
      <w:bookmarkStart w:id="901" w:name="_Toc297216223"/>
      <w:bookmarkStart w:id="902" w:name="_Toc296347218"/>
      <w:bookmarkStart w:id="903" w:name="_Toc304295593"/>
      <w:bookmarkStart w:id="904" w:name="_Toc296891259"/>
      <w:bookmarkStart w:id="905" w:name="_Toc297123564"/>
      <w:bookmarkStart w:id="906" w:name="_Toc296346720"/>
      <w:bookmarkStart w:id="907" w:name="_Toc297120519"/>
      <w:bookmarkStart w:id="908" w:name="_Toc297048405"/>
      <w:bookmarkStart w:id="909" w:name="_Toc296944558"/>
      <w:r>
        <w:rPr>
          <w:rFonts w:hint="eastAsia" w:ascii="宋体" w:hAnsi="宋体" w:eastAsia="宋体" w:cs="宋体"/>
          <w:bCs/>
          <w:color w:val="000000"/>
          <w:sz w:val="24"/>
          <w:highlight w:val="none"/>
        </w:rPr>
        <w:t>13.验收和工程试车</w:t>
      </w:r>
      <w:bookmarkEnd w:id="893"/>
    </w:p>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14:paraId="6C834D8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13.1 分部分项工程验收</w:t>
      </w:r>
    </w:p>
    <w:p w14:paraId="7BE3639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13.1.2监理人不能按时进行验收时，应提前小时提交书面延期要求。</w:t>
      </w:r>
    </w:p>
    <w:p w14:paraId="67F6E65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color w:val="000000"/>
          <w:sz w:val="24"/>
          <w:highlight w:val="none"/>
        </w:rPr>
      </w:pPr>
      <w:r>
        <w:rPr>
          <w:rFonts w:hint="eastAsia" w:ascii="宋体" w:hAnsi="宋体" w:eastAsia="宋体" w:cs="宋体"/>
          <w:sz w:val="24"/>
          <w:highlight w:val="none"/>
        </w:rPr>
        <w:t>关于延期最长不得超过：</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小时。</w:t>
      </w:r>
    </w:p>
    <w:p w14:paraId="6E1527C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910" w:name="_Toc292559428"/>
      <w:bookmarkStart w:id="911" w:name="_Toc303539173"/>
      <w:bookmarkStart w:id="912" w:name="_Toc296503223"/>
      <w:bookmarkStart w:id="913" w:name="_Toc296891263"/>
      <w:bookmarkStart w:id="914" w:name="_Toc296346724"/>
      <w:bookmarkStart w:id="915" w:name="_Toc296891051"/>
      <w:bookmarkStart w:id="916" w:name="_Toc300935016"/>
      <w:bookmarkStart w:id="917" w:name="_Toc297120523"/>
      <w:bookmarkStart w:id="918" w:name="_Toc312678056"/>
      <w:bookmarkStart w:id="919" w:name="_Toc292559933"/>
      <w:bookmarkStart w:id="920" w:name="_Toc296944562"/>
      <w:bookmarkStart w:id="921" w:name="_Toc296347222"/>
      <w:bookmarkStart w:id="922" w:name="_Toc297216224"/>
      <w:bookmarkStart w:id="923" w:name="_Toc297123565"/>
      <w:bookmarkStart w:id="924" w:name="_Toc304295596"/>
      <w:bookmarkStart w:id="925" w:name="_Toc297048409"/>
      <w:bookmarkStart w:id="926" w:name="_Toc267251470"/>
      <w:bookmarkStart w:id="927" w:name="_Toc267251475"/>
      <w:bookmarkStart w:id="928" w:name="_Toc267251472"/>
      <w:bookmarkStart w:id="929" w:name="_Toc267251471"/>
      <w:bookmarkStart w:id="930" w:name="_Toc267251474"/>
      <w:bookmarkStart w:id="931" w:name="_Toc267251476"/>
      <w:bookmarkStart w:id="932" w:name="_Toc267251473"/>
      <w:r>
        <w:rPr>
          <w:rFonts w:hint="eastAsia" w:ascii="宋体" w:hAnsi="宋体" w:eastAsia="宋体" w:cs="宋体"/>
          <w:color w:val="000000"/>
          <w:sz w:val="24"/>
          <w:highlight w:val="none"/>
        </w:rPr>
        <w:t>13.2 竣工验收</w:t>
      </w:r>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14:paraId="7DB58D0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bookmarkStart w:id="933" w:name="_Toc280868704"/>
      <w:bookmarkStart w:id="934" w:name="_Toc280868705"/>
      <w:bookmarkStart w:id="935" w:name="_Toc280868706"/>
      <w:bookmarkStart w:id="936" w:name="_Toc280868707"/>
      <w:bookmarkStart w:id="937" w:name="_Toc280868708"/>
      <w:bookmarkStart w:id="938" w:name="_Toc280868709"/>
      <w:r>
        <w:rPr>
          <w:rFonts w:hint="eastAsia" w:ascii="宋体" w:hAnsi="宋体" w:eastAsia="宋体" w:cs="宋体"/>
          <w:color w:val="000000"/>
          <w:sz w:val="24"/>
          <w:highlight w:val="none"/>
        </w:rPr>
        <w:t>13.2.2竣工验收程序</w:t>
      </w:r>
    </w:p>
    <w:bookmarkEnd w:id="933"/>
    <w:p w14:paraId="6F8E38D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关于竣工验收程序的约定：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983B5A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发包人不按照本项约定组织竣工验收、颁发工程接收证书的违约金的计算方法：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34"/>
    <w:p w14:paraId="41754E4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13.2.5移交、接收全部与部分工程</w:t>
      </w:r>
    </w:p>
    <w:bookmarkEnd w:id="935"/>
    <w:p w14:paraId="65F8C86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承包人向发包人移交工程的期限：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5B11FB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发包人未按本合同约定接收全部或部分工程的，违约金的计算方法为：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36"/>
    <w:p w14:paraId="2A57DD2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承包人未按时移交工程的，违约金的计算方法为：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052588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13.3 工程试车</w:t>
      </w:r>
    </w:p>
    <w:bookmarkEnd w:id="937"/>
    <w:p w14:paraId="519C288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13.3.1 试车程序</w:t>
      </w:r>
    </w:p>
    <w:p w14:paraId="2912AF5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工程试车内容：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554C81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（1）单机无负荷试车费用由承担；</w:t>
      </w:r>
    </w:p>
    <w:p w14:paraId="118C13B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（2）无负荷联动试车费用由承担。</w:t>
      </w:r>
    </w:p>
    <w:p w14:paraId="2D3C380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13.3.3 投料试车</w:t>
      </w:r>
    </w:p>
    <w:p w14:paraId="0A8666E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关于投料试车相关事项的约定：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35385E4">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939" w:name="_Toc484"/>
      <w:bookmarkStart w:id="940" w:name="_Toc11911"/>
      <w:bookmarkStart w:id="941" w:name="_Toc28440"/>
      <w:bookmarkStart w:id="942" w:name="_Toc8100"/>
      <w:bookmarkStart w:id="943" w:name="_Toc212"/>
      <w:bookmarkStart w:id="944" w:name="_Toc18369"/>
      <w:r>
        <w:rPr>
          <w:rFonts w:hint="eastAsia" w:ascii="宋体" w:hAnsi="宋体" w:eastAsia="宋体" w:cs="宋体"/>
          <w:color w:val="000000"/>
          <w:sz w:val="24"/>
          <w:highlight w:val="none"/>
        </w:rPr>
        <w:t>13.6 竣工退场</w:t>
      </w:r>
      <w:bookmarkEnd w:id="939"/>
      <w:bookmarkEnd w:id="940"/>
      <w:bookmarkEnd w:id="941"/>
      <w:bookmarkEnd w:id="942"/>
      <w:bookmarkEnd w:id="943"/>
      <w:bookmarkEnd w:id="944"/>
    </w:p>
    <w:p w14:paraId="4318EE6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13.6.1 竣工退场</w:t>
      </w:r>
    </w:p>
    <w:p w14:paraId="1B82C93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承包人完成竣工退场的期限：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3129F888">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945" w:name="_Toc351203646"/>
      <w:r>
        <w:rPr>
          <w:rFonts w:hint="eastAsia" w:ascii="宋体" w:hAnsi="宋体" w:eastAsia="宋体" w:cs="宋体"/>
          <w:bCs/>
          <w:color w:val="000000"/>
          <w:sz w:val="24"/>
          <w:highlight w:val="none"/>
        </w:rPr>
        <w:t>14.竣工结算</w:t>
      </w:r>
      <w:bookmarkEnd w:id="945"/>
    </w:p>
    <w:p w14:paraId="381EA12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 竣工结算申请</w:t>
      </w:r>
    </w:p>
    <w:p w14:paraId="30AAE3C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承包人提交竣工结算申请单的期限：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359C18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竣工结算申请单应包括的内容：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F58911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946" w:name="_Toc4582"/>
      <w:bookmarkStart w:id="947" w:name="_Toc14937"/>
      <w:bookmarkStart w:id="948" w:name="_Toc1877"/>
      <w:bookmarkStart w:id="949" w:name="_Toc12354"/>
      <w:bookmarkStart w:id="950" w:name="_Toc12239"/>
      <w:bookmarkStart w:id="951" w:name="_Toc23020"/>
      <w:bookmarkStart w:id="952" w:name="_Toc18528"/>
      <w:r>
        <w:rPr>
          <w:rFonts w:hint="eastAsia" w:ascii="宋体" w:hAnsi="宋体" w:eastAsia="宋体" w:cs="宋体"/>
          <w:color w:val="000000"/>
          <w:sz w:val="24"/>
          <w:highlight w:val="none"/>
        </w:rPr>
        <w:t>14.2 竣工结算审核</w:t>
      </w:r>
      <w:bookmarkEnd w:id="946"/>
      <w:bookmarkEnd w:id="947"/>
      <w:bookmarkEnd w:id="948"/>
      <w:bookmarkEnd w:id="949"/>
      <w:bookmarkEnd w:id="950"/>
      <w:bookmarkEnd w:id="951"/>
      <w:bookmarkEnd w:id="952"/>
    </w:p>
    <w:p w14:paraId="5DA541F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发包人审批竣工付款申请单的期限：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16C294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发包人完成竣工付款的期限：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3044F6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关于竣工付款证书异议部分复核的方式和程序：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9E118F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14.4 最终结清</w:t>
      </w:r>
    </w:p>
    <w:p w14:paraId="65851ED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14.4.1 最终结清申请单</w:t>
      </w:r>
    </w:p>
    <w:p w14:paraId="46800D9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承包人提交最终结清申请单的份数：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2072C6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color w:val="000000"/>
          <w:kern w:val="0"/>
          <w:sz w:val="24"/>
          <w:highlight w:val="none"/>
        </w:rPr>
        <w:t>承包人提交最终结算申请单的期限：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C0AA1E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14.4.2 最终结清证书和支付</w:t>
      </w:r>
    </w:p>
    <w:p w14:paraId="2AC96DA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（1）发包人完成最终结清申请单的审批并颁发最终结清证书的期限：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EEB3CA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（2）发包人完成支付的期限：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26"/>
    <w:bookmarkEnd w:id="927"/>
    <w:bookmarkEnd w:id="928"/>
    <w:bookmarkEnd w:id="929"/>
    <w:bookmarkEnd w:id="930"/>
    <w:bookmarkEnd w:id="931"/>
    <w:bookmarkEnd w:id="932"/>
    <w:bookmarkEnd w:id="938"/>
    <w:p w14:paraId="64C0292B">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953" w:name="_Toc351203647"/>
      <w:bookmarkStart w:id="954" w:name="_Toc267251483"/>
      <w:bookmarkStart w:id="955" w:name="_Toc267251482"/>
      <w:bookmarkStart w:id="956" w:name="_Toc267251484"/>
      <w:bookmarkStart w:id="957" w:name="_Toc267251485"/>
      <w:bookmarkStart w:id="958" w:name="_Toc267251488"/>
      <w:bookmarkStart w:id="959" w:name="_Toc267251486"/>
      <w:bookmarkStart w:id="960" w:name="_Toc267251490"/>
      <w:bookmarkStart w:id="961" w:name="_Toc267251489"/>
      <w:bookmarkStart w:id="962" w:name="_Toc267251497"/>
      <w:bookmarkStart w:id="963" w:name="_Toc267251496"/>
      <w:bookmarkStart w:id="964" w:name="_Toc267251498"/>
      <w:bookmarkStart w:id="965" w:name="_Toc267251492"/>
      <w:bookmarkStart w:id="966" w:name="_Toc267251499"/>
      <w:bookmarkStart w:id="967" w:name="_Toc267251493"/>
      <w:bookmarkStart w:id="968" w:name="_Toc267251502"/>
      <w:bookmarkStart w:id="969" w:name="_Toc267251501"/>
      <w:bookmarkStart w:id="970" w:name="_Toc267251495"/>
      <w:bookmarkStart w:id="971" w:name="_Toc267251491"/>
      <w:bookmarkStart w:id="972" w:name="_Toc267251494"/>
      <w:bookmarkStart w:id="973" w:name="_Toc267251503"/>
      <w:bookmarkStart w:id="974" w:name="_Toc267251504"/>
      <w:bookmarkStart w:id="975" w:name="_Toc267251506"/>
      <w:bookmarkStart w:id="976" w:name="_Toc267251507"/>
      <w:bookmarkStart w:id="977" w:name="_Toc267251508"/>
      <w:bookmarkStart w:id="978" w:name="_Toc267251511"/>
      <w:bookmarkStart w:id="979" w:name="_Toc267251515"/>
      <w:bookmarkStart w:id="980" w:name="_Toc267251514"/>
      <w:bookmarkStart w:id="981" w:name="_Toc267251513"/>
      <w:bookmarkStart w:id="982" w:name="_Toc267251509"/>
      <w:bookmarkStart w:id="983" w:name="_Toc267251510"/>
      <w:r>
        <w:rPr>
          <w:rFonts w:hint="eastAsia" w:ascii="宋体" w:hAnsi="宋体" w:eastAsia="宋体" w:cs="宋体"/>
          <w:bCs/>
          <w:color w:val="000000"/>
          <w:sz w:val="24"/>
          <w:highlight w:val="none"/>
        </w:rPr>
        <w:t>15. 缺陷责任期与保修</w:t>
      </w:r>
      <w:bookmarkEnd w:id="953"/>
    </w:p>
    <w:p w14:paraId="1C0683F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15.2缺陷责任期</w:t>
      </w:r>
      <w:bookmarkEnd w:id="954"/>
    </w:p>
    <w:p w14:paraId="37B239A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缺陷责任期的具体期限：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BB8DDA2">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984" w:name="_Toc10709"/>
      <w:bookmarkStart w:id="985" w:name="_Toc16938"/>
      <w:bookmarkStart w:id="986" w:name="_Toc25941"/>
      <w:bookmarkStart w:id="987" w:name="_Toc8441"/>
      <w:bookmarkStart w:id="988" w:name="_Toc475"/>
      <w:bookmarkStart w:id="989" w:name="_Toc17322"/>
      <w:bookmarkStart w:id="990" w:name="_Toc26360"/>
      <w:r>
        <w:rPr>
          <w:rFonts w:hint="eastAsia" w:ascii="宋体" w:hAnsi="宋体" w:eastAsia="宋体" w:cs="宋体"/>
          <w:color w:val="000000"/>
          <w:sz w:val="24"/>
          <w:highlight w:val="none"/>
        </w:rPr>
        <w:t>15.3 质量保证金</w:t>
      </w:r>
      <w:bookmarkEnd w:id="984"/>
      <w:bookmarkEnd w:id="985"/>
      <w:bookmarkEnd w:id="986"/>
      <w:bookmarkEnd w:id="987"/>
      <w:bookmarkEnd w:id="988"/>
      <w:bookmarkEnd w:id="989"/>
      <w:bookmarkEnd w:id="990"/>
    </w:p>
    <w:p w14:paraId="65908E6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关于是否扣留质量保证金的约定：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。在工程项目竣工前，承包人按专用合同条款第3.7条提供履约担保的，发包人不得同时预留工程质量保证金。</w:t>
      </w:r>
    </w:p>
    <w:p w14:paraId="0FBD8587">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991" w:name="_Toc21401"/>
      <w:bookmarkStart w:id="992" w:name="_Toc16193"/>
      <w:bookmarkStart w:id="993" w:name="_Toc14694"/>
      <w:bookmarkStart w:id="994" w:name="_Toc28763"/>
      <w:bookmarkStart w:id="995" w:name="_Toc13602"/>
      <w:bookmarkStart w:id="996" w:name="_Toc27466"/>
      <w:bookmarkStart w:id="997" w:name="_Toc5123"/>
      <w:r>
        <w:rPr>
          <w:rFonts w:hint="eastAsia" w:ascii="宋体" w:hAnsi="宋体" w:eastAsia="宋体" w:cs="宋体"/>
          <w:color w:val="000000"/>
          <w:sz w:val="24"/>
          <w:highlight w:val="none"/>
        </w:rPr>
        <w:t>15.3.1 承包人提供质量保证金的方式</w:t>
      </w:r>
      <w:bookmarkEnd w:id="991"/>
      <w:bookmarkEnd w:id="992"/>
      <w:bookmarkEnd w:id="993"/>
      <w:bookmarkEnd w:id="994"/>
      <w:bookmarkEnd w:id="995"/>
      <w:bookmarkEnd w:id="996"/>
      <w:bookmarkEnd w:id="997"/>
    </w:p>
    <w:p w14:paraId="4A7C70E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质量保证金采用以下第种方式：</w:t>
      </w:r>
    </w:p>
    <w:p w14:paraId="7A2FCC99">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（1）质量保证金保函，保证金额为：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 xml:space="preserve">； </w:t>
      </w:r>
    </w:p>
    <w:p w14:paraId="1E97E06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%的工程款；</w:t>
      </w:r>
    </w:p>
    <w:p w14:paraId="3830F103">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4EA0C845">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998" w:name="_Toc25735"/>
      <w:bookmarkStart w:id="999" w:name="_Toc22452"/>
      <w:bookmarkStart w:id="1000" w:name="_Toc5973"/>
      <w:bookmarkStart w:id="1001" w:name="_Toc931"/>
      <w:bookmarkStart w:id="1002" w:name="_Toc19792"/>
      <w:bookmarkStart w:id="1003" w:name="_Toc10912"/>
      <w:bookmarkStart w:id="1004" w:name="_Toc29661"/>
      <w:r>
        <w:rPr>
          <w:rFonts w:hint="eastAsia" w:ascii="宋体" w:hAnsi="宋体" w:eastAsia="宋体" w:cs="宋体"/>
          <w:color w:val="000000"/>
          <w:sz w:val="24"/>
          <w:highlight w:val="none"/>
        </w:rPr>
        <w:t>15.3.2 质量保证金的扣留</w:t>
      </w:r>
      <w:bookmarkEnd w:id="998"/>
      <w:bookmarkEnd w:id="999"/>
      <w:bookmarkEnd w:id="1000"/>
      <w:bookmarkEnd w:id="1001"/>
      <w:bookmarkEnd w:id="1002"/>
      <w:bookmarkEnd w:id="1003"/>
      <w:bookmarkEnd w:id="1004"/>
    </w:p>
    <w:p w14:paraId="677BD40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质量保证金的扣留采取以下第种方式：</w:t>
      </w:r>
    </w:p>
    <w:p w14:paraId="0073A713">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（1）在支付工程进度款时逐次扣留，在此情形下，质量保证金的计算基数不包括预付款的支付、扣回以及价格调整的金额；</w:t>
      </w:r>
    </w:p>
    <w:p w14:paraId="369539F0">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005" w:name="_Toc623"/>
      <w:bookmarkStart w:id="1006" w:name="_Toc9106"/>
      <w:bookmarkStart w:id="1007" w:name="_Toc20988"/>
      <w:bookmarkStart w:id="1008" w:name="_Toc29464"/>
      <w:bookmarkStart w:id="1009" w:name="_Toc9208"/>
      <w:bookmarkStart w:id="1010" w:name="_Toc23472"/>
      <w:bookmarkStart w:id="1011" w:name="_Toc23311"/>
      <w:r>
        <w:rPr>
          <w:rFonts w:hint="eastAsia" w:ascii="宋体" w:hAnsi="宋体" w:eastAsia="宋体" w:cs="宋体"/>
          <w:color w:val="000000"/>
          <w:kern w:val="0"/>
          <w:sz w:val="24"/>
          <w:highlight w:val="none"/>
        </w:rPr>
        <w:t>（2）工程竣工结算时一次性扣留质量保证金；</w:t>
      </w:r>
      <w:bookmarkEnd w:id="1005"/>
      <w:bookmarkEnd w:id="1006"/>
      <w:bookmarkEnd w:id="1007"/>
      <w:bookmarkEnd w:id="1008"/>
      <w:bookmarkEnd w:id="1009"/>
      <w:bookmarkEnd w:id="1010"/>
      <w:bookmarkEnd w:id="1011"/>
    </w:p>
    <w:p w14:paraId="52FF6FD0">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（3）其他扣留方式: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020BD6F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关于质量保证金的补充约定：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bookmarkEnd w:id="955"/>
    <w:bookmarkEnd w:id="956"/>
    <w:p w14:paraId="213C31A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15.4保修</w:t>
      </w:r>
    </w:p>
    <w:bookmarkEnd w:id="957"/>
    <w:p w14:paraId="75B9DEB5">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15.4.1 保修责任</w:t>
      </w:r>
    </w:p>
    <w:p w14:paraId="276C1E89">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工程保修期为：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4C01AB93">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15.4.3 修复通知</w:t>
      </w:r>
    </w:p>
    <w:p w14:paraId="0D7D4BD2">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承包人收到保修通知并到达工程现场的合理时间：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bookmarkEnd w:id="958"/>
    <w:bookmarkEnd w:id="959"/>
    <w:bookmarkEnd w:id="960"/>
    <w:bookmarkEnd w:id="961"/>
    <w:p w14:paraId="32B73453">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12" w:name="_Toc351203648"/>
      <w:bookmarkStart w:id="1013" w:name="_Toc280868717"/>
      <w:bookmarkStart w:id="1014" w:name="_Toc280868718"/>
      <w:r>
        <w:rPr>
          <w:rFonts w:hint="eastAsia" w:ascii="宋体" w:hAnsi="宋体" w:eastAsia="宋体" w:cs="宋体"/>
          <w:bCs/>
          <w:color w:val="000000"/>
          <w:sz w:val="24"/>
          <w:highlight w:val="none"/>
        </w:rPr>
        <w:t>16.违约</w:t>
      </w:r>
      <w:bookmarkEnd w:id="1012"/>
    </w:p>
    <w:p w14:paraId="721F6F2A">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15" w:name="_Toc6416"/>
      <w:bookmarkStart w:id="1016" w:name="_Toc11936"/>
      <w:bookmarkStart w:id="1017" w:name="_Toc8813"/>
      <w:bookmarkStart w:id="1018" w:name="_Toc21649"/>
      <w:bookmarkStart w:id="1019" w:name="_Toc24729"/>
      <w:bookmarkStart w:id="1020" w:name="_Toc23927"/>
      <w:bookmarkStart w:id="1021" w:name="_Toc7724"/>
      <w:r>
        <w:rPr>
          <w:rFonts w:hint="eastAsia" w:ascii="宋体" w:hAnsi="宋体" w:eastAsia="宋体" w:cs="宋体"/>
          <w:color w:val="000000"/>
          <w:sz w:val="24"/>
          <w:highlight w:val="none"/>
        </w:rPr>
        <w:t>16.1 发包人违约</w:t>
      </w:r>
      <w:bookmarkEnd w:id="1015"/>
      <w:bookmarkEnd w:id="1016"/>
      <w:bookmarkEnd w:id="1017"/>
      <w:bookmarkEnd w:id="1018"/>
      <w:bookmarkEnd w:id="1019"/>
      <w:bookmarkEnd w:id="1020"/>
      <w:bookmarkEnd w:id="1021"/>
    </w:p>
    <w:p w14:paraId="60B019F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16.1.1发包人违约的情形</w:t>
      </w:r>
    </w:p>
    <w:p w14:paraId="2A0D177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发包人违约的其他情形：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17A801A">
      <w:pPr>
        <w:keepLines w:val="0"/>
        <w:pageBreakBefore w:val="0"/>
        <w:widowControl w:val="0"/>
        <w:kinsoku/>
        <w:wordWrap/>
        <w:overflowPunct/>
        <w:topLinePunct w:val="0"/>
        <w:bidi w:val="0"/>
        <w:snapToGrid/>
        <w:spacing w:line="360" w:lineRule="auto"/>
        <w:ind w:left="1200" w:hanging="1200" w:hangingChars="5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16.1.2 发包人违约的责任</w:t>
      </w:r>
    </w:p>
    <w:p w14:paraId="06A4110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发包人违约责任的承担方式和计算方法：</w:t>
      </w:r>
    </w:p>
    <w:p w14:paraId="34CC99C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（1）因发包人原因未能在计划开工日期前7天内下达开工通知的违约责任：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313C07C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（2）因发包人原因未能按合同约定支付合同价款的违约责任：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A891C8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（3）发包人违反第10.1款〔变更的范围〕第（2）项约定，自行实施被取消的工作或转由他人实施的违约责任：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5AAD2EA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70D28B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（5）因发包人违反合同约定造成暂停施工的违约责任：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233537E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（6）发包人无正当理由没有在约定期限内发出复工指示，导致承包人无法复工的违约责任：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0D9098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（7）其他：</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10DCEC5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16.1.3 因发包人违约解除合同</w:t>
      </w:r>
    </w:p>
    <w:p w14:paraId="0F5E2BAB">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承包人按16.1.1项〔发包人违约的情形〕约定暂停施工满天后发包人仍不纠正其违约行为并致使合同目的不能实现的，承包人有权解除合同。</w:t>
      </w:r>
    </w:p>
    <w:p w14:paraId="2C314281">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22" w:name="_Toc1253"/>
      <w:bookmarkStart w:id="1023" w:name="_Toc24345"/>
      <w:bookmarkStart w:id="1024" w:name="_Toc18763"/>
      <w:bookmarkStart w:id="1025" w:name="_Toc14868"/>
      <w:bookmarkStart w:id="1026" w:name="_Toc20056"/>
      <w:bookmarkStart w:id="1027" w:name="_Toc12972"/>
      <w:bookmarkStart w:id="1028" w:name="_Toc1000"/>
      <w:r>
        <w:rPr>
          <w:rFonts w:hint="eastAsia" w:ascii="宋体" w:hAnsi="宋体" w:eastAsia="宋体" w:cs="宋体"/>
          <w:color w:val="000000"/>
          <w:sz w:val="24"/>
          <w:highlight w:val="none"/>
        </w:rPr>
        <w:t>16.2 承包人违约</w:t>
      </w:r>
      <w:bookmarkEnd w:id="1022"/>
      <w:bookmarkEnd w:id="1023"/>
      <w:bookmarkEnd w:id="1024"/>
      <w:bookmarkEnd w:id="1025"/>
      <w:bookmarkEnd w:id="1026"/>
      <w:bookmarkEnd w:id="1027"/>
      <w:bookmarkEnd w:id="1028"/>
    </w:p>
    <w:p w14:paraId="778EE43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16.2.1 承包人违约的情形</w:t>
      </w:r>
    </w:p>
    <w:p w14:paraId="4EE255F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承包人违约的其他情形：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041E77E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16.2.2承包人违约的责任</w:t>
      </w:r>
    </w:p>
    <w:p w14:paraId="643F0A4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承包人违约责任的承担方式和计算方法：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334E443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16.2.3 因承包人违约解除合同</w:t>
      </w:r>
    </w:p>
    <w:p w14:paraId="514B0D5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关于承包人违约解除合同的特别约定：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1F50CCB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3C06B42">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29" w:name="_Toc351203649"/>
      <w:r>
        <w:rPr>
          <w:rFonts w:hint="eastAsia" w:ascii="宋体" w:hAnsi="宋体" w:eastAsia="宋体" w:cs="宋体"/>
          <w:bCs/>
          <w:color w:val="000000"/>
          <w:sz w:val="24"/>
          <w:highlight w:val="none"/>
        </w:rPr>
        <w:t>17.不可抗力</w:t>
      </w:r>
      <w:bookmarkEnd w:id="1013"/>
      <w:bookmarkEnd w:id="1029"/>
    </w:p>
    <w:p w14:paraId="5350D4B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 不可抗力的确认</w:t>
      </w:r>
    </w:p>
    <w:p w14:paraId="19FEF3C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除通用合同条款约定的不可抗力事件之外，视为不可抗力的其他情形：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1E724263">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30" w:name="_Toc16367"/>
      <w:bookmarkStart w:id="1031" w:name="_Toc31146"/>
      <w:bookmarkStart w:id="1032" w:name="_Toc28644"/>
      <w:bookmarkStart w:id="1033" w:name="_Toc26034"/>
      <w:bookmarkStart w:id="1034" w:name="_Toc10729"/>
      <w:bookmarkStart w:id="1035" w:name="_Toc5922"/>
      <w:bookmarkStart w:id="1036" w:name="_Toc14827"/>
      <w:r>
        <w:rPr>
          <w:rFonts w:hint="eastAsia" w:ascii="宋体" w:hAnsi="宋体" w:eastAsia="宋体" w:cs="宋体"/>
          <w:color w:val="000000"/>
          <w:sz w:val="24"/>
          <w:highlight w:val="none"/>
        </w:rPr>
        <w:t>17.4 因不可抗力解除合同</w:t>
      </w:r>
      <w:bookmarkEnd w:id="1030"/>
      <w:bookmarkEnd w:id="1031"/>
      <w:bookmarkEnd w:id="1032"/>
      <w:bookmarkEnd w:id="1033"/>
      <w:bookmarkEnd w:id="1034"/>
      <w:bookmarkEnd w:id="1035"/>
      <w:bookmarkEnd w:id="1036"/>
    </w:p>
    <w:p w14:paraId="5C89640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合同解除后，发包人应在商定或确定发包人应支付款项后天内完成款项的支付。</w:t>
      </w:r>
    </w:p>
    <w:p w14:paraId="178F714C">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37" w:name="_Toc351203650"/>
      <w:r>
        <w:rPr>
          <w:rFonts w:hint="eastAsia" w:ascii="宋体" w:hAnsi="宋体" w:eastAsia="宋体" w:cs="宋体"/>
          <w:bCs/>
          <w:color w:val="000000"/>
          <w:sz w:val="24"/>
          <w:highlight w:val="none"/>
        </w:rPr>
        <w:t>18.保险</w:t>
      </w:r>
      <w:bookmarkEnd w:id="1037"/>
    </w:p>
    <w:bookmarkEnd w:id="1014"/>
    <w:p w14:paraId="5BAF7AE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18.1 工程保险</w:t>
      </w:r>
    </w:p>
    <w:p w14:paraId="17CF3E3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关于工程保险的特别约定：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9B44721">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38" w:name="_Toc3679"/>
      <w:bookmarkStart w:id="1039" w:name="_Toc7608"/>
      <w:bookmarkStart w:id="1040" w:name="_Toc13404"/>
      <w:bookmarkStart w:id="1041" w:name="_Toc11501"/>
      <w:bookmarkStart w:id="1042" w:name="_Toc14776"/>
      <w:bookmarkStart w:id="1043" w:name="_Toc8817"/>
      <w:bookmarkStart w:id="1044" w:name="_Toc17640"/>
      <w:r>
        <w:rPr>
          <w:rFonts w:hint="eastAsia" w:ascii="宋体" w:hAnsi="宋体" w:eastAsia="宋体" w:cs="宋体"/>
          <w:color w:val="000000"/>
          <w:sz w:val="24"/>
          <w:highlight w:val="none"/>
        </w:rPr>
        <w:t>18.3 其他保险</w:t>
      </w:r>
      <w:bookmarkEnd w:id="1038"/>
      <w:bookmarkEnd w:id="1039"/>
      <w:bookmarkEnd w:id="1040"/>
      <w:bookmarkEnd w:id="1041"/>
      <w:bookmarkEnd w:id="1042"/>
      <w:bookmarkEnd w:id="1043"/>
      <w:bookmarkEnd w:id="1044"/>
    </w:p>
    <w:p w14:paraId="5216FFC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关于其他保险的约定：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16814E9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承包人是否应为其施工设备等办理财产保险：</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C8B3D2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18.7 通知义务</w:t>
      </w:r>
    </w:p>
    <w:p w14:paraId="284614F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关于变更保险合同时的通知义务的约定：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62"/>
    <w:bookmarkEnd w:id="963"/>
    <w:bookmarkEnd w:id="964"/>
    <w:bookmarkEnd w:id="965"/>
    <w:bookmarkEnd w:id="966"/>
    <w:bookmarkEnd w:id="967"/>
    <w:bookmarkEnd w:id="968"/>
    <w:bookmarkEnd w:id="969"/>
    <w:bookmarkEnd w:id="970"/>
    <w:bookmarkEnd w:id="971"/>
    <w:bookmarkEnd w:id="972"/>
    <w:bookmarkEnd w:id="973"/>
    <w:p w14:paraId="3665B197">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45" w:name="_Toc351203651"/>
      <w:r>
        <w:rPr>
          <w:rFonts w:hint="eastAsia" w:ascii="宋体" w:hAnsi="宋体" w:eastAsia="宋体" w:cs="宋体"/>
          <w:bCs/>
          <w:color w:val="000000"/>
          <w:sz w:val="24"/>
          <w:highlight w:val="none"/>
        </w:rPr>
        <w:t>19.争议解决</w:t>
      </w:r>
      <w:bookmarkEnd w:id="1045"/>
    </w:p>
    <w:bookmarkEnd w:id="974"/>
    <w:bookmarkEnd w:id="975"/>
    <w:p w14:paraId="1E5391BC">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46" w:name="_Toc26063"/>
      <w:bookmarkStart w:id="1047" w:name="_Toc5052"/>
      <w:bookmarkStart w:id="1048" w:name="_Toc2355"/>
      <w:bookmarkStart w:id="1049" w:name="_Toc7514"/>
      <w:bookmarkStart w:id="1050" w:name="_Toc12278"/>
      <w:bookmarkStart w:id="1051" w:name="_Toc26525"/>
      <w:bookmarkStart w:id="1052" w:name="_Toc13521"/>
      <w:r>
        <w:rPr>
          <w:rFonts w:hint="eastAsia" w:ascii="宋体" w:hAnsi="宋体" w:eastAsia="宋体" w:cs="宋体"/>
          <w:color w:val="000000"/>
          <w:sz w:val="24"/>
          <w:highlight w:val="none"/>
        </w:rPr>
        <w:t>19.3 争</w:t>
      </w:r>
      <w:bookmarkEnd w:id="976"/>
      <w:r>
        <w:rPr>
          <w:rFonts w:hint="eastAsia" w:ascii="宋体" w:hAnsi="宋体" w:eastAsia="宋体" w:cs="宋体"/>
          <w:color w:val="000000"/>
          <w:sz w:val="24"/>
          <w:highlight w:val="none"/>
        </w:rPr>
        <w:t>议评审</w:t>
      </w:r>
      <w:bookmarkEnd w:id="1046"/>
      <w:bookmarkEnd w:id="1047"/>
      <w:bookmarkEnd w:id="1048"/>
      <w:bookmarkEnd w:id="1049"/>
      <w:bookmarkEnd w:id="1050"/>
      <w:bookmarkEnd w:id="1051"/>
      <w:bookmarkEnd w:id="1052"/>
    </w:p>
    <w:p w14:paraId="0FDF0717">
      <w:pPr>
        <w:keepLines w:val="0"/>
        <w:pageBreakBefore w:val="0"/>
        <w:widowControl w:val="0"/>
        <w:kinsoku/>
        <w:wordWrap/>
        <w:overflowPunct/>
        <w:topLinePunct w:val="0"/>
        <w:bidi w:val="0"/>
        <w:snapToGrid/>
        <w:spacing w:line="360" w:lineRule="auto"/>
        <w:ind w:left="149" w:leftChars="71" w:firstLine="360" w:firstLineChars="15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合同当事人是否同意将工程争议提交争议评审小组决定：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 xml:space="preserve">。  </w:t>
      </w:r>
    </w:p>
    <w:p w14:paraId="43A5B8ED">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1053" w:name="_Toc26470"/>
      <w:bookmarkStart w:id="1054" w:name="_Toc20361"/>
      <w:bookmarkStart w:id="1055" w:name="_Toc9130"/>
      <w:bookmarkStart w:id="1056" w:name="_Toc6837"/>
      <w:bookmarkStart w:id="1057" w:name="_Toc29868"/>
      <w:bookmarkStart w:id="1058" w:name="_Toc28480"/>
      <w:bookmarkStart w:id="1059" w:name="_Toc10918"/>
      <w:r>
        <w:rPr>
          <w:rFonts w:hint="eastAsia" w:ascii="宋体" w:hAnsi="宋体" w:eastAsia="宋体" w:cs="宋体"/>
          <w:color w:val="000000"/>
          <w:sz w:val="24"/>
          <w:highlight w:val="none"/>
        </w:rPr>
        <w:t>19.3.1 争议评审小组的确定</w:t>
      </w:r>
      <w:bookmarkEnd w:id="1053"/>
      <w:bookmarkEnd w:id="1054"/>
      <w:bookmarkEnd w:id="1055"/>
      <w:bookmarkEnd w:id="1056"/>
      <w:bookmarkEnd w:id="1057"/>
      <w:bookmarkEnd w:id="1058"/>
      <w:bookmarkEnd w:id="1059"/>
    </w:p>
    <w:p w14:paraId="4563D2D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争议评审小组成员的确定：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1E7F41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选定争议评审员的期限：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54B714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争议评审小组成员的报酬承担方式：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D9E9EB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其他事项的约定：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BF53FAA">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060" w:name="_Toc11838"/>
      <w:bookmarkStart w:id="1061" w:name="_Toc23660"/>
      <w:bookmarkStart w:id="1062" w:name="_Toc3198"/>
      <w:bookmarkStart w:id="1063" w:name="_Toc5810"/>
      <w:bookmarkStart w:id="1064" w:name="_Toc9968"/>
      <w:bookmarkStart w:id="1065" w:name="_Toc28050"/>
      <w:bookmarkStart w:id="1066" w:name="_Toc20456"/>
      <w:r>
        <w:rPr>
          <w:rFonts w:hint="eastAsia" w:ascii="宋体" w:hAnsi="宋体" w:eastAsia="宋体" w:cs="宋体"/>
          <w:color w:val="000000"/>
          <w:kern w:val="0"/>
          <w:sz w:val="24"/>
          <w:highlight w:val="none"/>
        </w:rPr>
        <w:t>19.3.2 争议评审小组的决定</w:t>
      </w:r>
      <w:bookmarkEnd w:id="1060"/>
      <w:bookmarkEnd w:id="1061"/>
      <w:bookmarkEnd w:id="1062"/>
      <w:bookmarkEnd w:id="1063"/>
      <w:bookmarkEnd w:id="1064"/>
      <w:bookmarkEnd w:id="1065"/>
      <w:bookmarkEnd w:id="1066"/>
    </w:p>
    <w:p w14:paraId="3F8AC0A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合同当事人关于本项的约定：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79FCF9B">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67" w:name="_Toc19485"/>
      <w:bookmarkStart w:id="1068" w:name="_Toc19138"/>
      <w:bookmarkStart w:id="1069" w:name="_Toc17901"/>
      <w:bookmarkStart w:id="1070" w:name="_Toc24092"/>
      <w:bookmarkStart w:id="1071" w:name="_Toc27361"/>
      <w:bookmarkStart w:id="1072" w:name="_Toc8923"/>
      <w:bookmarkStart w:id="1073" w:name="_Toc1419"/>
      <w:r>
        <w:rPr>
          <w:rFonts w:hint="eastAsia" w:ascii="宋体" w:hAnsi="宋体" w:eastAsia="宋体" w:cs="宋体"/>
          <w:color w:val="000000"/>
          <w:sz w:val="24"/>
          <w:highlight w:val="none"/>
        </w:rPr>
        <w:t>19.4仲裁或诉讼</w:t>
      </w:r>
      <w:bookmarkEnd w:id="977"/>
      <w:bookmarkEnd w:id="1067"/>
      <w:bookmarkEnd w:id="1068"/>
      <w:bookmarkEnd w:id="1069"/>
      <w:bookmarkEnd w:id="1070"/>
      <w:bookmarkEnd w:id="1071"/>
      <w:bookmarkEnd w:id="1072"/>
      <w:bookmarkEnd w:id="1073"/>
    </w:p>
    <w:bookmarkEnd w:id="978"/>
    <w:bookmarkEnd w:id="979"/>
    <w:bookmarkEnd w:id="980"/>
    <w:bookmarkEnd w:id="981"/>
    <w:bookmarkEnd w:id="982"/>
    <w:bookmarkEnd w:id="983"/>
    <w:p w14:paraId="690270B9">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074" w:name="_Toc15110"/>
      <w:bookmarkStart w:id="1075" w:name="_Toc25203"/>
      <w:bookmarkStart w:id="1076" w:name="_Toc8433"/>
      <w:r>
        <w:rPr>
          <w:rFonts w:hint="eastAsia" w:ascii="宋体" w:hAnsi="宋体" w:eastAsia="宋体" w:cs="宋体"/>
          <w:color w:val="000000"/>
          <w:kern w:val="0"/>
          <w:sz w:val="24"/>
          <w:highlight w:val="none"/>
        </w:rPr>
        <w:t>因合同及合同有关事项发生的争议，按下列第</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种方式解决：</w:t>
      </w:r>
      <w:bookmarkEnd w:id="1074"/>
      <w:bookmarkEnd w:id="1075"/>
      <w:bookmarkEnd w:id="1076"/>
    </w:p>
    <w:p w14:paraId="29102799">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077" w:name="_Toc12830"/>
      <w:bookmarkStart w:id="1078" w:name="_Toc29884"/>
      <w:bookmarkStart w:id="1079" w:name="_Toc8587"/>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向</w:t>
      </w:r>
      <w:r>
        <w:rPr>
          <w:rFonts w:hint="eastAsia" w:ascii="宋体" w:hAnsi="宋体" w:eastAsia="宋体" w:cs="宋体"/>
          <w:color w:val="000000"/>
          <w:kern w:val="0"/>
          <w:sz w:val="24"/>
          <w:highlight w:val="none"/>
          <w:u w:val="single"/>
          <w:lang w:val="en-US" w:eastAsia="zh-CN"/>
        </w:rPr>
        <w:t xml:space="preserve">  /   </w:t>
      </w:r>
      <w:r>
        <w:rPr>
          <w:rFonts w:hint="eastAsia" w:ascii="宋体" w:hAnsi="宋体" w:eastAsia="宋体" w:cs="宋体"/>
          <w:color w:val="000000"/>
          <w:kern w:val="0"/>
          <w:sz w:val="24"/>
          <w:highlight w:val="none"/>
        </w:rPr>
        <w:t>仲裁委员会申请仲裁；</w:t>
      </w:r>
      <w:bookmarkEnd w:id="1077"/>
      <w:bookmarkEnd w:id="1078"/>
      <w:bookmarkEnd w:id="1079"/>
    </w:p>
    <w:p w14:paraId="67F47F01">
      <w:pPr>
        <w:keepNext/>
        <w:keepLines/>
        <w:pageBreakBefore w:val="0"/>
        <w:widowControl w:val="0"/>
        <w:kinsoku/>
        <w:wordWrap/>
        <w:overflowPunct/>
        <w:topLinePunct w:val="0"/>
        <w:autoSpaceDE/>
        <w:autoSpaceDN/>
        <w:bidi w:val="0"/>
        <w:adjustRightInd/>
        <w:snapToGrid/>
        <w:spacing w:line="720" w:lineRule="auto"/>
        <w:ind w:firstLine="480" w:firstLineChars="200"/>
        <w:jc w:val="both"/>
        <w:textAlignment w:val="auto"/>
        <w:outlineLvl w:val="0"/>
        <w:rPr>
          <w:rFonts w:hint="eastAsia" w:ascii="宋体" w:hAnsi="宋体" w:eastAsia="宋体" w:cs="宋体"/>
          <w:color w:val="000000"/>
          <w:kern w:val="0"/>
          <w:sz w:val="24"/>
          <w:highlight w:val="none"/>
        </w:rPr>
      </w:pPr>
      <w:bookmarkStart w:id="1080" w:name="_Toc9198"/>
      <w:bookmarkStart w:id="1081" w:name="_Toc15455"/>
      <w:bookmarkStart w:id="1082" w:name="_Toc30819"/>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向</w:t>
      </w:r>
      <w:r>
        <w:rPr>
          <w:rFonts w:hint="eastAsia" w:ascii="宋体" w:hAnsi="宋体" w:eastAsia="宋体" w:cs="宋体"/>
          <w:color w:val="000000"/>
          <w:kern w:val="0"/>
          <w:sz w:val="24"/>
          <w:highlight w:val="none"/>
          <w:u w:val="single"/>
        </w:rPr>
        <w:t>工程所在地</w:t>
      </w:r>
      <w:r>
        <w:rPr>
          <w:rFonts w:hint="eastAsia" w:ascii="宋体" w:hAnsi="宋体" w:eastAsia="宋体" w:cs="宋体"/>
          <w:color w:val="000000"/>
          <w:kern w:val="0"/>
          <w:sz w:val="24"/>
          <w:highlight w:val="none"/>
        </w:rPr>
        <w:t>人民法院起诉。</w:t>
      </w:r>
      <w:bookmarkEnd w:id="1080"/>
      <w:bookmarkEnd w:id="1081"/>
      <w:bookmarkEnd w:id="1082"/>
    </w:p>
    <w:p w14:paraId="3600D028">
      <w:pPr>
        <w:rPr>
          <w:rFonts w:hint="eastAsia" w:ascii="宋体" w:hAnsi="宋体" w:eastAsia="宋体" w:cs="宋体"/>
          <w:color w:val="000000"/>
          <w:kern w:val="0"/>
          <w:sz w:val="24"/>
          <w:highlight w:val="none"/>
        </w:rPr>
      </w:pPr>
    </w:p>
    <w:p w14:paraId="04610A6F">
      <w:pP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br w:type="page"/>
      </w:r>
    </w:p>
    <w:p w14:paraId="4F656F65">
      <w:pPr>
        <w:rPr>
          <w:rFonts w:hint="eastAsia" w:ascii="宋体" w:hAnsi="宋体" w:eastAsia="宋体" w:cs="宋体"/>
          <w:color w:val="0000FF"/>
          <w:kern w:val="0"/>
          <w:sz w:val="32"/>
          <w:szCs w:val="32"/>
          <w:highlight w:val="none"/>
          <w:lang w:val="en-US" w:eastAsia="zh-CN"/>
        </w:rPr>
      </w:pPr>
      <w:r>
        <w:rPr>
          <w:rFonts w:hint="eastAsia" w:ascii="宋体" w:hAnsi="宋体" w:eastAsia="宋体" w:cs="宋体"/>
          <w:color w:val="0000FF"/>
          <w:kern w:val="0"/>
          <w:sz w:val="32"/>
          <w:szCs w:val="32"/>
          <w:highlight w:val="none"/>
          <w:lang w:eastAsia="zh-CN"/>
        </w:rPr>
        <w:t>包</w:t>
      </w:r>
      <w:r>
        <w:rPr>
          <w:rFonts w:hint="eastAsia" w:ascii="宋体" w:hAnsi="宋体" w:eastAsia="宋体" w:cs="宋体"/>
          <w:color w:val="0000FF"/>
          <w:kern w:val="0"/>
          <w:sz w:val="32"/>
          <w:szCs w:val="32"/>
          <w:highlight w:val="none"/>
          <w:lang w:val="en-US" w:eastAsia="zh-CN"/>
        </w:rPr>
        <w:t>2：</w:t>
      </w:r>
    </w:p>
    <w:p w14:paraId="1D88E7CF">
      <w:pPr>
        <w:jc w:val="center"/>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2025年陕州区西张村镇张一村苹果冷库改造提升</w:t>
      </w:r>
    </w:p>
    <w:p w14:paraId="6919DEB6">
      <w:pPr>
        <w:jc w:val="center"/>
        <w:rPr>
          <w:rFonts w:hint="eastAsia" w:ascii="宋体" w:hAnsi="宋体" w:eastAsia="宋体" w:cs="宋体"/>
          <w:b/>
          <w:bCs/>
          <w:color w:val="0000FF"/>
          <w:kern w:val="0"/>
          <w:sz w:val="28"/>
          <w:szCs w:val="28"/>
          <w:highlight w:val="none"/>
          <w:lang w:val="en-US" w:eastAsia="zh-CN"/>
        </w:rPr>
      </w:pPr>
      <w:r>
        <w:rPr>
          <w:rFonts w:hint="eastAsia" w:ascii="宋体" w:hAnsi="宋体" w:eastAsia="宋体" w:cs="宋体"/>
          <w:b/>
          <w:bCs/>
          <w:sz w:val="36"/>
          <w:szCs w:val="36"/>
          <w:highlight w:val="none"/>
          <w:lang w:eastAsia="zh-CN"/>
        </w:rPr>
        <w:t>采购项目合同</w:t>
      </w:r>
    </w:p>
    <w:p w14:paraId="57D0A7CC">
      <w:pPr>
        <w:snapToGrid w:val="0"/>
        <w:spacing w:line="450" w:lineRule="exact"/>
        <w:ind w:firstLine="482" w:firstLineChars="200"/>
        <w:jc w:val="center"/>
        <w:outlineLvl w:val="1"/>
        <w:rPr>
          <w:rFonts w:hint="eastAsia" w:ascii="宋体" w:hAnsi="宋体" w:eastAsia="宋体" w:cs="宋体"/>
          <w:color w:val="auto"/>
          <w:kern w:val="0"/>
          <w:sz w:val="24"/>
          <w:highlight w:val="none"/>
        </w:rPr>
      </w:pPr>
      <w:bookmarkStart w:id="1083" w:name="_Toc24784"/>
      <w:r>
        <w:rPr>
          <w:rFonts w:hint="eastAsia" w:ascii="宋体" w:hAnsi="宋体" w:eastAsia="宋体" w:cs="宋体"/>
          <w:b/>
          <w:bCs/>
          <w:color w:val="auto"/>
          <w:kern w:val="0"/>
          <w:sz w:val="24"/>
          <w:highlight w:val="none"/>
        </w:rPr>
        <w:t>（</w:t>
      </w:r>
      <w:r>
        <w:rPr>
          <w:rFonts w:hint="eastAsia" w:ascii="宋体" w:hAnsi="宋体" w:cs="宋体"/>
          <w:b/>
          <w:bCs/>
          <w:color w:val="auto"/>
          <w:kern w:val="0"/>
          <w:sz w:val="24"/>
          <w:highlight w:val="none"/>
          <w:lang w:eastAsia="zh-CN"/>
        </w:rPr>
        <w:t>签订合同时，双方</w:t>
      </w:r>
      <w:r>
        <w:rPr>
          <w:rFonts w:hint="eastAsia" w:ascii="宋体" w:hAnsi="宋体" w:eastAsia="宋体" w:cs="宋体"/>
          <w:b/>
          <w:bCs/>
          <w:color w:val="auto"/>
          <w:kern w:val="0"/>
          <w:sz w:val="24"/>
          <w:highlight w:val="none"/>
        </w:rPr>
        <w:t>可根据采购项目的实际情况增减条款和内容）</w:t>
      </w:r>
      <w:bookmarkEnd w:id="1083"/>
    </w:p>
    <w:p w14:paraId="0CB55361">
      <w:pPr>
        <w:spacing w:line="500" w:lineRule="exact"/>
        <w:rPr>
          <w:rFonts w:hint="default"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甲方：</w:t>
      </w:r>
      <w:r>
        <w:rPr>
          <w:rFonts w:hint="eastAsia" w:ascii="宋体" w:hAnsi="宋体" w:eastAsia="宋体" w:cs="宋体"/>
          <w:b/>
          <w:color w:val="000000"/>
          <w:sz w:val="28"/>
          <w:szCs w:val="28"/>
          <w:highlight w:val="none"/>
          <w:u w:val="single"/>
          <w:lang w:val="en-US" w:eastAsia="zh-CN"/>
        </w:rPr>
        <w:t xml:space="preserve">                 </w:t>
      </w:r>
      <w:r>
        <w:rPr>
          <w:rFonts w:hint="eastAsia" w:ascii="宋体" w:hAnsi="宋体" w:eastAsia="宋体" w:cs="宋体"/>
          <w:b/>
          <w:color w:val="000000"/>
          <w:sz w:val="28"/>
          <w:szCs w:val="28"/>
          <w:highlight w:val="none"/>
          <w:u w:val="none"/>
          <w:lang w:val="en-US" w:eastAsia="zh-CN"/>
        </w:rPr>
        <w:t xml:space="preserve">（采购人） </w:t>
      </w:r>
    </w:p>
    <w:p w14:paraId="62293E04">
      <w:pPr>
        <w:spacing w:line="500" w:lineRule="exact"/>
        <w:rPr>
          <w:rFonts w:hint="default" w:ascii="宋体" w:hAnsi="宋体" w:eastAsia="宋体" w:cs="宋体"/>
          <w:b/>
          <w:color w:val="000000"/>
          <w:sz w:val="28"/>
          <w:szCs w:val="28"/>
          <w:highlight w:val="none"/>
          <w:u w:val="single"/>
          <w:lang w:val="en-US" w:eastAsia="zh-CN"/>
        </w:rPr>
      </w:pPr>
      <w:r>
        <w:rPr>
          <w:rFonts w:hint="eastAsia" w:ascii="宋体" w:hAnsi="宋体" w:eastAsia="宋体" w:cs="宋体"/>
          <w:b/>
          <w:color w:val="000000"/>
          <w:sz w:val="28"/>
          <w:szCs w:val="28"/>
          <w:highlight w:val="none"/>
        </w:rPr>
        <w:t>乙方:</w:t>
      </w:r>
      <w:r>
        <w:rPr>
          <w:rFonts w:hint="eastAsia" w:ascii="宋体" w:hAnsi="宋体" w:eastAsia="宋体" w:cs="宋体"/>
          <w:b/>
          <w:highlight w:val="none"/>
        </w:rPr>
        <w:t xml:space="preserve"> </w:t>
      </w:r>
      <w:r>
        <w:rPr>
          <w:rFonts w:hint="eastAsia" w:ascii="宋体" w:hAnsi="宋体" w:eastAsia="宋体" w:cs="宋体"/>
          <w:b/>
          <w:highlight w:val="none"/>
          <w:lang w:val="en-US" w:eastAsia="zh-CN"/>
        </w:rPr>
        <w:t xml:space="preserve"> </w:t>
      </w:r>
      <w:r>
        <w:rPr>
          <w:rFonts w:hint="eastAsia" w:ascii="宋体" w:hAnsi="宋体" w:eastAsia="宋体" w:cs="宋体"/>
          <w:b/>
          <w:highlight w:val="none"/>
          <w:u w:val="single"/>
          <w:lang w:val="en-US" w:eastAsia="zh-CN"/>
        </w:rPr>
        <w:t xml:space="preserve">                      </w:t>
      </w:r>
      <w:r>
        <w:rPr>
          <w:rFonts w:hint="eastAsia" w:ascii="宋体" w:hAnsi="宋体" w:eastAsia="宋体" w:cs="宋体"/>
          <w:b/>
          <w:color w:val="000000"/>
          <w:sz w:val="28"/>
          <w:szCs w:val="28"/>
          <w:highlight w:val="none"/>
          <w:u w:val="none"/>
          <w:lang w:val="en-US" w:eastAsia="zh-CN"/>
        </w:rPr>
        <w:t>（供应商）</w:t>
      </w:r>
    </w:p>
    <w:p w14:paraId="29310AA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经</w:t>
      </w:r>
      <w:r>
        <w:rPr>
          <w:rFonts w:hint="eastAsia" w:ascii="宋体" w:hAnsi="宋体" w:eastAsia="宋体" w:cs="Times New Roman"/>
          <w:sz w:val="24"/>
          <w:szCs w:val="24"/>
          <w:highlight w:val="none"/>
          <w:lang w:eastAsia="zh-CN"/>
        </w:rPr>
        <w:t>竞争性磋商</w:t>
      </w:r>
      <w:r>
        <w:rPr>
          <w:rFonts w:hint="eastAsia" w:ascii="宋体" w:hAnsi="宋体" w:eastAsia="宋体" w:cs="Times New Roman"/>
          <w:sz w:val="24"/>
          <w:szCs w:val="24"/>
          <w:highlight w:val="none"/>
        </w:rPr>
        <w:t>，依据《中华人民共和国民法典》</w:t>
      </w:r>
      <w:r>
        <w:rPr>
          <w:rFonts w:hint="eastAsia" w:ascii="宋体" w:hAnsi="宋体" w:cs="Times New Roman"/>
          <w:sz w:val="24"/>
          <w:szCs w:val="24"/>
          <w:highlight w:val="none"/>
          <w:lang w:eastAsia="zh-CN"/>
        </w:rPr>
        <w:t>等</w:t>
      </w:r>
      <w:r>
        <w:rPr>
          <w:rFonts w:hint="eastAsia" w:ascii="宋体" w:hAnsi="宋体" w:eastAsia="宋体" w:cs="Times New Roman"/>
          <w:sz w:val="24"/>
          <w:szCs w:val="24"/>
          <w:highlight w:val="none"/>
        </w:rPr>
        <w:t>相关法律法规规定，确定乙方为</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，现依照相关法律法规及</w:t>
      </w:r>
      <w:r>
        <w:rPr>
          <w:rFonts w:hint="eastAsia" w:ascii="宋体" w:hAnsi="宋体" w:eastAsia="宋体" w:cs="Times New Roman"/>
          <w:sz w:val="24"/>
          <w:szCs w:val="24"/>
          <w:highlight w:val="none"/>
          <w:lang w:eastAsia="zh-CN"/>
        </w:rPr>
        <w:t>磋商</w:t>
      </w:r>
      <w:r>
        <w:rPr>
          <w:rFonts w:hint="eastAsia" w:ascii="宋体" w:hAnsi="宋体" w:eastAsia="宋体" w:cs="Times New Roman"/>
          <w:sz w:val="24"/>
          <w:szCs w:val="24"/>
          <w:highlight w:val="none"/>
        </w:rPr>
        <w:t>文件内容，经双方协商一致，签订本合同。</w:t>
      </w:r>
    </w:p>
    <w:p w14:paraId="41E88E02">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第一条　1.货物的名称、产地、品牌规格、数量、配置及单价</w:t>
      </w:r>
    </w:p>
    <w:tbl>
      <w:tblPr>
        <w:tblStyle w:val="21"/>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165"/>
        <w:gridCol w:w="1757"/>
        <w:gridCol w:w="1165"/>
        <w:gridCol w:w="1294"/>
        <w:gridCol w:w="1422"/>
      </w:tblGrid>
      <w:tr w14:paraId="2CBD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pct"/>
            <w:noWrap w:val="0"/>
            <w:vAlign w:val="center"/>
          </w:tcPr>
          <w:p w14:paraId="593C8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名  称</w:t>
            </w:r>
          </w:p>
        </w:tc>
        <w:tc>
          <w:tcPr>
            <w:tcW w:w="654" w:type="pct"/>
            <w:noWrap w:val="0"/>
            <w:vAlign w:val="center"/>
          </w:tcPr>
          <w:p w14:paraId="752376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品牌</w:t>
            </w:r>
          </w:p>
        </w:tc>
        <w:tc>
          <w:tcPr>
            <w:tcW w:w="987" w:type="pct"/>
            <w:noWrap w:val="0"/>
            <w:vAlign w:val="center"/>
          </w:tcPr>
          <w:p w14:paraId="4B5B7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规格型号</w:t>
            </w:r>
          </w:p>
        </w:tc>
        <w:tc>
          <w:tcPr>
            <w:tcW w:w="654" w:type="pct"/>
            <w:noWrap w:val="0"/>
            <w:vAlign w:val="center"/>
          </w:tcPr>
          <w:p w14:paraId="106FDF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数 量</w:t>
            </w:r>
          </w:p>
        </w:tc>
        <w:tc>
          <w:tcPr>
            <w:tcW w:w="727" w:type="pct"/>
            <w:noWrap w:val="0"/>
            <w:vAlign w:val="center"/>
          </w:tcPr>
          <w:p w14:paraId="6E98F4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单位</w:t>
            </w:r>
          </w:p>
        </w:tc>
        <w:tc>
          <w:tcPr>
            <w:tcW w:w="799" w:type="pct"/>
            <w:noWrap w:val="0"/>
            <w:vAlign w:val="center"/>
          </w:tcPr>
          <w:p w14:paraId="5EE3A4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金额</w:t>
            </w:r>
          </w:p>
        </w:tc>
      </w:tr>
      <w:tr w14:paraId="2AF9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pct"/>
            <w:noWrap w:val="0"/>
            <w:vAlign w:val="center"/>
          </w:tcPr>
          <w:p w14:paraId="3C22720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22C460F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987" w:type="pct"/>
            <w:noWrap w:val="0"/>
            <w:vAlign w:val="center"/>
          </w:tcPr>
          <w:p w14:paraId="0882C3B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588441F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27" w:type="pct"/>
            <w:noWrap w:val="0"/>
            <w:vAlign w:val="center"/>
          </w:tcPr>
          <w:p w14:paraId="5F2239D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99" w:type="pct"/>
            <w:noWrap w:val="0"/>
            <w:vAlign w:val="center"/>
          </w:tcPr>
          <w:p w14:paraId="75BE130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r>
      <w:tr w14:paraId="00A9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pct"/>
            <w:noWrap w:val="0"/>
            <w:vAlign w:val="center"/>
          </w:tcPr>
          <w:p w14:paraId="08CCD2F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w:t>
            </w:r>
          </w:p>
        </w:tc>
        <w:tc>
          <w:tcPr>
            <w:tcW w:w="654" w:type="pct"/>
            <w:noWrap w:val="0"/>
            <w:vAlign w:val="center"/>
          </w:tcPr>
          <w:p w14:paraId="7211A10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987" w:type="pct"/>
            <w:noWrap w:val="0"/>
            <w:vAlign w:val="center"/>
          </w:tcPr>
          <w:p w14:paraId="708DE939">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16874C1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27" w:type="pct"/>
            <w:noWrap w:val="0"/>
            <w:vAlign w:val="center"/>
          </w:tcPr>
          <w:p w14:paraId="6B22E64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99" w:type="pct"/>
            <w:noWrap w:val="0"/>
            <w:vAlign w:val="center"/>
          </w:tcPr>
          <w:p w14:paraId="683CE0F2">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r>
      <w:tr w14:paraId="5741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76" w:type="pct"/>
            <w:noWrap w:val="0"/>
            <w:vAlign w:val="center"/>
          </w:tcPr>
          <w:p w14:paraId="5B3CB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合计</w:t>
            </w:r>
          </w:p>
        </w:tc>
        <w:tc>
          <w:tcPr>
            <w:tcW w:w="3823" w:type="pct"/>
            <w:gridSpan w:val="5"/>
            <w:noWrap w:val="0"/>
            <w:vAlign w:val="center"/>
          </w:tcPr>
          <w:p w14:paraId="43EF485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大写：</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元整 </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小写（￥</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rPr>
              <w:t>.00元）</w:t>
            </w:r>
          </w:p>
        </w:tc>
      </w:tr>
    </w:tbl>
    <w:p w14:paraId="4CFD3B25">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以上金额包</w:t>
      </w:r>
      <w:r>
        <w:rPr>
          <w:rFonts w:hint="eastAsia" w:ascii="宋体" w:hAnsi="宋体" w:cs="Times New Roman"/>
          <w:sz w:val="24"/>
          <w:szCs w:val="24"/>
          <w:highlight w:val="none"/>
          <w:lang w:eastAsia="zh-CN"/>
        </w:rPr>
        <w:t>含</w:t>
      </w:r>
      <w:r>
        <w:rPr>
          <w:rFonts w:hint="eastAsia" w:ascii="宋体" w:hAnsi="宋体" w:eastAsia="宋体" w:cs="Times New Roman"/>
          <w:sz w:val="24"/>
          <w:szCs w:val="24"/>
          <w:highlight w:val="none"/>
        </w:rPr>
        <w:t>项目实施所需</w:t>
      </w:r>
      <w:r>
        <w:rPr>
          <w:rFonts w:hint="eastAsia" w:ascii="宋体" w:hAnsi="宋体" w:eastAsia="宋体" w:cs="Times New Roman"/>
          <w:sz w:val="24"/>
          <w:szCs w:val="24"/>
          <w:highlight w:val="none"/>
          <w:lang w:val="en-US" w:eastAsia="zh-CN"/>
        </w:rPr>
        <w:t>的全部内容内容。</w:t>
      </w:r>
    </w:p>
    <w:p w14:paraId="549B029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第二条　产品的交货单位、交货时间、包装与运输、到货地点。</w:t>
      </w:r>
    </w:p>
    <w:p w14:paraId="3FBA05B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1．产品的交货地点：</w:t>
      </w:r>
      <w:r>
        <w:rPr>
          <w:rFonts w:hint="eastAsia" w:ascii="宋体" w:hAnsi="宋体" w:eastAsia="宋体" w:cs="Times New Roman"/>
          <w:sz w:val="24"/>
          <w:szCs w:val="24"/>
          <w:highlight w:val="none"/>
          <w:lang w:eastAsia="zh-CN"/>
        </w:rPr>
        <w:t>采购人指定地点</w:t>
      </w:r>
      <w:r>
        <w:rPr>
          <w:rFonts w:hint="eastAsia" w:ascii="宋体" w:hAnsi="宋体" w:eastAsia="宋体" w:cs="Times New Roman"/>
          <w:sz w:val="24"/>
          <w:szCs w:val="24"/>
          <w:highlight w:val="none"/>
        </w:rPr>
        <w:t xml:space="preserve">。 </w:t>
      </w:r>
    </w:p>
    <w:p w14:paraId="50F4810D">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2．交货</w:t>
      </w:r>
      <w:r>
        <w:rPr>
          <w:rFonts w:hint="eastAsia" w:ascii="宋体" w:hAnsi="宋体" w:cs="Times New Roman"/>
          <w:sz w:val="24"/>
          <w:szCs w:val="24"/>
          <w:highlight w:val="none"/>
          <w:lang w:eastAsia="zh-CN"/>
        </w:rPr>
        <w:t>期</w:t>
      </w:r>
      <w:r>
        <w:rPr>
          <w:rFonts w:hint="eastAsia" w:ascii="宋体" w:hAnsi="宋体" w:eastAsia="宋体" w:cs="Times New Roman"/>
          <w:sz w:val="24"/>
          <w:szCs w:val="24"/>
          <w:highlight w:val="none"/>
        </w:rPr>
        <w:t>：</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日历天</w:t>
      </w:r>
    </w:p>
    <w:p w14:paraId="54430A0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3．质保期：</w:t>
      </w:r>
      <w:r>
        <w:rPr>
          <w:rFonts w:hint="eastAsia" w:ascii="宋体" w:hAnsi="宋体" w:cs="Times New Roman"/>
          <w:sz w:val="24"/>
          <w:szCs w:val="24"/>
          <w:highlight w:val="none"/>
          <w:lang w:eastAsia="zh-CN"/>
        </w:rPr>
        <w:t>质保期1年，对有瑕疵或不能修复的货物负责免费更换</w:t>
      </w:r>
      <w:r>
        <w:rPr>
          <w:rFonts w:hint="eastAsia" w:ascii="宋体" w:hAnsi="宋体" w:eastAsia="宋体" w:cs="Times New Roman"/>
          <w:sz w:val="24"/>
          <w:szCs w:val="24"/>
          <w:highlight w:val="none"/>
        </w:rPr>
        <w:t>。</w:t>
      </w:r>
    </w:p>
    <w:p w14:paraId="21FF5EA1">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 包装与运输</w:t>
      </w:r>
    </w:p>
    <w:p w14:paraId="4B122B61">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4.1  除合同另有规定外，乙方供应的设备，均应按标准保护措施进行包装，须确保货物完好无损抵达指定现场，由于乙方包装不良及在运输过程中所造成的任何损失，由乙方负责。</w:t>
      </w:r>
    </w:p>
    <w:p w14:paraId="41A1BB0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4.2  每一包装箱内应附一份详细的装箱单和质量合格证书。</w:t>
      </w:r>
    </w:p>
    <w:p w14:paraId="0614C3F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4.3  乙方可选择合适的运输方式，并负责</w:t>
      </w:r>
      <w:r>
        <w:rPr>
          <w:rFonts w:hint="eastAsia" w:ascii="宋体" w:hAnsi="宋体" w:cs="Times New Roman"/>
          <w:sz w:val="24"/>
          <w:szCs w:val="24"/>
          <w:highlight w:val="none"/>
          <w:lang w:eastAsia="zh-CN"/>
        </w:rPr>
        <w:t>货物</w:t>
      </w:r>
      <w:r>
        <w:rPr>
          <w:rFonts w:hint="eastAsia" w:ascii="宋体" w:hAnsi="宋体" w:eastAsia="宋体" w:cs="Times New Roman"/>
          <w:sz w:val="24"/>
          <w:szCs w:val="24"/>
          <w:highlight w:val="none"/>
        </w:rPr>
        <w:t>的发运、保险、装卸以及货到后未验收前的保管工作。</w:t>
      </w:r>
    </w:p>
    <w:p w14:paraId="4C70DE3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Times New Roman"/>
          <w:sz w:val="24"/>
          <w:szCs w:val="24"/>
          <w:highlight w:val="none"/>
        </w:rPr>
        <w:t xml:space="preserve">4.4  </w:t>
      </w:r>
      <w:r>
        <w:rPr>
          <w:rFonts w:hint="eastAsia" w:ascii="宋体" w:hAnsi="宋体" w:cs="Times New Roman"/>
          <w:sz w:val="24"/>
          <w:szCs w:val="24"/>
          <w:highlight w:val="none"/>
          <w:lang w:eastAsia="zh-CN"/>
        </w:rPr>
        <w:t>质量</w:t>
      </w:r>
      <w:r>
        <w:rPr>
          <w:rFonts w:hint="eastAsia" w:ascii="宋体" w:hAnsi="宋体" w:eastAsia="宋体" w:cs="Times New Roman"/>
          <w:sz w:val="24"/>
          <w:szCs w:val="24"/>
          <w:highlight w:val="none"/>
        </w:rPr>
        <w:t>要求</w:t>
      </w:r>
      <w:r>
        <w:rPr>
          <w:rFonts w:hint="eastAsia" w:ascii="宋体" w:hAnsi="宋体" w:cs="Times New Roman"/>
          <w:sz w:val="24"/>
          <w:szCs w:val="24"/>
          <w:highlight w:val="none"/>
          <w:lang w:eastAsia="zh-CN"/>
        </w:rPr>
        <w:t>：</w:t>
      </w:r>
      <w:r>
        <w:rPr>
          <w:rFonts w:hint="eastAsia" w:ascii="宋体" w:hAnsi="宋体" w:eastAsia="宋体" w:cs="宋体"/>
          <w:bCs/>
          <w:color w:val="auto"/>
          <w:sz w:val="24"/>
          <w:highlight w:val="none"/>
          <w:lang w:val="en-US" w:eastAsia="zh-CN"/>
        </w:rPr>
        <w:t>符合国家或行业规定的合格标准，满足采购人要求。</w:t>
      </w:r>
    </w:p>
    <w:p w14:paraId="100CBDB5">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第三条　货款结算 </w:t>
      </w:r>
    </w:p>
    <w:p w14:paraId="7535015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sz w:val="24"/>
          <w:szCs w:val="24"/>
          <w:highlight w:val="none"/>
          <w:u w:val="single"/>
          <w:lang w:val="en-US" w:eastAsia="zh-CN"/>
        </w:rPr>
      </w:pPr>
      <w:r>
        <w:rPr>
          <w:rFonts w:hint="eastAsia" w:ascii="宋体" w:hAnsi="宋体" w:cs="Times New Roman"/>
          <w:sz w:val="24"/>
          <w:szCs w:val="24"/>
          <w:highlight w:val="none"/>
          <w:lang w:eastAsia="zh-CN"/>
        </w:rPr>
        <w:t>付款</w:t>
      </w:r>
      <w:r>
        <w:rPr>
          <w:rFonts w:hint="eastAsia" w:ascii="宋体" w:hAnsi="宋体" w:eastAsia="宋体" w:cs="Times New Roman"/>
          <w:sz w:val="24"/>
          <w:szCs w:val="24"/>
          <w:highlight w:val="none"/>
        </w:rPr>
        <w:t>方式：</w:t>
      </w:r>
      <w:r>
        <w:rPr>
          <w:rFonts w:hint="eastAsia" w:ascii="宋体" w:hAnsi="宋体" w:eastAsia="宋体" w:cs="Times New Roman"/>
          <w:sz w:val="24"/>
          <w:szCs w:val="24"/>
          <w:highlight w:val="none"/>
          <w:u w:val="single"/>
          <w:lang w:val="en-US" w:eastAsia="zh-CN"/>
        </w:rPr>
        <w:t xml:space="preserve">  甲乙双方协商             </w:t>
      </w:r>
    </w:p>
    <w:p w14:paraId="44A3466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eastAsia="宋体" w:cs="Times New Roman"/>
          <w:sz w:val="24"/>
          <w:szCs w:val="24"/>
          <w:highlight w:val="none"/>
          <w:lang w:eastAsia="zh-CN"/>
        </w:rPr>
        <w:t>四</w:t>
      </w:r>
      <w:r>
        <w:rPr>
          <w:rFonts w:hint="eastAsia" w:ascii="宋体" w:hAnsi="宋体" w:eastAsia="宋体" w:cs="Times New Roman"/>
          <w:sz w:val="24"/>
          <w:szCs w:val="24"/>
          <w:highlight w:val="none"/>
        </w:rPr>
        <w:t>条  违约责任</w:t>
      </w:r>
    </w:p>
    <w:p w14:paraId="733666D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乙方不能交货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的，应向甲方偿付合同总价款5％的违约金；</w:t>
      </w:r>
    </w:p>
    <w:p w14:paraId="27141B4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乙方不能按时交货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的，每逾期一天，向甲方偿付合同总价款的5‰的违约金</w:t>
      </w:r>
      <w:r>
        <w:rPr>
          <w:rFonts w:hint="eastAsia" w:ascii="宋体" w:hAnsi="宋体" w:cs="Times New Roman"/>
          <w:sz w:val="24"/>
          <w:szCs w:val="24"/>
          <w:highlight w:val="none"/>
          <w:lang w:eastAsia="zh-CN"/>
        </w:rPr>
        <w:t>。</w:t>
      </w:r>
    </w:p>
    <w:p w14:paraId="0ADF003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如果乙方不能按照合同规定的时间交货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的，甲方有权从货款中扣除误期赔偿费而不影响合同项下其他补救办法。</w:t>
      </w:r>
    </w:p>
    <w:p w14:paraId="2D411E48">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rPr>
        <w:t>.甲方逾期付款的，应向乙方赔付逾期付款的违约金。</w:t>
      </w:r>
    </w:p>
    <w:p w14:paraId="74B9FD3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rPr>
        <w:t>.甲乙双方不得擅自变更、中止或者终止合同，在合同履约中有过错的一方应当承担赔偿责任，甲乙双方都有过错的，各自承担相应的责任。确因甲方原因导致变更、中止或终止合同，甲方依照合同约定对乙方受到的损失给予赔偿或者补偿。</w:t>
      </w:r>
    </w:p>
    <w:p w14:paraId="3FA9E08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五</w:t>
      </w:r>
      <w:r>
        <w:rPr>
          <w:rFonts w:hint="eastAsia" w:ascii="宋体" w:hAnsi="宋体" w:eastAsia="宋体" w:cs="Times New Roman"/>
          <w:sz w:val="24"/>
          <w:szCs w:val="24"/>
          <w:highlight w:val="none"/>
        </w:rPr>
        <w:t xml:space="preserve">条 不可抗力 </w:t>
      </w:r>
    </w:p>
    <w:p w14:paraId="5E5F357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甲乙双方的任何一方由于不可抗力的原因（如水灾、旱灾、暴风雪、地震战争、罢工、政府禁令等）不能履行合同时，应及时向对方通报不能履行或不能完全履行的理由，以减轻可能给对方造成的损失。</w:t>
      </w:r>
    </w:p>
    <w:p w14:paraId="7F092CB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六</w:t>
      </w:r>
      <w:r>
        <w:rPr>
          <w:rFonts w:hint="eastAsia" w:ascii="宋体" w:hAnsi="宋体" w:eastAsia="宋体" w:cs="Times New Roman"/>
          <w:sz w:val="24"/>
          <w:szCs w:val="24"/>
          <w:highlight w:val="none"/>
        </w:rPr>
        <w:t>条 乙方投标文件为本合同附加条款，与本合同具有同等法律效力。</w:t>
      </w:r>
    </w:p>
    <w:p w14:paraId="4D95F608">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七</w:t>
      </w:r>
      <w:r>
        <w:rPr>
          <w:rFonts w:hint="eastAsia" w:ascii="宋体" w:hAnsi="宋体" w:eastAsia="宋体" w:cs="Times New Roman"/>
          <w:sz w:val="24"/>
          <w:szCs w:val="24"/>
          <w:highlight w:val="none"/>
        </w:rPr>
        <w:t>条  本合同如发生纠纷，当事人双方应当及时协商解决，协商不成时，任何一方均可向</w:t>
      </w:r>
      <w:r>
        <w:rPr>
          <w:rFonts w:hint="eastAsia" w:ascii="宋体" w:hAnsi="宋体" w:cs="Times New Roman"/>
          <w:sz w:val="24"/>
          <w:szCs w:val="24"/>
          <w:highlight w:val="none"/>
          <w:lang w:eastAsia="zh-CN"/>
        </w:rPr>
        <w:t>项目所在地</w:t>
      </w:r>
      <w:r>
        <w:rPr>
          <w:rFonts w:hint="eastAsia" w:ascii="宋体" w:hAnsi="宋体" w:eastAsia="宋体" w:cs="Times New Roman"/>
          <w:sz w:val="24"/>
          <w:szCs w:val="24"/>
          <w:highlight w:val="none"/>
        </w:rPr>
        <w:t>仲裁委员会申请仲裁，也可以直接向甲方所在地管辖的人民法院起诉。</w:t>
      </w:r>
    </w:p>
    <w:p w14:paraId="734D1FF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eastAsia="zh-CN"/>
        </w:rPr>
        <w:t>第八条</w:t>
      </w:r>
      <w:r>
        <w:rPr>
          <w:rFonts w:hint="eastAsia" w:ascii="宋体" w:hAnsi="宋体" w:cs="Times New Roman"/>
          <w:color w:val="auto"/>
          <w:sz w:val="24"/>
          <w:szCs w:val="24"/>
          <w:highlight w:val="none"/>
          <w:lang w:val="en-US" w:eastAsia="zh-CN"/>
        </w:rPr>
        <w:t xml:space="preserve"> 产品安装过程中，如施工图纸与实际安装情况不适应，乙方可根据实际情况优化施工图纸，以保证项目顺利进行。</w:t>
      </w:r>
    </w:p>
    <w:p w14:paraId="043C2D7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九</w:t>
      </w:r>
      <w:r>
        <w:rPr>
          <w:rFonts w:hint="eastAsia" w:ascii="宋体" w:hAnsi="宋体" w:eastAsia="宋体" w:cs="Times New Roman"/>
          <w:sz w:val="24"/>
          <w:szCs w:val="24"/>
          <w:highlight w:val="none"/>
        </w:rPr>
        <w:t>条  合同如有未尽事宜，须经双方共同协商，做出补充规定，补充规定与合同具有同等法律效力。</w:t>
      </w:r>
    </w:p>
    <w:p w14:paraId="1F07D56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第十条 本合同一式四份，甲方执三份，乙方执壹份。自双方签字盖章之日起生效。</w:t>
      </w:r>
    </w:p>
    <w:p w14:paraId="4D46C1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sz w:val="24"/>
          <w:szCs w:val="24"/>
          <w:highlight w:val="none"/>
          <w:lang w:eastAsia="zh-CN"/>
        </w:rPr>
      </w:pPr>
    </w:p>
    <w:p w14:paraId="5E9904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sz w:val="24"/>
          <w:szCs w:val="24"/>
          <w:highlight w:val="none"/>
          <w:lang w:eastAsia="zh-CN"/>
        </w:rPr>
      </w:pPr>
    </w:p>
    <w:p w14:paraId="151738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 w:val="24"/>
          <w:szCs w:val="24"/>
          <w:highlight w:val="none"/>
        </w:rPr>
      </w:pPr>
      <w:r>
        <w:rPr>
          <w:rFonts w:hint="eastAsia" w:ascii="宋体" w:hAnsi="宋体" w:cs="Times New Roman"/>
          <w:b/>
          <w:bCs/>
          <w:sz w:val="28"/>
          <w:szCs w:val="28"/>
          <w:highlight w:val="none"/>
          <w:lang w:eastAsia="zh-CN"/>
        </w:rPr>
        <w:t>签署页</w:t>
      </w:r>
    </w:p>
    <w:p w14:paraId="216005A0">
      <w:pPr>
        <w:keepNext w:val="0"/>
        <w:keepLines w:val="0"/>
        <w:pageBreakBefore w:val="0"/>
        <w:widowControl w:val="0"/>
        <w:kinsoku/>
        <w:wordWrap/>
        <w:overflowPunct/>
        <w:topLinePunct w:val="0"/>
        <w:autoSpaceDE/>
        <w:autoSpaceDN/>
        <w:bidi w:val="0"/>
        <w:adjustRightInd/>
        <w:snapToGrid/>
        <w:spacing w:line="240" w:lineRule="auto"/>
        <w:ind w:firstLine="700" w:firstLineChars="292"/>
        <w:jc w:val="left"/>
        <w:textAlignment w:val="auto"/>
        <w:rPr>
          <w:rFonts w:hint="eastAsia" w:ascii="宋体" w:hAnsi="宋体" w:eastAsia="宋体" w:cs="Times New Roman"/>
          <w:sz w:val="24"/>
          <w:szCs w:val="24"/>
          <w:highlight w:val="none"/>
        </w:rPr>
      </w:pPr>
    </w:p>
    <w:p w14:paraId="458F6E3A">
      <w:pPr>
        <w:keepNext w:val="0"/>
        <w:keepLines w:val="0"/>
        <w:pageBreakBefore w:val="0"/>
        <w:widowControl w:val="0"/>
        <w:kinsoku/>
        <w:wordWrap/>
        <w:overflowPunct/>
        <w:topLinePunct w:val="0"/>
        <w:autoSpaceDE/>
        <w:autoSpaceDN/>
        <w:bidi w:val="0"/>
        <w:adjustRightInd/>
        <w:snapToGrid/>
        <w:spacing w:line="240" w:lineRule="auto"/>
        <w:ind w:firstLine="700" w:firstLineChars="2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 方：</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乙 方： </w:t>
      </w:r>
    </w:p>
    <w:p w14:paraId="01043BB7">
      <w:pPr>
        <w:keepNext w:val="0"/>
        <w:keepLines w:val="0"/>
        <w:pageBreakBefore w:val="0"/>
        <w:widowControl w:val="0"/>
        <w:kinsoku/>
        <w:wordWrap/>
        <w:overflowPunct/>
        <w:topLinePunct w:val="0"/>
        <w:autoSpaceDE/>
        <w:autoSpaceDN/>
        <w:bidi w:val="0"/>
        <w:adjustRightInd/>
        <w:snapToGrid/>
        <w:spacing w:line="24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地  址：</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地  址：</w:t>
      </w:r>
    </w:p>
    <w:p w14:paraId="4C8B7E19">
      <w:pPr>
        <w:keepNext w:val="0"/>
        <w:keepLines w:val="0"/>
        <w:pageBreakBefore w:val="0"/>
        <w:widowControl w:val="0"/>
        <w:kinsoku/>
        <w:wordWrap/>
        <w:overflowPunct/>
        <w:topLinePunct w:val="0"/>
        <w:autoSpaceDE/>
        <w:autoSpaceDN/>
        <w:bidi w:val="0"/>
        <w:adjustRightInd/>
        <w:snapToGrid/>
        <w:spacing w:line="24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电  话：</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电  话：</w:t>
      </w:r>
    </w:p>
    <w:p w14:paraId="56AAFDDC">
      <w:pPr>
        <w:keepNext w:val="0"/>
        <w:keepLines w:val="0"/>
        <w:pageBreakBefore w:val="0"/>
        <w:widowControl w:val="0"/>
        <w:kinsoku/>
        <w:wordWrap/>
        <w:overflowPunct/>
        <w:topLinePunct w:val="0"/>
        <w:autoSpaceDE/>
        <w:autoSpaceDN/>
        <w:bidi w:val="0"/>
        <w:adjustRightInd/>
        <w:snapToGrid/>
        <w:spacing w:line="24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开户行：                        开户行：</w:t>
      </w:r>
    </w:p>
    <w:p w14:paraId="17457A3E">
      <w:pPr>
        <w:keepNext w:val="0"/>
        <w:keepLines w:val="0"/>
        <w:pageBreakBefore w:val="0"/>
        <w:widowControl w:val="0"/>
        <w:kinsoku/>
        <w:wordWrap/>
        <w:overflowPunct/>
        <w:topLinePunct w:val="0"/>
        <w:autoSpaceDE/>
        <w:autoSpaceDN/>
        <w:bidi w:val="0"/>
        <w:adjustRightInd/>
        <w:snapToGrid/>
        <w:spacing w:line="24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帐  号：                        帐  号：  </w:t>
      </w:r>
    </w:p>
    <w:p w14:paraId="0CA15BB1">
      <w:pPr>
        <w:keepNext w:val="0"/>
        <w:keepLines w:val="0"/>
        <w:pageBreakBefore w:val="0"/>
        <w:widowControl w:val="0"/>
        <w:kinsoku/>
        <w:wordWrap/>
        <w:overflowPunct/>
        <w:topLinePunct w:val="0"/>
        <w:autoSpaceDE/>
        <w:autoSpaceDN/>
        <w:bidi w:val="0"/>
        <w:adjustRightInd/>
        <w:snapToGrid/>
        <w:spacing w:line="24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法人或委托人签字：               法人或委托人签字：</w:t>
      </w:r>
    </w:p>
    <w:p w14:paraId="56E5034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w:t>
      </w:r>
    </w:p>
    <w:p w14:paraId="2CF8D2F5">
      <w:pP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br w:type="page"/>
      </w:r>
    </w:p>
    <w:p w14:paraId="5C43BEB3">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084" w:name="_Toc24613"/>
      <w:bookmarkStart w:id="1085" w:name="_Toc26582"/>
      <w:r>
        <w:rPr>
          <w:rFonts w:hint="eastAsia"/>
          <w:b/>
          <w:bCs/>
          <w:sz w:val="36"/>
          <w:szCs w:val="40"/>
          <w:highlight w:val="none"/>
        </w:rPr>
        <w:t>第五章  评标办法（综合评</w:t>
      </w:r>
      <w:r>
        <w:rPr>
          <w:rFonts w:hint="eastAsia"/>
          <w:b/>
          <w:bCs/>
          <w:sz w:val="36"/>
          <w:szCs w:val="40"/>
          <w:highlight w:val="none"/>
          <w:lang w:val="en-US" w:eastAsia="zh-CN"/>
        </w:rPr>
        <w:t>分</w:t>
      </w:r>
      <w:r>
        <w:rPr>
          <w:rFonts w:hint="eastAsia"/>
          <w:b/>
          <w:bCs/>
          <w:sz w:val="36"/>
          <w:szCs w:val="40"/>
          <w:highlight w:val="none"/>
        </w:rPr>
        <w:t>法）</w:t>
      </w:r>
      <w:bookmarkEnd w:id="252"/>
      <w:bookmarkEnd w:id="257"/>
      <w:bookmarkEnd w:id="1084"/>
      <w:bookmarkEnd w:id="1085"/>
    </w:p>
    <w:p w14:paraId="2B260EFF">
      <w:pPr>
        <w:pageBreakBefore w:val="0"/>
        <w:kinsoku/>
        <w:overflowPunct/>
        <w:topLinePunct w:val="0"/>
        <w:bidi w:val="0"/>
        <w:jc w:val="center"/>
        <w:outlineLvl w:val="9"/>
        <w:rPr>
          <w:rFonts w:hint="eastAsia" w:ascii="宋体" w:hAnsi="宋体" w:eastAsia="宋体" w:cs="宋体"/>
          <w:b/>
          <w:bCs/>
          <w:color w:val="000000"/>
          <w:kern w:val="0"/>
          <w:sz w:val="28"/>
          <w:szCs w:val="32"/>
          <w:highlight w:val="none"/>
          <w:lang w:val="zh-CN"/>
        </w:rPr>
      </w:pPr>
      <w:bookmarkStart w:id="1086" w:name="_Toc246996986"/>
      <w:bookmarkEnd w:id="1086"/>
      <w:bookmarkStart w:id="1087" w:name="_Toc246996242"/>
      <w:bookmarkEnd w:id="1087"/>
      <w:bookmarkStart w:id="1088" w:name="_Toc247085757"/>
      <w:bookmarkEnd w:id="1088"/>
      <w:bookmarkStart w:id="1089" w:name="_Toc7518073"/>
      <w:bookmarkEnd w:id="1089"/>
      <w:bookmarkStart w:id="1090" w:name="_Toc1005"/>
      <w:bookmarkEnd w:id="1090"/>
      <w:bookmarkStart w:id="1091" w:name="_Toc4293"/>
      <w:bookmarkEnd w:id="1091"/>
      <w:bookmarkStart w:id="1092" w:name="_Toc387669600"/>
      <w:bookmarkEnd w:id="1092"/>
      <w:bookmarkStart w:id="1093" w:name="_Toc179632617"/>
      <w:bookmarkEnd w:id="1093"/>
      <w:bookmarkStart w:id="1094" w:name="_Toc358707206"/>
      <w:bookmarkEnd w:id="1094"/>
      <w:bookmarkStart w:id="1095" w:name="_Toc179632618"/>
      <w:bookmarkEnd w:id="1095"/>
      <w:bookmarkStart w:id="1096" w:name="_Toc152042377"/>
      <w:bookmarkEnd w:id="1096"/>
      <w:bookmarkStart w:id="1097" w:name="_Toc246996243"/>
      <w:bookmarkEnd w:id="1097"/>
      <w:bookmarkStart w:id="1098" w:name="_Toc144974566"/>
      <w:bookmarkEnd w:id="1098"/>
      <w:bookmarkStart w:id="1099" w:name="_Toc247085758"/>
      <w:bookmarkEnd w:id="1099"/>
      <w:bookmarkStart w:id="1100" w:name="_Toc144974567"/>
      <w:bookmarkEnd w:id="1100"/>
      <w:bookmarkStart w:id="1101" w:name="_Toc152042376"/>
      <w:bookmarkEnd w:id="1101"/>
      <w:bookmarkStart w:id="1102" w:name="_Toc358707205"/>
      <w:bookmarkEnd w:id="1102"/>
      <w:bookmarkStart w:id="1103" w:name="_Toc246996985"/>
      <w:bookmarkEnd w:id="1103"/>
      <w:bookmarkStart w:id="1104" w:name="_Toc7518074"/>
      <w:bookmarkEnd w:id="1104"/>
      <w:bookmarkStart w:id="1105" w:name="_Toc57105664"/>
      <w:bookmarkStart w:id="1106" w:name="_Toc152045600"/>
      <w:r>
        <w:rPr>
          <w:rFonts w:hint="eastAsia" w:ascii="宋体" w:hAnsi="宋体" w:eastAsia="宋体" w:cs="宋体"/>
          <w:b/>
          <w:bCs/>
          <w:color w:val="000000"/>
          <w:kern w:val="0"/>
          <w:sz w:val="28"/>
          <w:szCs w:val="32"/>
          <w:highlight w:val="none"/>
          <w:lang w:val="zh-CN"/>
        </w:rPr>
        <w:t>评标</w:t>
      </w:r>
      <w:r>
        <w:rPr>
          <w:rFonts w:hint="eastAsia" w:ascii="宋体" w:hAnsi="宋体" w:eastAsia="宋体" w:cs="宋体"/>
          <w:b/>
          <w:color w:val="000000"/>
          <w:kern w:val="0"/>
          <w:sz w:val="28"/>
          <w:szCs w:val="32"/>
          <w:highlight w:val="none"/>
          <w:lang w:val="zh-CN"/>
        </w:rPr>
        <w:t>办法前</w:t>
      </w:r>
      <w:r>
        <w:rPr>
          <w:rFonts w:hint="eastAsia" w:ascii="宋体" w:hAnsi="宋体" w:eastAsia="宋体" w:cs="宋体"/>
          <w:b/>
          <w:bCs/>
          <w:color w:val="000000"/>
          <w:kern w:val="0"/>
          <w:sz w:val="28"/>
          <w:szCs w:val="32"/>
          <w:highlight w:val="none"/>
          <w:lang w:val="zh-CN"/>
        </w:rPr>
        <w:t>附表</w:t>
      </w:r>
      <w:bookmarkEnd w:id="1105"/>
    </w:p>
    <w:tbl>
      <w:tblPr>
        <w:tblStyle w:val="21"/>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76"/>
        <w:gridCol w:w="1830"/>
        <w:gridCol w:w="5785"/>
      </w:tblGrid>
      <w:tr w14:paraId="7FFC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26" w:type="dxa"/>
            <w:gridSpan w:val="4"/>
            <w:tcMar>
              <w:left w:w="57" w:type="dxa"/>
              <w:right w:w="57" w:type="dxa"/>
            </w:tcMar>
            <w:vAlign w:val="center"/>
          </w:tcPr>
          <w:p w14:paraId="268E95F1">
            <w:pPr>
              <w:pStyle w:val="41"/>
              <w:pageBreakBefore w:val="0"/>
              <w:kinsoku/>
              <w:overflowPunct/>
              <w:topLinePunct w:val="0"/>
              <w:bidi w:val="0"/>
              <w:spacing w:before="206" w:line="360" w:lineRule="auto"/>
              <w:ind w:left="147" w:right="139"/>
              <w:jc w:val="center"/>
              <w:outlineLvl w:val="9"/>
              <w:rPr>
                <w:rFonts w:hint="default" w:eastAsiaTheme="minorEastAsia"/>
                <w:b/>
                <w:bCs/>
                <w:sz w:val="24"/>
                <w:szCs w:val="22"/>
                <w:highlight w:val="none"/>
                <w:lang w:val="en-US" w:eastAsia="zh-CN"/>
              </w:rPr>
            </w:pPr>
            <w:r>
              <w:rPr>
                <w:rFonts w:hint="eastAsia"/>
                <w:b/>
                <w:bCs/>
                <w:sz w:val="28"/>
                <w:szCs w:val="24"/>
                <w:highlight w:val="none"/>
                <w:lang w:eastAsia="zh-CN"/>
              </w:rPr>
              <w:t>包</w:t>
            </w:r>
            <w:r>
              <w:rPr>
                <w:rFonts w:hint="eastAsia"/>
                <w:b/>
                <w:bCs/>
                <w:sz w:val="28"/>
                <w:szCs w:val="24"/>
                <w:highlight w:val="none"/>
                <w:lang w:val="en-US" w:eastAsia="zh-CN"/>
              </w:rPr>
              <w:t>1</w:t>
            </w:r>
          </w:p>
        </w:tc>
      </w:tr>
      <w:tr w14:paraId="1FCA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11" w:type="dxa"/>
            <w:gridSpan w:val="2"/>
            <w:tcMar>
              <w:left w:w="57" w:type="dxa"/>
              <w:right w:w="57" w:type="dxa"/>
            </w:tcMar>
            <w:vAlign w:val="center"/>
          </w:tcPr>
          <w:p w14:paraId="563A3E7A">
            <w:pPr>
              <w:pStyle w:val="41"/>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条款号</w:t>
            </w:r>
          </w:p>
        </w:tc>
        <w:tc>
          <w:tcPr>
            <w:tcW w:w="1830" w:type="dxa"/>
            <w:tcMar>
              <w:left w:w="57" w:type="dxa"/>
              <w:right w:w="57" w:type="dxa"/>
            </w:tcMar>
            <w:vAlign w:val="center"/>
          </w:tcPr>
          <w:p w14:paraId="0284DC38">
            <w:pPr>
              <w:pStyle w:val="41"/>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评审因素</w:t>
            </w:r>
          </w:p>
        </w:tc>
        <w:tc>
          <w:tcPr>
            <w:tcW w:w="5785" w:type="dxa"/>
            <w:tcMar>
              <w:left w:w="57" w:type="dxa"/>
              <w:right w:w="57" w:type="dxa"/>
            </w:tcMar>
            <w:vAlign w:val="center"/>
          </w:tcPr>
          <w:p w14:paraId="0A5FE5F5">
            <w:pPr>
              <w:pStyle w:val="41"/>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评审标准</w:t>
            </w:r>
          </w:p>
        </w:tc>
      </w:tr>
      <w:tr w14:paraId="6EF2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5" w:type="dxa"/>
            <w:vMerge w:val="restart"/>
            <w:tcMar>
              <w:left w:w="57" w:type="dxa"/>
              <w:right w:w="57" w:type="dxa"/>
            </w:tcMar>
            <w:vAlign w:val="center"/>
          </w:tcPr>
          <w:p w14:paraId="2A76F98E">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2.1.1</w:t>
            </w:r>
          </w:p>
        </w:tc>
        <w:tc>
          <w:tcPr>
            <w:tcW w:w="1276" w:type="dxa"/>
            <w:vMerge w:val="restart"/>
            <w:tcMar>
              <w:left w:w="57" w:type="dxa"/>
              <w:right w:w="57" w:type="dxa"/>
            </w:tcMar>
            <w:vAlign w:val="center"/>
          </w:tcPr>
          <w:p w14:paraId="028A25E3">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形式评审标准</w:t>
            </w:r>
          </w:p>
        </w:tc>
        <w:tc>
          <w:tcPr>
            <w:tcW w:w="1830" w:type="dxa"/>
            <w:tcMar>
              <w:left w:w="57" w:type="dxa"/>
              <w:right w:w="57" w:type="dxa"/>
            </w:tcMar>
            <w:vAlign w:val="center"/>
          </w:tcPr>
          <w:p w14:paraId="744FCF3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5785" w:type="dxa"/>
            <w:tcMar>
              <w:left w:w="57" w:type="dxa"/>
              <w:right w:w="57" w:type="dxa"/>
            </w:tcMar>
            <w:vAlign w:val="center"/>
          </w:tcPr>
          <w:p w14:paraId="1A8FD649">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与营业执照一致。</w:t>
            </w:r>
          </w:p>
        </w:tc>
      </w:tr>
      <w:tr w14:paraId="4C3E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5" w:type="dxa"/>
            <w:vMerge w:val="continue"/>
            <w:tcMar>
              <w:left w:w="57" w:type="dxa"/>
              <w:right w:w="57" w:type="dxa"/>
            </w:tcMar>
            <w:vAlign w:val="center"/>
          </w:tcPr>
          <w:p w14:paraId="5BF9A508">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7C2C44D0">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38B8032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签字盖章</w:t>
            </w:r>
          </w:p>
        </w:tc>
        <w:tc>
          <w:tcPr>
            <w:tcW w:w="5785" w:type="dxa"/>
            <w:tcMar>
              <w:left w:w="57" w:type="dxa"/>
              <w:right w:w="57" w:type="dxa"/>
            </w:tcMar>
            <w:vAlign w:val="center"/>
          </w:tcPr>
          <w:p w14:paraId="03C982A4">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auto"/>
                <w:sz w:val="24"/>
                <w:szCs w:val="24"/>
                <w:highlight w:val="none"/>
                <w:lang w:val="en-US" w:eastAsia="zh-CN" w:bidi="ar"/>
              </w:rPr>
              <w:t>法定代表人电子签章并加章单位公章。</w:t>
            </w:r>
          </w:p>
        </w:tc>
      </w:tr>
      <w:tr w14:paraId="20F6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40CFD556">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47416D45">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008E8A06">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报价唯一</w:t>
            </w:r>
          </w:p>
        </w:tc>
        <w:tc>
          <w:tcPr>
            <w:tcW w:w="5785" w:type="dxa"/>
            <w:tcMar>
              <w:left w:w="57" w:type="dxa"/>
              <w:right w:w="57" w:type="dxa"/>
            </w:tcMar>
            <w:vAlign w:val="center"/>
          </w:tcPr>
          <w:p w14:paraId="5FB02F95">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只能有一个有效报价。</w:t>
            </w:r>
          </w:p>
        </w:tc>
      </w:tr>
      <w:tr w14:paraId="1B26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tcMar>
              <w:left w:w="57" w:type="dxa"/>
              <w:right w:w="57" w:type="dxa"/>
            </w:tcMar>
            <w:vAlign w:val="center"/>
          </w:tcPr>
          <w:p w14:paraId="72C600B2">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2.1.2</w:t>
            </w:r>
          </w:p>
        </w:tc>
        <w:tc>
          <w:tcPr>
            <w:tcW w:w="1276" w:type="dxa"/>
            <w:vMerge w:val="restart"/>
            <w:tcMar>
              <w:left w:w="57" w:type="dxa"/>
              <w:right w:w="57" w:type="dxa"/>
            </w:tcMar>
            <w:vAlign w:val="center"/>
          </w:tcPr>
          <w:p w14:paraId="01D3676D">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资格评审标准</w:t>
            </w:r>
          </w:p>
        </w:tc>
        <w:tc>
          <w:tcPr>
            <w:tcW w:w="1830" w:type="dxa"/>
            <w:tcMar>
              <w:left w:w="57" w:type="dxa"/>
              <w:right w:w="57" w:type="dxa"/>
            </w:tcMar>
            <w:vAlign w:val="center"/>
          </w:tcPr>
          <w:p w14:paraId="57EB722E">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营业执照</w:t>
            </w:r>
          </w:p>
        </w:tc>
        <w:tc>
          <w:tcPr>
            <w:tcW w:w="5785" w:type="dxa"/>
            <w:vAlign w:val="center"/>
          </w:tcPr>
          <w:p w14:paraId="6D491741">
            <w:pPr>
              <w:pageBreakBefore w:val="0"/>
              <w:kinsoku/>
              <w:overflowPunct/>
              <w:topLinePunct w:val="0"/>
              <w:bidi w:val="0"/>
              <w:spacing w:line="360" w:lineRule="auto"/>
              <w:jc w:val="left"/>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eastAsia="zh-CN"/>
              </w:rPr>
              <w:t>供应商须具备独立法人资格，具有有效的营业执照</w:t>
            </w:r>
          </w:p>
        </w:tc>
      </w:tr>
      <w:tr w14:paraId="354E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5" w:type="dxa"/>
            <w:vMerge w:val="continue"/>
            <w:tcMar>
              <w:left w:w="57" w:type="dxa"/>
              <w:right w:w="57" w:type="dxa"/>
            </w:tcMar>
            <w:vAlign w:val="center"/>
          </w:tcPr>
          <w:p w14:paraId="31D49F77">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0BB7585F">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39AF8CC1">
            <w:pPr>
              <w:pageBreakBefore w:val="0"/>
              <w:kinsoku/>
              <w:overflowPunct/>
              <w:topLinePunct w:val="0"/>
              <w:bidi w:val="0"/>
              <w:spacing w:line="360" w:lineRule="auto"/>
              <w:jc w:val="center"/>
              <w:outlineLvl w:val="9"/>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供应商资质</w:t>
            </w:r>
          </w:p>
        </w:tc>
        <w:tc>
          <w:tcPr>
            <w:tcW w:w="5785" w:type="dxa"/>
            <w:vAlign w:val="center"/>
          </w:tcPr>
          <w:p w14:paraId="7E33D644">
            <w:pPr>
              <w:pageBreakBefore w:val="0"/>
              <w:kinsoku/>
              <w:overflowPunct/>
              <w:topLinePunct w:val="0"/>
              <w:bidi w:val="0"/>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sz w:val="24"/>
                <w:szCs w:val="24"/>
                <w:highlight w:val="none"/>
                <w:lang w:eastAsia="zh-CN"/>
              </w:rPr>
              <w:t>供应商须具备建设行政主管部门颁发的建筑工程施工总承包贰级（含贰级）或其以上资质，且具有有效的安全生产许可证</w:t>
            </w:r>
          </w:p>
        </w:tc>
      </w:tr>
      <w:tr w14:paraId="2626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5" w:type="dxa"/>
            <w:vMerge w:val="continue"/>
            <w:tcMar>
              <w:left w:w="57" w:type="dxa"/>
              <w:right w:w="57" w:type="dxa"/>
            </w:tcMar>
            <w:vAlign w:val="center"/>
          </w:tcPr>
          <w:p w14:paraId="1BF0B11B">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7143C503">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70B0C423">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kern w:val="2"/>
                <w:sz w:val="24"/>
                <w:szCs w:val="24"/>
                <w:highlight w:val="none"/>
                <w:lang w:val="en-US" w:eastAsia="zh-CN" w:bidi="ar-SA"/>
              </w:rPr>
              <w:t>项目经理</w:t>
            </w:r>
          </w:p>
        </w:tc>
        <w:tc>
          <w:tcPr>
            <w:tcW w:w="5785" w:type="dxa"/>
            <w:vAlign w:val="center"/>
          </w:tcPr>
          <w:p w14:paraId="62FAA414">
            <w:pPr>
              <w:pageBreakBefore w:val="0"/>
              <w:kinsoku/>
              <w:overflowPunct/>
              <w:topLinePunct w:val="0"/>
              <w:bidi w:val="0"/>
              <w:spacing w:line="360" w:lineRule="auto"/>
              <w:jc w:val="left"/>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p>
        </w:tc>
      </w:tr>
      <w:tr w14:paraId="08C8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35" w:type="dxa"/>
            <w:vMerge w:val="continue"/>
            <w:tcMar>
              <w:left w:w="57" w:type="dxa"/>
              <w:right w:w="57" w:type="dxa"/>
            </w:tcMar>
            <w:vAlign w:val="center"/>
          </w:tcPr>
          <w:p w14:paraId="323294C5">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4326B24C">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21F6559A">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无商业贿赂及无不正当竞争承诺</w:t>
            </w:r>
          </w:p>
        </w:tc>
        <w:tc>
          <w:tcPr>
            <w:tcW w:w="5785" w:type="dxa"/>
            <w:vAlign w:val="center"/>
          </w:tcPr>
          <w:p w14:paraId="5360ECCE">
            <w:pPr>
              <w:pageBreakBefore w:val="0"/>
              <w:kinsoku/>
              <w:overflowPunct/>
              <w:topLinePunct w:val="0"/>
              <w:bidi w:val="0"/>
              <w:spacing w:line="360" w:lineRule="auto"/>
              <w:jc w:val="left"/>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lang w:val="en-US" w:eastAsia="zh-CN"/>
              </w:rPr>
              <w:t>（承诺书格式自拟）</w:t>
            </w:r>
          </w:p>
        </w:tc>
      </w:tr>
      <w:tr w14:paraId="337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35" w:type="dxa"/>
            <w:vMerge w:val="continue"/>
            <w:tcMar>
              <w:left w:w="57" w:type="dxa"/>
              <w:right w:w="57" w:type="dxa"/>
            </w:tcMar>
            <w:vAlign w:val="center"/>
          </w:tcPr>
          <w:p w14:paraId="58746A24">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4773B3B6">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0FE9E5DE">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信用查询</w:t>
            </w:r>
          </w:p>
        </w:tc>
        <w:tc>
          <w:tcPr>
            <w:tcW w:w="5785" w:type="dxa"/>
            <w:vAlign w:val="center"/>
          </w:tcPr>
          <w:p w14:paraId="25F76CE0">
            <w:pPr>
              <w:pageBreakBefore w:val="0"/>
              <w:kinsoku/>
              <w:overflowPunct/>
              <w:topLinePunct w:val="0"/>
              <w:bidi w:val="0"/>
              <w:spacing w:line="360" w:lineRule="auto"/>
              <w:jc w:val="left"/>
              <w:outlineLvl w:val="9"/>
              <w:rPr>
                <w:rFonts w:ascii="宋体" w:hAnsi="宋体" w:cs="宋体" w:eastAsiaTheme="minorEastAsia"/>
                <w:kern w:val="2"/>
                <w:sz w:val="24"/>
                <w:szCs w:val="22"/>
                <w:highlight w:val="none"/>
                <w:lang w:val="en-US" w:eastAsia="zh-CN" w:bidi="ar-SA"/>
              </w:rPr>
            </w:pPr>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p>
        </w:tc>
      </w:tr>
      <w:tr w14:paraId="055F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35" w:type="dxa"/>
            <w:vMerge w:val="continue"/>
            <w:tcMar>
              <w:left w:w="57" w:type="dxa"/>
              <w:right w:w="57" w:type="dxa"/>
            </w:tcMar>
            <w:vAlign w:val="center"/>
          </w:tcPr>
          <w:p w14:paraId="0A7005D8">
            <w:pPr>
              <w:pageBreakBefore w:val="0"/>
              <w:kinsoku/>
              <w:overflowPunct/>
              <w:topLinePunct w:val="0"/>
              <w:bidi w:val="0"/>
              <w:spacing w:line="360" w:lineRule="auto"/>
              <w:outlineLvl w:val="9"/>
              <w:rPr>
                <w:rFonts w:ascii="宋体" w:hAnsi="宋体" w:cs="宋体"/>
                <w:sz w:val="24"/>
                <w:szCs w:val="24"/>
                <w:highlight w:val="none"/>
              </w:rPr>
            </w:pPr>
          </w:p>
        </w:tc>
        <w:tc>
          <w:tcPr>
            <w:tcW w:w="1276" w:type="dxa"/>
            <w:vMerge w:val="continue"/>
            <w:tcMar>
              <w:left w:w="57" w:type="dxa"/>
              <w:right w:w="57" w:type="dxa"/>
            </w:tcMar>
            <w:vAlign w:val="center"/>
          </w:tcPr>
          <w:p w14:paraId="19920A99">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67778048">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rPr>
              <w:t>国家企业信用信息公示系统</w:t>
            </w:r>
            <w:r>
              <w:rPr>
                <w:rFonts w:hint="eastAsia" w:ascii="宋体" w:hAnsi="宋体" w:cs="宋体"/>
                <w:sz w:val="24"/>
                <w:lang w:eastAsia="zh-CN"/>
              </w:rPr>
              <w:t>查询</w:t>
            </w:r>
          </w:p>
        </w:tc>
        <w:tc>
          <w:tcPr>
            <w:tcW w:w="5785" w:type="dxa"/>
            <w:vAlign w:val="center"/>
          </w:tcPr>
          <w:p w14:paraId="13A4F0D2">
            <w:pPr>
              <w:pageBreakBefore w:val="0"/>
              <w:kinsoku/>
              <w:overflowPunct/>
              <w:topLinePunct w:val="0"/>
              <w:bidi w:val="0"/>
              <w:spacing w:line="360" w:lineRule="auto"/>
              <w:jc w:val="left"/>
              <w:outlineLvl w:val="9"/>
              <w:rPr>
                <w:rFonts w:ascii="宋体" w:hAnsi="宋体" w:cs="宋体" w:eastAsiaTheme="minorEastAsia"/>
                <w:kern w:val="2"/>
                <w:sz w:val="24"/>
                <w:szCs w:val="24"/>
                <w:highlight w:val="none"/>
                <w:lang w:val="en-US" w:eastAsia="zh-CN" w:bidi="ar-SA"/>
              </w:rPr>
            </w:pP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，不得同时参加本次</w:t>
            </w:r>
            <w:r>
              <w:rPr>
                <w:rFonts w:hint="eastAsia" w:ascii="宋体" w:hAnsi="宋体" w:cs="宋体"/>
                <w:sz w:val="24"/>
                <w:lang w:eastAsia="zh-CN"/>
              </w:rPr>
              <w:t>采购</w:t>
            </w:r>
            <w:r>
              <w:rPr>
                <w:rFonts w:hint="eastAsia" w:ascii="宋体" w:hAnsi="宋体" w:cs="宋体"/>
                <w:sz w:val="24"/>
              </w:rPr>
              <w:t>活动，须提供国家企业信用信息公示系统（网址http://www.gsxt.gov.cn/）公示的企业信息网页截图，至少应包含股东信息，</w:t>
            </w:r>
            <w:r>
              <w:rPr>
                <w:rFonts w:hint="eastAsia" w:ascii="宋体" w:hAnsi="宋体" w:cs="宋体"/>
                <w:b/>
                <w:bCs/>
                <w:sz w:val="24"/>
              </w:rPr>
              <w:t>查询日期为本公告发布之日起，网站截图应含有日期且显示查询结果</w:t>
            </w:r>
          </w:p>
        </w:tc>
      </w:tr>
      <w:tr w14:paraId="3A62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35" w:type="dxa"/>
            <w:vMerge w:val="continue"/>
            <w:tcMar>
              <w:left w:w="57" w:type="dxa"/>
              <w:right w:w="57" w:type="dxa"/>
            </w:tcMar>
            <w:vAlign w:val="center"/>
          </w:tcPr>
          <w:p w14:paraId="5B40162B">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7D91BDB4">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5F2F933A">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sz w:val="24"/>
                <w:szCs w:val="24"/>
                <w:lang w:val="en-US" w:eastAsia="zh-CN"/>
              </w:rPr>
              <w:t>非联合体磋商</w:t>
            </w:r>
          </w:p>
        </w:tc>
        <w:tc>
          <w:tcPr>
            <w:tcW w:w="5785" w:type="dxa"/>
            <w:vAlign w:val="center"/>
          </w:tcPr>
          <w:p w14:paraId="78A22675">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lang w:val="en-US" w:eastAsia="zh-CN"/>
              </w:rPr>
              <w:t>供应商须提供非联合体承诺书（承诺书格式自拟）</w:t>
            </w:r>
          </w:p>
        </w:tc>
      </w:tr>
      <w:tr w14:paraId="0E64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35" w:type="dxa"/>
            <w:vMerge w:val="restart"/>
            <w:tcMar>
              <w:left w:w="57" w:type="dxa"/>
              <w:right w:w="57" w:type="dxa"/>
            </w:tcMar>
            <w:vAlign w:val="center"/>
          </w:tcPr>
          <w:p w14:paraId="30169E3F">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2.1.3</w:t>
            </w:r>
          </w:p>
        </w:tc>
        <w:tc>
          <w:tcPr>
            <w:tcW w:w="1276" w:type="dxa"/>
            <w:vMerge w:val="restart"/>
            <w:tcMar>
              <w:left w:w="57" w:type="dxa"/>
              <w:right w:w="57" w:type="dxa"/>
            </w:tcMar>
            <w:vAlign w:val="center"/>
          </w:tcPr>
          <w:p w14:paraId="53B8DE4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响应性评审标准</w:t>
            </w:r>
          </w:p>
        </w:tc>
        <w:tc>
          <w:tcPr>
            <w:tcW w:w="1830" w:type="dxa"/>
            <w:tcMar>
              <w:left w:w="57" w:type="dxa"/>
              <w:right w:w="57" w:type="dxa"/>
            </w:tcMar>
            <w:vAlign w:val="center"/>
          </w:tcPr>
          <w:p w14:paraId="181D2C78">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磋商范围</w:t>
            </w:r>
          </w:p>
        </w:tc>
        <w:tc>
          <w:tcPr>
            <w:tcW w:w="5785" w:type="dxa"/>
            <w:vAlign w:val="center"/>
          </w:tcPr>
          <w:p w14:paraId="5265EF4D">
            <w:pPr>
              <w:pageBreakBefore w:val="0"/>
              <w:kinsoku/>
              <w:overflowPunct/>
              <w:topLinePunct w:val="0"/>
              <w:bidi w:val="0"/>
              <w:spacing w:line="360" w:lineRule="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施工图纸、磋商文件和工程量清单标示的全部内容</w:t>
            </w:r>
          </w:p>
        </w:tc>
      </w:tr>
      <w:tr w14:paraId="456F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vMerge w:val="continue"/>
            <w:tcMar>
              <w:left w:w="57" w:type="dxa"/>
              <w:right w:w="57" w:type="dxa"/>
            </w:tcMar>
            <w:vAlign w:val="center"/>
          </w:tcPr>
          <w:p w14:paraId="29702C5B">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FE44CD1">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65DF4F14">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工期</w:t>
            </w:r>
          </w:p>
        </w:tc>
        <w:tc>
          <w:tcPr>
            <w:tcW w:w="5785" w:type="dxa"/>
            <w:vAlign w:val="center"/>
          </w:tcPr>
          <w:p w14:paraId="7ABA1E0F">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eastAsia="宋体" w:cs="宋体"/>
                <w:color w:val="000000"/>
                <w:sz w:val="24"/>
                <w:szCs w:val="24"/>
                <w:highlight w:val="none"/>
                <w:lang w:val="en-US" w:eastAsia="zh-CN"/>
              </w:rPr>
              <w:t>60</w:t>
            </w:r>
            <w:r>
              <w:rPr>
                <w:rFonts w:hint="eastAsia" w:ascii="宋体" w:hAnsi="宋体" w:eastAsia="宋体" w:cs="宋体"/>
                <w:color w:val="000000"/>
                <w:sz w:val="24"/>
                <w:szCs w:val="24"/>
                <w:highlight w:val="none"/>
              </w:rPr>
              <w:t>日历天</w:t>
            </w:r>
          </w:p>
        </w:tc>
      </w:tr>
      <w:tr w14:paraId="630F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319D0CBE">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00F74D64">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5E617F73">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质量要求</w:t>
            </w:r>
          </w:p>
        </w:tc>
        <w:tc>
          <w:tcPr>
            <w:tcW w:w="5785" w:type="dxa"/>
            <w:vAlign w:val="center"/>
          </w:tcPr>
          <w:p w14:paraId="61EE2BBB">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eastAsia="宋体" w:cs="宋体"/>
                <w:sz w:val="24"/>
                <w:szCs w:val="24"/>
                <w:highlight w:val="none"/>
                <w:lang w:eastAsia="zh-CN"/>
              </w:rPr>
              <w:t>符合国家现行相关标准和规范要求，达到合格标准</w:t>
            </w:r>
          </w:p>
        </w:tc>
      </w:tr>
      <w:tr w14:paraId="608D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15FF26B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2782A72F">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50587B8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磋商有效期</w:t>
            </w:r>
          </w:p>
        </w:tc>
        <w:tc>
          <w:tcPr>
            <w:tcW w:w="5785" w:type="dxa"/>
            <w:vAlign w:val="center"/>
          </w:tcPr>
          <w:p w14:paraId="3FE36FEA">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4AF1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68FF416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6C6FD24">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216CC46B">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磋商价格</w:t>
            </w:r>
          </w:p>
        </w:tc>
        <w:tc>
          <w:tcPr>
            <w:tcW w:w="5785" w:type="dxa"/>
            <w:vAlign w:val="center"/>
          </w:tcPr>
          <w:p w14:paraId="16D82A21">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bCs/>
                <w:sz w:val="24"/>
                <w:szCs w:val="24"/>
                <w:highlight w:val="none"/>
              </w:rPr>
              <w:t>本次磋商采用二轮（最终）报价法，供应商递交的响应文件中的报价为第一轮报价，</w:t>
            </w:r>
            <w:r>
              <w:rPr>
                <w:sz w:val="24"/>
                <w:highlight w:val="none"/>
              </w:rPr>
              <w:t>供应商</w:t>
            </w:r>
            <w:r>
              <w:rPr>
                <w:rFonts w:hint="eastAsia"/>
                <w:sz w:val="24"/>
                <w:highlight w:val="none"/>
              </w:rPr>
              <w:t>的两轮磋商</w:t>
            </w:r>
            <w:r>
              <w:rPr>
                <w:sz w:val="24"/>
                <w:highlight w:val="none"/>
              </w:rPr>
              <w:t>报价</w:t>
            </w:r>
            <w:r>
              <w:rPr>
                <w:rFonts w:hint="eastAsia"/>
                <w:sz w:val="24"/>
                <w:highlight w:val="none"/>
              </w:rPr>
              <w:t>都</w:t>
            </w:r>
            <w:r>
              <w:rPr>
                <w:sz w:val="24"/>
                <w:highlight w:val="none"/>
              </w:rPr>
              <w:t>不得高于采购人公布的</w:t>
            </w:r>
            <w:r>
              <w:rPr>
                <w:rFonts w:hint="eastAsia"/>
                <w:sz w:val="24"/>
                <w:highlight w:val="none"/>
              </w:rPr>
              <w:t>控制价</w:t>
            </w:r>
            <w:r>
              <w:rPr>
                <w:sz w:val="24"/>
                <w:highlight w:val="none"/>
              </w:rPr>
              <w:t>，否则其投标将被否决</w:t>
            </w:r>
          </w:p>
        </w:tc>
      </w:tr>
      <w:tr w14:paraId="3507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11" w:type="dxa"/>
            <w:gridSpan w:val="2"/>
            <w:tcMar>
              <w:left w:w="57" w:type="dxa"/>
              <w:right w:w="57" w:type="dxa"/>
            </w:tcMar>
            <w:vAlign w:val="center"/>
          </w:tcPr>
          <w:p w14:paraId="238BBFF5">
            <w:pPr>
              <w:pStyle w:val="18"/>
              <w:pageBreakBefore w:val="0"/>
              <w:tabs>
                <w:tab w:val="right" w:pos="2948"/>
              </w:tabs>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条款号</w:t>
            </w:r>
          </w:p>
        </w:tc>
        <w:tc>
          <w:tcPr>
            <w:tcW w:w="1830" w:type="dxa"/>
            <w:tcMar>
              <w:left w:w="57" w:type="dxa"/>
              <w:right w:w="57" w:type="dxa"/>
            </w:tcMar>
            <w:vAlign w:val="center"/>
          </w:tcPr>
          <w:p w14:paraId="06110B04">
            <w:pPr>
              <w:pStyle w:val="18"/>
              <w:pageBreakBefore w:val="0"/>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条款内容</w:t>
            </w:r>
          </w:p>
        </w:tc>
        <w:tc>
          <w:tcPr>
            <w:tcW w:w="5785" w:type="dxa"/>
            <w:tcMar>
              <w:left w:w="57" w:type="dxa"/>
              <w:right w:w="57" w:type="dxa"/>
            </w:tcMar>
            <w:vAlign w:val="center"/>
          </w:tcPr>
          <w:p w14:paraId="052A85A5">
            <w:pPr>
              <w:pStyle w:val="18"/>
              <w:pageBreakBefore w:val="0"/>
              <w:kinsoku/>
              <w:overflowPunct/>
              <w:topLinePunct w:val="0"/>
              <w:bidi w:val="0"/>
              <w:spacing w:before="0" w:beforeAutospacing="0" w:after="0" w:afterAutospacing="0" w:line="360" w:lineRule="auto"/>
              <w:jc w:val="both"/>
              <w:outlineLvl w:val="9"/>
              <w:rPr>
                <w:rFonts w:hint="default"/>
                <w:b/>
                <w:bCs/>
                <w:highlight w:val="none"/>
              </w:rPr>
            </w:pPr>
            <w:r>
              <w:rPr>
                <w:b/>
                <w:bCs/>
                <w:highlight w:val="none"/>
              </w:rPr>
              <w:t>编列内容</w:t>
            </w:r>
          </w:p>
        </w:tc>
      </w:tr>
      <w:tr w14:paraId="1E84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211" w:type="dxa"/>
            <w:gridSpan w:val="2"/>
            <w:tcMar>
              <w:left w:w="57" w:type="dxa"/>
              <w:right w:w="57" w:type="dxa"/>
            </w:tcMar>
            <w:vAlign w:val="center"/>
          </w:tcPr>
          <w:p w14:paraId="55134784">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2.2.1</w:t>
            </w:r>
          </w:p>
        </w:tc>
        <w:tc>
          <w:tcPr>
            <w:tcW w:w="1830" w:type="dxa"/>
            <w:tcMar>
              <w:left w:w="57" w:type="dxa"/>
              <w:right w:w="57" w:type="dxa"/>
            </w:tcMar>
            <w:vAlign w:val="center"/>
          </w:tcPr>
          <w:p w14:paraId="0A66FAB3">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分值构成</w:t>
            </w:r>
          </w:p>
          <w:p w14:paraId="25EC9438">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（总分100分）</w:t>
            </w:r>
          </w:p>
        </w:tc>
        <w:tc>
          <w:tcPr>
            <w:tcW w:w="5785" w:type="dxa"/>
            <w:tcMar>
              <w:left w:w="57" w:type="dxa"/>
              <w:right w:w="57" w:type="dxa"/>
            </w:tcMar>
            <w:vAlign w:val="center"/>
          </w:tcPr>
          <w:p w14:paraId="27D018A6">
            <w:pPr>
              <w:pageBreakBefore w:val="0"/>
              <w:kinsoku/>
              <w:overflowPunct/>
              <w:topLinePunct w:val="0"/>
              <w:bidi w:val="0"/>
              <w:spacing w:line="360" w:lineRule="auto"/>
              <w:jc w:val="both"/>
              <w:outlineLvl w:val="9"/>
              <w:rPr>
                <w:rFonts w:hint="eastAsia" w:ascii="宋体" w:hAnsi="宋体" w:cs="宋体"/>
                <w:sz w:val="24"/>
                <w:szCs w:val="24"/>
                <w:highlight w:val="none"/>
              </w:rPr>
            </w:pPr>
            <w:r>
              <w:rPr>
                <w:rFonts w:hint="eastAsia" w:ascii="宋体" w:hAnsi="宋体" w:cs="宋体"/>
                <w:sz w:val="24"/>
                <w:szCs w:val="24"/>
                <w:highlight w:val="none"/>
              </w:rPr>
              <w:t>磋商报价：30分</w:t>
            </w:r>
          </w:p>
          <w:p w14:paraId="4BE98ABE">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技术标：</w:t>
            </w:r>
            <w:r>
              <w:rPr>
                <w:rFonts w:hint="eastAsia" w:ascii="宋体" w:hAnsi="宋体" w:cs="宋体"/>
                <w:sz w:val="24"/>
                <w:szCs w:val="24"/>
                <w:highlight w:val="none"/>
                <w:lang w:val="en-US" w:eastAsia="zh-CN"/>
              </w:rPr>
              <w:t>4</w:t>
            </w:r>
            <w:r>
              <w:rPr>
                <w:rFonts w:hint="eastAsia" w:ascii="宋体" w:hAnsi="宋体" w:cs="宋体"/>
                <w:sz w:val="24"/>
                <w:szCs w:val="24"/>
                <w:highlight w:val="none"/>
              </w:rPr>
              <w:t>5分</w:t>
            </w:r>
          </w:p>
          <w:p w14:paraId="30F69D09">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综合标：</w:t>
            </w:r>
            <w:r>
              <w:rPr>
                <w:rFonts w:hint="eastAsia" w:ascii="宋体" w:hAnsi="宋体" w:cs="宋体"/>
                <w:sz w:val="24"/>
                <w:szCs w:val="24"/>
                <w:highlight w:val="none"/>
                <w:lang w:val="en-US" w:eastAsia="zh-CN"/>
              </w:rPr>
              <w:t>2</w:t>
            </w:r>
            <w:r>
              <w:rPr>
                <w:rFonts w:hint="eastAsia" w:ascii="宋体" w:hAnsi="宋体" w:cs="宋体"/>
                <w:sz w:val="24"/>
                <w:szCs w:val="24"/>
                <w:highlight w:val="none"/>
              </w:rPr>
              <w:t>5分</w:t>
            </w:r>
          </w:p>
        </w:tc>
      </w:tr>
      <w:tr w14:paraId="2254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1" w:type="dxa"/>
            <w:gridSpan w:val="2"/>
            <w:tcMar>
              <w:left w:w="57" w:type="dxa"/>
              <w:right w:w="57" w:type="dxa"/>
            </w:tcMar>
            <w:vAlign w:val="center"/>
          </w:tcPr>
          <w:p w14:paraId="67D11B98">
            <w:pPr>
              <w:pStyle w:val="18"/>
              <w:pageBreakBefore w:val="0"/>
              <w:tabs>
                <w:tab w:val="right" w:pos="2948"/>
              </w:tabs>
              <w:kinsoku/>
              <w:overflowPunct/>
              <w:topLinePunct w:val="0"/>
              <w:bidi w:val="0"/>
              <w:spacing w:before="0" w:beforeAutospacing="0" w:after="0" w:afterAutospacing="0" w:line="360" w:lineRule="auto"/>
              <w:jc w:val="center"/>
              <w:outlineLvl w:val="9"/>
              <w:rPr>
                <w:rFonts w:hint="default"/>
                <w:highlight w:val="none"/>
              </w:rPr>
            </w:pPr>
            <w:r>
              <w:rPr>
                <w:b/>
                <w:bCs/>
                <w:highlight w:val="none"/>
              </w:rPr>
              <w:t>条款号</w:t>
            </w:r>
          </w:p>
        </w:tc>
        <w:tc>
          <w:tcPr>
            <w:tcW w:w="1830" w:type="dxa"/>
            <w:tcMar>
              <w:left w:w="57" w:type="dxa"/>
              <w:right w:w="57" w:type="dxa"/>
            </w:tcMar>
            <w:vAlign w:val="center"/>
          </w:tcPr>
          <w:p w14:paraId="0F0DF5C9">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b/>
                <w:highlight w:val="none"/>
              </w:rPr>
              <w:t>评分因素</w:t>
            </w:r>
          </w:p>
        </w:tc>
        <w:tc>
          <w:tcPr>
            <w:tcW w:w="5785" w:type="dxa"/>
            <w:tcMar>
              <w:left w:w="57" w:type="dxa"/>
              <w:right w:w="57" w:type="dxa"/>
            </w:tcMar>
            <w:vAlign w:val="center"/>
          </w:tcPr>
          <w:p w14:paraId="028770E4">
            <w:pPr>
              <w:pStyle w:val="18"/>
              <w:pageBreakBefore w:val="0"/>
              <w:kinsoku/>
              <w:overflowPunct/>
              <w:topLinePunct w:val="0"/>
              <w:bidi w:val="0"/>
              <w:spacing w:before="0" w:beforeAutospacing="0" w:after="0" w:afterAutospacing="0" w:line="360" w:lineRule="auto"/>
              <w:jc w:val="both"/>
              <w:outlineLvl w:val="9"/>
              <w:rPr>
                <w:rFonts w:hint="default"/>
                <w:highlight w:val="none"/>
              </w:rPr>
            </w:pPr>
            <w:r>
              <w:rPr>
                <w:b/>
                <w:bCs/>
                <w:highlight w:val="none"/>
              </w:rPr>
              <w:t>评分标准</w:t>
            </w:r>
          </w:p>
        </w:tc>
      </w:tr>
      <w:tr w14:paraId="3206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5" w:type="dxa"/>
            <w:tcMar>
              <w:left w:w="57" w:type="dxa"/>
              <w:right w:w="57" w:type="dxa"/>
            </w:tcMar>
            <w:vAlign w:val="center"/>
          </w:tcPr>
          <w:p w14:paraId="5A738466">
            <w:pPr>
              <w:pStyle w:val="18"/>
              <w:pageBreakBefore w:val="0"/>
              <w:kinsoku/>
              <w:overflowPunct/>
              <w:topLinePunct w:val="0"/>
              <w:bidi w:val="0"/>
              <w:spacing w:before="0" w:beforeAutospacing="0" w:after="0" w:afterAutospacing="0" w:line="360" w:lineRule="auto"/>
              <w:jc w:val="center"/>
              <w:outlineLvl w:val="9"/>
              <w:rPr>
                <w:rFonts w:hint="default" w:eastAsiaTheme="minorEastAsia"/>
                <w:highlight w:val="none"/>
                <w:lang w:val="en-US" w:eastAsia="zh-CN"/>
              </w:rPr>
            </w:pPr>
            <w:r>
              <w:rPr>
                <w:rFonts w:hint="eastAsia" w:ascii="宋体" w:hAnsi="宋体" w:eastAsia="宋体" w:cs="宋体"/>
                <w:highlight w:val="none"/>
                <w:lang w:val="en-US" w:eastAsia="zh-CN"/>
              </w:rPr>
              <w:t>2.2.2（1）</w:t>
            </w:r>
          </w:p>
        </w:tc>
        <w:tc>
          <w:tcPr>
            <w:tcW w:w="1276" w:type="dxa"/>
            <w:tcMar>
              <w:left w:w="57" w:type="dxa"/>
              <w:right w:w="57" w:type="dxa"/>
            </w:tcMar>
            <w:vAlign w:val="center"/>
          </w:tcPr>
          <w:p w14:paraId="58D5C658">
            <w:pPr>
              <w:pageBreakBefore w:val="0"/>
              <w:kinsoku/>
              <w:overflowPunct/>
              <w:topLinePunct w:val="0"/>
              <w:bidi w:val="0"/>
              <w:spacing w:line="360" w:lineRule="auto"/>
              <w:jc w:val="center"/>
              <w:outlineLvl w:val="9"/>
              <w:rPr>
                <w:rFonts w:hint="eastAsia" w:ascii="宋体" w:hAnsi="宋体" w:cs="宋体"/>
                <w:sz w:val="24"/>
                <w:szCs w:val="24"/>
                <w:highlight w:val="none"/>
              </w:rPr>
            </w:pPr>
            <w:r>
              <w:rPr>
                <w:rFonts w:hint="eastAsia" w:ascii="宋体" w:hAnsi="宋体" w:cs="宋体"/>
                <w:sz w:val="24"/>
                <w:szCs w:val="24"/>
                <w:highlight w:val="none"/>
              </w:rPr>
              <w:t>磋商报价</w:t>
            </w:r>
            <w:r>
              <w:rPr>
                <w:rFonts w:hint="eastAsia" w:ascii="宋体" w:hAnsi="宋体" w:cs="宋体" w:eastAsiaTheme="minorEastAsia"/>
                <w:kern w:val="2"/>
                <w:sz w:val="24"/>
                <w:szCs w:val="24"/>
                <w:highlight w:val="none"/>
                <w:lang w:val="en-US" w:eastAsia="zh-CN" w:bidi="ar-SA"/>
              </w:rPr>
              <w:t>（30分</w:t>
            </w:r>
            <w:r>
              <w:rPr>
                <w:highlight w:val="none"/>
              </w:rPr>
              <w:t>）</w:t>
            </w:r>
          </w:p>
        </w:tc>
        <w:tc>
          <w:tcPr>
            <w:tcW w:w="1830" w:type="dxa"/>
            <w:tcMar>
              <w:left w:w="57" w:type="dxa"/>
              <w:right w:w="57" w:type="dxa"/>
            </w:tcMar>
            <w:vAlign w:val="center"/>
          </w:tcPr>
          <w:p w14:paraId="48630B57">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磋商报价得分</w:t>
            </w:r>
          </w:p>
          <w:p w14:paraId="03829654">
            <w:pPr>
              <w:pageBreakBefore w:val="0"/>
              <w:kinsoku/>
              <w:overflowPunct/>
              <w:topLinePunct w:val="0"/>
              <w:bidi w:val="0"/>
              <w:jc w:val="center"/>
              <w:outlineLvl w:val="9"/>
              <w:rPr>
                <w:rFonts w:hint="eastAsia" w:ascii="宋体" w:hAnsi="宋体" w:cs="宋体"/>
                <w:color w:val="000000"/>
                <w:sz w:val="24"/>
                <w:highlight w:val="none"/>
              </w:rPr>
            </w:pPr>
            <w:r>
              <w:rPr>
                <w:rFonts w:hint="eastAsia" w:ascii="宋体" w:hAnsi="宋体" w:cs="宋体"/>
                <w:sz w:val="24"/>
                <w:szCs w:val="24"/>
                <w:highlight w:val="none"/>
              </w:rPr>
              <w:t>（30分）</w:t>
            </w:r>
          </w:p>
        </w:tc>
        <w:tc>
          <w:tcPr>
            <w:tcW w:w="5785" w:type="dxa"/>
            <w:tcMar>
              <w:left w:w="57" w:type="dxa"/>
              <w:right w:w="57" w:type="dxa"/>
            </w:tcMar>
            <w:vAlign w:val="center"/>
          </w:tcPr>
          <w:p w14:paraId="3C2158C2">
            <w:pPr>
              <w:spacing w:line="400" w:lineRule="exact"/>
              <w:rPr>
                <w:rFonts w:hint="eastAsia" w:ascii="宋体" w:hAnsi="宋体" w:cs="宋体"/>
                <w:sz w:val="24"/>
                <w:szCs w:val="24"/>
              </w:rPr>
            </w:pPr>
            <w:r>
              <w:rPr>
                <w:rFonts w:hint="eastAsia" w:ascii="宋体" w:hAnsi="宋体" w:cs="宋体"/>
                <w:sz w:val="24"/>
                <w:szCs w:val="24"/>
              </w:rPr>
              <w:t>报价得分=（评标基准价/</w:t>
            </w:r>
            <w:r>
              <w:rPr>
                <w:rFonts w:hint="eastAsia" w:ascii="宋体" w:hAnsi="宋体" w:cs="宋体"/>
                <w:sz w:val="24"/>
                <w:szCs w:val="24"/>
                <w:lang w:eastAsia="zh-CN"/>
              </w:rPr>
              <w:t>磋商</w:t>
            </w:r>
            <w:r>
              <w:rPr>
                <w:rFonts w:hint="eastAsia" w:ascii="宋体" w:hAnsi="宋体" w:cs="宋体"/>
                <w:sz w:val="24"/>
                <w:szCs w:val="24"/>
              </w:rPr>
              <w:t>报价）×30</w:t>
            </w:r>
          </w:p>
          <w:p w14:paraId="1D679942">
            <w:pPr>
              <w:spacing w:line="400" w:lineRule="exact"/>
              <w:rPr>
                <w:rFonts w:ascii="宋体" w:hAnsi="宋体" w:cs="宋体"/>
                <w:sz w:val="24"/>
                <w:szCs w:val="24"/>
              </w:rPr>
            </w:pPr>
            <w:r>
              <w:rPr>
                <w:rFonts w:hint="eastAsia" w:ascii="宋体" w:hAnsi="宋体" w:cs="宋体"/>
                <w:sz w:val="24"/>
                <w:szCs w:val="24"/>
              </w:rPr>
              <w:t>评标基准价：满足竞争性磋商文件要求经评审报价最低为评标基准价，其价格分为满分；</w:t>
            </w:r>
          </w:p>
          <w:p w14:paraId="43F8A909">
            <w:pPr>
              <w:autoSpaceDE w:val="0"/>
              <w:autoSpaceDN w:val="0"/>
              <w:adjustRightInd w:val="0"/>
              <w:snapToGrid w:val="0"/>
              <w:spacing w:line="360" w:lineRule="auto"/>
              <w:ind w:right="97"/>
              <w:jc w:val="left"/>
              <w:rPr>
                <w:rFonts w:hint="eastAsia"/>
                <w:sz w:val="24"/>
                <w:szCs w:val="24"/>
                <w:lang w:eastAsia="zh-CN"/>
              </w:rPr>
            </w:pPr>
            <w:r>
              <w:rPr>
                <w:rFonts w:hint="eastAsia"/>
                <w:sz w:val="24"/>
                <w:szCs w:val="24"/>
              </w:rPr>
              <w:t>注：计算结果按四舍五入法则，保留小数点后两位</w:t>
            </w:r>
            <w:r>
              <w:rPr>
                <w:rFonts w:hint="eastAsia"/>
                <w:sz w:val="24"/>
                <w:szCs w:val="24"/>
                <w:lang w:eastAsia="zh-CN"/>
              </w:rPr>
              <w:t>。</w:t>
            </w:r>
          </w:p>
          <w:p w14:paraId="196BE970">
            <w:pPr>
              <w:autoSpaceDE w:val="0"/>
              <w:autoSpaceDN w:val="0"/>
              <w:adjustRightInd w:val="0"/>
              <w:snapToGrid w:val="0"/>
              <w:spacing w:line="360" w:lineRule="auto"/>
              <w:ind w:right="97"/>
              <w:jc w:val="left"/>
              <w:rPr>
                <w:rFonts w:hint="eastAsia"/>
                <w:sz w:val="24"/>
                <w:szCs w:val="24"/>
                <w:lang w:eastAsia="zh-CN"/>
              </w:rPr>
            </w:pPr>
            <w:r>
              <w:rPr>
                <w:rFonts w:hint="eastAsia" w:ascii="宋体" w:hAnsi="宋体" w:cs="宋体"/>
                <w:b/>
                <w:bCs/>
                <w:sz w:val="24"/>
                <w:szCs w:val="24"/>
                <w:lang w:val="en-US" w:eastAsia="zh-CN"/>
              </w:rPr>
              <w:t>备注：为贯彻落实《政府采购促进中小企业发展管理办法》（财库[2020]46 号）、《关于进一步加大政府采购支持中小企业力度的通知》（财库〔2022〕19 号）、《关于促进残疾人就业政府采购政策的通知》（财库[2017]141 号）、《关于政府采购支持监狱企业发展有关问题的通知》（财库[2014]68 号）等规定，促进中小型企业的发展，评审时给予小型或微型企业、监狱企业、残疾人福利性单位的工程项目 3%—5%的价格扣除，本项目采用5%的价格扣除优惠，用扣除后的价格参与评审。 同一供应商，小微企业、监狱企业、残疾人福利性单位价格扣除优惠只享受一次，不得重复享受。供 应商应提供《中小企业声明函》或《残疾人福利性单位声明函》或《监狱企业的证明文件》，格式详见投标文件格式，未提供声明函者不予认定。</w:t>
            </w:r>
          </w:p>
        </w:tc>
      </w:tr>
      <w:tr w14:paraId="7D98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935" w:type="dxa"/>
            <w:vMerge w:val="restart"/>
            <w:tcMar>
              <w:left w:w="57" w:type="dxa"/>
              <w:right w:w="57" w:type="dxa"/>
            </w:tcMar>
            <w:vAlign w:val="center"/>
          </w:tcPr>
          <w:p w14:paraId="70149F6E">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2.2.2 (2)</w:t>
            </w:r>
          </w:p>
        </w:tc>
        <w:tc>
          <w:tcPr>
            <w:tcW w:w="1276" w:type="dxa"/>
            <w:vMerge w:val="restart"/>
            <w:tcMar>
              <w:left w:w="57" w:type="dxa"/>
              <w:right w:w="57" w:type="dxa"/>
            </w:tcMar>
            <w:vAlign w:val="center"/>
          </w:tcPr>
          <w:p w14:paraId="6FA48BE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技术标评分（</w:t>
            </w:r>
            <w:r>
              <w:rPr>
                <w:rFonts w:hint="eastAsia" w:ascii="宋体" w:hAnsi="宋体" w:cs="宋体"/>
                <w:sz w:val="24"/>
                <w:szCs w:val="24"/>
                <w:highlight w:val="none"/>
                <w:lang w:val="en-US" w:eastAsia="zh-CN"/>
              </w:rPr>
              <w:t>4</w:t>
            </w:r>
            <w:r>
              <w:rPr>
                <w:rFonts w:hint="eastAsia" w:ascii="宋体" w:hAnsi="宋体" w:cs="宋体"/>
                <w:sz w:val="24"/>
                <w:szCs w:val="24"/>
                <w:highlight w:val="none"/>
              </w:rPr>
              <w:t>5分）</w:t>
            </w:r>
          </w:p>
        </w:tc>
        <w:tc>
          <w:tcPr>
            <w:tcW w:w="1830" w:type="dxa"/>
            <w:vMerge w:val="restart"/>
            <w:shd w:val="clear" w:color="auto" w:fill="auto"/>
            <w:tcMar>
              <w:left w:w="57" w:type="dxa"/>
              <w:right w:w="57" w:type="dxa"/>
            </w:tcMar>
            <w:vAlign w:val="center"/>
          </w:tcPr>
          <w:p w14:paraId="560D45E1">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主要施工方案与技术措施</w:t>
            </w:r>
          </w:p>
          <w:p w14:paraId="0A508CB9">
            <w:pPr>
              <w:pageBreakBefore w:val="0"/>
              <w:kinsoku/>
              <w:overflowPunct/>
              <w:topLinePunct w:val="0"/>
              <w:bidi w:val="0"/>
              <w:spacing w:line="360" w:lineRule="auto"/>
              <w:jc w:val="center"/>
              <w:outlineLvl w:val="9"/>
              <w:rPr>
                <w:rFonts w:hint="eastAsia" w:eastAsia="仿宋" w:asciiTheme="minorHAnsi" w:hAnsiTheme="minorHAnsi" w:cstheme="minorBidi"/>
                <w:kern w:val="2"/>
                <w:sz w:val="21"/>
                <w:szCs w:val="22"/>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0580983F">
            <w:pPr>
              <w:pageBreakBefore w:val="0"/>
              <w:kinsoku/>
              <w:overflowPunct/>
              <w:topLinePunct w:val="0"/>
              <w:bidi w:val="0"/>
              <w:spacing w:line="360" w:lineRule="auto"/>
              <w:outlineLvl w:val="9"/>
              <w:rPr>
                <w:rFonts w:hint="default" w:eastAsia="宋体" w:asciiTheme="minorHAnsi" w:hAnsiTheme="minorHAnsi" w:cstheme="minorBidi"/>
                <w:kern w:val="2"/>
                <w:sz w:val="24"/>
                <w:szCs w:val="24"/>
                <w:lang w:val="en-US" w:eastAsia="zh-CN" w:bidi="ar-SA"/>
              </w:rPr>
            </w:pPr>
            <w:r>
              <w:rPr>
                <w:rFonts w:hint="eastAsia" w:ascii="宋体" w:hAnsi="宋体" w:eastAsia="宋体" w:cs="宋体"/>
                <w:sz w:val="24"/>
                <w:szCs w:val="24"/>
                <w:highlight w:val="none"/>
              </w:rPr>
              <w:t xml:space="preserve">施工方案与技术措施，各项主要内容的措施科学先进、计划合理可行、流水段的划分、各项交叉作业切合实际，合理可行的得 </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5 分，差的得1分，缺项不得分。</w:t>
            </w:r>
          </w:p>
        </w:tc>
      </w:tr>
      <w:tr w14:paraId="45D0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35" w:type="dxa"/>
            <w:vMerge w:val="continue"/>
            <w:tcMar>
              <w:left w:w="57" w:type="dxa"/>
              <w:right w:w="57" w:type="dxa"/>
            </w:tcMar>
            <w:vAlign w:val="center"/>
          </w:tcPr>
          <w:p w14:paraId="58ACD196">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714F3849">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vMerge w:val="restart"/>
            <w:shd w:val="clear" w:color="auto" w:fill="auto"/>
            <w:tcMar>
              <w:left w:w="57" w:type="dxa"/>
              <w:right w:w="57" w:type="dxa"/>
            </w:tcMar>
            <w:vAlign w:val="center"/>
          </w:tcPr>
          <w:p w14:paraId="2CC62892">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质量管理体系与措施</w:t>
            </w:r>
          </w:p>
          <w:p w14:paraId="673A07F3">
            <w:pPr>
              <w:pageBreakBefore w:val="0"/>
              <w:kinsoku/>
              <w:overflowPunct/>
              <w:topLinePunct w:val="0"/>
              <w:bidi w:val="0"/>
              <w:spacing w:line="360" w:lineRule="auto"/>
              <w:jc w:val="center"/>
              <w:outlineLvl w:val="9"/>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09C49029">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质量管理体系与措施合理、详实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可行的得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5 分，差的得1分，缺项不得分。</w:t>
            </w:r>
          </w:p>
        </w:tc>
      </w:tr>
      <w:tr w14:paraId="0833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35" w:type="dxa"/>
            <w:vMerge w:val="continue"/>
            <w:tcMar>
              <w:left w:w="57" w:type="dxa"/>
              <w:right w:w="57" w:type="dxa"/>
            </w:tcMar>
            <w:vAlign w:val="center"/>
          </w:tcPr>
          <w:p w14:paraId="657DC141">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19E75A6E">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vMerge w:val="restart"/>
            <w:shd w:val="clear" w:color="auto" w:fill="auto"/>
            <w:tcMar>
              <w:left w:w="57" w:type="dxa"/>
              <w:right w:w="57" w:type="dxa"/>
            </w:tcMar>
            <w:vAlign w:val="center"/>
          </w:tcPr>
          <w:p w14:paraId="3A7FC750">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安全管理体系与措施</w:t>
            </w:r>
          </w:p>
          <w:p w14:paraId="7DE48516">
            <w:pPr>
              <w:pageBreakBefore w:val="0"/>
              <w:kinsoku/>
              <w:overflowPunct/>
              <w:topLinePunct w:val="0"/>
              <w:bidi w:val="0"/>
              <w:spacing w:line="360" w:lineRule="auto"/>
              <w:jc w:val="center"/>
              <w:outlineLvl w:val="9"/>
              <w:rPr>
                <w:rFonts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39DFE6E3">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安全管理体系和措施合理完整、安全管理制度严谨可行的得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3 分，差的得1分，缺项不得分。</w:t>
            </w:r>
          </w:p>
        </w:tc>
      </w:tr>
      <w:tr w14:paraId="7AEE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5" w:type="dxa"/>
            <w:vMerge w:val="continue"/>
            <w:tcMar>
              <w:left w:w="57" w:type="dxa"/>
              <w:right w:w="57" w:type="dxa"/>
            </w:tcMar>
            <w:vAlign w:val="center"/>
          </w:tcPr>
          <w:p w14:paraId="1453358C">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02D55DB4">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vMerge w:val="restart"/>
            <w:shd w:val="clear" w:color="auto" w:fill="auto"/>
            <w:tcMar>
              <w:left w:w="57" w:type="dxa"/>
              <w:right w:w="57" w:type="dxa"/>
            </w:tcMar>
            <w:vAlign w:val="center"/>
          </w:tcPr>
          <w:p w14:paraId="7C9D34C4">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p>
          <w:p w14:paraId="2B2391F8">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30C5A4B6">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r>
              <w:rPr>
                <w:rFonts w:hint="eastAsia" w:ascii="宋体" w:hAnsi="宋体" w:eastAsia="宋体" w:cs="宋体"/>
                <w:sz w:val="24"/>
                <w:szCs w:val="24"/>
                <w:highlight w:val="none"/>
              </w:rPr>
              <w:t>明确、合理、切实可行的得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3 分，差的得1分，缺项不得分。</w:t>
            </w:r>
          </w:p>
        </w:tc>
      </w:tr>
      <w:tr w14:paraId="175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35" w:type="dxa"/>
            <w:vMerge w:val="continue"/>
            <w:tcMar>
              <w:left w:w="57" w:type="dxa"/>
              <w:right w:w="57" w:type="dxa"/>
            </w:tcMar>
            <w:vAlign w:val="center"/>
          </w:tcPr>
          <w:p w14:paraId="281C9557">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2FDD865F">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vMerge w:val="restart"/>
            <w:tcMar>
              <w:left w:w="57" w:type="dxa"/>
              <w:right w:w="57" w:type="dxa"/>
            </w:tcMar>
            <w:vAlign w:val="center"/>
          </w:tcPr>
          <w:p w14:paraId="62808796">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工期保证</w:t>
            </w:r>
            <w:r>
              <w:rPr>
                <w:rFonts w:hint="eastAsia" w:ascii="宋体" w:hAnsi="宋体" w:eastAsia="宋体" w:cs="宋体"/>
                <w:sz w:val="24"/>
                <w:szCs w:val="24"/>
                <w:highlight w:val="none"/>
              </w:rPr>
              <w:t xml:space="preserve">措施 </w:t>
            </w:r>
          </w:p>
          <w:p w14:paraId="7915C69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5785" w:type="dxa"/>
            <w:tcMar>
              <w:left w:w="57" w:type="dxa"/>
              <w:right w:w="57" w:type="dxa"/>
            </w:tcMar>
            <w:vAlign w:val="center"/>
          </w:tcPr>
          <w:p w14:paraId="3EF8BA55">
            <w:pPr>
              <w:pageBreakBefore w:val="0"/>
              <w:kinsoku/>
              <w:overflowPunct/>
              <w:topLinePunct w:val="0"/>
              <w:bidi w:val="0"/>
              <w:spacing w:line="360" w:lineRule="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工期承诺满足招标文件要求，工期保证措施合理且有针对性，有具体的违约责任承诺的得</w:t>
            </w:r>
            <w:r>
              <w:rPr>
                <w:rFonts w:hint="eastAsia" w:ascii="宋体" w:hAnsi="宋体" w:eastAsia="宋体" w:cs="宋体"/>
                <w:sz w:val="24"/>
                <w:szCs w:val="24"/>
                <w:highlight w:val="none"/>
                <w:lang w:val="en-US" w:eastAsia="zh-CN"/>
              </w:rPr>
              <w:t>3分，基本满足的得2分，差的得1分，缺项不得分。</w:t>
            </w:r>
          </w:p>
        </w:tc>
      </w:tr>
      <w:tr w14:paraId="0712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935" w:type="dxa"/>
            <w:vMerge w:val="continue"/>
            <w:tcMar>
              <w:left w:w="57" w:type="dxa"/>
              <w:right w:w="57" w:type="dxa"/>
            </w:tcMar>
            <w:vAlign w:val="center"/>
          </w:tcPr>
          <w:p w14:paraId="09B9BE42">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7AB34B44">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vMerge w:val="restart"/>
            <w:shd w:val="clear" w:color="auto" w:fill="auto"/>
            <w:tcMar>
              <w:left w:w="57" w:type="dxa"/>
              <w:right w:w="57" w:type="dxa"/>
            </w:tcMar>
            <w:vAlign w:val="center"/>
          </w:tcPr>
          <w:p w14:paraId="1C3591E3">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施工进度表与网络计划图</w:t>
            </w:r>
          </w:p>
          <w:p w14:paraId="31788283">
            <w:pPr>
              <w:pageBreakBefore w:val="0"/>
              <w:kinsoku/>
              <w:overflowPunct/>
              <w:topLinePunct w:val="0"/>
              <w:bidi w:val="0"/>
              <w:spacing w:line="360" w:lineRule="auto"/>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r>
              <w:rPr>
                <w:rFonts w:hint="eastAsia" w:ascii="宋体" w:hAnsi="宋体" w:eastAsia="宋体" w:cs="宋体"/>
                <w:sz w:val="24"/>
                <w:szCs w:val="24"/>
                <w:highlight w:val="none"/>
                <w:lang w:eastAsia="zh-CN"/>
              </w:rPr>
              <w:t>）</w:t>
            </w:r>
          </w:p>
        </w:tc>
        <w:tc>
          <w:tcPr>
            <w:tcW w:w="5785" w:type="dxa"/>
            <w:shd w:val="clear" w:color="auto" w:fill="auto"/>
            <w:tcMar>
              <w:left w:w="57" w:type="dxa"/>
              <w:right w:w="57" w:type="dxa"/>
            </w:tcMar>
            <w:vAlign w:val="center"/>
          </w:tcPr>
          <w:p w14:paraId="094E2DBD">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施工进度表与网络计划图，</w:t>
            </w:r>
            <w:r>
              <w:rPr>
                <w:rFonts w:hint="eastAsia" w:ascii="宋体" w:hAnsi="宋体" w:eastAsia="宋体" w:cs="宋体"/>
                <w:sz w:val="24"/>
                <w:szCs w:val="24"/>
                <w:highlight w:val="none"/>
              </w:rPr>
              <w:t>劳动力曲线及不均匀系数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关键路线清晰，各阶段施工进度计划明确、详实，措施合理、可行、得力，各阶段劳动力安排合理</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基本合理的得2分，差的得1分，缺项不得分。</w:t>
            </w:r>
          </w:p>
        </w:tc>
      </w:tr>
      <w:tr w14:paraId="6745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935" w:type="dxa"/>
            <w:vMerge w:val="continue"/>
            <w:tcMar>
              <w:left w:w="57" w:type="dxa"/>
              <w:right w:w="57" w:type="dxa"/>
            </w:tcMar>
            <w:vAlign w:val="center"/>
          </w:tcPr>
          <w:p w14:paraId="18142ED3">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14AC5243">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tcMar>
              <w:left w:w="57" w:type="dxa"/>
              <w:right w:w="57" w:type="dxa"/>
            </w:tcMar>
            <w:vAlign w:val="center"/>
          </w:tcPr>
          <w:p w14:paraId="15FC12B9">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拟投入</w:t>
            </w:r>
            <w:r>
              <w:rPr>
                <w:rFonts w:hint="eastAsia" w:ascii="宋体" w:hAnsi="宋体" w:eastAsia="宋体" w:cs="宋体"/>
                <w:sz w:val="24"/>
                <w:szCs w:val="24"/>
                <w:highlight w:val="none"/>
              </w:rPr>
              <w:t>资源配备计划</w:t>
            </w:r>
          </w:p>
          <w:p w14:paraId="13561DAF">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tcMar>
              <w:left w:w="57" w:type="dxa"/>
              <w:right w:w="57" w:type="dxa"/>
            </w:tcMar>
            <w:vAlign w:val="center"/>
          </w:tcPr>
          <w:p w14:paraId="02CF47FC">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根据机械设备配备计划、主要材料配备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劳动力配备及进场计划表完整齐全得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，基本齐全的得</w:t>
            </w:r>
            <w:r>
              <w:rPr>
                <w:rFonts w:hint="eastAsia" w:ascii="宋体" w:hAnsi="宋体" w:eastAsia="宋体" w:cs="宋体"/>
                <w:sz w:val="24"/>
                <w:szCs w:val="24"/>
                <w:highlight w:val="none"/>
                <w:lang w:val="en-US" w:eastAsia="zh-CN"/>
              </w:rPr>
              <w:t>3分，差的得1分，缺项不得分。</w:t>
            </w:r>
          </w:p>
        </w:tc>
      </w:tr>
      <w:tr w14:paraId="435B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935" w:type="dxa"/>
            <w:vMerge w:val="continue"/>
            <w:tcMar>
              <w:left w:w="57" w:type="dxa"/>
              <w:right w:w="57" w:type="dxa"/>
            </w:tcMar>
            <w:vAlign w:val="center"/>
          </w:tcPr>
          <w:p w14:paraId="2EFE33C5">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74AC867C">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tcMar>
              <w:left w:w="57" w:type="dxa"/>
              <w:right w:w="57" w:type="dxa"/>
            </w:tcMar>
            <w:vAlign w:val="center"/>
          </w:tcPr>
          <w:p w14:paraId="7BC8A8DE">
            <w:pPr>
              <w:pageBreakBefore w:val="0"/>
              <w:kinsoku/>
              <w:overflowPunct/>
              <w:topLinePunct w:val="0"/>
              <w:bidi w:val="0"/>
              <w:spacing w:line="360" w:lineRule="auto"/>
              <w:jc w:val="center"/>
              <w:outlineLvl w:val="9"/>
              <w:rPr>
                <w:rFonts w:hint="eastAsia" w:ascii="宋体" w:hAnsi="宋体" w:cs="宋体"/>
                <w:sz w:val="24"/>
                <w:szCs w:val="24"/>
                <w:highlight w:val="none"/>
                <w:lang w:eastAsia="zh-CN"/>
              </w:rPr>
            </w:pPr>
            <w:r>
              <w:rPr>
                <w:rFonts w:hint="eastAsia" w:ascii="宋体" w:hAnsi="宋体" w:cs="宋体"/>
                <w:sz w:val="24"/>
                <w:szCs w:val="24"/>
                <w:highlight w:val="none"/>
                <w:lang w:eastAsia="zh-CN"/>
              </w:rPr>
              <w:t>风险管理措施</w:t>
            </w:r>
          </w:p>
          <w:p w14:paraId="2576FB5E">
            <w:pPr>
              <w:pageBreakBefore w:val="0"/>
              <w:kinsoku/>
              <w:overflowPunct/>
              <w:topLinePunct w:val="0"/>
              <w:bidi w:val="0"/>
              <w:spacing w:line="360" w:lineRule="auto"/>
              <w:jc w:val="center"/>
              <w:outlineLvl w:val="9"/>
              <w:rPr>
                <w:rFonts w:hint="eastAsia" w:ascii="宋体" w:hAnsi="宋体" w:cs="宋体" w:eastAsiaTheme="minorEastAsia"/>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5分</w:t>
            </w:r>
            <w:r>
              <w:rPr>
                <w:rFonts w:hint="eastAsia" w:ascii="宋体" w:hAnsi="宋体" w:cs="宋体"/>
                <w:sz w:val="24"/>
                <w:szCs w:val="24"/>
                <w:highlight w:val="none"/>
                <w:lang w:eastAsia="zh-CN"/>
              </w:rPr>
              <w:t>）</w:t>
            </w:r>
          </w:p>
        </w:tc>
        <w:tc>
          <w:tcPr>
            <w:tcW w:w="5785" w:type="dxa"/>
            <w:tcMar>
              <w:left w:w="57" w:type="dxa"/>
              <w:right w:w="57" w:type="dxa"/>
            </w:tcMar>
            <w:vAlign w:val="center"/>
          </w:tcPr>
          <w:p w14:paraId="49303CE0">
            <w:pPr>
              <w:pageBreakBefore w:val="0"/>
              <w:kinsoku/>
              <w:overflowPunct/>
              <w:topLinePunct w:val="0"/>
              <w:bidi w:val="0"/>
              <w:spacing w:line="360" w:lineRule="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风险防控管理措施齐全，风险预控符合规范要求，风险控制要点定位准确，各阶段风险控制及应急措施得力的得5分，基本符合的的3分，差的得1分，缺项不得分。</w:t>
            </w:r>
          </w:p>
        </w:tc>
      </w:tr>
      <w:tr w14:paraId="08F4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restart"/>
            <w:tcMar>
              <w:left w:w="57" w:type="dxa"/>
              <w:right w:w="57" w:type="dxa"/>
            </w:tcMar>
            <w:vAlign w:val="center"/>
          </w:tcPr>
          <w:p w14:paraId="63E6E20C">
            <w:pPr>
              <w:pStyle w:val="18"/>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38D79D20">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(3)</w:t>
            </w:r>
          </w:p>
        </w:tc>
        <w:tc>
          <w:tcPr>
            <w:tcW w:w="1276" w:type="dxa"/>
            <w:vMerge w:val="restart"/>
            <w:tcMar>
              <w:left w:w="57" w:type="dxa"/>
              <w:right w:w="57" w:type="dxa"/>
            </w:tcMar>
            <w:vAlign w:val="center"/>
          </w:tcPr>
          <w:p w14:paraId="47D73C6A">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综合标评分</w:t>
            </w:r>
          </w:p>
          <w:p w14:paraId="6541D9C1">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25</w:t>
            </w:r>
            <w:r>
              <w:rPr>
                <w:rFonts w:hint="eastAsia" w:ascii="宋体" w:hAnsi="宋体" w:cs="宋体"/>
                <w:sz w:val="24"/>
                <w:szCs w:val="24"/>
                <w:highlight w:val="none"/>
              </w:rPr>
              <w:t>分）</w:t>
            </w:r>
          </w:p>
        </w:tc>
        <w:tc>
          <w:tcPr>
            <w:tcW w:w="1830" w:type="dxa"/>
            <w:tcMar>
              <w:left w:w="57" w:type="dxa"/>
              <w:right w:w="57" w:type="dxa"/>
            </w:tcMar>
            <w:vAlign w:val="center"/>
          </w:tcPr>
          <w:p w14:paraId="6C71554D">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项目管理机构</w:t>
            </w:r>
          </w:p>
          <w:p w14:paraId="5939A6A7">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c>
          <w:tcPr>
            <w:tcW w:w="5785" w:type="dxa"/>
            <w:tcMar>
              <w:left w:w="57" w:type="dxa"/>
              <w:right w:w="57" w:type="dxa"/>
            </w:tcMar>
            <w:vAlign w:val="center"/>
          </w:tcPr>
          <w:p w14:paraId="26F69995">
            <w:pPr>
              <w:keepNext w:val="0"/>
              <w:keepLines w:val="0"/>
              <w:widowControl/>
              <w:suppressLineNumbers w:val="0"/>
              <w:spacing w:line="360" w:lineRule="auto"/>
              <w:jc w:val="left"/>
              <w:rPr>
                <w:rFonts w:ascii="宋体" w:hAnsi="宋体" w:cs="宋体"/>
                <w:sz w:val="24"/>
                <w:szCs w:val="24"/>
                <w:highlight w:val="none"/>
              </w:rPr>
            </w:pPr>
            <w:r>
              <w:rPr>
                <w:rFonts w:hint="eastAsia" w:ascii="宋体" w:hAnsi="宋体" w:eastAsia="宋体" w:cs="宋体"/>
                <w:color w:val="000000"/>
                <w:kern w:val="0"/>
                <w:sz w:val="24"/>
                <w:szCs w:val="24"/>
                <w:highlight w:val="none"/>
                <w:lang w:val="en-US" w:eastAsia="zh-CN" w:bidi="ar"/>
              </w:rPr>
              <w:t>拟派项目管理人员（施工员，质检员或质量员，材料员，资料员，安全员）证件齐全的得 5 分，每缺一证扣 1 分，</w:t>
            </w:r>
            <w:r>
              <w:rPr>
                <w:rFonts w:hint="eastAsia" w:ascii="宋体" w:hAnsi="宋体" w:cs="宋体"/>
                <w:sz w:val="24"/>
                <w:szCs w:val="24"/>
                <w:highlight w:val="none"/>
              </w:rPr>
              <w:t>扣完为止。</w:t>
            </w:r>
          </w:p>
        </w:tc>
      </w:tr>
      <w:tr w14:paraId="1A99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5" w:type="dxa"/>
            <w:vMerge w:val="continue"/>
            <w:tcMar>
              <w:left w:w="57" w:type="dxa"/>
              <w:right w:w="57" w:type="dxa"/>
            </w:tcMar>
            <w:vAlign w:val="center"/>
          </w:tcPr>
          <w:p w14:paraId="039E6001">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2B3D957C">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3527807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企业业绩</w:t>
            </w:r>
          </w:p>
          <w:p w14:paraId="00ED8332">
            <w:pPr>
              <w:pageBreakBefore w:val="0"/>
              <w:kinsoku/>
              <w:overflowPunct/>
              <w:topLinePunct w:val="0"/>
              <w:bidi w:val="0"/>
              <w:spacing w:line="360" w:lineRule="auto"/>
              <w:jc w:val="center"/>
              <w:outlineLvl w:val="9"/>
              <w:rPr>
                <w:rFonts w:hint="eastAsia" w:eastAsia="仿宋"/>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ascii="宋体" w:hAnsi="宋体" w:cs="宋体"/>
                <w:sz w:val="24"/>
                <w:szCs w:val="24"/>
                <w:highlight w:val="none"/>
              </w:rPr>
              <w:t>分）</w:t>
            </w:r>
          </w:p>
        </w:tc>
        <w:tc>
          <w:tcPr>
            <w:tcW w:w="5785" w:type="dxa"/>
            <w:tcMar>
              <w:left w:w="57" w:type="dxa"/>
              <w:right w:w="57" w:type="dxa"/>
            </w:tcMar>
            <w:vAlign w:val="center"/>
          </w:tcPr>
          <w:p w14:paraId="0F9BEB59">
            <w:pPr>
              <w:pageBreakBefore w:val="0"/>
              <w:kinsoku/>
              <w:overflowPunct/>
              <w:topLinePunct w:val="0"/>
              <w:bidi w:val="0"/>
              <w:spacing w:line="360" w:lineRule="auto"/>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企业</w:t>
            </w:r>
            <w:r>
              <w:rPr>
                <w:rFonts w:hint="eastAsia" w:ascii="宋体" w:hAnsi="宋体" w:cs="宋体"/>
                <w:sz w:val="24"/>
                <w:szCs w:val="24"/>
                <w:highlight w:val="none"/>
              </w:rPr>
              <w:t>20</w:t>
            </w:r>
            <w:r>
              <w:rPr>
                <w:rFonts w:hint="eastAsia" w:ascii="宋体" w:hAnsi="宋体" w:cs="宋体"/>
                <w:sz w:val="24"/>
                <w:szCs w:val="24"/>
                <w:highlight w:val="none"/>
                <w:lang w:val="en-US" w:eastAsia="zh-CN"/>
              </w:rPr>
              <w:t>21</w:t>
            </w:r>
            <w:r>
              <w:rPr>
                <w:rFonts w:hint="eastAsia" w:ascii="宋体" w:hAnsi="宋体" w:cs="宋体"/>
                <w:sz w:val="24"/>
                <w:szCs w:val="24"/>
                <w:highlight w:val="none"/>
              </w:rPr>
              <w:t>年以来</w:t>
            </w:r>
            <w:r>
              <w:rPr>
                <w:rFonts w:hint="eastAsia" w:ascii="宋体" w:hAnsi="宋体" w:cs="宋体"/>
                <w:sz w:val="24"/>
                <w:szCs w:val="24"/>
                <w:highlight w:val="none"/>
                <w:lang w:val="en-US" w:eastAsia="zh-CN"/>
              </w:rPr>
              <w:t>具有</w:t>
            </w:r>
            <w:r>
              <w:rPr>
                <w:rFonts w:hint="eastAsia" w:ascii="宋体" w:hAnsi="宋体" w:cs="宋体"/>
                <w:sz w:val="24"/>
                <w:szCs w:val="24"/>
                <w:highlight w:val="none"/>
              </w:rPr>
              <w:t>类似项目业绩</w:t>
            </w:r>
            <w:r>
              <w:rPr>
                <w:rFonts w:hint="eastAsia" w:ascii="宋体" w:hAnsi="宋体" w:cs="宋体"/>
                <w:sz w:val="24"/>
                <w:szCs w:val="24"/>
                <w:highlight w:val="none"/>
                <w:lang w:val="en-US" w:eastAsia="zh-CN"/>
              </w:rPr>
              <w:t>的</w:t>
            </w:r>
            <w:r>
              <w:rPr>
                <w:rFonts w:hint="eastAsia" w:ascii="宋体" w:hAnsi="宋体" w:cs="宋体"/>
                <w:sz w:val="24"/>
                <w:szCs w:val="24"/>
                <w:highlight w:val="none"/>
              </w:rPr>
              <w:t>，每提供一份得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b/>
                <w:bCs/>
                <w:sz w:val="24"/>
                <w:szCs w:val="24"/>
                <w:highlight w:val="none"/>
                <w:lang w:eastAsia="zh-CN"/>
              </w:rPr>
              <w:t>（</w:t>
            </w:r>
            <w:r>
              <w:rPr>
                <w:rFonts w:hint="eastAsia" w:ascii="宋体" w:hAnsi="宋体" w:eastAsia="宋体" w:cs="宋体"/>
                <w:b/>
                <w:bCs/>
                <w:color w:val="000000"/>
                <w:sz w:val="24"/>
                <w:szCs w:val="24"/>
                <w:highlight w:val="none"/>
              </w:rPr>
              <w:t>以中标通知书或合同协议书签订日期为准，</w:t>
            </w:r>
            <w:r>
              <w:rPr>
                <w:rFonts w:hint="eastAsia" w:ascii="宋体" w:hAnsi="宋体" w:eastAsia="宋体" w:cs="宋体"/>
                <w:b/>
                <w:bCs/>
                <w:color w:val="000000"/>
                <w:sz w:val="24"/>
                <w:szCs w:val="24"/>
                <w:highlight w:val="none"/>
                <w:lang w:eastAsia="zh-CN"/>
              </w:rPr>
              <w:t>响应</w:t>
            </w:r>
            <w:r>
              <w:rPr>
                <w:rFonts w:hint="eastAsia" w:ascii="宋体" w:hAnsi="宋体" w:eastAsia="宋体" w:cs="宋体"/>
                <w:b/>
                <w:bCs/>
                <w:color w:val="000000"/>
                <w:sz w:val="24"/>
                <w:szCs w:val="24"/>
                <w:highlight w:val="none"/>
              </w:rPr>
              <w:t>文件中需附加盖公章的中标通知书或合同协议书的原件扫描件，否则不得分。</w:t>
            </w:r>
            <w:r>
              <w:rPr>
                <w:rFonts w:hint="eastAsia" w:ascii="宋体" w:hAnsi="宋体" w:eastAsia="宋体" w:cs="宋体"/>
                <w:b/>
                <w:bCs/>
                <w:color w:val="000000"/>
                <w:sz w:val="24"/>
                <w:szCs w:val="24"/>
                <w:highlight w:val="none"/>
                <w:lang w:val="en-US" w:eastAsia="zh-CN"/>
              </w:rPr>
              <w:t>企业业绩与项目经理业绩不累计计分。</w:t>
            </w:r>
            <w:r>
              <w:rPr>
                <w:rFonts w:hint="eastAsia" w:ascii="宋体" w:hAnsi="宋体" w:eastAsia="宋体" w:cs="宋体"/>
                <w:color w:val="000000"/>
                <w:sz w:val="24"/>
                <w:szCs w:val="24"/>
                <w:highlight w:val="none"/>
                <w:lang w:eastAsia="zh-CN"/>
              </w:rPr>
              <w:t>）</w:t>
            </w:r>
          </w:p>
        </w:tc>
      </w:tr>
      <w:tr w14:paraId="0891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935" w:type="dxa"/>
            <w:vMerge w:val="continue"/>
            <w:tcMar>
              <w:left w:w="57" w:type="dxa"/>
              <w:right w:w="57" w:type="dxa"/>
            </w:tcMar>
            <w:vAlign w:val="center"/>
          </w:tcPr>
          <w:p w14:paraId="39F76861">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324F7ED1">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0948EBEC">
            <w:pPr>
              <w:pageBreakBefore w:val="0"/>
              <w:kinsoku/>
              <w:overflowPunct/>
              <w:topLinePunct w:val="0"/>
              <w:bidi w:val="0"/>
              <w:spacing w:line="360" w:lineRule="auto"/>
              <w:jc w:val="center"/>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项目经理业绩</w:t>
            </w:r>
          </w:p>
          <w:p w14:paraId="5D6243F8">
            <w:pPr>
              <w:pageBreakBefore w:val="0"/>
              <w:kinsoku/>
              <w:overflowPunct/>
              <w:topLinePunct w:val="0"/>
              <w:bidi w:val="0"/>
              <w:spacing w:line="360" w:lineRule="auto"/>
              <w:jc w:val="center"/>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（3分）</w:t>
            </w:r>
          </w:p>
        </w:tc>
        <w:tc>
          <w:tcPr>
            <w:tcW w:w="5785" w:type="dxa"/>
            <w:tcMar>
              <w:left w:w="57" w:type="dxa"/>
              <w:right w:w="57" w:type="dxa"/>
            </w:tcMar>
            <w:vAlign w:val="center"/>
          </w:tcPr>
          <w:p w14:paraId="5C48C3EA">
            <w:pPr>
              <w:pageBreakBefore w:val="0"/>
              <w:kinsoku/>
              <w:overflowPunct/>
              <w:topLinePunct w:val="0"/>
              <w:bidi w:val="0"/>
              <w:spacing w:line="360" w:lineRule="auto"/>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项目经理</w:t>
            </w:r>
            <w:r>
              <w:rPr>
                <w:rFonts w:hint="eastAsia" w:ascii="宋体" w:hAnsi="宋体" w:cs="宋体"/>
                <w:sz w:val="24"/>
                <w:szCs w:val="24"/>
                <w:highlight w:val="none"/>
              </w:rPr>
              <w:t>20</w:t>
            </w:r>
            <w:r>
              <w:rPr>
                <w:rFonts w:hint="eastAsia" w:ascii="宋体" w:hAnsi="宋体" w:cs="宋体"/>
                <w:sz w:val="24"/>
                <w:szCs w:val="24"/>
                <w:highlight w:val="none"/>
                <w:lang w:val="en-US" w:eastAsia="zh-CN"/>
              </w:rPr>
              <w:t>21</w:t>
            </w:r>
            <w:r>
              <w:rPr>
                <w:rFonts w:hint="eastAsia" w:ascii="宋体" w:hAnsi="宋体" w:cs="宋体"/>
                <w:sz w:val="24"/>
                <w:szCs w:val="24"/>
                <w:highlight w:val="none"/>
              </w:rPr>
              <w:t>年以来</w:t>
            </w:r>
            <w:r>
              <w:rPr>
                <w:rFonts w:hint="eastAsia" w:ascii="宋体" w:hAnsi="宋体" w:cs="宋体"/>
                <w:sz w:val="24"/>
                <w:szCs w:val="24"/>
                <w:highlight w:val="none"/>
                <w:lang w:val="en-US" w:eastAsia="zh-CN"/>
              </w:rPr>
              <w:t>具有</w:t>
            </w:r>
            <w:r>
              <w:rPr>
                <w:rFonts w:hint="eastAsia" w:ascii="宋体" w:hAnsi="宋体" w:cs="宋体"/>
                <w:sz w:val="24"/>
                <w:szCs w:val="24"/>
                <w:highlight w:val="none"/>
              </w:rPr>
              <w:t>类似项目业绩</w:t>
            </w:r>
            <w:r>
              <w:rPr>
                <w:rFonts w:hint="eastAsia" w:ascii="宋体" w:hAnsi="宋体" w:cs="宋体"/>
                <w:sz w:val="24"/>
                <w:szCs w:val="24"/>
                <w:highlight w:val="none"/>
                <w:lang w:val="en-US" w:eastAsia="zh-CN"/>
              </w:rPr>
              <w:t>的</w:t>
            </w:r>
            <w:r>
              <w:rPr>
                <w:rFonts w:hint="eastAsia" w:ascii="宋体" w:hAnsi="宋体" w:cs="宋体"/>
                <w:sz w:val="24"/>
                <w:szCs w:val="24"/>
                <w:highlight w:val="none"/>
              </w:rPr>
              <w:t>，每提供一份得</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b/>
                <w:bCs/>
                <w:sz w:val="24"/>
                <w:szCs w:val="24"/>
                <w:highlight w:val="none"/>
                <w:lang w:eastAsia="zh-CN"/>
              </w:rPr>
              <w:t>（</w:t>
            </w:r>
            <w:r>
              <w:rPr>
                <w:rFonts w:hint="eastAsia" w:ascii="宋体" w:hAnsi="宋体" w:eastAsia="宋体" w:cs="宋体"/>
                <w:b/>
                <w:bCs/>
                <w:color w:val="000000"/>
                <w:sz w:val="24"/>
                <w:szCs w:val="24"/>
                <w:highlight w:val="none"/>
              </w:rPr>
              <w:t>以中标通知书或合同协议书签订日期为准，</w:t>
            </w:r>
            <w:r>
              <w:rPr>
                <w:rFonts w:hint="eastAsia" w:ascii="宋体" w:hAnsi="宋体" w:eastAsia="宋体" w:cs="宋体"/>
                <w:b/>
                <w:bCs/>
                <w:color w:val="000000"/>
                <w:sz w:val="24"/>
                <w:szCs w:val="24"/>
                <w:highlight w:val="none"/>
                <w:lang w:eastAsia="zh-CN"/>
              </w:rPr>
              <w:t>响应</w:t>
            </w:r>
            <w:r>
              <w:rPr>
                <w:rFonts w:hint="eastAsia" w:ascii="宋体" w:hAnsi="宋体" w:eastAsia="宋体" w:cs="宋体"/>
                <w:b/>
                <w:bCs/>
                <w:color w:val="000000"/>
                <w:sz w:val="24"/>
                <w:szCs w:val="24"/>
                <w:highlight w:val="none"/>
              </w:rPr>
              <w:t>文件中需附加盖公章的中标通知书或合同协议书的原件扫描件，否则不得分。</w:t>
            </w:r>
            <w:r>
              <w:rPr>
                <w:rFonts w:hint="eastAsia" w:ascii="宋体" w:hAnsi="宋体" w:eastAsia="宋体" w:cs="宋体"/>
                <w:b/>
                <w:bCs/>
                <w:color w:val="000000"/>
                <w:sz w:val="24"/>
                <w:szCs w:val="24"/>
                <w:highlight w:val="none"/>
                <w:lang w:val="en-US" w:eastAsia="zh-CN"/>
              </w:rPr>
              <w:t>企业业绩与项目经理业绩不累计计分。</w:t>
            </w:r>
            <w:r>
              <w:rPr>
                <w:rFonts w:hint="eastAsia" w:ascii="宋体" w:hAnsi="宋体" w:eastAsia="宋体" w:cs="宋体"/>
                <w:color w:val="000000"/>
                <w:sz w:val="24"/>
                <w:szCs w:val="24"/>
                <w:highlight w:val="none"/>
                <w:lang w:eastAsia="zh-CN"/>
              </w:rPr>
              <w:t>）</w:t>
            </w:r>
          </w:p>
        </w:tc>
      </w:tr>
      <w:tr w14:paraId="112F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935" w:type="dxa"/>
            <w:vMerge w:val="continue"/>
            <w:tcMar>
              <w:left w:w="57" w:type="dxa"/>
              <w:right w:w="57" w:type="dxa"/>
            </w:tcMar>
            <w:vAlign w:val="center"/>
          </w:tcPr>
          <w:p w14:paraId="2DDC5473">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2FD07D09">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44E096AA">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履职尽责承诺</w:t>
            </w:r>
          </w:p>
          <w:p w14:paraId="6647212A">
            <w:pPr>
              <w:pageBreakBefore w:val="0"/>
              <w:kinsoku/>
              <w:overflowPunct/>
              <w:topLinePunct w:val="0"/>
              <w:bidi w:val="0"/>
              <w:spacing w:line="360" w:lineRule="auto"/>
              <w:jc w:val="center"/>
              <w:outlineLvl w:val="9"/>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tcMar>
              <w:left w:w="57" w:type="dxa"/>
              <w:right w:w="57" w:type="dxa"/>
            </w:tcMar>
            <w:vAlign w:val="center"/>
          </w:tcPr>
          <w:p w14:paraId="56C99891">
            <w:pPr>
              <w:pageBreakBefore w:val="0"/>
              <w:kinsoku/>
              <w:overflowPunct/>
              <w:topLinePunct w:val="0"/>
              <w:bidi w:val="0"/>
              <w:spacing w:line="360" w:lineRule="auto"/>
              <w:outlineLvl w:val="9"/>
              <w:rPr>
                <w:rFonts w:ascii="宋体" w:hAnsi="宋体" w:cs="宋体"/>
                <w:sz w:val="24"/>
                <w:szCs w:val="24"/>
                <w:highlight w:val="none"/>
              </w:rPr>
            </w:pPr>
            <w:r>
              <w:rPr>
                <w:rFonts w:hint="default" w:ascii="宋体" w:hAnsi="宋体" w:cs="宋体"/>
                <w:sz w:val="24"/>
                <w:szCs w:val="24"/>
                <w:highlight w:val="none"/>
                <w:lang w:val="en-US" w:eastAsia="zh-CN"/>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详实可行的得</w:t>
            </w:r>
            <w:r>
              <w:rPr>
                <w:rFonts w:hint="eastAsia" w:ascii="宋体" w:hAnsi="宋体" w:cs="宋体"/>
                <w:sz w:val="24"/>
                <w:szCs w:val="24"/>
                <w:highlight w:val="none"/>
                <w:lang w:val="en-US" w:eastAsia="zh-CN"/>
              </w:rPr>
              <w:t>6</w:t>
            </w:r>
            <w:r>
              <w:rPr>
                <w:rFonts w:hint="default" w:ascii="宋体" w:hAnsi="宋体" w:cs="宋体"/>
                <w:sz w:val="24"/>
                <w:szCs w:val="24"/>
                <w:highlight w:val="none"/>
                <w:lang w:val="en-US" w:eastAsia="zh-CN"/>
              </w:rPr>
              <w:t>分；基本可行的得3分；一般的得1分，缺项不得分。</w:t>
            </w:r>
          </w:p>
        </w:tc>
      </w:tr>
      <w:tr w14:paraId="1471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35" w:type="dxa"/>
            <w:vMerge w:val="continue"/>
            <w:tcMar>
              <w:left w:w="57" w:type="dxa"/>
              <w:right w:w="57" w:type="dxa"/>
            </w:tcMar>
            <w:vAlign w:val="center"/>
          </w:tcPr>
          <w:p w14:paraId="7DD61732">
            <w:pPr>
              <w:pStyle w:val="18"/>
              <w:pageBreakBefore w:val="0"/>
              <w:kinsoku/>
              <w:overflowPunct/>
              <w:topLinePunct w:val="0"/>
              <w:bidi w:val="0"/>
              <w:spacing w:before="0" w:beforeAutospacing="0" w:after="0" w:afterAutospacing="0" w:line="360" w:lineRule="auto"/>
              <w:jc w:val="center"/>
              <w:outlineLvl w:val="9"/>
              <w:rPr>
                <w:rFonts w:hint="default"/>
                <w:highlight w:val="yellow"/>
              </w:rPr>
            </w:pPr>
          </w:p>
        </w:tc>
        <w:tc>
          <w:tcPr>
            <w:tcW w:w="1276" w:type="dxa"/>
            <w:vMerge w:val="continue"/>
            <w:tcMar>
              <w:left w:w="57" w:type="dxa"/>
              <w:right w:w="57" w:type="dxa"/>
            </w:tcMar>
            <w:vAlign w:val="center"/>
          </w:tcPr>
          <w:p w14:paraId="4A1FE667">
            <w:pPr>
              <w:pageBreakBefore w:val="0"/>
              <w:kinsoku/>
              <w:overflowPunct/>
              <w:topLinePunct w:val="0"/>
              <w:bidi w:val="0"/>
              <w:spacing w:line="360" w:lineRule="auto"/>
              <w:jc w:val="center"/>
              <w:outlineLvl w:val="9"/>
              <w:rPr>
                <w:rFonts w:ascii="宋体" w:hAnsi="宋体" w:cs="宋体"/>
                <w:sz w:val="24"/>
                <w:szCs w:val="24"/>
                <w:highlight w:val="yellow"/>
              </w:rPr>
            </w:pPr>
          </w:p>
        </w:tc>
        <w:tc>
          <w:tcPr>
            <w:tcW w:w="1830" w:type="dxa"/>
            <w:tcMar>
              <w:left w:w="57" w:type="dxa"/>
              <w:right w:w="57" w:type="dxa"/>
            </w:tcMar>
            <w:vAlign w:val="center"/>
          </w:tcPr>
          <w:p w14:paraId="54458E30">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优惠承诺</w:t>
            </w:r>
          </w:p>
          <w:p w14:paraId="2D4D0813">
            <w:pPr>
              <w:keepNext w:val="0"/>
              <w:keepLines w:val="0"/>
              <w:widowControl/>
              <w:suppressLineNumbers w:val="0"/>
              <w:spacing w:line="360" w:lineRule="auto"/>
              <w:jc w:val="center"/>
              <w:rPr>
                <w:rFonts w:hint="eastAsia"/>
                <w:highlight w:val="none"/>
              </w:rPr>
            </w:pPr>
            <w:r>
              <w:rPr>
                <w:rFonts w:hint="eastAsia" w:ascii="宋体" w:hAnsi="宋体" w:eastAsia="宋体" w:cs="宋体"/>
                <w:color w:val="000000"/>
                <w:kern w:val="0"/>
                <w:sz w:val="24"/>
                <w:szCs w:val="24"/>
                <w:highlight w:val="none"/>
                <w:lang w:val="en-US" w:eastAsia="zh-CN" w:bidi="ar"/>
              </w:rPr>
              <w:t>（5分）</w:t>
            </w:r>
          </w:p>
        </w:tc>
        <w:tc>
          <w:tcPr>
            <w:tcW w:w="5785" w:type="dxa"/>
            <w:tcMar>
              <w:left w:w="57" w:type="dxa"/>
              <w:right w:w="57" w:type="dxa"/>
            </w:tcMar>
            <w:vAlign w:val="center"/>
          </w:tcPr>
          <w:p w14:paraId="3A33830F">
            <w:pPr>
              <w:keepNext w:val="0"/>
              <w:keepLines w:val="0"/>
              <w:widowControl/>
              <w:suppressLineNumbers w:val="0"/>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优惠承诺符合工程实际情况，确保依法依规，优惠合理，详实可行</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5分；</w:t>
            </w:r>
            <w:r>
              <w:rPr>
                <w:rFonts w:hint="eastAsia" w:ascii="宋体" w:hAnsi="宋体" w:eastAsia="宋体" w:cs="宋体"/>
                <w:sz w:val="24"/>
                <w:szCs w:val="24"/>
                <w:highlight w:val="none"/>
              </w:rPr>
              <w:t>优惠</w:t>
            </w:r>
            <w:r>
              <w:rPr>
                <w:rFonts w:hint="eastAsia" w:ascii="宋体" w:hAnsi="宋体" w:eastAsia="宋体" w:cs="宋体"/>
                <w:sz w:val="24"/>
                <w:szCs w:val="24"/>
                <w:highlight w:val="none"/>
                <w:lang w:eastAsia="zh-CN"/>
              </w:rPr>
              <w:t>基本</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基本</w:t>
            </w:r>
            <w:r>
              <w:rPr>
                <w:rFonts w:hint="eastAsia" w:ascii="宋体" w:hAnsi="宋体" w:eastAsia="宋体" w:cs="宋体"/>
                <w:sz w:val="24"/>
                <w:szCs w:val="24"/>
                <w:highlight w:val="none"/>
              </w:rPr>
              <w:t>详实可行</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3分；一般得1分，缺项不得分。</w:t>
            </w:r>
          </w:p>
        </w:tc>
      </w:tr>
    </w:tbl>
    <w:p w14:paraId="027DF11B">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p w14:paraId="46CCA953">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tbl>
      <w:tblPr>
        <w:tblStyle w:val="21"/>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76"/>
        <w:gridCol w:w="1830"/>
        <w:gridCol w:w="5785"/>
      </w:tblGrid>
      <w:tr w14:paraId="6658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26" w:type="dxa"/>
            <w:gridSpan w:val="4"/>
            <w:tcMar>
              <w:left w:w="57" w:type="dxa"/>
              <w:right w:w="57" w:type="dxa"/>
            </w:tcMar>
            <w:vAlign w:val="center"/>
          </w:tcPr>
          <w:p w14:paraId="27A205AC">
            <w:pPr>
              <w:pStyle w:val="41"/>
              <w:pageBreakBefore w:val="0"/>
              <w:kinsoku/>
              <w:overflowPunct/>
              <w:topLinePunct w:val="0"/>
              <w:bidi w:val="0"/>
              <w:spacing w:before="206" w:line="360" w:lineRule="auto"/>
              <w:ind w:left="147" w:right="139"/>
              <w:jc w:val="center"/>
              <w:outlineLvl w:val="9"/>
              <w:rPr>
                <w:rFonts w:hint="default" w:eastAsiaTheme="minorEastAsia"/>
                <w:b/>
                <w:bCs/>
                <w:sz w:val="24"/>
                <w:szCs w:val="22"/>
                <w:highlight w:val="none"/>
                <w:lang w:val="en-US" w:eastAsia="zh-CN"/>
              </w:rPr>
            </w:pPr>
            <w:r>
              <w:rPr>
                <w:rFonts w:hint="eastAsia"/>
                <w:b/>
                <w:bCs/>
                <w:sz w:val="28"/>
                <w:szCs w:val="24"/>
                <w:highlight w:val="none"/>
                <w:lang w:eastAsia="zh-CN"/>
              </w:rPr>
              <w:t>包</w:t>
            </w:r>
            <w:r>
              <w:rPr>
                <w:rFonts w:hint="eastAsia"/>
                <w:b/>
                <w:bCs/>
                <w:sz w:val="28"/>
                <w:szCs w:val="24"/>
                <w:highlight w:val="none"/>
                <w:lang w:val="en-US" w:eastAsia="zh-CN"/>
              </w:rPr>
              <w:t>2</w:t>
            </w:r>
          </w:p>
        </w:tc>
      </w:tr>
      <w:tr w14:paraId="1E44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11" w:type="dxa"/>
            <w:gridSpan w:val="2"/>
            <w:tcMar>
              <w:left w:w="57" w:type="dxa"/>
              <w:right w:w="57" w:type="dxa"/>
            </w:tcMar>
            <w:vAlign w:val="center"/>
          </w:tcPr>
          <w:p w14:paraId="08469A6B">
            <w:pPr>
              <w:pStyle w:val="41"/>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条款号</w:t>
            </w:r>
          </w:p>
        </w:tc>
        <w:tc>
          <w:tcPr>
            <w:tcW w:w="1830" w:type="dxa"/>
            <w:tcMar>
              <w:left w:w="57" w:type="dxa"/>
              <w:right w:w="57" w:type="dxa"/>
            </w:tcMar>
            <w:vAlign w:val="center"/>
          </w:tcPr>
          <w:p w14:paraId="62EBB3CB">
            <w:pPr>
              <w:pStyle w:val="41"/>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评审因素</w:t>
            </w:r>
          </w:p>
        </w:tc>
        <w:tc>
          <w:tcPr>
            <w:tcW w:w="5785" w:type="dxa"/>
            <w:tcMar>
              <w:left w:w="57" w:type="dxa"/>
              <w:right w:w="57" w:type="dxa"/>
            </w:tcMar>
            <w:vAlign w:val="center"/>
          </w:tcPr>
          <w:p w14:paraId="7575267B">
            <w:pPr>
              <w:pStyle w:val="41"/>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评审标准</w:t>
            </w:r>
          </w:p>
        </w:tc>
      </w:tr>
      <w:tr w14:paraId="4A7A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5" w:type="dxa"/>
            <w:vMerge w:val="restart"/>
            <w:tcMar>
              <w:left w:w="57" w:type="dxa"/>
              <w:right w:w="57" w:type="dxa"/>
            </w:tcMar>
            <w:vAlign w:val="center"/>
          </w:tcPr>
          <w:p w14:paraId="26E98868">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2.1.1</w:t>
            </w:r>
          </w:p>
        </w:tc>
        <w:tc>
          <w:tcPr>
            <w:tcW w:w="1276" w:type="dxa"/>
            <w:vMerge w:val="restart"/>
            <w:tcMar>
              <w:left w:w="57" w:type="dxa"/>
              <w:right w:w="57" w:type="dxa"/>
            </w:tcMar>
            <w:vAlign w:val="center"/>
          </w:tcPr>
          <w:p w14:paraId="00B07C79">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形式评审标准</w:t>
            </w:r>
          </w:p>
        </w:tc>
        <w:tc>
          <w:tcPr>
            <w:tcW w:w="1830" w:type="dxa"/>
            <w:tcMar>
              <w:left w:w="57" w:type="dxa"/>
              <w:right w:w="57" w:type="dxa"/>
            </w:tcMar>
            <w:vAlign w:val="center"/>
          </w:tcPr>
          <w:p w14:paraId="305174D1">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5785" w:type="dxa"/>
            <w:tcMar>
              <w:left w:w="57" w:type="dxa"/>
              <w:right w:w="57" w:type="dxa"/>
            </w:tcMar>
            <w:vAlign w:val="center"/>
          </w:tcPr>
          <w:p w14:paraId="07D1B263">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与营业执照一致。</w:t>
            </w:r>
          </w:p>
        </w:tc>
      </w:tr>
      <w:tr w14:paraId="086B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5" w:type="dxa"/>
            <w:vMerge w:val="continue"/>
            <w:tcMar>
              <w:left w:w="57" w:type="dxa"/>
              <w:right w:w="57" w:type="dxa"/>
            </w:tcMar>
            <w:vAlign w:val="center"/>
          </w:tcPr>
          <w:p w14:paraId="1F76D4E5">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9CDC99B">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0FAA0F0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签字盖章</w:t>
            </w:r>
          </w:p>
        </w:tc>
        <w:tc>
          <w:tcPr>
            <w:tcW w:w="5785" w:type="dxa"/>
            <w:tcMar>
              <w:left w:w="57" w:type="dxa"/>
              <w:right w:w="57" w:type="dxa"/>
            </w:tcMar>
            <w:vAlign w:val="center"/>
          </w:tcPr>
          <w:p w14:paraId="056B4077">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auto"/>
                <w:sz w:val="24"/>
                <w:szCs w:val="24"/>
                <w:highlight w:val="none"/>
                <w:lang w:val="en-US" w:eastAsia="zh-CN" w:bidi="ar"/>
              </w:rPr>
              <w:t>法定代表人电子签章并加章单位公章。</w:t>
            </w:r>
          </w:p>
        </w:tc>
      </w:tr>
      <w:tr w14:paraId="288C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1BCAC1D1">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0702F45">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3703FA4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报价唯一</w:t>
            </w:r>
          </w:p>
        </w:tc>
        <w:tc>
          <w:tcPr>
            <w:tcW w:w="5785" w:type="dxa"/>
            <w:tcMar>
              <w:left w:w="57" w:type="dxa"/>
              <w:right w:w="57" w:type="dxa"/>
            </w:tcMar>
            <w:vAlign w:val="center"/>
          </w:tcPr>
          <w:p w14:paraId="5D6CBF56">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只能有一个有效报价。</w:t>
            </w:r>
          </w:p>
        </w:tc>
      </w:tr>
      <w:tr w14:paraId="7FB7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tcMar>
              <w:left w:w="57" w:type="dxa"/>
              <w:right w:w="57" w:type="dxa"/>
            </w:tcMar>
            <w:vAlign w:val="center"/>
          </w:tcPr>
          <w:p w14:paraId="61B1913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2.1.2</w:t>
            </w:r>
          </w:p>
        </w:tc>
        <w:tc>
          <w:tcPr>
            <w:tcW w:w="1276" w:type="dxa"/>
            <w:vMerge w:val="restart"/>
            <w:tcMar>
              <w:left w:w="57" w:type="dxa"/>
              <w:right w:w="57" w:type="dxa"/>
            </w:tcMar>
            <w:vAlign w:val="center"/>
          </w:tcPr>
          <w:p w14:paraId="177F95A6">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资格评审标准</w:t>
            </w:r>
          </w:p>
        </w:tc>
        <w:tc>
          <w:tcPr>
            <w:tcW w:w="1830" w:type="dxa"/>
            <w:tcMar>
              <w:left w:w="57" w:type="dxa"/>
              <w:right w:w="57" w:type="dxa"/>
            </w:tcMar>
            <w:vAlign w:val="center"/>
          </w:tcPr>
          <w:p w14:paraId="5117E8EA">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营业执照</w:t>
            </w:r>
          </w:p>
        </w:tc>
        <w:tc>
          <w:tcPr>
            <w:tcW w:w="5785" w:type="dxa"/>
            <w:vAlign w:val="center"/>
          </w:tcPr>
          <w:p w14:paraId="607C32E9">
            <w:pPr>
              <w:pageBreakBefore w:val="0"/>
              <w:kinsoku/>
              <w:overflowPunct/>
              <w:topLinePunct w:val="0"/>
              <w:bidi w:val="0"/>
              <w:spacing w:line="360" w:lineRule="auto"/>
              <w:jc w:val="left"/>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eastAsia="zh-CN"/>
              </w:rPr>
              <w:t>供应商须具备独立法人资格，具有有效的营业执照</w:t>
            </w:r>
          </w:p>
        </w:tc>
      </w:tr>
      <w:tr w14:paraId="2495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tcMar>
              <w:left w:w="57" w:type="dxa"/>
              <w:right w:w="57" w:type="dxa"/>
            </w:tcMar>
            <w:vAlign w:val="center"/>
          </w:tcPr>
          <w:p w14:paraId="13BCF994">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1B4769B0">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58A1C849">
            <w:pPr>
              <w:pageBreakBefore w:val="0"/>
              <w:kinsoku/>
              <w:overflowPunct/>
              <w:topLinePunct w:val="0"/>
              <w:bidi w:val="0"/>
              <w:spacing w:line="360" w:lineRule="auto"/>
              <w:jc w:val="center"/>
              <w:outlineLvl w:val="9"/>
              <w:rPr>
                <w:rFonts w:hint="eastAsia" w:ascii="宋体" w:hAnsi="宋体" w:cs="宋体"/>
                <w:kern w:val="2"/>
                <w:sz w:val="24"/>
                <w:szCs w:val="24"/>
                <w:highlight w:val="none"/>
                <w:lang w:val="en-US" w:eastAsia="zh-CN" w:bidi="ar-SA"/>
              </w:rPr>
            </w:pPr>
            <w:r>
              <w:rPr>
                <w:rFonts w:hint="eastAsia" w:ascii="宋体" w:hAnsi="宋体" w:cs="宋体"/>
                <w:color w:val="auto"/>
                <w:sz w:val="24"/>
                <w:szCs w:val="22"/>
                <w:highlight w:val="none"/>
              </w:rPr>
              <w:t>符合《中华人民共和国政府采购法》第二十二条的规定</w:t>
            </w:r>
          </w:p>
        </w:tc>
        <w:tc>
          <w:tcPr>
            <w:tcW w:w="5785" w:type="dxa"/>
            <w:vAlign w:val="center"/>
          </w:tcPr>
          <w:p w14:paraId="5489D27A">
            <w:pPr>
              <w:pageBreakBefore w:val="0"/>
              <w:kinsoku/>
              <w:overflowPunct/>
              <w:topLinePunct w:val="0"/>
              <w:bidi w:val="0"/>
              <w:spacing w:line="360" w:lineRule="auto"/>
              <w:jc w:val="left"/>
              <w:outlineLvl w:val="9"/>
              <w:rPr>
                <w:rFonts w:hint="eastAsia" w:ascii="宋体" w:hAnsi="宋体" w:eastAsia="宋体" w:cs="宋体"/>
                <w:color w:val="auto"/>
                <w:sz w:val="24"/>
                <w:highlight w:val="none"/>
              </w:rPr>
            </w:pPr>
            <w:r>
              <w:rPr>
                <w:rFonts w:hint="eastAsia" w:ascii="宋体" w:hAnsi="宋体" w:cs="宋体"/>
                <w:color w:val="auto"/>
                <w:sz w:val="24"/>
                <w:szCs w:val="22"/>
                <w:highlight w:val="none"/>
              </w:rPr>
              <w:t>供应商参加本次采购活动必须符合《中华人民共和国政府采购法》第二十二条的规定</w:t>
            </w:r>
            <w:r>
              <w:rPr>
                <w:rFonts w:hint="eastAsia" w:hAnsi="宋体" w:cs="宋体"/>
                <w:color w:val="auto"/>
                <w:sz w:val="24"/>
                <w:szCs w:val="22"/>
                <w:highlight w:val="none"/>
              </w:rPr>
              <w:t>，须</w:t>
            </w:r>
            <w:r>
              <w:rPr>
                <w:rFonts w:hint="eastAsia" w:ascii="宋体" w:hAnsi="宋体" w:cs="宋体"/>
                <w:color w:val="auto"/>
                <w:sz w:val="24"/>
                <w:szCs w:val="22"/>
                <w:highlight w:val="none"/>
              </w:rPr>
              <w:t>提供</w:t>
            </w:r>
            <w:r>
              <w:rPr>
                <w:rFonts w:hint="eastAsia" w:ascii="宋体" w:hAnsi="宋体" w:cs="宋体"/>
                <w:b/>
                <w:bCs/>
                <w:color w:val="auto"/>
                <w:sz w:val="24"/>
                <w:szCs w:val="22"/>
                <w:highlight w:val="none"/>
              </w:rPr>
              <w:t>承诺</w:t>
            </w:r>
            <w:r>
              <w:rPr>
                <w:rFonts w:hint="eastAsia" w:ascii="宋体" w:hAnsi="宋体" w:cs="宋体"/>
                <w:b/>
                <w:bCs/>
                <w:color w:val="auto"/>
                <w:sz w:val="24"/>
                <w:szCs w:val="22"/>
                <w:highlight w:val="none"/>
                <w:lang w:eastAsia="zh-CN"/>
              </w:rPr>
              <w:t>书</w:t>
            </w:r>
            <w:r>
              <w:rPr>
                <w:rFonts w:hint="eastAsia" w:hAnsi="宋体" w:cs="宋体"/>
                <w:color w:val="auto"/>
                <w:sz w:val="24"/>
                <w:szCs w:val="22"/>
                <w:highlight w:val="none"/>
              </w:rPr>
              <w:t>，格式</w:t>
            </w:r>
            <w:r>
              <w:rPr>
                <w:rFonts w:hint="eastAsia" w:hAnsi="宋体" w:cs="宋体"/>
                <w:color w:val="auto"/>
                <w:sz w:val="24"/>
                <w:szCs w:val="22"/>
                <w:highlight w:val="none"/>
                <w:lang w:eastAsia="zh-CN"/>
              </w:rPr>
              <w:t>自拟</w:t>
            </w:r>
          </w:p>
        </w:tc>
      </w:tr>
      <w:tr w14:paraId="51D3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35" w:type="dxa"/>
            <w:vMerge w:val="continue"/>
            <w:tcMar>
              <w:left w:w="57" w:type="dxa"/>
              <w:right w:w="57" w:type="dxa"/>
            </w:tcMar>
            <w:vAlign w:val="center"/>
          </w:tcPr>
          <w:p w14:paraId="1606DCC1">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6F61FBFF">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5BA9ED6E">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无商业贿赂及无不正当竞争承诺</w:t>
            </w:r>
          </w:p>
        </w:tc>
        <w:tc>
          <w:tcPr>
            <w:tcW w:w="5785" w:type="dxa"/>
            <w:vAlign w:val="center"/>
          </w:tcPr>
          <w:p w14:paraId="41281287">
            <w:pPr>
              <w:pageBreakBefore w:val="0"/>
              <w:kinsoku/>
              <w:overflowPunct/>
              <w:topLinePunct w:val="0"/>
              <w:bidi w:val="0"/>
              <w:spacing w:line="360" w:lineRule="auto"/>
              <w:jc w:val="left"/>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lang w:val="en-US" w:eastAsia="zh-CN"/>
              </w:rPr>
              <w:t>（承诺书格式自拟）</w:t>
            </w:r>
          </w:p>
        </w:tc>
      </w:tr>
      <w:tr w14:paraId="6276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35" w:type="dxa"/>
            <w:vMerge w:val="continue"/>
            <w:tcMar>
              <w:left w:w="57" w:type="dxa"/>
              <w:right w:w="57" w:type="dxa"/>
            </w:tcMar>
            <w:vAlign w:val="center"/>
          </w:tcPr>
          <w:p w14:paraId="3DD7C154">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43E782CD">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6F4F61C6">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信用查询</w:t>
            </w:r>
          </w:p>
        </w:tc>
        <w:tc>
          <w:tcPr>
            <w:tcW w:w="5785" w:type="dxa"/>
            <w:vAlign w:val="center"/>
          </w:tcPr>
          <w:p w14:paraId="609622F8">
            <w:pPr>
              <w:pageBreakBefore w:val="0"/>
              <w:kinsoku/>
              <w:overflowPunct/>
              <w:topLinePunct w:val="0"/>
              <w:bidi w:val="0"/>
              <w:spacing w:line="360" w:lineRule="auto"/>
              <w:jc w:val="left"/>
              <w:outlineLvl w:val="9"/>
              <w:rPr>
                <w:rFonts w:ascii="宋体" w:hAnsi="宋体" w:cs="宋体" w:eastAsiaTheme="minorEastAsia"/>
                <w:kern w:val="2"/>
                <w:sz w:val="24"/>
                <w:szCs w:val="22"/>
                <w:highlight w:val="none"/>
                <w:lang w:val="en-US" w:eastAsia="zh-CN" w:bidi="ar-SA"/>
              </w:rPr>
            </w:pPr>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p>
        </w:tc>
      </w:tr>
      <w:tr w14:paraId="7142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35" w:type="dxa"/>
            <w:vMerge w:val="continue"/>
            <w:tcMar>
              <w:left w:w="57" w:type="dxa"/>
              <w:right w:w="57" w:type="dxa"/>
            </w:tcMar>
            <w:vAlign w:val="center"/>
          </w:tcPr>
          <w:p w14:paraId="65D5038D">
            <w:pPr>
              <w:pageBreakBefore w:val="0"/>
              <w:kinsoku/>
              <w:overflowPunct/>
              <w:topLinePunct w:val="0"/>
              <w:bidi w:val="0"/>
              <w:spacing w:line="360" w:lineRule="auto"/>
              <w:outlineLvl w:val="9"/>
              <w:rPr>
                <w:rFonts w:ascii="宋体" w:hAnsi="宋体" w:cs="宋体"/>
                <w:sz w:val="24"/>
                <w:szCs w:val="24"/>
                <w:highlight w:val="none"/>
              </w:rPr>
            </w:pPr>
          </w:p>
        </w:tc>
        <w:tc>
          <w:tcPr>
            <w:tcW w:w="1276" w:type="dxa"/>
            <w:vMerge w:val="continue"/>
            <w:tcMar>
              <w:left w:w="57" w:type="dxa"/>
              <w:right w:w="57" w:type="dxa"/>
            </w:tcMar>
            <w:vAlign w:val="center"/>
          </w:tcPr>
          <w:p w14:paraId="09B899D3">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5F64643D">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rPr>
              <w:t>国家企业信用信息公示系统</w:t>
            </w:r>
            <w:r>
              <w:rPr>
                <w:rFonts w:hint="eastAsia" w:ascii="宋体" w:hAnsi="宋体" w:cs="宋体"/>
                <w:sz w:val="24"/>
                <w:lang w:eastAsia="zh-CN"/>
              </w:rPr>
              <w:t>查询</w:t>
            </w:r>
          </w:p>
        </w:tc>
        <w:tc>
          <w:tcPr>
            <w:tcW w:w="5785" w:type="dxa"/>
            <w:vAlign w:val="center"/>
          </w:tcPr>
          <w:p w14:paraId="34E52480">
            <w:pPr>
              <w:pageBreakBefore w:val="0"/>
              <w:kinsoku/>
              <w:overflowPunct/>
              <w:topLinePunct w:val="0"/>
              <w:bidi w:val="0"/>
              <w:spacing w:line="360" w:lineRule="auto"/>
              <w:jc w:val="left"/>
              <w:outlineLvl w:val="9"/>
              <w:rPr>
                <w:rFonts w:ascii="宋体" w:hAnsi="宋体" w:cs="宋体" w:eastAsiaTheme="minorEastAsia"/>
                <w:kern w:val="2"/>
                <w:sz w:val="24"/>
                <w:szCs w:val="24"/>
                <w:highlight w:val="none"/>
                <w:lang w:val="en-US" w:eastAsia="zh-CN" w:bidi="ar-SA"/>
              </w:rPr>
            </w:pP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，不得同时参加本次</w:t>
            </w:r>
            <w:r>
              <w:rPr>
                <w:rFonts w:hint="eastAsia" w:ascii="宋体" w:hAnsi="宋体" w:cs="宋体"/>
                <w:sz w:val="24"/>
                <w:lang w:eastAsia="zh-CN"/>
              </w:rPr>
              <w:t>采购</w:t>
            </w:r>
            <w:r>
              <w:rPr>
                <w:rFonts w:hint="eastAsia" w:ascii="宋体" w:hAnsi="宋体" w:cs="宋体"/>
                <w:sz w:val="24"/>
              </w:rPr>
              <w:t>活动，须提供国家企业信用信息公示系统（网址http://www.gsxt.gov.cn/）公示的企业信息网页截图，至少应包含股东信息，</w:t>
            </w:r>
            <w:r>
              <w:rPr>
                <w:rFonts w:hint="eastAsia" w:ascii="宋体" w:hAnsi="宋体" w:cs="宋体"/>
                <w:b/>
                <w:bCs/>
                <w:sz w:val="24"/>
              </w:rPr>
              <w:t>查询日期为本公告发布之日起，网站截图应含有日期且显示查询结果</w:t>
            </w:r>
          </w:p>
        </w:tc>
      </w:tr>
      <w:tr w14:paraId="7488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35" w:type="dxa"/>
            <w:vMerge w:val="continue"/>
            <w:tcMar>
              <w:left w:w="57" w:type="dxa"/>
              <w:right w:w="57" w:type="dxa"/>
            </w:tcMar>
            <w:vAlign w:val="center"/>
          </w:tcPr>
          <w:p w14:paraId="611B6FA8">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6B0934">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1E88ABBD">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sz w:val="24"/>
                <w:szCs w:val="24"/>
                <w:lang w:val="en-US" w:eastAsia="zh-CN"/>
              </w:rPr>
              <w:t>非联合体磋商</w:t>
            </w:r>
          </w:p>
        </w:tc>
        <w:tc>
          <w:tcPr>
            <w:tcW w:w="5785" w:type="dxa"/>
            <w:vAlign w:val="center"/>
          </w:tcPr>
          <w:p w14:paraId="7DAC3D3F">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lang w:val="en-US" w:eastAsia="zh-CN"/>
              </w:rPr>
              <w:t>供应商须提供非联合体承诺书（承诺书格式自拟）</w:t>
            </w:r>
          </w:p>
        </w:tc>
      </w:tr>
      <w:tr w14:paraId="11F0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35" w:type="dxa"/>
            <w:vMerge w:val="restart"/>
            <w:tcMar>
              <w:left w:w="57" w:type="dxa"/>
              <w:right w:w="57" w:type="dxa"/>
            </w:tcMar>
            <w:vAlign w:val="center"/>
          </w:tcPr>
          <w:p w14:paraId="398ECAC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2.1.3</w:t>
            </w:r>
          </w:p>
        </w:tc>
        <w:tc>
          <w:tcPr>
            <w:tcW w:w="1276" w:type="dxa"/>
            <w:vMerge w:val="restart"/>
            <w:tcMar>
              <w:left w:w="57" w:type="dxa"/>
              <w:right w:w="57" w:type="dxa"/>
            </w:tcMar>
            <w:vAlign w:val="center"/>
          </w:tcPr>
          <w:p w14:paraId="7DA2725B">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响应性评审标准</w:t>
            </w:r>
          </w:p>
        </w:tc>
        <w:tc>
          <w:tcPr>
            <w:tcW w:w="1830" w:type="dxa"/>
            <w:tcMar>
              <w:left w:w="57" w:type="dxa"/>
              <w:right w:w="57" w:type="dxa"/>
            </w:tcMar>
            <w:vAlign w:val="center"/>
          </w:tcPr>
          <w:p w14:paraId="14B48DA5">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磋商范围</w:t>
            </w:r>
          </w:p>
        </w:tc>
        <w:tc>
          <w:tcPr>
            <w:tcW w:w="5785" w:type="dxa"/>
            <w:vAlign w:val="center"/>
          </w:tcPr>
          <w:p w14:paraId="4BF0158D">
            <w:pPr>
              <w:pageBreakBefore w:val="0"/>
              <w:kinsoku/>
              <w:overflowPunct/>
              <w:topLinePunct w:val="0"/>
              <w:bidi w:val="0"/>
              <w:spacing w:line="360" w:lineRule="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磋商文件和</w:t>
            </w:r>
            <w:r>
              <w:rPr>
                <w:rFonts w:hint="eastAsia" w:ascii="宋体" w:hAnsi="宋体" w:eastAsia="宋体" w:cs="宋体"/>
                <w:sz w:val="24"/>
                <w:szCs w:val="24"/>
                <w:highlight w:val="none"/>
                <w:lang w:eastAsia="zh-CN"/>
              </w:rPr>
              <w:t>采购内容及要求</w:t>
            </w:r>
            <w:r>
              <w:rPr>
                <w:rFonts w:hint="eastAsia" w:ascii="宋体" w:hAnsi="宋体" w:eastAsia="宋体" w:cs="宋体"/>
                <w:sz w:val="24"/>
                <w:szCs w:val="24"/>
                <w:highlight w:val="none"/>
              </w:rPr>
              <w:t>标示的全部内容</w:t>
            </w:r>
          </w:p>
        </w:tc>
      </w:tr>
      <w:tr w14:paraId="0152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vMerge w:val="continue"/>
            <w:tcMar>
              <w:left w:w="57" w:type="dxa"/>
              <w:right w:w="57" w:type="dxa"/>
            </w:tcMar>
            <w:vAlign w:val="center"/>
          </w:tcPr>
          <w:p w14:paraId="4812F26F">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1EC1C8A0">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3E44711E">
            <w:pPr>
              <w:pageBreakBefore w:val="0"/>
              <w:kinsoku/>
              <w:overflowPunct/>
              <w:topLinePunct w:val="0"/>
              <w:bidi w:val="0"/>
              <w:spacing w:line="360" w:lineRule="auto"/>
              <w:jc w:val="center"/>
              <w:outlineLvl w:val="9"/>
              <w:rPr>
                <w:rFonts w:hint="eastAsia" w:ascii="宋体" w:hAnsi="宋体" w:cs="宋体" w:eastAsiaTheme="minorEastAsia"/>
                <w:sz w:val="24"/>
                <w:szCs w:val="24"/>
                <w:highlight w:val="none"/>
                <w:lang w:eastAsia="zh-CN"/>
              </w:rPr>
            </w:pPr>
            <w:r>
              <w:rPr>
                <w:rFonts w:hint="eastAsia" w:ascii="宋体" w:hAnsi="宋体" w:eastAsia="宋体" w:cs="宋体"/>
                <w:color w:val="000000"/>
                <w:sz w:val="24"/>
                <w:szCs w:val="24"/>
                <w:highlight w:val="none"/>
                <w:lang w:eastAsia="zh-CN"/>
              </w:rPr>
              <w:t>交货期</w:t>
            </w:r>
          </w:p>
        </w:tc>
        <w:tc>
          <w:tcPr>
            <w:tcW w:w="5785" w:type="dxa"/>
            <w:vAlign w:val="center"/>
          </w:tcPr>
          <w:p w14:paraId="7F7D1117">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eastAsia="宋体" w:cs="宋体"/>
                <w:color w:val="000000"/>
                <w:sz w:val="24"/>
                <w:szCs w:val="24"/>
                <w:highlight w:val="none"/>
                <w:lang w:val="en-US" w:eastAsia="zh-CN"/>
              </w:rPr>
              <w:t>60</w:t>
            </w:r>
            <w:r>
              <w:rPr>
                <w:rFonts w:hint="eastAsia" w:ascii="宋体" w:hAnsi="宋体" w:eastAsia="宋体" w:cs="宋体"/>
                <w:color w:val="000000"/>
                <w:sz w:val="24"/>
                <w:szCs w:val="24"/>
                <w:highlight w:val="none"/>
              </w:rPr>
              <w:t>日历天</w:t>
            </w:r>
          </w:p>
        </w:tc>
      </w:tr>
      <w:tr w14:paraId="2FF3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2E16EEFF">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4C6074DD">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4CEE9D4F">
            <w:pPr>
              <w:pageBreakBefore w:val="0"/>
              <w:kinsoku/>
              <w:overflowPunct/>
              <w:topLinePunct w:val="0"/>
              <w:bidi w:val="0"/>
              <w:spacing w:line="360" w:lineRule="auto"/>
              <w:jc w:val="center"/>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质保期</w:t>
            </w:r>
          </w:p>
        </w:tc>
        <w:tc>
          <w:tcPr>
            <w:tcW w:w="5785" w:type="dxa"/>
            <w:vAlign w:val="center"/>
          </w:tcPr>
          <w:p w14:paraId="13BF549B">
            <w:pPr>
              <w:pageBreakBefore w:val="0"/>
              <w:kinsoku/>
              <w:overflowPunct/>
              <w:topLinePunct w:val="0"/>
              <w:bidi w:val="0"/>
              <w:spacing w:line="360" w:lineRule="auto"/>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质保期 1 年，对有瑕疵或不能修复的货物负责免费更换</w:t>
            </w:r>
          </w:p>
        </w:tc>
      </w:tr>
      <w:tr w14:paraId="2DC2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2A4AE3F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7D4962">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00CE0408">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质量要求</w:t>
            </w:r>
          </w:p>
        </w:tc>
        <w:tc>
          <w:tcPr>
            <w:tcW w:w="5785" w:type="dxa"/>
            <w:vAlign w:val="center"/>
          </w:tcPr>
          <w:p w14:paraId="7375DE06">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eastAsia="宋体" w:cs="宋体"/>
                <w:sz w:val="24"/>
                <w:szCs w:val="24"/>
                <w:highlight w:val="none"/>
                <w:lang w:eastAsia="zh-CN"/>
              </w:rPr>
              <w:t>符合国家现行相关标准和规范要求，达到合格标准</w:t>
            </w:r>
          </w:p>
        </w:tc>
      </w:tr>
      <w:tr w14:paraId="4939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245A4C27">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DA8E25">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25F8C527">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磋商有效期</w:t>
            </w:r>
          </w:p>
        </w:tc>
        <w:tc>
          <w:tcPr>
            <w:tcW w:w="5785" w:type="dxa"/>
            <w:vAlign w:val="center"/>
          </w:tcPr>
          <w:p w14:paraId="713DF331">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25D1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559CD263">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61068506">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1C49981F">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磋商价格</w:t>
            </w:r>
          </w:p>
        </w:tc>
        <w:tc>
          <w:tcPr>
            <w:tcW w:w="5785" w:type="dxa"/>
            <w:vAlign w:val="center"/>
          </w:tcPr>
          <w:p w14:paraId="24BC848A">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bCs/>
                <w:sz w:val="24"/>
                <w:szCs w:val="24"/>
                <w:highlight w:val="none"/>
              </w:rPr>
              <w:t>本次磋商采用二轮（最终）报价法，供应商递交的响应文件中的报价为第一轮报价，</w:t>
            </w:r>
            <w:r>
              <w:rPr>
                <w:sz w:val="24"/>
                <w:highlight w:val="none"/>
              </w:rPr>
              <w:t>供应商</w:t>
            </w:r>
            <w:r>
              <w:rPr>
                <w:rFonts w:hint="eastAsia"/>
                <w:sz w:val="24"/>
                <w:highlight w:val="none"/>
              </w:rPr>
              <w:t>的两轮磋商</w:t>
            </w:r>
            <w:r>
              <w:rPr>
                <w:sz w:val="24"/>
                <w:highlight w:val="none"/>
              </w:rPr>
              <w:t>报价</w:t>
            </w:r>
            <w:r>
              <w:rPr>
                <w:rFonts w:hint="eastAsia"/>
                <w:sz w:val="24"/>
                <w:highlight w:val="none"/>
              </w:rPr>
              <w:t>都</w:t>
            </w:r>
            <w:r>
              <w:rPr>
                <w:sz w:val="24"/>
                <w:highlight w:val="none"/>
              </w:rPr>
              <w:t>不得高于采购人公布的</w:t>
            </w:r>
            <w:r>
              <w:rPr>
                <w:rFonts w:hint="eastAsia"/>
                <w:sz w:val="24"/>
                <w:highlight w:val="none"/>
              </w:rPr>
              <w:t>控制价</w:t>
            </w:r>
            <w:r>
              <w:rPr>
                <w:sz w:val="24"/>
                <w:highlight w:val="none"/>
              </w:rPr>
              <w:t>，否则其投标将被否决</w:t>
            </w:r>
          </w:p>
        </w:tc>
      </w:tr>
      <w:tr w14:paraId="48DB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11" w:type="dxa"/>
            <w:gridSpan w:val="2"/>
            <w:tcMar>
              <w:left w:w="57" w:type="dxa"/>
              <w:right w:w="57" w:type="dxa"/>
            </w:tcMar>
            <w:vAlign w:val="center"/>
          </w:tcPr>
          <w:p w14:paraId="0A4D3EE6">
            <w:pPr>
              <w:pStyle w:val="18"/>
              <w:pageBreakBefore w:val="0"/>
              <w:tabs>
                <w:tab w:val="right" w:pos="2948"/>
              </w:tabs>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条款号</w:t>
            </w:r>
          </w:p>
        </w:tc>
        <w:tc>
          <w:tcPr>
            <w:tcW w:w="1830" w:type="dxa"/>
            <w:tcMar>
              <w:left w:w="57" w:type="dxa"/>
              <w:right w:w="57" w:type="dxa"/>
            </w:tcMar>
            <w:vAlign w:val="center"/>
          </w:tcPr>
          <w:p w14:paraId="2B7CD8CF">
            <w:pPr>
              <w:pStyle w:val="18"/>
              <w:pageBreakBefore w:val="0"/>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条款内容</w:t>
            </w:r>
          </w:p>
        </w:tc>
        <w:tc>
          <w:tcPr>
            <w:tcW w:w="5785" w:type="dxa"/>
            <w:tcMar>
              <w:left w:w="57" w:type="dxa"/>
              <w:right w:w="57" w:type="dxa"/>
            </w:tcMar>
            <w:vAlign w:val="center"/>
          </w:tcPr>
          <w:p w14:paraId="08B76AD1">
            <w:pPr>
              <w:pStyle w:val="18"/>
              <w:pageBreakBefore w:val="0"/>
              <w:kinsoku/>
              <w:overflowPunct/>
              <w:topLinePunct w:val="0"/>
              <w:bidi w:val="0"/>
              <w:spacing w:before="0" w:beforeAutospacing="0" w:after="0" w:afterAutospacing="0" w:line="360" w:lineRule="auto"/>
              <w:jc w:val="both"/>
              <w:outlineLvl w:val="9"/>
              <w:rPr>
                <w:rFonts w:hint="default"/>
                <w:b/>
                <w:bCs/>
                <w:highlight w:val="none"/>
              </w:rPr>
            </w:pPr>
            <w:r>
              <w:rPr>
                <w:b/>
                <w:bCs/>
                <w:highlight w:val="none"/>
              </w:rPr>
              <w:t>编列内容</w:t>
            </w:r>
          </w:p>
        </w:tc>
      </w:tr>
      <w:tr w14:paraId="7FF9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211" w:type="dxa"/>
            <w:gridSpan w:val="2"/>
            <w:tcMar>
              <w:left w:w="57" w:type="dxa"/>
              <w:right w:w="57" w:type="dxa"/>
            </w:tcMar>
            <w:vAlign w:val="center"/>
          </w:tcPr>
          <w:p w14:paraId="6A2CAF85">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2.2.1</w:t>
            </w:r>
          </w:p>
        </w:tc>
        <w:tc>
          <w:tcPr>
            <w:tcW w:w="1830" w:type="dxa"/>
            <w:tcMar>
              <w:left w:w="57" w:type="dxa"/>
              <w:right w:w="57" w:type="dxa"/>
            </w:tcMar>
            <w:vAlign w:val="center"/>
          </w:tcPr>
          <w:p w14:paraId="0FE5CAD7">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分值构成</w:t>
            </w:r>
          </w:p>
          <w:p w14:paraId="44CB3C44">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（总分100分）</w:t>
            </w:r>
          </w:p>
        </w:tc>
        <w:tc>
          <w:tcPr>
            <w:tcW w:w="5785" w:type="dxa"/>
            <w:tcMar>
              <w:left w:w="57" w:type="dxa"/>
              <w:right w:w="57" w:type="dxa"/>
            </w:tcMar>
            <w:vAlign w:val="center"/>
          </w:tcPr>
          <w:p w14:paraId="4622367E">
            <w:pPr>
              <w:pageBreakBefore w:val="0"/>
              <w:kinsoku/>
              <w:overflowPunct/>
              <w:topLinePunct w:val="0"/>
              <w:bidi w:val="0"/>
              <w:spacing w:line="360" w:lineRule="auto"/>
              <w:jc w:val="both"/>
              <w:outlineLvl w:val="9"/>
              <w:rPr>
                <w:rFonts w:hint="eastAsia" w:ascii="宋体" w:hAnsi="宋体" w:cs="宋体"/>
                <w:sz w:val="24"/>
                <w:szCs w:val="24"/>
                <w:highlight w:val="none"/>
              </w:rPr>
            </w:pPr>
            <w:r>
              <w:rPr>
                <w:rFonts w:hint="eastAsia" w:ascii="宋体" w:hAnsi="宋体" w:cs="宋体"/>
                <w:sz w:val="24"/>
                <w:szCs w:val="24"/>
                <w:highlight w:val="none"/>
              </w:rPr>
              <w:t>磋商报价：30分</w:t>
            </w:r>
          </w:p>
          <w:p w14:paraId="611B9ACA">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技术标：</w:t>
            </w:r>
            <w:r>
              <w:rPr>
                <w:rFonts w:hint="eastAsia" w:ascii="宋体" w:hAnsi="宋体" w:cs="宋体"/>
                <w:sz w:val="24"/>
                <w:szCs w:val="24"/>
                <w:highlight w:val="none"/>
                <w:lang w:val="en-US" w:eastAsia="zh-CN"/>
              </w:rPr>
              <w:t>50</w:t>
            </w:r>
            <w:r>
              <w:rPr>
                <w:rFonts w:hint="eastAsia" w:ascii="宋体" w:hAnsi="宋体" w:cs="宋体"/>
                <w:sz w:val="24"/>
                <w:szCs w:val="24"/>
                <w:highlight w:val="none"/>
              </w:rPr>
              <w:t>分</w:t>
            </w:r>
          </w:p>
          <w:p w14:paraId="227E6EC5">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综合标：</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r>
      <w:tr w14:paraId="25BB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1" w:type="dxa"/>
            <w:gridSpan w:val="2"/>
            <w:tcMar>
              <w:left w:w="57" w:type="dxa"/>
              <w:right w:w="57" w:type="dxa"/>
            </w:tcMar>
            <w:vAlign w:val="center"/>
          </w:tcPr>
          <w:p w14:paraId="7221ECFC">
            <w:pPr>
              <w:pStyle w:val="18"/>
              <w:pageBreakBefore w:val="0"/>
              <w:tabs>
                <w:tab w:val="right" w:pos="2948"/>
              </w:tabs>
              <w:kinsoku/>
              <w:overflowPunct/>
              <w:topLinePunct w:val="0"/>
              <w:bidi w:val="0"/>
              <w:spacing w:before="0" w:beforeAutospacing="0" w:after="0" w:afterAutospacing="0" w:line="360" w:lineRule="auto"/>
              <w:jc w:val="center"/>
              <w:outlineLvl w:val="9"/>
              <w:rPr>
                <w:rFonts w:hint="default"/>
                <w:highlight w:val="none"/>
              </w:rPr>
            </w:pPr>
            <w:r>
              <w:rPr>
                <w:b/>
                <w:bCs/>
                <w:highlight w:val="none"/>
              </w:rPr>
              <w:t>条款号</w:t>
            </w:r>
          </w:p>
        </w:tc>
        <w:tc>
          <w:tcPr>
            <w:tcW w:w="1830" w:type="dxa"/>
            <w:tcMar>
              <w:left w:w="57" w:type="dxa"/>
              <w:right w:w="57" w:type="dxa"/>
            </w:tcMar>
            <w:vAlign w:val="center"/>
          </w:tcPr>
          <w:p w14:paraId="181A252C">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b/>
                <w:highlight w:val="none"/>
              </w:rPr>
              <w:t>评分因素</w:t>
            </w:r>
          </w:p>
        </w:tc>
        <w:tc>
          <w:tcPr>
            <w:tcW w:w="5785" w:type="dxa"/>
            <w:tcMar>
              <w:left w:w="57" w:type="dxa"/>
              <w:right w:w="57" w:type="dxa"/>
            </w:tcMar>
            <w:vAlign w:val="center"/>
          </w:tcPr>
          <w:p w14:paraId="046A12DA">
            <w:pPr>
              <w:pStyle w:val="18"/>
              <w:pageBreakBefore w:val="0"/>
              <w:kinsoku/>
              <w:overflowPunct/>
              <w:topLinePunct w:val="0"/>
              <w:bidi w:val="0"/>
              <w:spacing w:before="0" w:beforeAutospacing="0" w:after="0" w:afterAutospacing="0" w:line="360" w:lineRule="auto"/>
              <w:jc w:val="both"/>
              <w:outlineLvl w:val="9"/>
              <w:rPr>
                <w:rFonts w:hint="default"/>
                <w:highlight w:val="none"/>
              </w:rPr>
            </w:pPr>
            <w:r>
              <w:rPr>
                <w:b/>
                <w:bCs/>
                <w:highlight w:val="none"/>
              </w:rPr>
              <w:t>评分标准</w:t>
            </w:r>
          </w:p>
        </w:tc>
      </w:tr>
      <w:tr w14:paraId="63EA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5" w:type="dxa"/>
            <w:tcMar>
              <w:left w:w="57" w:type="dxa"/>
              <w:right w:w="57" w:type="dxa"/>
            </w:tcMar>
            <w:vAlign w:val="center"/>
          </w:tcPr>
          <w:p w14:paraId="4B411741">
            <w:pPr>
              <w:pStyle w:val="18"/>
              <w:pageBreakBefore w:val="0"/>
              <w:kinsoku/>
              <w:overflowPunct/>
              <w:topLinePunct w:val="0"/>
              <w:bidi w:val="0"/>
              <w:spacing w:before="0" w:beforeAutospacing="0" w:after="0" w:afterAutospacing="0" w:line="360" w:lineRule="auto"/>
              <w:jc w:val="center"/>
              <w:outlineLvl w:val="9"/>
              <w:rPr>
                <w:rFonts w:hint="default" w:eastAsiaTheme="minorEastAsia"/>
                <w:highlight w:val="none"/>
                <w:lang w:val="en-US" w:eastAsia="zh-CN"/>
              </w:rPr>
            </w:pPr>
            <w:r>
              <w:rPr>
                <w:rFonts w:hint="eastAsia" w:ascii="宋体" w:hAnsi="宋体" w:eastAsia="宋体" w:cs="宋体"/>
                <w:highlight w:val="none"/>
                <w:lang w:val="en-US" w:eastAsia="zh-CN"/>
              </w:rPr>
              <w:t>2.2.2（1）</w:t>
            </w:r>
          </w:p>
        </w:tc>
        <w:tc>
          <w:tcPr>
            <w:tcW w:w="1276" w:type="dxa"/>
            <w:tcMar>
              <w:left w:w="57" w:type="dxa"/>
              <w:right w:w="57" w:type="dxa"/>
            </w:tcMar>
            <w:vAlign w:val="center"/>
          </w:tcPr>
          <w:p w14:paraId="092C6A65">
            <w:pPr>
              <w:pageBreakBefore w:val="0"/>
              <w:kinsoku/>
              <w:overflowPunct/>
              <w:topLinePunct w:val="0"/>
              <w:bidi w:val="0"/>
              <w:spacing w:line="360" w:lineRule="auto"/>
              <w:jc w:val="center"/>
              <w:outlineLvl w:val="9"/>
              <w:rPr>
                <w:rFonts w:hint="eastAsia" w:ascii="宋体" w:hAnsi="宋体" w:cs="宋体"/>
                <w:sz w:val="24"/>
                <w:szCs w:val="24"/>
                <w:highlight w:val="none"/>
              </w:rPr>
            </w:pPr>
            <w:r>
              <w:rPr>
                <w:rFonts w:hint="eastAsia" w:ascii="宋体" w:hAnsi="宋体" w:cs="宋体"/>
                <w:sz w:val="24"/>
                <w:szCs w:val="24"/>
                <w:highlight w:val="none"/>
              </w:rPr>
              <w:t>磋商报价</w:t>
            </w:r>
            <w:r>
              <w:rPr>
                <w:rFonts w:hint="eastAsia" w:ascii="宋体" w:hAnsi="宋体" w:cs="宋体" w:eastAsiaTheme="minorEastAsia"/>
                <w:kern w:val="2"/>
                <w:sz w:val="24"/>
                <w:szCs w:val="24"/>
                <w:highlight w:val="none"/>
                <w:lang w:val="en-US" w:eastAsia="zh-CN" w:bidi="ar-SA"/>
              </w:rPr>
              <w:t>（30分</w:t>
            </w:r>
            <w:r>
              <w:rPr>
                <w:highlight w:val="none"/>
              </w:rPr>
              <w:t>）</w:t>
            </w:r>
          </w:p>
        </w:tc>
        <w:tc>
          <w:tcPr>
            <w:tcW w:w="1830" w:type="dxa"/>
            <w:tcMar>
              <w:left w:w="57" w:type="dxa"/>
              <w:right w:w="57" w:type="dxa"/>
            </w:tcMar>
            <w:vAlign w:val="center"/>
          </w:tcPr>
          <w:p w14:paraId="56666C8A">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磋商报价得分</w:t>
            </w:r>
          </w:p>
          <w:p w14:paraId="686B2F91">
            <w:pPr>
              <w:pageBreakBefore w:val="0"/>
              <w:kinsoku/>
              <w:overflowPunct/>
              <w:topLinePunct w:val="0"/>
              <w:bidi w:val="0"/>
              <w:jc w:val="center"/>
              <w:outlineLvl w:val="9"/>
              <w:rPr>
                <w:rFonts w:hint="eastAsia" w:ascii="宋体" w:hAnsi="宋体" w:cs="宋体"/>
                <w:color w:val="000000"/>
                <w:sz w:val="24"/>
                <w:highlight w:val="none"/>
              </w:rPr>
            </w:pPr>
            <w:r>
              <w:rPr>
                <w:rFonts w:hint="eastAsia" w:ascii="宋体" w:hAnsi="宋体" w:cs="宋体"/>
                <w:sz w:val="24"/>
                <w:szCs w:val="24"/>
                <w:highlight w:val="none"/>
              </w:rPr>
              <w:t>（30分）</w:t>
            </w:r>
          </w:p>
        </w:tc>
        <w:tc>
          <w:tcPr>
            <w:tcW w:w="5785" w:type="dxa"/>
            <w:tcMar>
              <w:left w:w="57" w:type="dxa"/>
              <w:right w:w="57" w:type="dxa"/>
            </w:tcMar>
            <w:vAlign w:val="center"/>
          </w:tcPr>
          <w:p w14:paraId="4080CD5A">
            <w:pPr>
              <w:spacing w:line="400" w:lineRule="exact"/>
              <w:rPr>
                <w:rFonts w:hint="eastAsia" w:ascii="宋体" w:hAnsi="宋体" w:cs="宋体"/>
                <w:sz w:val="24"/>
                <w:szCs w:val="24"/>
              </w:rPr>
            </w:pPr>
            <w:r>
              <w:rPr>
                <w:rFonts w:hint="eastAsia" w:ascii="宋体" w:hAnsi="宋体" w:cs="宋体"/>
                <w:sz w:val="24"/>
                <w:szCs w:val="24"/>
              </w:rPr>
              <w:t>报价得分=（评标基准价/</w:t>
            </w:r>
            <w:r>
              <w:rPr>
                <w:rFonts w:hint="eastAsia" w:ascii="宋体" w:hAnsi="宋体" w:cs="宋体"/>
                <w:sz w:val="24"/>
                <w:szCs w:val="24"/>
                <w:lang w:eastAsia="zh-CN"/>
              </w:rPr>
              <w:t>磋商</w:t>
            </w:r>
            <w:r>
              <w:rPr>
                <w:rFonts w:hint="eastAsia" w:ascii="宋体" w:hAnsi="宋体" w:cs="宋体"/>
                <w:sz w:val="24"/>
                <w:szCs w:val="24"/>
              </w:rPr>
              <w:t>报价）×30</w:t>
            </w:r>
          </w:p>
          <w:p w14:paraId="7D0CEFB1">
            <w:pPr>
              <w:spacing w:line="400" w:lineRule="exact"/>
              <w:rPr>
                <w:rFonts w:ascii="宋体" w:hAnsi="宋体" w:cs="宋体"/>
                <w:sz w:val="24"/>
                <w:szCs w:val="24"/>
              </w:rPr>
            </w:pPr>
            <w:r>
              <w:rPr>
                <w:rFonts w:hint="eastAsia" w:ascii="宋体" w:hAnsi="宋体" w:cs="宋体"/>
                <w:sz w:val="24"/>
                <w:szCs w:val="24"/>
              </w:rPr>
              <w:t>评标基准价：满足竞争性磋商文件要求经评审报价最低为评标基准价，其价格分为满分；</w:t>
            </w:r>
          </w:p>
          <w:p w14:paraId="5D8E3CEC">
            <w:pPr>
              <w:autoSpaceDE w:val="0"/>
              <w:autoSpaceDN w:val="0"/>
              <w:adjustRightInd w:val="0"/>
              <w:snapToGrid w:val="0"/>
              <w:spacing w:line="360" w:lineRule="auto"/>
              <w:ind w:right="97"/>
              <w:jc w:val="left"/>
              <w:rPr>
                <w:rFonts w:hint="eastAsia"/>
                <w:sz w:val="24"/>
                <w:szCs w:val="24"/>
                <w:lang w:eastAsia="zh-CN"/>
              </w:rPr>
            </w:pPr>
            <w:r>
              <w:rPr>
                <w:rFonts w:hint="eastAsia"/>
                <w:sz w:val="24"/>
                <w:szCs w:val="24"/>
              </w:rPr>
              <w:t>注：计算结果按四舍五入法则，保留小数点后两位</w:t>
            </w:r>
            <w:r>
              <w:rPr>
                <w:rFonts w:hint="eastAsia"/>
                <w:sz w:val="24"/>
                <w:szCs w:val="24"/>
                <w:lang w:eastAsia="zh-CN"/>
              </w:rPr>
              <w:t>。</w:t>
            </w:r>
          </w:p>
          <w:p w14:paraId="70E5062E">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cs="宋体"/>
                <w:b/>
                <w:bCs/>
                <w:color w:val="auto"/>
                <w:sz w:val="24"/>
                <w:highlight w:val="none"/>
                <w:lang w:val="en-US" w:eastAsia="zh-CN"/>
              </w:rPr>
              <w:t>注：</w:t>
            </w:r>
            <w:r>
              <w:rPr>
                <w:rFonts w:hint="eastAsia" w:ascii="宋体" w:hAnsi="宋体" w:eastAsia="宋体" w:cs="宋体"/>
                <w:b/>
                <w:bCs/>
                <w:color w:val="auto"/>
                <w:spacing w:val="-5"/>
                <w:sz w:val="23"/>
                <w:szCs w:val="23"/>
                <w:highlight w:val="none"/>
              </w:rPr>
              <w:t>1.</w:t>
            </w:r>
            <w:r>
              <w:rPr>
                <w:rFonts w:hint="eastAsia" w:ascii="宋体" w:hAnsi="宋体" w:eastAsia="宋体" w:cs="宋体"/>
                <w:b/>
                <w:bCs/>
                <w:color w:val="auto"/>
                <w:spacing w:val="-5"/>
                <w:sz w:val="23"/>
                <w:szCs w:val="23"/>
                <w:highlight w:val="none"/>
                <w:lang w:val="en-US" w:eastAsia="zh-CN"/>
              </w:rPr>
              <w:t>根据《三门峡市 2023 年政府采购领域优化营商环境工作实施方案的通知》三财办【2023】4 号、《三门峡市财政局关于进一步加大政府采购支持中小企业发 展有关事项的通知》三财购【2022】9 号</w:t>
            </w:r>
            <w:r>
              <w:rPr>
                <w:rFonts w:hint="eastAsia" w:ascii="宋体" w:hAnsi="宋体" w:eastAsia="宋体" w:cs="宋体"/>
                <w:b/>
                <w:bCs/>
                <w:color w:val="auto"/>
                <w:spacing w:val="-5"/>
                <w:sz w:val="23"/>
                <w:szCs w:val="23"/>
                <w:highlight w:val="none"/>
              </w:rPr>
              <w:t>，对小型、微型企业产品的价格给予20%的扣除，本项目小型、微型企业按</w:t>
            </w:r>
            <w:r>
              <w:rPr>
                <w:rFonts w:hint="eastAsia" w:ascii="宋体" w:hAnsi="宋体" w:cs="宋体"/>
                <w:b/>
                <w:bCs/>
                <w:color w:val="auto"/>
                <w:spacing w:val="-5"/>
                <w:sz w:val="23"/>
                <w:szCs w:val="23"/>
                <w:highlight w:val="none"/>
                <w:lang w:val="en-US" w:eastAsia="zh-CN"/>
              </w:rPr>
              <w:t>20</w:t>
            </w:r>
            <w:r>
              <w:rPr>
                <w:rFonts w:hint="eastAsia" w:ascii="宋体" w:hAnsi="宋体" w:eastAsia="宋体" w:cs="宋体"/>
                <w:b/>
                <w:bCs/>
                <w:color w:val="auto"/>
                <w:spacing w:val="-5"/>
                <w:sz w:val="23"/>
                <w:szCs w:val="23"/>
                <w:highlight w:val="none"/>
              </w:rPr>
              <w:t>%扣除。对于中型企业产品的价格不予扣除。</w:t>
            </w:r>
          </w:p>
          <w:p w14:paraId="3A2B5521">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所投小微企业产品报价=所投小微企业产品报价×（1-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p>
          <w:p w14:paraId="0617688B">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2.根据财政部司法部《关于政府采购支持监狱企业发展有关问题的通知》（财库〔2014〕68号）规定，对于监狱企业视同为小型、微型企业，价格给予</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%的扣除。</w:t>
            </w:r>
          </w:p>
          <w:p w14:paraId="4AA3666A">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所投监狱企业产品报价=所投监狱企业产品报价×（1-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p>
          <w:p w14:paraId="32FBDCB1">
            <w:pPr>
              <w:numPr>
                <w:ilvl w:val="0"/>
                <w:numId w:val="0"/>
              </w:numPr>
              <w:spacing w:line="360" w:lineRule="auto"/>
              <w:rPr>
                <w:rFonts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lang w:val="en-US" w:eastAsia="zh-CN"/>
              </w:rPr>
              <w:t>3.</w:t>
            </w:r>
            <w:r>
              <w:rPr>
                <w:rFonts w:hint="eastAsia" w:ascii="宋体" w:hAnsi="宋体" w:eastAsia="宋体" w:cs="宋体"/>
                <w:b/>
                <w:bCs/>
                <w:color w:val="auto"/>
                <w:spacing w:val="-5"/>
                <w:sz w:val="23"/>
                <w:szCs w:val="23"/>
                <w:highlight w:val="none"/>
              </w:rPr>
              <w:t>根据财政部民政部中国残疾人联合会《关于促进残疾人就业政府采购政策的通知》（财库〔2017〕141号）规定，对于</w:t>
            </w:r>
            <w:r>
              <w:rPr>
                <w:rFonts w:ascii="宋体" w:hAnsi="宋体" w:eastAsia="宋体" w:cs="宋体"/>
                <w:b/>
                <w:bCs/>
                <w:color w:val="auto"/>
                <w:spacing w:val="-5"/>
                <w:sz w:val="23"/>
                <w:szCs w:val="23"/>
                <w:highlight w:val="none"/>
              </w:rPr>
              <w:t>残疾人福利性单位视同</w:t>
            </w:r>
            <w:r>
              <w:rPr>
                <w:rFonts w:hint="eastAsia" w:ascii="宋体" w:hAnsi="宋体" w:eastAsia="宋体" w:cs="宋体"/>
                <w:b/>
                <w:bCs/>
                <w:color w:val="auto"/>
                <w:spacing w:val="-5"/>
                <w:sz w:val="23"/>
                <w:szCs w:val="23"/>
                <w:highlight w:val="none"/>
              </w:rPr>
              <w:t>为</w:t>
            </w:r>
            <w:r>
              <w:rPr>
                <w:rFonts w:ascii="宋体" w:hAnsi="宋体" w:eastAsia="宋体" w:cs="宋体"/>
                <w:b/>
                <w:bCs/>
                <w:color w:val="auto"/>
                <w:spacing w:val="-5"/>
                <w:sz w:val="23"/>
                <w:szCs w:val="23"/>
                <w:highlight w:val="none"/>
              </w:rPr>
              <w:t>小型、微型企业，</w:t>
            </w:r>
            <w:r>
              <w:rPr>
                <w:rFonts w:hint="eastAsia" w:ascii="宋体" w:hAnsi="宋体" w:eastAsia="宋体" w:cs="宋体"/>
                <w:b/>
                <w:bCs/>
                <w:color w:val="auto"/>
                <w:spacing w:val="-5"/>
                <w:sz w:val="23"/>
                <w:szCs w:val="23"/>
                <w:highlight w:val="none"/>
              </w:rPr>
              <w:t>价格给予</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%的扣除。</w:t>
            </w:r>
          </w:p>
          <w:p w14:paraId="232A1868">
            <w:pPr>
              <w:numPr>
                <w:ilvl w:val="0"/>
                <w:numId w:val="0"/>
              </w:numPr>
              <w:spacing w:line="360" w:lineRule="auto"/>
              <w:rPr>
                <w:rFonts w:hint="eastAsia" w:ascii="宋体" w:hAnsi="宋体" w:eastAsia="宋体" w:cs="宋体"/>
                <w:b/>
                <w:bCs/>
                <w:color w:val="auto"/>
                <w:spacing w:val="-5"/>
                <w:sz w:val="23"/>
                <w:szCs w:val="23"/>
                <w:highlight w:val="none"/>
                <w:lang w:eastAsia="zh-CN"/>
              </w:rPr>
            </w:pPr>
            <w:r>
              <w:rPr>
                <w:rFonts w:hint="eastAsia" w:ascii="宋体" w:hAnsi="宋体" w:eastAsia="宋体" w:cs="宋体"/>
                <w:b/>
                <w:bCs/>
                <w:color w:val="auto"/>
                <w:spacing w:val="-5"/>
                <w:sz w:val="23"/>
                <w:szCs w:val="23"/>
                <w:highlight w:val="none"/>
              </w:rPr>
              <w:t>所投残疾人福利性单位企业产品报价=所投</w:t>
            </w:r>
            <w:r>
              <w:rPr>
                <w:rFonts w:ascii="宋体" w:hAnsi="宋体" w:eastAsia="宋体" w:cs="宋体"/>
                <w:b/>
                <w:bCs/>
                <w:color w:val="auto"/>
                <w:spacing w:val="-5"/>
                <w:sz w:val="23"/>
                <w:szCs w:val="23"/>
                <w:highlight w:val="none"/>
              </w:rPr>
              <w:t>残疾人福利性单位</w:t>
            </w:r>
            <w:r>
              <w:rPr>
                <w:rFonts w:hint="eastAsia" w:ascii="宋体" w:hAnsi="宋体" w:eastAsia="宋体" w:cs="宋体"/>
                <w:b/>
                <w:bCs/>
                <w:color w:val="auto"/>
                <w:spacing w:val="-5"/>
                <w:sz w:val="23"/>
                <w:szCs w:val="23"/>
                <w:highlight w:val="none"/>
              </w:rPr>
              <w:t>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r>
              <w:rPr>
                <w:rFonts w:hint="eastAsia" w:ascii="宋体" w:hAnsi="宋体" w:eastAsia="宋体" w:cs="宋体"/>
                <w:b/>
                <w:bCs/>
                <w:color w:val="auto"/>
                <w:spacing w:val="-5"/>
                <w:sz w:val="23"/>
                <w:szCs w:val="23"/>
                <w:highlight w:val="none"/>
                <w:lang w:eastAsia="zh-CN"/>
              </w:rPr>
              <w:t>。</w:t>
            </w:r>
          </w:p>
          <w:p w14:paraId="5EFFC2BF">
            <w:pPr>
              <w:autoSpaceDE w:val="0"/>
              <w:autoSpaceDN w:val="0"/>
              <w:adjustRightInd w:val="0"/>
              <w:snapToGrid w:val="0"/>
              <w:spacing w:line="360" w:lineRule="auto"/>
              <w:ind w:right="97"/>
              <w:jc w:val="left"/>
              <w:rPr>
                <w:rFonts w:hint="eastAsia"/>
                <w:sz w:val="24"/>
                <w:szCs w:val="24"/>
                <w:lang w:eastAsia="zh-CN"/>
              </w:rPr>
            </w:pPr>
            <w:r>
              <w:rPr>
                <w:rFonts w:hint="eastAsia" w:ascii="宋体" w:hAnsi="宋体" w:eastAsia="宋体" w:cs="宋体"/>
                <w:b/>
                <w:bCs/>
                <w:color w:val="auto"/>
                <w:spacing w:val="-5"/>
                <w:sz w:val="23"/>
                <w:szCs w:val="23"/>
                <w:highlight w:val="none"/>
              </w:rPr>
              <w:t>同一</w:t>
            </w:r>
            <w:r>
              <w:rPr>
                <w:rFonts w:hint="eastAsia" w:ascii="宋体" w:hAnsi="宋体" w:eastAsia="宋体" w:cs="宋体"/>
                <w:b/>
                <w:bCs/>
                <w:color w:val="auto"/>
                <w:spacing w:val="-5"/>
                <w:sz w:val="23"/>
                <w:szCs w:val="23"/>
                <w:highlight w:val="none"/>
                <w:lang w:eastAsia="zh-CN"/>
              </w:rPr>
              <w:t>投标人</w:t>
            </w:r>
            <w:r>
              <w:rPr>
                <w:rFonts w:hint="eastAsia" w:ascii="宋体" w:hAnsi="宋体" w:eastAsia="宋体" w:cs="宋体"/>
                <w:b/>
                <w:bCs/>
                <w:color w:val="auto"/>
                <w:spacing w:val="-5"/>
                <w:sz w:val="23"/>
                <w:szCs w:val="23"/>
                <w:highlight w:val="none"/>
              </w:rPr>
              <w:t>，中小微企业产品、监狱企业产品、残疾人福利性单位产品的价格扣除优惠只享受一次，不得重复享受。</w:t>
            </w:r>
          </w:p>
        </w:tc>
      </w:tr>
      <w:tr w14:paraId="7E2D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935" w:type="dxa"/>
            <w:vMerge w:val="restart"/>
            <w:tcMar>
              <w:left w:w="57" w:type="dxa"/>
              <w:right w:w="57" w:type="dxa"/>
            </w:tcMar>
            <w:vAlign w:val="center"/>
          </w:tcPr>
          <w:p w14:paraId="47043625">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2.2.2 (2)</w:t>
            </w:r>
          </w:p>
        </w:tc>
        <w:tc>
          <w:tcPr>
            <w:tcW w:w="1276" w:type="dxa"/>
            <w:vMerge w:val="restart"/>
            <w:tcMar>
              <w:left w:w="57" w:type="dxa"/>
              <w:right w:w="57" w:type="dxa"/>
            </w:tcMar>
            <w:vAlign w:val="center"/>
          </w:tcPr>
          <w:p w14:paraId="32C5454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技术标评分（</w:t>
            </w:r>
            <w:r>
              <w:rPr>
                <w:rFonts w:hint="eastAsia" w:ascii="宋体" w:hAnsi="宋体" w:cs="宋体"/>
                <w:sz w:val="24"/>
                <w:szCs w:val="24"/>
                <w:highlight w:val="none"/>
                <w:lang w:val="en-US" w:eastAsia="zh-CN"/>
              </w:rPr>
              <w:t>50</w:t>
            </w:r>
            <w:r>
              <w:rPr>
                <w:rFonts w:hint="eastAsia" w:ascii="宋体" w:hAnsi="宋体" w:cs="宋体"/>
                <w:sz w:val="24"/>
                <w:szCs w:val="24"/>
                <w:highlight w:val="none"/>
              </w:rPr>
              <w:t>分）</w:t>
            </w:r>
          </w:p>
        </w:tc>
        <w:tc>
          <w:tcPr>
            <w:tcW w:w="1830" w:type="dxa"/>
            <w:vMerge w:val="restart"/>
            <w:shd w:val="clear" w:color="auto" w:fill="auto"/>
            <w:tcMar>
              <w:left w:w="57" w:type="dxa"/>
              <w:right w:w="57" w:type="dxa"/>
            </w:tcMar>
            <w:vAlign w:val="center"/>
          </w:tcPr>
          <w:p w14:paraId="47A57683">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设备技术</w:t>
            </w:r>
          </w:p>
          <w:p w14:paraId="5255E43E">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参数</w:t>
            </w:r>
          </w:p>
          <w:p w14:paraId="3E23B93F">
            <w:pPr>
              <w:snapToGrid w:val="0"/>
              <w:spacing w:line="360" w:lineRule="auto"/>
              <w:jc w:val="center"/>
              <w:rPr>
                <w:rFonts w:hint="eastAsia" w:eastAsia="仿宋" w:asciiTheme="minorHAnsi" w:hAnsiTheme="minorHAnsi" w:cstheme="minorBidi"/>
                <w:kern w:val="2"/>
                <w:sz w:val="21"/>
                <w:szCs w:val="22"/>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20分）</w:t>
            </w:r>
          </w:p>
        </w:tc>
        <w:tc>
          <w:tcPr>
            <w:tcW w:w="5785" w:type="dxa"/>
            <w:shd w:val="clear" w:color="auto" w:fill="auto"/>
            <w:tcMar>
              <w:left w:w="57" w:type="dxa"/>
              <w:right w:w="57" w:type="dxa"/>
            </w:tcMar>
            <w:vAlign w:val="center"/>
          </w:tcPr>
          <w:p w14:paraId="03477014">
            <w:pPr>
              <w:spacing w:line="420" w:lineRule="exact"/>
              <w:jc w:val="left"/>
              <w:rPr>
                <w:rFonts w:hint="default" w:eastAsia="宋体" w:asciiTheme="minorHAnsi" w:hAnsiTheme="minorHAnsi" w:cstheme="minorBidi"/>
                <w:kern w:val="2"/>
                <w:sz w:val="24"/>
                <w:szCs w:val="24"/>
                <w:lang w:val="en-US" w:eastAsia="zh-CN" w:bidi="ar-SA"/>
              </w:rPr>
            </w:pPr>
            <w:r>
              <w:rPr>
                <w:rFonts w:hint="eastAsia" w:ascii="宋体" w:hAnsi="宋体" w:eastAsia="宋体" w:cs="宋体"/>
                <w:kern w:val="2"/>
                <w:sz w:val="24"/>
                <w:szCs w:val="24"/>
                <w:highlight w:val="none"/>
                <w:lang w:val="zh-TW" w:eastAsia="zh-TW" w:bidi="ar-SA"/>
              </w:rPr>
              <w:t>根据</w:t>
            </w:r>
            <w:r>
              <w:rPr>
                <w:rFonts w:hint="eastAsia" w:ascii="宋体" w:hAnsi="宋体" w:eastAsia="宋体" w:cs="宋体"/>
                <w:kern w:val="2"/>
                <w:sz w:val="24"/>
                <w:szCs w:val="24"/>
                <w:highlight w:val="none"/>
                <w:lang w:val="zh-TW" w:eastAsia="zh-CN" w:bidi="ar-SA"/>
              </w:rPr>
              <w:t>响应</w:t>
            </w:r>
            <w:r>
              <w:rPr>
                <w:rFonts w:hint="eastAsia" w:ascii="宋体" w:hAnsi="宋体" w:eastAsia="宋体" w:cs="宋体"/>
                <w:kern w:val="2"/>
                <w:sz w:val="24"/>
                <w:szCs w:val="24"/>
                <w:highlight w:val="none"/>
                <w:lang w:val="zh-TW" w:eastAsia="zh-TW" w:bidi="ar-SA"/>
              </w:rPr>
              <w:t>文件对</w:t>
            </w:r>
            <w:r>
              <w:rPr>
                <w:rFonts w:hint="eastAsia" w:ascii="宋体" w:hAnsi="宋体" w:eastAsia="宋体" w:cs="宋体"/>
                <w:kern w:val="2"/>
                <w:sz w:val="24"/>
                <w:szCs w:val="24"/>
                <w:highlight w:val="none"/>
                <w:lang w:val="zh-TW" w:eastAsia="zh-CN" w:bidi="ar-SA"/>
              </w:rPr>
              <w:t>竞争性磋商</w:t>
            </w:r>
            <w:r>
              <w:rPr>
                <w:rFonts w:hint="eastAsia" w:ascii="宋体" w:hAnsi="宋体" w:eastAsia="宋体" w:cs="宋体"/>
                <w:kern w:val="2"/>
                <w:sz w:val="24"/>
                <w:szCs w:val="24"/>
                <w:highlight w:val="none"/>
                <w:lang w:val="zh-TW" w:eastAsia="zh-TW" w:bidi="ar-SA"/>
              </w:rPr>
              <w:t>文件要求的技术</w:t>
            </w:r>
            <w:r>
              <w:rPr>
                <w:rFonts w:hint="eastAsia" w:ascii="宋体" w:hAnsi="宋体" w:eastAsia="宋体" w:cs="宋体"/>
                <w:kern w:val="2"/>
                <w:sz w:val="24"/>
                <w:szCs w:val="24"/>
                <w:highlight w:val="none"/>
                <w:lang w:val="zh-TW" w:eastAsia="zh-CN" w:bidi="ar-SA"/>
              </w:rPr>
              <w:t>参数</w:t>
            </w:r>
            <w:r>
              <w:rPr>
                <w:rFonts w:hint="eastAsia" w:ascii="宋体" w:hAnsi="宋体" w:eastAsia="宋体" w:cs="宋体"/>
                <w:kern w:val="2"/>
                <w:sz w:val="24"/>
                <w:szCs w:val="24"/>
                <w:highlight w:val="none"/>
                <w:lang w:val="zh-TW" w:eastAsia="zh-TW" w:bidi="ar-SA"/>
              </w:rPr>
              <w:t>响应情况，判断所投货物技术指标是否满足</w:t>
            </w:r>
            <w:r>
              <w:rPr>
                <w:rFonts w:hint="eastAsia" w:ascii="宋体" w:hAnsi="宋体" w:eastAsia="宋体" w:cs="宋体"/>
                <w:kern w:val="2"/>
                <w:sz w:val="24"/>
                <w:szCs w:val="24"/>
                <w:highlight w:val="none"/>
                <w:lang w:val="zh-TW" w:eastAsia="zh-CN" w:bidi="ar-SA"/>
              </w:rPr>
              <w:t>竞争性磋商</w:t>
            </w:r>
            <w:r>
              <w:rPr>
                <w:rFonts w:hint="eastAsia" w:ascii="宋体" w:hAnsi="宋体" w:eastAsia="宋体" w:cs="宋体"/>
                <w:kern w:val="2"/>
                <w:sz w:val="24"/>
                <w:szCs w:val="24"/>
                <w:highlight w:val="none"/>
                <w:lang w:val="zh-TW" w:eastAsia="zh-TW" w:bidi="ar-SA"/>
              </w:rPr>
              <w:t>文件的要求，</w:t>
            </w:r>
            <w:r>
              <w:rPr>
                <w:rFonts w:hint="eastAsia" w:ascii="宋体" w:hAnsi="宋体" w:eastAsia="宋体" w:cs="宋体"/>
                <w:kern w:val="2"/>
                <w:sz w:val="24"/>
                <w:szCs w:val="24"/>
                <w:highlight w:val="none"/>
                <w:lang w:val="zh-TW" w:eastAsia="zh-CN" w:bidi="ar-SA"/>
              </w:rPr>
              <w:t>完全响应的得满分，</w:t>
            </w:r>
            <w:r>
              <w:rPr>
                <w:rFonts w:hint="eastAsia" w:ascii="宋体" w:hAnsi="宋体" w:eastAsia="宋体" w:cs="宋体"/>
                <w:kern w:val="2"/>
                <w:sz w:val="24"/>
                <w:szCs w:val="24"/>
                <w:highlight w:val="none"/>
                <w:lang w:val="zh-TW" w:eastAsia="zh-TW" w:bidi="ar-SA"/>
              </w:rPr>
              <w:t>技术要求中的技术指标每一</w:t>
            </w:r>
            <w:r>
              <w:rPr>
                <w:rFonts w:hint="eastAsia" w:ascii="宋体" w:hAnsi="宋体" w:eastAsia="宋体" w:cs="宋体"/>
                <w:kern w:val="2"/>
                <w:sz w:val="24"/>
                <w:szCs w:val="24"/>
                <w:highlight w:val="none"/>
                <w:lang w:val="zh-TW" w:eastAsia="zh-CN" w:bidi="ar-SA"/>
              </w:rPr>
              <w:t>项</w:t>
            </w:r>
            <w:r>
              <w:rPr>
                <w:rFonts w:hint="eastAsia" w:ascii="宋体" w:hAnsi="宋体" w:eastAsia="宋体" w:cs="宋体"/>
                <w:kern w:val="2"/>
                <w:sz w:val="24"/>
                <w:szCs w:val="24"/>
                <w:highlight w:val="none"/>
                <w:lang w:val="zh-TW" w:eastAsia="zh-TW" w:bidi="ar-SA"/>
              </w:rPr>
              <w:t>不满足扣</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TW" w:eastAsia="zh-TW" w:bidi="ar-SA"/>
              </w:rPr>
              <w:t>分，</w:t>
            </w:r>
            <w:r>
              <w:rPr>
                <w:rFonts w:hint="eastAsia" w:ascii="宋体" w:hAnsi="宋体" w:eastAsia="宋体" w:cs="宋体"/>
                <w:kern w:val="2"/>
                <w:sz w:val="24"/>
                <w:szCs w:val="24"/>
                <w:highlight w:val="none"/>
                <w:lang w:val="zh-TW" w:eastAsia="zh-CN" w:bidi="ar-SA"/>
              </w:rPr>
              <w:t>负偏离参数达到</w:t>
            </w:r>
            <w:r>
              <w:rPr>
                <w:rFonts w:hint="eastAsia" w:ascii="宋体" w:hAnsi="宋体" w:eastAsia="宋体" w:cs="宋体"/>
                <w:kern w:val="2"/>
                <w:sz w:val="24"/>
                <w:szCs w:val="24"/>
                <w:highlight w:val="none"/>
                <w:lang w:val="en-US" w:eastAsia="zh-CN" w:bidi="ar-SA"/>
              </w:rPr>
              <w:t>5项及以上的本项不得分</w:t>
            </w:r>
            <w:r>
              <w:rPr>
                <w:rFonts w:hint="eastAsia" w:ascii="宋体" w:hAnsi="宋体" w:eastAsia="宋体" w:cs="宋体"/>
                <w:kern w:val="2"/>
                <w:sz w:val="24"/>
                <w:szCs w:val="24"/>
                <w:highlight w:val="none"/>
                <w:lang w:val="zh-TW" w:eastAsia="zh-TW" w:bidi="ar-SA"/>
              </w:rPr>
              <w:t>。</w:t>
            </w:r>
          </w:p>
        </w:tc>
      </w:tr>
      <w:tr w14:paraId="10F2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35" w:type="dxa"/>
            <w:vMerge w:val="continue"/>
            <w:tcMar>
              <w:left w:w="57" w:type="dxa"/>
              <w:right w:w="57" w:type="dxa"/>
            </w:tcMar>
            <w:vAlign w:val="center"/>
          </w:tcPr>
          <w:p w14:paraId="325322E4">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35FA3319">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vMerge w:val="restart"/>
            <w:shd w:val="clear" w:color="auto" w:fill="auto"/>
            <w:tcMar>
              <w:left w:w="57" w:type="dxa"/>
              <w:right w:w="57" w:type="dxa"/>
            </w:tcMar>
            <w:vAlign w:val="center"/>
          </w:tcPr>
          <w:p w14:paraId="5E750DB3">
            <w:pPr>
              <w:snapToGrid w:val="0"/>
              <w:jc w:val="center"/>
              <w:rPr>
                <w:rFonts w:hint="eastAsia" w:ascii="宋体" w:hAnsi="宋体"/>
                <w:sz w:val="24"/>
                <w:szCs w:val="24"/>
                <w:highlight w:val="none"/>
              </w:rPr>
            </w:pPr>
            <w:r>
              <w:rPr>
                <w:rFonts w:hint="eastAsia" w:ascii="宋体" w:hAnsi="宋体"/>
                <w:sz w:val="24"/>
                <w:szCs w:val="24"/>
                <w:highlight w:val="none"/>
              </w:rPr>
              <w:t>项目实施</w:t>
            </w:r>
          </w:p>
          <w:p w14:paraId="6300A34F">
            <w:pPr>
              <w:snapToGrid w:val="0"/>
              <w:jc w:val="center"/>
              <w:rPr>
                <w:rFonts w:hint="eastAsia" w:ascii="宋体" w:hAnsi="宋体"/>
                <w:sz w:val="24"/>
                <w:szCs w:val="24"/>
                <w:highlight w:val="none"/>
              </w:rPr>
            </w:pPr>
            <w:r>
              <w:rPr>
                <w:rFonts w:hint="eastAsia" w:ascii="宋体" w:hAnsi="宋体"/>
                <w:sz w:val="24"/>
                <w:szCs w:val="24"/>
                <w:highlight w:val="none"/>
              </w:rPr>
              <w:t>方案</w:t>
            </w:r>
          </w:p>
          <w:p w14:paraId="581236CD">
            <w:pPr>
              <w:pageBreakBefore w:val="0"/>
              <w:kinsoku/>
              <w:overflowPunct/>
              <w:topLinePunct w:val="0"/>
              <w:bidi w:val="0"/>
              <w:spacing w:line="360" w:lineRule="auto"/>
              <w:jc w:val="center"/>
              <w:outlineLvl w:val="9"/>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30分</w:t>
            </w:r>
            <w:r>
              <w:rPr>
                <w:rFonts w:hint="eastAsia" w:ascii="宋体" w:hAnsi="宋体" w:eastAsia="宋体" w:cs="宋体"/>
                <w:sz w:val="24"/>
                <w:szCs w:val="24"/>
                <w:highlight w:val="none"/>
                <w:lang w:eastAsia="zh-CN"/>
              </w:rPr>
              <w:t>）</w:t>
            </w:r>
          </w:p>
        </w:tc>
        <w:tc>
          <w:tcPr>
            <w:tcW w:w="5785" w:type="dxa"/>
            <w:shd w:val="clear" w:color="auto" w:fill="auto"/>
            <w:tcMar>
              <w:left w:w="57" w:type="dxa"/>
              <w:right w:w="57" w:type="dxa"/>
            </w:tcMar>
            <w:vAlign w:val="center"/>
          </w:tcPr>
          <w:p w14:paraId="07A9B1EF">
            <w:pPr>
              <w:spacing w:line="420" w:lineRule="exact"/>
              <w:jc w:val="left"/>
              <w:rPr>
                <w:rFonts w:hint="eastAsia" w:ascii="宋体" w:hAnsi="宋体"/>
                <w:kern w:val="2"/>
                <w:sz w:val="24"/>
                <w:szCs w:val="24"/>
                <w:highlight w:val="none"/>
                <w:lang w:val="zh-TW" w:eastAsia="zh-CN" w:bidi="ar-SA"/>
              </w:rPr>
            </w:pPr>
            <w:r>
              <w:rPr>
                <w:rFonts w:hint="eastAsia" w:ascii="宋体" w:hAnsi="宋体"/>
                <w:kern w:val="2"/>
                <w:sz w:val="24"/>
                <w:szCs w:val="24"/>
                <w:highlight w:val="none"/>
                <w:lang w:val="zh-TW" w:eastAsia="zh-CN" w:bidi="ar-SA"/>
              </w:rPr>
              <w:t>项目实施计划（</w:t>
            </w:r>
            <w:r>
              <w:rPr>
                <w:rFonts w:hint="eastAsia" w:ascii="宋体" w:hAnsi="宋体"/>
                <w:kern w:val="2"/>
                <w:sz w:val="24"/>
                <w:szCs w:val="24"/>
                <w:highlight w:val="none"/>
                <w:lang w:val="en-US" w:eastAsia="zh-CN" w:bidi="ar-SA"/>
              </w:rPr>
              <w:t>6</w:t>
            </w:r>
            <w:r>
              <w:rPr>
                <w:rFonts w:hint="eastAsia" w:ascii="宋体" w:hAnsi="宋体"/>
                <w:kern w:val="2"/>
                <w:sz w:val="24"/>
                <w:szCs w:val="24"/>
                <w:highlight w:val="none"/>
                <w:lang w:val="zh-TW" w:eastAsia="zh-CN" w:bidi="ar-SA"/>
              </w:rPr>
              <w:t>分）：</w:t>
            </w:r>
          </w:p>
          <w:p w14:paraId="2FD9F62C">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w:t>
            </w:r>
            <w:r>
              <w:rPr>
                <w:rFonts w:hint="eastAsia" w:ascii="宋体" w:hAnsi="宋体"/>
                <w:kern w:val="2"/>
                <w:sz w:val="24"/>
                <w:szCs w:val="24"/>
                <w:highlight w:val="none"/>
                <w:lang w:val="zh-TW" w:eastAsia="zh-CN" w:bidi="ar-SA"/>
              </w:rPr>
              <w:t>实施计划全面合理可行且针对性、可操作性强的得</w:t>
            </w:r>
            <w:r>
              <w:rPr>
                <w:rFonts w:hint="eastAsia" w:ascii="宋体" w:hAnsi="宋体"/>
                <w:kern w:val="2"/>
                <w:sz w:val="24"/>
                <w:szCs w:val="24"/>
                <w:highlight w:val="none"/>
                <w:lang w:val="en-US" w:eastAsia="zh-CN" w:bidi="ar-SA"/>
              </w:rPr>
              <w:t>6</w:t>
            </w:r>
            <w:r>
              <w:rPr>
                <w:rFonts w:hint="eastAsia" w:ascii="宋体" w:hAnsi="宋体"/>
                <w:kern w:val="2"/>
                <w:sz w:val="24"/>
                <w:szCs w:val="24"/>
                <w:highlight w:val="none"/>
                <w:lang w:val="zh-TW" w:eastAsia="zh-CN" w:bidi="ar-SA"/>
              </w:rPr>
              <w:t>分；</w:t>
            </w:r>
          </w:p>
          <w:p w14:paraId="71157B57">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2.</w:t>
            </w:r>
            <w:r>
              <w:rPr>
                <w:rFonts w:hint="eastAsia" w:ascii="宋体" w:hAnsi="宋体"/>
                <w:kern w:val="2"/>
                <w:sz w:val="24"/>
                <w:szCs w:val="24"/>
                <w:highlight w:val="none"/>
                <w:lang w:val="zh-TW" w:eastAsia="zh-CN" w:bidi="ar-SA"/>
              </w:rPr>
              <w:t>实施计划全面且合理、可行得</w:t>
            </w:r>
            <w:r>
              <w:rPr>
                <w:rFonts w:hint="eastAsia" w:ascii="宋体" w:hAnsi="宋体"/>
                <w:kern w:val="2"/>
                <w:sz w:val="24"/>
                <w:szCs w:val="24"/>
                <w:highlight w:val="none"/>
                <w:lang w:val="en-US" w:eastAsia="zh-CN" w:bidi="ar-SA"/>
              </w:rPr>
              <w:t>4</w:t>
            </w:r>
            <w:r>
              <w:rPr>
                <w:rFonts w:hint="eastAsia" w:ascii="宋体" w:hAnsi="宋体"/>
                <w:kern w:val="2"/>
                <w:sz w:val="24"/>
                <w:szCs w:val="24"/>
                <w:highlight w:val="none"/>
                <w:lang w:val="zh-TW" w:eastAsia="zh-CN" w:bidi="ar-SA"/>
              </w:rPr>
              <w:t>分；</w:t>
            </w:r>
          </w:p>
          <w:p w14:paraId="1975562F">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3.</w:t>
            </w:r>
            <w:r>
              <w:rPr>
                <w:rFonts w:hint="eastAsia" w:ascii="宋体" w:hAnsi="宋体"/>
                <w:kern w:val="2"/>
                <w:sz w:val="24"/>
                <w:szCs w:val="24"/>
                <w:highlight w:val="none"/>
                <w:lang w:val="zh-TW" w:eastAsia="zh-CN" w:bidi="ar-SA"/>
              </w:rPr>
              <w:t>实施计划的内容全面，无遗漏得2分；</w:t>
            </w:r>
          </w:p>
          <w:p w14:paraId="32A6B07D">
            <w:pPr>
              <w:spacing w:line="420" w:lineRule="exact"/>
              <w:jc w:val="left"/>
              <w:rPr>
                <w:rFonts w:hint="eastAsia" w:ascii="宋体" w:hAnsi="宋体"/>
                <w:kern w:val="2"/>
                <w:sz w:val="24"/>
                <w:szCs w:val="24"/>
                <w:highlight w:val="none"/>
                <w:lang w:val="zh-TW" w:eastAsia="zh-CN" w:bidi="ar-SA"/>
              </w:rPr>
            </w:pPr>
            <w:r>
              <w:rPr>
                <w:rFonts w:hint="eastAsia" w:ascii="宋体" w:hAnsi="宋体"/>
                <w:kern w:val="2"/>
                <w:sz w:val="24"/>
                <w:szCs w:val="24"/>
                <w:highlight w:val="none"/>
                <w:lang w:val="en-US" w:eastAsia="zh-CN" w:bidi="ar-SA"/>
              </w:rPr>
              <w:t>4.</w:t>
            </w:r>
            <w:r>
              <w:rPr>
                <w:rFonts w:hint="eastAsia" w:ascii="宋体" w:hAnsi="宋体"/>
                <w:kern w:val="2"/>
                <w:sz w:val="24"/>
                <w:szCs w:val="24"/>
                <w:highlight w:val="none"/>
                <w:lang w:val="zh-TW" w:eastAsia="zh-CN" w:bidi="ar-SA"/>
              </w:rPr>
              <w:t>针对该项目制定实施计划（至少包括工作进度、维修方案）的得1分；</w:t>
            </w:r>
          </w:p>
          <w:p w14:paraId="51D0B034">
            <w:pPr>
              <w:spacing w:line="420" w:lineRule="exact"/>
              <w:jc w:val="left"/>
              <w:rPr>
                <w:rFonts w:hint="eastAsia" w:asciiTheme="minorHAnsi" w:hAnsiTheme="minorHAnsi" w:eastAsiaTheme="minorEastAsia" w:cstheme="minorBidi"/>
                <w:kern w:val="2"/>
                <w:sz w:val="21"/>
                <w:szCs w:val="22"/>
                <w:lang w:val="en-US" w:eastAsia="zh-CN" w:bidi="ar-SA"/>
              </w:rPr>
            </w:pPr>
            <w:r>
              <w:rPr>
                <w:rFonts w:hint="eastAsia" w:ascii="宋体" w:hAnsi="宋体"/>
                <w:kern w:val="2"/>
                <w:sz w:val="24"/>
                <w:szCs w:val="24"/>
                <w:highlight w:val="none"/>
                <w:lang w:val="en-US" w:eastAsia="zh-CN" w:bidi="ar-SA"/>
              </w:rPr>
              <w:t>5.缺项不得分。</w:t>
            </w:r>
          </w:p>
        </w:tc>
      </w:tr>
      <w:tr w14:paraId="2361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35" w:type="dxa"/>
            <w:vMerge w:val="continue"/>
            <w:tcMar>
              <w:left w:w="57" w:type="dxa"/>
              <w:right w:w="57" w:type="dxa"/>
            </w:tcMar>
            <w:vAlign w:val="center"/>
          </w:tcPr>
          <w:p w14:paraId="156EEBF0">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6AEADAB5">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vMerge w:val="continue"/>
            <w:shd w:val="clear" w:color="auto" w:fill="auto"/>
            <w:tcMar>
              <w:left w:w="57" w:type="dxa"/>
              <w:right w:w="57" w:type="dxa"/>
            </w:tcMar>
            <w:vAlign w:val="center"/>
          </w:tcPr>
          <w:p w14:paraId="266581C4">
            <w:pPr>
              <w:pageBreakBefore w:val="0"/>
              <w:kinsoku/>
              <w:overflowPunct/>
              <w:topLinePunct w:val="0"/>
              <w:bidi w:val="0"/>
              <w:spacing w:line="360" w:lineRule="auto"/>
              <w:jc w:val="center"/>
              <w:outlineLvl w:val="9"/>
              <w:rPr>
                <w:rFonts w:asciiTheme="minorHAnsi" w:hAnsiTheme="minorHAnsi" w:eastAsiaTheme="minorEastAsia" w:cstheme="minorBidi"/>
                <w:kern w:val="2"/>
                <w:sz w:val="21"/>
                <w:szCs w:val="22"/>
                <w:lang w:val="en-US" w:eastAsia="zh-CN" w:bidi="ar-SA"/>
              </w:rPr>
            </w:pPr>
          </w:p>
        </w:tc>
        <w:tc>
          <w:tcPr>
            <w:tcW w:w="5785" w:type="dxa"/>
            <w:shd w:val="clear" w:color="auto" w:fill="auto"/>
            <w:tcMar>
              <w:left w:w="57" w:type="dxa"/>
              <w:right w:w="57" w:type="dxa"/>
            </w:tcMar>
            <w:vAlign w:val="center"/>
          </w:tcPr>
          <w:p w14:paraId="33D742EE">
            <w:pPr>
              <w:spacing w:line="4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包装、运输制度（6分）： </w:t>
            </w:r>
          </w:p>
          <w:p w14:paraId="3394C3FC">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lang w:val="en-US" w:eastAsia="zh-CN"/>
              </w:rPr>
              <w:t>包装、运输制度内容全面、合理、科学且可行、高效得6分；</w:t>
            </w:r>
          </w:p>
          <w:p w14:paraId="00460DC5">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2.包装、运输制度内容全面且合理、可行得4分；</w:t>
            </w:r>
          </w:p>
          <w:p w14:paraId="23A5B0C9">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3.包装、运输制度内容全面，无遗漏得2分；</w:t>
            </w:r>
          </w:p>
          <w:p w14:paraId="0FBF7CB6">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4.供应商提供相应的包装、运输制度的得1分；</w:t>
            </w:r>
          </w:p>
          <w:p w14:paraId="75D45B47">
            <w:pPr>
              <w:numPr>
                <w:ilvl w:val="0"/>
                <w:numId w:val="0"/>
              </w:numPr>
              <w:spacing w:line="420" w:lineRule="exact"/>
              <w:ind w:left="0" w:lef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336C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5" w:type="dxa"/>
            <w:vMerge w:val="continue"/>
            <w:tcMar>
              <w:left w:w="57" w:type="dxa"/>
              <w:right w:w="57" w:type="dxa"/>
            </w:tcMar>
            <w:vAlign w:val="center"/>
          </w:tcPr>
          <w:p w14:paraId="55DE6231">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75052F31">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vMerge w:val="continue"/>
            <w:shd w:val="clear" w:color="auto" w:fill="auto"/>
            <w:tcMar>
              <w:left w:w="57" w:type="dxa"/>
              <w:right w:w="57" w:type="dxa"/>
            </w:tcMar>
            <w:vAlign w:val="center"/>
          </w:tcPr>
          <w:p w14:paraId="1AED8D48">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p>
        </w:tc>
        <w:tc>
          <w:tcPr>
            <w:tcW w:w="5785" w:type="dxa"/>
            <w:shd w:val="clear" w:color="auto" w:fill="auto"/>
            <w:tcMar>
              <w:left w:w="57" w:type="dxa"/>
              <w:right w:w="57" w:type="dxa"/>
            </w:tcMar>
            <w:vAlign w:val="center"/>
          </w:tcPr>
          <w:p w14:paraId="0EFDCD9F">
            <w:pPr>
              <w:spacing w:line="420" w:lineRule="exact"/>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进度保证措施（</w:t>
            </w:r>
            <w:r>
              <w:rPr>
                <w:rFonts w:hint="eastAsia" w:ascii="宋体" w:hAnsi="宋体" w:eastAsia="宋体" w:cs="宋体"/>
                <w:sz w:val="24"/>
                <w:szCs w:val="24"/>
                <w:highlight w:val="none"/>
                <w:lang w:val="en-US" w:eastAsia="zh-CN"/>
              </w:rPr>
              <w:t>6</w:t>
            </w:r>
            <w:r>
              <w:rPr>
                <w:rFonts w:hint="default" w:ascii="宋体" w:hAnsi="宋体" w:eastAsia="宋体" w:cs="宋体"/>
                <w:sz w:val="24"/>
                <w:szCs w:val="24"/>
                <w:highlight w:val="none"/>
                <w:lang w:val="en-US" w:eastAsia="zh-CN"/>
              </w:rPr>
              <w:t xml:space="preserve">分）： </w:t>
            </w:r>
          </w:p>
          <w:p w14:paraId="7DD73B36">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lang w:val="en-US" w:eastAsia="zh-CN"/>
              </w:rPr>
              <w:t>进度保证措施内容全面、合理、可行且实用性强得6分；</w:t>
            </w:r>
          </w:p>
          <w:p w14:paraId="3FC5D42E">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进度保证措施内容全面且合理、可行得</w:t>
            </w: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分</w:t>
            </w:r>
            <w:r>
              <w:rPr>
                <w:rFonts w:hint="eastAsia" w:ascii="宋体" w:hAnsi="宋体" w:eastAsia="宋体" w:cs="宋体"/>
                <w:sz w:val="24"/>
                <w:szCs w:val="24"/>
                <w:highlight w:val="none"/>
                <w:lang w:val="en-US" w:eastAsia="zh-CN"/>
              </w:rPr>
              <w:t>；</w:t>
            </w:r>
          </w:p>
          <w:p w14:paraId="6AA4F6CA">
            <w:pPr>
              <w:numPr>
                <w:ilvl w:val="0"/>
                <w:numId w:val="0"/>
              </w:numPr>
              <w:spacing w:line="420" w:lineRule="exac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3.进度保证措施内容全面、无遗漏得2分；</w:t>
            </w:r>
          </w:p>
          <w:p w14:paraId="20E846F3">
            <w:p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提供进度保证措施（</w:t>
            </w:r>
            <w:r>
              <w:rPr>
                <w:rFonts w:hint="eastAsia" w:ascii="宋体" w:hAnsi="宋体" w:eastAsia="宋体" w:cs="宋体"/>
                <w:sz w:val="24"/>
                <w:szCs w:val="24"/>
                <w:highlight w:val="none"/>
                <w:lang w:val="en-US" w:eastAsia="zh-CN"/>
              </w:rPr>
              <w:t>至少</w:t>
            </w:r>
            <w:r>
              <w:rPr>
                <w:rFonts w:hint="default" w:ascii="宋体" w:hAnsi="宋体" w:eastAsia="宋体" w:cs="宋体"/>
                <w:sz w:val="24"/>
                <w:szCs w:val="24"/>
                <w:highlight w:val="none"/>
                <w:lang w:val="en-US" w:eastAsia="zh-CN"/>
              </w:rPr>
              <w:t>包括货源保证、运送计划、调试等）的得1分</w:t>
            </w:r>
            <w:r>
              <w:rPr>
                <w:rFonts w:hint="eastAsia" w:ascii="宋体" w:hAnsi="宋体" w:eastAsia="宋体" w:cs="宋体"/>
                <w:sz w:val="24"/>
                <w:szCs w:val="24"/>
                <w:highlight w:val="none"/>
                <w:lang w:val="en-US" w:eastAsia="zh-CN"/>
              </w:rPr>
              <w:t>；</w:t>
            </w:r>
          </w:p>
          <w:p w14:paraId="44711C9B">
            <w:pPr>
              <w:spacing w:line="42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1781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35" w:type="dxa"/>
            <w:vMerge w:val="continue"/>
            <w:tcMar>
              <w:left w:w="57" w:type="dxa"/>
              <w:right w:w="57" w:type="dxa"/>
            </w:tcMar>
            <w:vAlign w:val="center"/>
          </w:tcPr>
          <w:p w14:paraId="1282D2EC">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3FC42C27">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vMerge w:val="continue"/>
            <w:tcMar>
              <w:left w:w="57" w:type="dxa"/>
              <w:right w:w="57" w:type="dxa"/>
            </w:tcMar>
            <w:vAlign w:val="center"/>
          </w:tcPr>
          <w:p w14:paraId="42082EE2">
            <w:pPr>
              <w:pageBreakBefore w:val="0"/>
              <w:kinsoku/>
              <w:overflowPunct/>
              <w:topLinePunct w:val="0"/>
              <w:bidi w:val="0"/>
              <w:spacing w:line="360" w:lineRule="auto"/>
              <w:jc w:val="center"/>
              <w:outlineLvl w:val="9"/>
              <w:rPr>
                <w:rFonts w:ascii="宋体" w:hAnsi="宋体" w:cs="宋体"/>
                <w:sz w:val="24"/>
                <w:szCs w:val="24"/>
                <w:highlight w:val="none"/>
              </w:rPr>
            </w:pPr>
          </w:p>
        </w:tc>
        <w:tc>
          <w:tcPr>
            <w:tcW w:w="5785" w:type="dxa"/>
            <w:shd w:val="clear" w:color="auto" w:fill="auto"/>
            <w:tcMar>
              <w:left w:w="57" w:type="dxa"/>
              <w:right w:w="57" w:type="dxa"/>
            </w:tcMar>
            <w:vAlign w:val="center"/>
          </w:tcPr>
          <w:p w14:paraId="70E45E9E">
            <w:pPr>
              <w:numPr>
                <w:ilvl w:val="0"/>
                <w:numId w:val="0"/>
              </w:numPr>
              <w:spacing w:line="420" w:lineRule="exact"/>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质量保证措施（6分）： </w:t>
            </w:r>
          </w:p>
          <w:p w14:paraId="5A4CA3AC">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kern w:val="2"/>
                <w:sz w:val="24"/>
                <w:szCs w:val="24"/>
                <w:lang w:val="en-US" w:eastAsia="zh-CN" w:bidi="ar-SA"/>
              </w:rPr>
              <w:t>1.</w:t>
            </w:r>
            <w:r>
              <w:rPr>
                <w:rFonts w:hint="eastAsia" w:ascii="宋体" w:hAnsi="宋体" w:cs="宋体"/>
                <w:sz w:val="24"/>
                <w:szCs w:val="24"/>
                <w:highlight w:val="none"/>
                <w:lang w:val="en-US" w:eastAsia="zh-CN"/>
              </w:rPr>
              <w:t>质量保证措施详尽、合理、可行且实用性强得6分；</w:t>
            </w:r>
          </w:p>
          <w:p w14:paraId="2D3C376E">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2.质量保证措施内容详尽且合理、可行得4分；</w:t>
            </w:r>
          </w:p>
          <w:p w14:paraId="32526B6F">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3.质量保证措施内容详尽得2分；</w:t>
            </w:r>
          </w:p>
          <w:p w14:paraId="7CDA5F08">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4.提供质量保证措施的得1分；</w:t>
            </w:r>
          </w:p>
          <w:p w14:paraId="16A8A594">
            <w:pPr>
              <w:numPr>
                <w:ilvl w:val="0"/>
                <w:numId w:val="0"/>
              </w:numPr>
              <w:spacing w:line="420" w:lineRule="exact"/>
              <w:ind w:left="0" w:leftChars="0" w:firstLine="0" w:firstLineChars="0"/>
              <w:jc w:val="left"/>
              <w:rPr>
                <w:rFonts w:hint="default"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1EC4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935" w:type="dxa"/>
            <w:vMerge w:val="continue"/>
            <w:tcMar>
              <w:left w:w="57" w:type="dxa"/>
              <w:right w:w="57" w:type="dxa"/>
            </w:tcMar>
            <w:vAlign w:val="center"/>
          </w:tcPr>
          <w:p w14:paraId="49C3BFDD">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306463AD">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830" w:type="dxa"/>
            <w:vMerge w:val="continue"/>
            <w:shd w:val="clear" w:color="auto" w:fill="auto"/>
            <w:tcMar>
              <w:left w:w="57" w:type="dxa"/>
              <w:right w:w="57" w:type="dxa"/>
            </w:tcMar>
            <w:vAlign w:val="center"/>
          </w:tcPr>
          <w:p w14:paraId="56E1AFB4">
            <w:pPr>
              <w:pageBreakBefore w:val="0"/>
              <w:kinsoku/>
              <w:overflowPunct/>
              <w:topLinePunct w:val="0"/>
              <w:bidi w:val="0"/>
              <w:spacing w:line="360" w:lineRule="auto"/>
              <w:jc w:val="center"/>
              <w:outlineLvl w:val="9"/>
              <w:rPr>
                <w:rFonts w:hint="eastAsia" w:ascii="宋体" w:hAnsi="宋体" w:eastAsia="宋体" w:cs="宋体"/>
                <w:kern w:val="2"/>
                <w:sz w:val="24"/>
                <w:szCs w:val="24"/>
                <w:highlight w:val="none"/>
                <w:lang w:val="en-US" w:eastAsia="zh-CN" w:bidi="ar-SA"/>
              </w:rPr>
            </w:pPr>
          </w:p>
        </w:tc>
        <w:tc>
          <w:tcPr>
            <w:tcW w:w="5785" w:type="dxa"/>
            <w:shd w:val="clear" w:color="auto" w:fill="auto"/>
            <w:tcMar>
              <w:left w:w="57" w:type="dxa"/>
              <w:right w:w="57" w:type="dxa"/>
            </w:tcMar>
            <w:vAlign w:val="center"/>
          </w:tcPr>
          <w:p w14:paraId="77452B7E">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应急保障方案（6分）： </w:t>
            </w:r>
          </w:p>
          <w:p w14:paraId="6A705840">
            <w:pPr>
              <w:numPr>
                <w:ilvl w:val="0"/>
                <w:numId w:val="0"/>
              </w:numPr>
              <w:spacing w:line="42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1.保障方案详实、措施得当合理可行且有应对突发事件应急能力等方面内容得6分；</w:t>
            </w:r>
          </w:p>
          <w:p w14:paraId="67AF4FA3">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2.保障方案详实且措施合理、可行得4分；</w:t>
            </w:r>
          </w:p>
          <w:p w14:paraId="04D9FD5F">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3.保障方案的详实得2分；</w:t>
            </w:r>
          </w:p>
          <w:p w14:paraId="63AF788C">
            <w:pPr>
              <w:numPr>
                <w:ilvl w:val="0"/>
                <w:numId w:val="0"/>
              </w:numPr>
              <w:spacing w:line="42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4.提供现场应急保障方案的得1分；</w:t>
            </w:r>
          </w:p>
          <w:p w14:paraId="3016DABC">
            <w:pPr>
              <w:numPr>
                <w:ilvl w:val="0"/>
                <w:numId w:val="0"/>
              </w:numPr>
              <w:spacing w:line="420" w:lineRule="exact"/>
              <w:ind w:left="0" w:leftChars="0" w:firstLine="0" w:firstLineChars="0"/>
              <w:jc w:val="left"/>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71C5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restart"/>
            <w:tcMar>
              <w:left w:w="57" w:type="dxa"/>
              <w:right w:w="57" w:type="dxa"/>
            </w:tcMar>
            <w:vAlign w:val="center"/>
          </w:tcPr>
          <w:p w14:paraId="36E2AEC6">
            <w:pPr>
              <w:pStyle w:val="18"/>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4439AAE7">
            <w:pPr>
              <w:pStyle w:val="18"/>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(3)</w:t>
            </w:r>
          </w:p>
        </w:tc>
        <w:tc>
          <w:tcPr>
            <w:tcW w:w="1276" w:type="dxa"/>
            <w:vMerge w:val="restart"/>
            <w:tcMar>
              <w:left w:w="57" w:type="dxa"/>
              <w:right w:w="57" w:type="dxa"/>
            </w:tcMar>
            <w:vAlign w:val="center"/>
          </w:tcPr>
          <w:p w14:paraId="7993AD15">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综合标评分</w:t>
            </w:r>
          </w:p>
          <w:p w14:paraId="54B4E67E">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c>
          <w:tcPr>
            <w:tcW w:w="1830" w:type="dxa"/>
            <w:tcMar>
              <w:left w:w="57" w:type="dxa"/>
              <w:right w:w="57" w:type="dxa"/>
            </w:tcMar>
            <w:vAlign w:val="center"/>
          </w:tcPr>
          <w:p w14:paraId="340E35DC">
            <w:pPr>
              <w:spacing w:line="400" w:lineRule="exact"/>
              <w:jc w:val="center"/>
              <w:rPr>
                <w:rFonts w:hint="eastAsia" w:ascii="宋体" w:hAnsi="宋体"/>
                <w:sz w:val="24"/>
                <w:szCs w:val="24"/>
                <w:highlight w:val="none"/>
              </w:rPr>
            </w:pPr>
            <w:r>
              <w:rPr>
                <w:rFonts w:hint="eastAsia" w:ascii="宋体" w:hAnsi="宋体"/>
                <w:sz w:val="24"/>
                <w:szCs w:val="24"/>
                <w:highlight w:val="none"/>
                <w:lang w:eastAsia="zh-CN"/>
              </w:rPr>
              <w:t>企业</w:t>
            </w:r>
            <w:r>
              <w:rPr>
                <w:rFonts w:hint="eastAsia" w:ascii="宋体" w:hAnsi="宋体"/>
                <w:sz w:val="24"/>
                <w:szCs w:val="24"/>
                <w:highlight w:val="none"/>
              </w:rPr>
              <w:t>业绩</w:t>
            </w:r>
          </w:p>
          <w:p w14:paraId="3621AA35">
            <w:pPr>
              <w:spacing w:line="400" w:lineRule="exact"/>
              <w:jc w:val="center"/>
              <w:rPr>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6分</w:t>
            </w:r>
            <w:r>
              <w:rPr>
                <w:rFonts w:hint="eastAsia" w:ascii="宋体" w:hAnsi="宋体"/>
                <w:sz w:val="24"/>
                <w:szCs w:val="24"/>
                <w:highlight w:val="none"/>
                <w:lang w:eastAsia="zh-CN"/>
              </w:rPr>
              <w:t>）</w:t>
            </w:r>
          </w:p>
        </w:tc>
        <w:tc>
          <w:tcPr>
            <w:tcW w:w="5785" w:type="dxa"/>
            <w:tcMar>
              <w:left w:w="57" w:type="dxa"/>
              <w:right w:w="57" w:type="dxa"/>
            </w:tcMar>
            <w:vAlign w:val="center"/>
          </w:tcPr>
          <w:p w14:paraId="6CD699B3">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供应商提供2022年以来投标产品类似项目业绩，每提供1份得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14:paraId="7B9CD565">
            <w:pPr>
              <w:spacing w:line="400" w:lineRule="exact"/>
              <w:rPr>
                <w:rFonts w:ascii="宋体" w:hAnsi="宋体" w:cs="宋体"/>
                <w:sz w:val="24"/>
                <w:szCs w:val="24"/>
                <w:highlight w:val="none"/>
              </w:rPr>
            </w:pPr>
            <w:r>
              <w:rPr>
                <w:rFonts w:hint="eastAsia" w:ascii="宋体" w:hAnsi="宋体" w:eastAsia="宋体" w:cs="宋体"/>
                <w:color w:val="auto"/>
                <w:sz w:val="24"/>
                <w:szCs w:val="24"/>
                <w:highlight w:val="none"/>
                <w:lang w:eastAsia="zh-CN"/>
              </w:rPr>
              <w:t>注：须提供供应商合同原件扫描件，缺项或未提供不得分。</w:t>
            </w:r>
          </w:p>
        </w:tc>
      </w:tr>
      <w:tr w14:paraId="0BDD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935" w:type="dxa"/>
            <w:vMerge w:val="continue"/>
            <w:tcMar>
              <w:left w:w="57" w:type="dxa"/>
              <w:right w:w="57" w:type="dxa"/>
            </w:tcMar>
            <w:vAlign w:val="center"/>
          </w:tcPr>
          <w:p w14:paraId="6C089975">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3ED6ADC4">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vMerge w:val="restart"/>
            <w:tcMar>
              <w:left w:w="57" w:type="dxa"/>
              <w:right w:w="57" w:type="dxa"/>
            </w:tcMar>
            <w:vAlign w:val="center"/>
          </w:tcPr>
          <w:p w14:paraId="4C5C134C">
            <w:pPr>
              <w:widowControl/>
              <w:spacing w:line="400" w:lineRule="exact"/>
              <w:jc w:val="center"/>
              <w:rPr>
                <w:rFonts w:hint="eastAsia" w:ascii="宋体" w:hAnsi="宋体"/>
                <w:kern w:val="0"/>
                <w:sz w:val="24"/>
                <w:szCs w:val="24"/>
                <w:highlight w:val="none"/>
              </w:rPr>
            </w:pPr>
            <w:r>
              <w:rPr>
                <w:rFonts w:hint="eastAsia" w:ascii="宋体" w:hAnsi="宋体"/>
                <w:kern w:val="0"/>
                <w:sz w:val="24"/>
                <w:szCs w:val="24"/>
                <w:highlight w:val="none"/>
              </w:rPr>
              <w:t>售后服务</w:t>
            </w:r>
          </w:p>
          <w:p w14:paraId="17E63F33">
            <w:pPr>
              <w:pageBreakBefore w:val="0"/>
              <w:kinsoku/>
              <w:overflowPunct/>
              <w:topLinePunct w:val="0"/>
              <w:bidi w:val="0"/>
              <w:spacing w:line="360" w:lineRule="auto"/>
              <w:jc w:val="center"/>
              <w:outlineLvl w:val="9"/>
              <w:rPr>
                <w:rFonts w:hint="eastAsia" w:eastAsia="仿宋"/>
                <w:lang w:eastAsia="zh-CN"/>
              </w:rPr>
            </w:pPr>
            <w:r>
              <w:rPr>
                <w:rFonts w:hint="eastAsia" w:ascii="宋体" w:hAnsi="宋体"/>
                <w:kern w:val="0"/>
                <w:sz w:val="24"/>
                <w:szCs w:val="24"/>
                <w:highlight w:val="none"/>
                <w:lang w:eastAsia="zh-CN"/>
              </w:rPr>
              <w:t>（</w:t>
            </w:r>
            <w:r>
              <w:rPr>
                <w:rFonts w:hint="eastAsia" w:ascii="宋体" w:hAnsi="宋体"/>
                <w:kern w:val="0"/>
                <w:sz w:val="24"/>
                <w:szCs w:val="24"/>
                <w:highlight w:val="none"/>
                <w:lang w:val="en-US" w:eastAsia="zh-CN"/>
              </w:rPr>
              <w:t>14分</w:t>
            </w:r>
            <w:r>
              <w:rPr>
                <w:rFonts w:hint="eastAsia" w:ascii="宋体" w:hAnsi="宋体"/>
                <w:kern w:val="0"/>
                <w:sz w:val="24"/>
                <w:szCs w:val="24"/>
                <w:highlight w:val="none"/>
                <w:lang w:eastAsia="zh-CN"/>
              </w:rPr>
              <w:t>）</w:t>
            </w:r>
          </w:p>
        </w:tc>
        <w:tc>
          <w:tcPr>
            <w:tcW w:w="5785" w:type="dxa"/>
            <w:tcMar>
              <w:left w:w="57" w:type="dxa"/>
              <w:right w:w="57" w:type="dxa"/>
            </w:tcMar>
            <w:vAlign w:val="center"/>
          </w:tcPr>
          <w:p w14:paraId="53DF8023">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服务方案（10分）：</w:t>
            </w:r>
          </w:p>
          <w:p w14:paraId="2CA2F2ED">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供应商根据本项目特点提供售后服务方案，方案内容及措施，至少应包含但不限于：售后人员配备名单及售后人员相关证书、售后流程、售后培训计划、售后服务承诺、故障解决流程等 ：</w:t>
            </w:r>
          </w:p>
          <w:p w14:paraId="2253B98E">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方案思路清晰、合理、措施完善、科学、针对性强的计10分；</w:t>
            </w:r>
          </w:p>
          <w:p w14:paraId="5D3B5D71">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方案思路清晰性、合理性、措施完善性、科学性、针对性较好的计8分；</w:t>
            </w:r>
          </w:p>
          <w:p w14:paraId="0B046B49">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方案思路清晰性、合理性、措施完善性、科学性、针对性一般的计5分；</w:t>
            </w:r>
          </w:p>
          <w:p w14:paraId="4FB1CAD1">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方案思路清晰性、合理性、措施完善性、科学性、针对性较差的计2分；</w:t>
            </w:r>
          </w:p>
          <w:p w14:paraId="4C4758F3">
            <w:pPr>
              <w:spacing w:line="4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缺项不得分。</w:t>
            </w:r>
          </w:p>
        </w:tc>
      </w:tr>
      <w:tr w14:paraId="5967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935" w:type="dxa"/>
            <w:vMerge w:val="continue"/>
            <w:tcMar>
              <w:left w:w="57" w:type="dxa"/>
              <w:right w:w="57" w:type="dxa"/>
            </w:tcMar>
            <w:vAlign w:val="center"/>
          </w:tcPr>
          <w:p w14:paraId="3047631E">
            <w:pPr>
              <w:pStyle w:val="18"/>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10B95487">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vMerge w:val="continue"/>
            <w:tcMar>
              <w:left w:w="57" w:type="dxa"/>
              <w:right w:w="57" w:type="dxa"/>
            </w:tcMar>
            <w:vAlign w:val="center"/>
          </w:tcPr>
          <w:p w14:paraId="6D72BC3E">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5785" w:type="dxa"/>
            <w:tcMar>
              <w:left w:w="57" w:type="dxa"/>
              <w:right w:w="57" w:type="dxa"/>
            </w:tcMar>
            <w:vAlign w:val="center"/>
          </w:tcPr>
          <w:p w14:paraId="4CE1329A">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rPr>
              <w:t>服务响应时间（4分）：</w:t>
            </w:r>
          </w:p>
          <w:p w14:paraId="051776E5">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承诺在15分钟内响应、2小时内到达现场维修的得4分；</w:t>
            </w:r>
          </w:p>
          <w:p w14:paraId="3BD586D2">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承诺在4小时内响应、8小时内到达现场维修的得2分；</w:t>
            </w:r>
          </w:p>
          <w:p w14:paraId="0323400F">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承诺在6小时内响应、12小时内到达现场维修的得1分；</w:t>
            </w:r>
          </w:p>
          <w:p w14:paraId="61CCE003">
            <w:pPr>
              <w:adjustRightInd w:val="0"/>
              <w:snapToGrid w:val="0"/>
              <w:spacing w:line="400" w:lineRule="exac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其他时间不得分。</w:t>
            </w:r>
          </w:p>
        </w:tc>
      </w:tr>
    </w:tbl>
    <w:p w14:paraId="3B7975BA">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p w14:paraId="0CF4E2E7">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bookmarkEnd w:id="1106"/>
      <w:r>
        <w:rPr>
          <w:rFonts w:hint="eastAsia" w:ascii="宋体" w:hAnsi="宋体" w:eastAsia="宋体" w:cs="宋体"/>
          <w:b/>
          <w:sz w:val="24"/>
          <w:szCs w:val="24"/>
          <w:highlight w:val="none"/>
        </w:rPr>
        <w:t>评标方法</w:t>
      </w:r>
    </w:p>
    <w:p w14:paraId="15CB415A">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法。磋商小组对满足磋商文件实质性要求的响应性文件，按照本章规定的评分标准进行打分，并按得分由高到低顺序</w:t>
      </w:r>
      <w:r>
        <w:rPr>
          <w:rFonts w:hint="eastAsia" w:ascii="宋体" w:hAnsi="宋体" w:eastAsia="宋体" w:cs="宋体"/>
          <w:sz w:val="24"/>
          <w:szCs w:val="24"/>
          <w:highlight w:val="none"/>
          <w:lang w:eastAsia="zh-CN"/>
        </w:rPr>
        <w:t>就</w:t>
      </w:r>
      <w:r>
        <w:rPr>
          <w:rFonts w:hint="eastAsia" w:ascii="宋体" w:hAnsi="宋体" w:eastAsia="宋体" w:cs="宋体"/>
          <w:sz w:val="24"/>
          <w:szCs w:val="24"/>
          <w:highlight w:val="none"/>
          <w:lang w:val="en-US" w:eastAsia="zh-CN"/>
        </w:rPr>
        <w:t>2个标包分别</w:t>
      </w:r>
      <w:r>
        <w:rPr>
          <w:rFonts w:hint="eastAsia" w:ascii="宋体" w:hAnsi="宋体" w:eastAsia="宋体" w:cs="宋体"/>
          <w:sz w:val="24"/>
          <w:szCs w:val="24"/>
          <w:highlight w:val="none"/>
        </w:rPr>
        <w:t>推荐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名成交候选人。</w:t>
      </w:r>
    </w:p>
    <w:p w14:paraId="5062BF16">
      <w:pPr>
        <w:pageBreakBefore w:val="0"/>
        <w:kinsoku/>
        <w:overflowPunct/>
        <w:topLinePunct w:val="0"/>
        <w:bidi w:val="0"/>
        <w:spacing w:line="360" w:lineRule="auto"/>
        <w:ind w:firstLine="482" w:firstLineChars="200"/>
        <w:outlineLvl w:val="9"/>
        <w:rPr>
          <w:rFonts w:hint="eastAsia" w:ascii="宋体" w:hAnsi="宋体" w:eastAsia="宋体" w:cs="宋体"/>
          <w:b/>
          <w:sz w:val="24"/>
          <w:szCs w:val="24"/>
          <w:highlight w:val="none"/>
        </w:rPr>
      </w:pPr>
      <w:bookmarkStart w:id="1107" w:name="_Toc7518075"/>
      <w:bookmarkEnd w:id="1107"/>
      <w:bookmarkStart w:id="1108" w:name="_Toc152042378"/>
      <w:bookmarkEnd w:id="1108"/>
      <w:bookmarkStart w:id="1109" w:name="_Toc4725"/>
      <w:bookmarkEnd w:id="1109"/>
      <w:bookmarkStart w:id="1110" w:name="_Toc246996244"/>
      <w:bookmarkEnd w:id="1110"/>
      <w:bookmarkStart w:id="1111" w:name="_Toc179632619"/>
      <w:bookmarkEnd w:id="1111"/>
      <w:bookmarkStart w:id="1112" w:name="_Toc358707207"/>
      <w:bookmarkEnd w:id="1112"/>
      <w:bookmarkStart w:id="1113" w:name="_Toc152045601"/>
      <w:bookmarkEnd w:id="1113"/>
      <w:bookmarkStart w:id="1114" w:name="_Toc144974568"/>
      <w:bookmarkEnd w:id="1114"/>
      <w:bookmarkStart w:id="1115" w:name="_Toc247085759"/>
      <w:bookmarkEnd w:id="1115"/>
      <w:bookmarkStart w:id="1116" w:name="_Toc246996987"/>
      <w:r>
        <w:rPr>
          <w:rFonts w:hint="eastAsia" w:ascii="宋体" w:hAnsi="宋体" w:eastAsia="宋体" w:cs="宋体"/>
          <w:b/>
          <w:sz w:val="24"/>
          <w:szCs w:val="24"/>
          <w:highlight w:val="none"/>
        </w:rPr>
        <w:t>2.</w:t>
      </w:r>
      <w:bookmarkEnd w:id="1116"/>
      <w:r>
        <w:rPr>
          <w:rFonts w:hint="eastAsia" w:ascii="宋体" w:hAnsi="宋体" w:eastAsia="宋体" w:cs="宋体"/>
          <w:b/>
          <w:sz w:val="24"/>
          <w:szCs w:val="24"/>
          <w:highlight w:val="none"/>
        </w:rPr>
        <w:t>评审标准</w:t>
      </w:r>
    </w:p>
    <w:p w14:paraId="09E9078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bookmarkStart w:id="1117" w:name="_Toc152045602"/>
      <w:bookmarkEnd w:id="1117"/>
      <w:bookmarkStart w:id="1118" w:name="_Toc247085760"/>
      <w:bookmarkEnd w:id="1118"/>
      <w:bookmarkStart w:id="1119" w:name="_Toc246996245"/>
      <w:bookmarkEnd w:id="1119"/>
      <w:bookmarkStart w:id="1120" w:name="_Toc246996988"/>
      <w:bookmarkEnd w:id="1120"/>
      <w:bookmarkStart w:id="1121" w:name="_Toc152042379"/>
      <w:bookmarkEnd w:id="1121"/>
      <w:bookmarkStart w:id="1122" w:name="_Toc144974569"/>
      <w:bookmarkEnd w:id="1122"/>
      <w:bookmarkStart w:id="1123" w:name="_Toc179632620"/>
      <w:bookmarkEnd w:id="1123"/>
      <w:bookmarkStart w:id="1124" w:name="_Toc358707208"/>
      <w:r>
        <w:rPr>
          <w:rFonts w:hint="eastAsia" w:ascii="宋体" w:hAnsi="宋体" w:eastAsia="宋体" w:cs="宋体"/>
          <w:sz w:val="24"/>
          <w:szCs w:val="24"/>
          <w:highlight w:val="none"/>
        </w:rPr>
        <w:t xml:space="preserve">2.1 </w:t>
      </w:r>
      <w:bookmarkEnd w:id="1124"/>
      <w:r>
        <w:rPr>
          <w:rFonts w:hint="eastAsia" w:ascii="宋体" w:hAnsi="宋体" w:eastAsia="宋体" w:cs="宋体"/>
          <w:sz w:val="24"/>
          <w:szCs w:val="24"/>
          <w:highlight w:val="none"/>
        </w:rPr>
        <w:t>初步评审标准</w:t>
      </w:r>
    </w:p>
    <w:p w14:paraId="4878EDDC">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2.1.1</w:t>
      </w:r>
      <w:r>
        <w:rPr>
          <w:rFonts w:hint="eastAsia" w:ascii="宋体" w:hAnsi="宋体" w:eastAsia="宋体" w:cs="宋体"/>
          <w:sz w:val="24"/>
          <w:szCs w:val="24"/>
          <w:highlight w:val="none"/>
          <w:lang w:eastAsia="zh-CN"/>
        </w:rPr>
        <w:t>形式</w:t>
      </w:r>
      <w:r>
        <w:rPr>
          <w:rFonts w:hint="eastAsia" w:ascii="宋体" w:hAnsi="宋体" w:eastAsia="宋体" w:cs="宋体"/>
          <w:sz w:val="24"/>
          <w:szCs w:val="24"/>
          <w:highlight w:val="none"/>
        </w:rPr>
        <w:t>评审标准：见评标办法前附表。</w:t>
      </w:r>
    </w:p>
    <w:p w14:paraId="215C97E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203DEA1C">
      <w:pPr>
        <w:pageBreakBefore w:val="0"/>
        <w:kinsoku/>
        <w:overflowPunct/>
        <w:topLinePunct w:val="0"/>
        <w:bidi w:val="0"/>
        <w:spacing w:line="360" w:lineRule="auto"/>
        <w:ind w:firstLine="476" w:firstLineChars="200"/>
        <w:outlineLvl w:val="9"/>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2.1.3 响应评审标准：见评标办法前附表。</w:t>
      </w:r>
    </w:p>
    <w:p w14:paraId="51900B9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bookmarkStart w:id="1125" w:name="_Toc246996989"/>
      <w:bookmarkEnd w:id="1125"/>
      <w:bookmarkStart w:id="1126" w:name="_Toc246996246"/>
      <w:bookmarkEnd w:id="1126"/>
      <w:bookmarkStart w:id="1127" w:name="_Toc247085761"/>
      <w:bookmarkEnd w:id="1127"/>
      <w:bookmarkStart w:id="1128" w:name="_Toc358707209"/>
      <w:bookmarkEnd w:id="1128"/>
      <w:bookmarkStart w:id="1129" w:name="_Toc152045603"/>
      <w:bookmarkEnd w:id="1129"/>
      <w:bookmarkStart w:id="1130" w:name="_Toc152042380"/>
      <w:bookmarkEnd w:id="1130"/>
      <w:bookmarkStart w:id="1131" w:name="_Toc179632621"/>
      <w:bookmarkEnd w:id="1131"/>
      <w:bookmarkStart w:id="1132" w:name="_Toc144974570"/>
      <w:r>
        <w:rPr>
          <w:rFonts w:hint="eastAsia" w:ascii="宋体" w:hAnsi="宋体" w:eastAsia="宋体" w:cs="宋体"/>
          <w:sz w:val="24"/>
          <w:szCs w:val="24"/>
          <w:highlight w:val="none"/>
        </w:rPr>
        <w:t xml:space="preserve">2.2 </w:t>
      </w:r>
      <w:bookmarkEnd w:id="1132"/>
      <w:r>
        <w:rPr>
          <w:rFonts w:hint="eastAsia" w:ascii="宋体" w:hAnsi="宋体" w:eastAsia="宋体" w:cs="宋体"/>
          <w:sz w:val="24"/>
          <w:szCs w:val="24"/>
          <w:highlight w:val="none"/>
        </w:rPr>
        <w:t>评分标准</w:t>
      </w:r>
    </w:p>
    <w:p w14:paraId="18CD03CE">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2.2.1</w:t>
      </w:r>
      <w:r>
        <w:rPr>
          <w:rFonts w:hint="eastAsia" w:ascii="宋体" w:hAnsi="宋体" w:eastAsia="宋体" w:cs="宋体"/>
          <w:sz w:val="24"/>
          <w:szCs w:val="24"/>
          <w:highlight w:val="none"/>
          <w:lang w:val="en-US" w:eastAsia="zh-CN"/>
        </w:rPr>
        <w:t>磋商报价</w:t>
      </w:r>
      <w:r>
        <w:rPr>
          <w:rFonts w:hint="eastAsia" w:ascii="宋体" w:hAnsi="宋体" w:eastAsia="宋体" w:cs="宋体"/>
          <w:sz w:val="24"/>
          <w:szCs w:val="24"/>
          <w:highlight w:val="none"/>
        </w:rPr>
        <w:t>评分标准：见评标办法前附表；</w:t>
      </w:r>
    </w:p>
    <w:p w14:paraId="3BB5C7D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2.2.2技术</w:t>
      </w:r>
      <w:r>
        <w:rPr>
          <w:rFonts w:hint="eastAsia" w:ascii="宋体" w:hAnsi="宋体" w:eastAsia="宋体" w:cs="宋体"/>
          <w:sz w:val="24"/>
          <w:szCs w:val="24"/>
          <w:highlight w:val="none"/>
          <w:lang w:val="en-US" w:eastAsia="zh-CN"/>
        </w:rPr>
        <w:t>标</w:t>
      </w:r>
      <w:r>
        <w:rPr>
          <w:rFonts w:hint="eastAsia" w:ascii="宋体" w:hAnsi="宋体" w:eastAsia="宋体" w:cs="宋体"/>
          <w:sz w:val="24"/>
          <w:szCs w:val="24"/>
          <w:highlight w:val="none"/>
        </w:rPr>
        <w:t>评分标准：见评标办法前附表；</w:t>
      </w:r>
    </w:p>
    <w:p w14:paraId="17B600E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2.2.3</w:t>
      </w:r>
      <w:r>
        <w:rPr>
          <w:rFonts w:hint="eastAsia" w:ascii="宋体" w:hAnsi="宋体" w:eastAsia="宋体" w:cs="宋体"/>
          <w:sz w:val="24"/>
          <w:szCs w:val="24"/>
          <w:highlight w:val="none"/>
          <w:lang w:val="en-US" w:eastAsia="zh-CN"/>
        </w:rPr>
        <w:t>综合标</w:t>
      </w:r>
      <w:r>
        <w:rPr>
          <w:rFonts w:hint="eastAsia" w:ascii="宋体" w:hAnsi="宋体" w:eastAsia="宋体" w:cs="宋体"/>
          <w:sz w:val="24"/>
          <w:szCs w:val="24"/>
          <w:highlight w:val="none"/>
        </w:rPr>
        <w:t>评分标准：见评标办法前附表。</w:t>
      </w:r>
    </w:p>
    <w:p w14:paraId="735E4152">
      <w:pPr>
        <w:pageBreakBefore w:val="0"/>
        <w:kinsoku/>
        <w:overflowPunct/>
        <w:topLinePunct w:val="0"/>
        <w:bidi w:val="0"/>
        <w:spacing w:line="360" w:lineRule="auto"/>
        <w:ind w:firstLine="482" w:firstLineChars="200"/>
        <w:outlineLvl w:val="9"/>
        <w:rPr>
          <w:rFonts w:hint="eastAsia" w:ascii="宋体" w:hAnsi="宋体" w:eastAsia="宋体" w:cs="宋体"/>
          <w:b/>
          <w:sz w:val="24"/>
          <w:szCs w:val="24"/>
          <w:highlight w:val="none"/>
        </w:rPr>
      </w:pPr>
      <w:bookmarkStart w:id="1133" w:name="_Toc246996990"/>
      <w:bookmarkEnd w:id="1133"/>
      <w:bookmarkStart w:id="1134" w:name="_Toc7518076"/>
      <w:bookmarkEnd w:id="1134"/>
      <w:bookmarkStart w:id="1135" w:name="_Toc246996247"/>
      <w:bookmarkEnd w:id="1135"/>
      <w:bookmarkStart w:id="1136" w:name="_Toc247085762"/>
      <w:bookmarkEnd w:id="1136"/>
      <w:bookmarkStart w:id="1137" w:name="_Toc152045604"/>
      <w:bookmarkEnd w:id="1137"/>
      <w:bookmarkStart w:id="1138" w:name="_Toc144974571"/>
      <w:bookmarkEnd w:id="1138"/>
      <w:bookmarkStart w:id="1139" w:name="_Toc358707210"/>
      <w:bookmarkEnd w:id="1139"/>
      <w:bookmarkStart w:id="1140" w:name="_Toc179632622"/>
      <w:bookmarkEnd w:id="1140"/>
      <w:bookmarkStart w:id="1141" w:name="_Toc4463"/>
      <w:bookmarkEnd w:id="1141"/>
      <w:bookmarkStart w:id="1142" w:name="_Toc152042381"/>
      <w:r>
        <w:rPr>
          <w:rFonts w:hint="eastAsia" w:ascii="宋体" w:hAnsi="宋体" w:eastAsia="宋体" w:cs="宋体"/>
          <w:b/>
          <w:sz w:val="24"/>
          <w:szCs w:val="24"/>
          <w:highlight w:val="none"/>
        </w:rPr>
        <w:t>3.</w:t>
      </w:r>
      <w:bookmarkEnd w:id="1142"/>
      <w:r>
        <w:rPr>
          <w:rFonts w:hint="eastAsia" w:ascii="宋体" w:hAnsi="宋体" w:eastAsia="宋体" w:cs="宋体"/>
          <w:b/>
          <w:sz w:val="24"/>
          <w:szCs w:val="24"/>
          <w:highlight w:val="none"/>
        </w:rPr>
        <w:t>评标程序</w:t>
      </w:r>
    </w:p>
    <w:p w14:paraId="45EE2BAD">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3.1.1 </w:t>
      </w:r>
      <w:r>
        <w:rPr>
          <w:rFonts w:hint="eastAsia" w:ascii="宋体" w:hAnsi="宋体" w:eastAsia="宋体" w:cs="宋体"/>
          <w:spacing w:val="6"/>
          <w:sz w:val="24"/>
          <w:szCs w:val="24"/>
          <w:highlight w:val="none"/>
          <w:lang w:eastAsia="zh-CN"/>
        </w:rPr>
        <w:t>磋商小组</w:t>
      </w:r>
      <w:r>
        <w:rPr>
          <w:rFonts w:hint="eastAsia" w:ascii="宋体" w:hAnsi="宋体" w:eastAsia="宋体" w:cs="宋体"/>
          <w:sz w:val="24"/>
          <w:szCs w:val="24"/>
          <w:highlight w:val="none"/>
        </w:rPr>
        <w:t>依据本章评标办法前附表第2.1.1项、第2.1.2项、第2.1.3项规定的评审标准对投标文件进行初步评审。有一项不符合评审标准的，其投标将被否决。</w:t>
      </w:r>
    </w:p>
    <w:p w14:paraId="5C509FC3">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有以下情形之一的，其投标作无效标处理：</w:t>
      </w:r>
    </w:p>
    <w:p w14:paraId="23691870">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（1）串通投标或弄虚作假或有其他违法行为的；</w:t>
      </w:r>
    </w:p>
    <w:p w14:paraId="13088A81">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（2）不按磋商小组要求澄清、说明或补正的。</w:t>
      </w:r>
    </w:p>
    <w:p w14:paraId="0487C2B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3.3投标报价有算术错误的，磋商小组按以下原则对投标报价进行修正，修正的价格经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不接受修正价格的，其投标被否决。</w:t>
      </w:r>
    </w:p>
    <w:p w14:paraId="565EA41D">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bookmarkStart w:id="1143" w:name="_Toc152042383"/>
      <w:bookmarkEnd w:id="1143"/>
      <w:r>
        <w:rPr>
          <w:rFonts w:hint="eastAsia" w:ascii="宋体" w:hAnsi="宋体" w:eastAsia="宋体" w:cs="宋体"/>
          <w:sz w:val="24"/>
          <w:szCs w:val="24"/>
          <w:highlight w:val="none"/>
        </w:rPr>
        <w:t>磋商文件中的大写金额与小写金额不一致的，以大写金额为准；</w:t>
      </w:r>
    </w:p>
    <w:p w14:paraId="004B59C6">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bookmarkStart w:id="1144" w:name="_Toc246996992"/>
      <w:bookmarkEnd w:id="1144"/>
      <w:bookmarkStart w:id="1145" w:name="_Toc179632624"/>
      <w:bookmarkEnd w:id="1145"/>
      <w:bookmarkStart w:id="1146" w:name="_Toc358707212"/>
      <w:bookmarkEnd w:id="1146"/>
      <w:bookmarkStart w:id="1147" w:name="_Toc247085764"/>
      <w:bookmarkEnd w:id="1147"/>
      <w:bookmarkStart w:id="1148" w:name="_Toc144974573"/>
      <w:bookmarkEnd w:id="1148"/>
      <w:bookmarkStart w:id="1149" w:name="_Toc246996249"/>
      <w:bookmarkEnd w:id="1149"/>
      <w:bookmarkStart w:id="1150" w:name="_Toc152045606"/>
      <w:bookmarkEnd w:id="1150"/>
      <w:bookmarkStart w:id="1151" w:name="_Toc152042384"/>
      <w:r>
        <w:rPr>
          <w:rFonts w:hint="eastAsia" w:ascii="宋体" w:hAnsi="宋体" w:eastAsia="宋体" w:cs="宋体"/>
          <w:sz w:val="24"/>
          <w:szCs w:val="24"/>
          <w:highlight w:val="none"/>
        </w:rPr>
        <w:t>3.4</w:t>
      </w:r>
      <w:bookmarkEnd w:id="1151"/>
      <w:r>
        <w:rPr>
          <w:rFonts w:hint="eastAsia" w:ascii="宋体" w:hAnsi="宋体" w:eastAsia="宋体" w:cs="宋体"/>
          <w:sz w:val="24"/>
          <w:szCs w:val="24"/>
          <w:highlight w:val="none"/>
        </w:rPr>
        <w:t>详细评审</w:t>
      </w:r>
    </w:p>
    <w:p w14:paraId="7F38A138">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bookmarkStart w:id="1152" w:name="_Toc246996993"/>
      <w:bookmarkEnd w:id="1152"/>
      <w:bookmarkStart w:id="1153" w:name="_Toc179632625"/>
      <w:bookmarkEnd w:id="1153"/>
      <w:bookmarkStart w:id="1154" w:name="_Toc358707213"/>
      <w:bookmarkEnd w:id="1154"/>
      <w:bookmarkStart w:id="1155" w:name="_Toc246996250"/>
      <w:bookmarkEnd w:id="1155"/>
      <w:bookmarkStart w:id="1156" w:name="_Toc152045607"/>
      <w:bookmarkEnd w:id="1156"/>
      <w:bookmarkStart w:id="1157" w:name="_Toc247085765"/>
      <w:bookmarkEnd w:id="1157"/>
      <w:bookmarkStart w:id="1158" w:name="_Toc144974575"/>
      <w:bookmarkEnd w:id="1158"/>
      <w:bookmarkStart w:id="1159" w:name="_Toc152042385"/>
      <w:r>
        <w:rPr>
          <w:rFonts w:hint="eastAsia" w:ascii="宋体" w:hAnsi="宋体" w:eastAsia="宋体" w:cs="宋体"/>
          <w:sz w:val="24"/>
          <w:szCs w:val="24"/>
          <w:highlight w:val="none"/>
        </w:rPr>
        <w:t>3.4.1 磋商小组按本章第2.2款规定的量化因素和分值进行打分，并计算出综合评估得分。</w:t>
      </w:r>
      <w:bookmarkEnd w:id="1159"/>
    </w:p>
    <w:p w14:paraId="7CC806E9">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（1）按本章第2.2.2（1）规定的评审因素和分值对磋商报价计算出得分；</w:t>
      </w:r>
    </w:p>
    <w:p w14:paraId="7EFE00B9">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（2）按本章第2.2.2（2）规定的评审因素和分值对技术部分计算出得分；</w:t>
      </w:r>
    </w:p>
    <w:p w14:paraId="7D6F24F1">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（3）按本章第2.2.2（3）规定的评审因素和分值对</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部分计算出得分；</w:t>
      </w:r>
    </w:p>
    <w:p w14:paraId="1A904EF4">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3.4.2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得分=技术部分+磋商报价+</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w:t>
      </w:r>
    </w:p>
    <w:p w14:paraId="77F6B24A">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3.4.3 在磋商小组完成对技术部分、磋商报价和</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部分的汇总后取平均值，作为该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的最终得分。</w:t>
      </w:r>
    </w:p>
    <w:p w14:paraId="5DD980F1">
      <w:pPr>
        <w:pageBreakBefore w:val="0"/>
        <w:kinsoku/>
        <w:overflowPunct/>
        <w:topLinePunct w:val="0"/>
        <w:bidi w:val="0"/>
        <w:spacing w:line="44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3.4.4磋商小组发现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的报价明显低于其他投标报价，使得其投标报价可能低于其个别成本的，应当要求该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做出书面说明并提供相应的证明材料。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不能合理说明或者不能提供相应证明材料的，磋商小组应当认定该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以低于成本报价竞标，否决其投标。</w:t>
      </w:r>
    </w:p>
    <w:p w14:paraId="2CCBE4AA">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 响应性文件的澄清和补正</w:t>
      </w:r>
    </w:p>
    <w:p w14:paraId="102E4016">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3.5.1在评标过程中，磋商小组可以书面形式要求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对所提交响应性文件中不明确的内容进行书面澄清或说明，或者对细微偏差进行补正。磋商小组不接受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主动提出的澄清、说明或补正。</w:t>
      </w:r>
    </w:p>
    <w:p w14:paraId="69B8B14B">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3.5.2 澄清、说明和补正不得改变响应性文件的实质性内容。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的书面澄清、说明和补正属于响应性文件的组成部分。</w:t>
      </w:r>
    </w:p>
    <w:p w14:paraId="15590BC2">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3.5.3 磋商小组对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进一步澄清、说明或补正，直至满足磋商小组的要求。</w:t>
      </w:r>
    </w:p>
    <w:p w14:paraId="2B6BEDC2">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bookmarkStart w:id="1160" w:name="_Toc152042386"/>
      <w:bookmarkEnd w:id="1160"/>
      <w:bookmarkStart w:id="1161" w:name="_Toc144974576"/>
      <w:bookmarkEnd w:id="1161"/>
      <w:bookmarkStart w:id="1162" w:name="_Toc179632626"/>
      <w:bookmarkEnd w:id="1162"/>
      <w:bookmarkStart w:id="1163" w:name="_Toc246996251"/>
      <w:bookmarkEnd w:id="1163"/>
      <w:bookmarkStart w:id="1164" w:name="_Toc358707214"/>
      <w:bookmarkEnd w:id="1164"/>
      <w:bookmarkStart w:id="1165" w:name="_Toc7518077"/>
      <w:bookmarkEnd w:id="1165"/>
      <w:bookmarkStart w:id="1166" w:name="_Toc152045608"/>
      <w:bookmarkEnd w:id="1166"/>
      <w:bookmarkStart w:id="1167" w:name="_Toc246996994"/>
      <w:bookmarkEnd w:id="1167"/>
      <w:bookmarkStart w:id="1168" w:name="_Toc247085766"/>
      <w:r>
        <w:rPr>
          <w:rFonts w:hint="eastAsia" w:ascii="宋体" w:hAnsi="宋体" w:eastAsia="宋体" w:cs="宋体"/>
          <w:sz w:val="24"/>
          <w:szCs w:val="24"/>
          <w:highlight w:val="none"/>
        </w:rPr>
        <w:t xml:space="preserve">3.6 </w:t>
      </w:r>
      <w:bookmarkEnd w:id="1168"/>
      <w:r>
        <w:rPr>
          <w:rFonts w:hint="eastAsia" w:ascii="宋体" w:hAnsi="宋体" w:eastAsia="宋体" w:cs="宋体"/>
          <w:sz w:val="24"/>
          <w:szCs w:val="24"/>
          <w:highlight w:val="none"/>
        </w:rPr>
        <w:t>评标结果</w:t>
      </w:r>
    </w:p>
    <w:p w14:paraId="1055C411">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3.6.1除第二章“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须知”前附表授权直接确定成交人外，磋商小组按照得分由高到低的顺序推荐成交候选人。</w:t>
      </w:r>
    </w:p>
    <w:p w14:paraId="188915F3">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3.6.2 磋商小组完成评标后，应当向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提交书面评标报告。</w:t>
      </w:r>
    </w:p>
    <w:p w14:paraId="5C163F22">
      <w:pPr>
        <w:pageBreakBefore w:val="0"/>
        <w:kinsoku/>
        <w:overflowPunct/>
        <w:topLinePunct w:val="0"/>
        <w:bidi w:val="0"/>
        <w:outlineLvl w:val="9"/>
        <w:rPr>
          <w:rFonts w:hint="eastAsia" w:ascii="宋体" w:hAnsi="宋体" w:eastAsia="宋体" w:cs="宋体"/>
          <w:szCs w:val="21"/>
          <w:highlight w:val="none"/>
        </w:rPr>
      </w:pPr>
    </w:p>
    <w:p w14:paraId="5218CD3D">
      <w:pPr>
        <w:pageBreakBefore w:val="0"/>
        <w:kinsoku/>
        <w:overflowPunct/>
        <w:topLinePunct w:val="0"/>
        <w:bidi w:val="0"/>
        <w:outlineLvl w:val="9"/>
        <w:rPr>
          <w:rFonts w:hint="eastAsia" w:ascii="宋体" w:hAnsi="宋体" w:eastAsia="宋体" w:cs="宋体"/>
          <w:b/>
          <w:kern w:val="44"/>
          <w:sz w:val="36"/>
          <w:szCs w:val="36"/>
          <w:highlight w:val="none"/>
        </w:rPr>
      </w:pPr>
      <w:bookmarkStart w:id="1169" w:name="_Toc69718834"/>
      <w:bookmarkEnd w:id="1169"/>
    </w:p>
    <w:p w14:paraId="32A96F0F">
      <w:pPr>
        <w:pageBreakBefore w:val="0"/>
        <w:widowControl/>
        <w:kinsoku/>
        <w:overflowPunct/>
        <w:topLinePunct w:val="0"/>
        <w:bidi w:val="0"/>
        <w:jc w:val="left"/>
        <w:outlineLvl w:val="9"/>
        <w:rPr>
          <w:rFonts w:hint="eastAsia" w:ascii="宋体" w:hAnsi="宋体" w:eastAsia="宋体" w:cs="宋体"/>
          <w:b/>
          <w:kern w:val="44"/>
          <w:sz w:val="36"/>
          <w:szCs w:val="36"/>
          <w:highlight w:val="none"/>
        </w:rPr>
      </w:pPr>
      <w:bookmarkStart w:id="1170" w:name="_Toc13902"/>
      <w:r>
        <w:rPr>
          <w:rFonts w:hint="eastAsia" w:ascii="宋体" w:hAnsi="宋体" w:eastAsia="宋体" w:cs="宋体"/>
          <w:b/>
          <w:kern w:val="44"/>
          <w:sz w:val="36"/>
          <w:szCs w:val="36"/>
          <w:highlight w:val="none"/>
        </w:rPr>
        <w:br w:type="page"/>
      </w:r>
    </w:p>
    <w:bookmarkEnd w:id="1170"/>
    <w:p w14:paraId="17A6F28F">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71" w:name="_Toc69718838"/>
      <w:bookmarkEnd w:id="1171"/>
      <w:bookmarkStart w:id="1172" w:name="_Toc26578"/>
      <w:bookmarkStart w:id="1173" w:name="_Toc29787"/>
      <w:bookmarkStart w:id="1174" w:name="_Toc29119"/>
      <w:bookmarkStart w:id="1175" w:name="_Toc954"/>
      <w:r>
        <w:rPr>
          <w:rFonts w:hint="eastAsia"/>
          <w:b/>
          <w:bCs/>
          <w:sz w:val="36"/>
          <w:szCs w:val="40"/>
          <w:highlight w:val="none"/>
        </w:rPr>
        <w:t>第六章  工程量清单（另附）</w:t>
      </w:r>
      <w:bookmarkEnd w:id="1172"/>
      <w:bookmarkEnd w:id="1173"/>
      <w:bookmarkEnd w:id="1174"/>
      <w:bookmarkEnd w:id="1175"/>
    </w:p>
    <w:p w14:paraId="2E51A02B">
      <w:pPr>
        <w:numPr>
          <w:ilvl w:val="0"/>
          <w:numId w:val="0"/>
        </w:numPr>
        <w:jc w:val="center"/>
        <w:rPr>
          <w:rFonts w:hint="eastAsia"/>
          <w:b/>
          <w:bCs/>
          <w:sz w:val="36"/>
          <w:szCs w:val="40"/>
          <w:highlight w:val="none"/>
        </w:rPr>
      </w:pPr>
      <w:r>
        <w:rPr>
          <w:rFonts w:hint="eastAsia"/>
          <w:b/>
          <w:bCs/>
          <w:color w:val="0000FF"/>
          <w:sz w:val="28"/>
          <w:szCs w:val="32"/>
          <w:highlight w:val="none"/>
          <w:lang w:val="en-US" w:eastAsia="zh-CN"/>
        </w:rPr>
        <w:t>（该部分为包1项目内容，仅参与包2的供应商请忽略）</w:t>
      </w:r>
    </w:p>
    <w:p w14:paraId="5D308027">
      <w:pPr>
        <w:pageBreakBefore w:val="0"/>
        <w:kinsoku/>
        <w:overflowPunct/>
        <w:topLinePunct w:val="0"/>
        <w:bidi w:val="0"/>
        <w:outlineLvl w:val="9"/>
        <w:rPr>
          <w:rFonts w:hint="eastAsia" w:ascii="宋体" w:hAnsi="宋体" w:eastAsia="宋体" w:cs="宋体"/>
          <w:b/>
          <w:kern w:val="44"/>
          <w:sz w:val="36"/>
          <w:szCs w:val="36"/>
          <w:highlight w:val="none"/>
        </w:rPr>
      </w:pPr>
    </w:p>
    <w:p w14:paraId="349F5DA2">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094A5081">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796466F8">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2F2657E7">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451B4A73">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34B8DB87">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2A96D55B">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4BC9BA9B">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2EAF44BC">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5E52E25C">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3DACC637">
      <w:pPr>
        <w:pageBreakBefore w:val="0"/>
        <w:kinsoku/>
        <w:overflowPunct/>
        <w:topLinePunct w:val="0"/>
        <w:bidi w:val="0"/>
        <w:jc w:val="left"/>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261D7DFF">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76" w:name="_Toc22437"/>
      <w:bookmarkStart w:id="1177" w:name="_Toc12228"/>
      <w:bookmarkStart w:id="1178" w:name="_Toc14494"/>
      <w:bookmarkStart w:id="1179" w:name="_Toc24264"/>
      <w:r>
        <w:rPr>
          <w:rFonts w:hint="eastAsia"/>
          <w:b/>
          <w:bCs/>
          <w:sz w:val="36"/>
          <w:szCs w:val="40"/>
          <w:highlight w:val="none"/>
        </w:rPr>
        <w:t>第七章  图纸（另附）</w:t>
      </w:r>
      <w:bookmarkEnd w:id="1176"/>
      <w:bookmarkEnd w:id="1177"/>
      <w:bookmarkEnd w:id="1178"/>
      <w:bookmarkEnd w:id="1179"/>
    </w:p>
    <w:p w14:paraId="534DA7CE">
      <w:pPr>
        <w:numPr>
          <w:ilvl w:val="0"/>
          <w:numId w:val="0"/>
        </w:numPr>
        <w:jc w:val="center"/>
        <w:rPr>
          <w:rFonts w:hint="eastAsia"/>
          <w:b/>
          <w:bCs/>
          <w:sz w:val="36"/>
          <w:szCs w:val="40"/>
          <w:highlight w:val="none"/>
        </w:rPr>
      </w:pPr>
      <w:r>
        <w:rPr>
          <w:rFonts w:hint="eastAsia"/>
          <w:b/>
          <w:bCs/>
          <w:color w:val="0000FF"/>
          <w:sz w:val="28"/>
          <w:szCs w:val="32"/>
          <w:highlight w:val="none"/>
          <w:lang w:val="en-US" w:eastAsia="zh-CN"/>
        </w:rPr>
        <w:t>（该部分为包1项目内容，仅参与包2的供应商请忽略）</w:t>
      </w:r>
    </w:p>
    <w:p w14:paraId="36649DF6">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21406B2D">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187279AE">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5A592863">
      <w:pPr>
        <w:pageBreakBefore w:val="0"/>
        <w:kinsoku/>
        <w:overflowPunct/>
        <w:topLinePunct w:val="0"/>
        <w:bidi w:val="0"/>
        <w:spacing w:line="360" w:lineRule="auto"/>
        <w:ind w:firstLine="200"/>
        <w:jc w:val="center"/>
        <w:outlineLvl w:val="9"/>
        <w:rPr>
          <w:rFonts w:hint="eastAsia" w:ascii="宋体" w:hAnsi="宋体" w:eastAsia="宋体" w:cs="宋体"/>
          <w:b/>
          <w:bCs/>
          <w:sz w:val="32"/>
          <w:szCs w:val="32"/>
          <w:highlight w:val="none"/>
        </w:rPr>
      </w:pPr>
    </w:p>
    <w:p w14:paraId="389D4D2D">
      <w:pPr>
        <w:pageBreakBefore w:val="0"/>
        <w:kinsoku/>
        <w:overflowPunct/>
        <w:topLinePunct w:val="0"/>
        <w:bidi w:val="0"/>
        <w:spacing w:line="360" w:lineRule="auto"/>
        <w:jc w:val="center"/>
        <w:outlineLvl w:val="9"/>
        <w:rPr>
          <w:rFonts w:hint="eastAsia" w:ascii="宋体" w:hAnsi="宋体" w:eastAsia="宋体" w:cs="宋体"/>
          <w:b/>
          <w:kern w:val="44"/>
          <w:sz w:val="36"/>
          <w:szCs w:val="36"/>
          <w:highlight w:val="none"/>
        </w:rPr>
      </w:pPr>
      <w:bookmarkStart w:id="1180" w:name="_Toc69718839"/>
      <w:bookmarkEnd w:id="1180"/>
    </w:p>
    <w:p w14:paraId="6EEF7944">
      <w:pPr>
        <w:pageBreakBefore w:val="0"/>
        <w:kinsoku/>
        <w:overflowPunct/>
        <w:topLinePunct w:val="0"/>
        <w:bidi w:val="0"/>
        <w:spacing w:line="360" w:lineRule="auto"/>
        <w:jc w:val="center"/>
        <w:outlineLvl w:val="9"/>
        <w:rPr>
          <w:rFonts w:hint="eastAsia" w:ascii="宋体" w:hAnsi="宋体" w:eastAsia="宋体" w:cs="宋体"/>
          <w:b/>
          <w:kern w:val="44"/>
          <w:sz w:val="36"/>
          <w:szCs w:val="36"/>
          <w:highlight w:val="none"/>
        </w:rPr>
      </w:pPr>
    </w:p>
    <w:p w14:paraId="402D7B43">
      <w:pPr>
        <w:pageBreakBefore w:val="0"/>
        <w:kinsoku/>
        <w:overflowPunct/>
        <w:topLinePunct w:val="0"/>
        <w:bidi w:val="0"/>
        <w:spacing w:line="360" w:lineRule="auto"/>
        <w:jc w:val="center"/>
        <w:outlineLvl w:val="9"/>
        <w:rPr>
          <w:rFonts w:hint="eastAsia" w:ascii="宋体" w:hAnsi="宋体" w:eastAsia="宋体" w:cs="宋体"/>
          <w:b/>
          <w:kern w:val="44"/>
          <w:sz w:val="36"/>
          <w:szCs w:val="36"/>
          <w:highlight w:val="none"/>
        </w:rPr>
      </w:pPr>
    </w:p>
    <w:p w14:paraId="5FF23FD2">
      <w:pPr>
        <w:pageBreakBefore w:val="0"/>
        <w:kinsoku/>
        <w:overflowPunct/>
        <w:topLinePunct w:val="0"/>
        <w:bidi w:val="0"/>
        <w:spacing w:line="360" w:lineRule="auto"/>
        <w:jc w:val="center"/>
        <w:outlineLvl w:val="9"/>
        <w:rPr>
          <w:rFonts w:hint="eastAsia" w:ascii="宋体" w:hAnsi="宋体" w:eastAsia="宋体" w:cs="宋体"/>
          <w:b/>
          <w:kern w:val="44"/>
          <w:sz w:val="36"/>
          <w:szCs w:val="36"/>
          <w:highlight w:val="none"/>
        </w:rPr>
      </w:pPr>
    </w:p>
    <w:p w14:paraId="698422AF">
      <w:pPr>
        <w:pageBreakBefore w:val="0"/>
        <w:kinsoku/>
        <w:overflowPunct/>
        <w:topLinePunct w:val="0"/>
        <w:bidi w:val="0"/>
        <w:jc w:val="left"/>
        <w:outlineLvl w:val="9"/>
        <w:rPr>
          <w:rFonts w:hint="eastAsia" w:ascii="宋体" w:hAnsi="宋体" w:eastAsia="宋体" w:cs="宋体"/>
          <w:b/>
          <w:kern w:val="44"/>
          <w:sz w:val="36"/>
          <w:szCs w:val="36"/>
          <w:highlight w:val="none"/>
        </w:rPr>
      </w:pPr>
      <w:r>
        <w:rPr>
          <w:rFonts w:hint="eastAsia" w:ascii="宋体" w:hAnsi="宋体" w:eastAsia="宋体" w:cs="宋体"/>
          <w:b/>
          <w:kern w:val="44"/>
          <w:sz w:val="36"/>
          <w:szCs w:val="36"/>
          <w:highlight w:val="none"/>
        </w:rPr>
        <w:br w:type="page"/>
      </w:r>
    </w:p>
    <w:p w14:paraId="6DFB3B30">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lang w:val="en-US" w:eastAsia="zh-CN"/>
        </w:rPr>
      </w:pPr>
      <w:bookmarkStart w:id="1181" w:name="_Toc69718840"/>
      <w:bookmarkEnd w:id="1181"/>
      <w:bookmarkStart w:id="1182" w:name="_Toc14624"/>
      <w:bookmarkStart w:id="1183" w:name="_Toc17283"/>
      <w:bookmarkStart w:id="1184" w:name="_Toc4767"/>
      <w:bookmarkStart w:id="1185" w:name="_Toc17834"/>
      <w:r>
        <w:rPr>
          <w:rFonts w:hint="eastAsia"/>
          <w:b/>
          <w:bCs/>
          <w:sz w:val="36"/>
          <w:szCs w:val="40"/>
          <w:highlight w:val="none"/>
          <w:lang w:val="en-US" w:eastAsia="zh-CN"/>
        </w:rPr>
        <w:t>第八章 采购内容及要求</w:t>
      </w:r>
      <w:bookmarkEnd w:id="1182"/>
    </w:p>
    <w:p w14:paraId="11042363">
      <w:pPr>
        <w:numPr>
          <w:ilvl w:val="0"/>
          <w:numId w:val="0"/>
        </w:numPr>
        <w:jc w:val="center"/>
        <w:rPr>
          <w:rFonts w:hint="eastAsia"/>
          <w:b/>
          <w:bCs/>
          <w:sz w:val="36"/>
          <w:szCs w:val="40"/>
          <w:highlight w:val="none"/>
        </w:rPr>
      </w:pPr>
      <w:r>
        <w:rPr>
          <w:rFonts w:hint="eastAsia"/>
          <w:b/>
          <w:bCs/>
          <w:color w:val="0000FF"/>
          <w:sz w:val="28"/>
          <w:szCs w:val="32"/>
          <w:highlight w:val="none"/>
          <w:lang w:val="en-US" w:eastAsia="zh-CN"/>
        </w:rPr>
        <w:t>（该部分为包2项目内容，仅参与包1的供应商请忽略）</w:t>
      </w:r>
    </w:p>
    <w:tbl>
      <w:tblPr>
        <w:tblStyle w:val="21"/>
        <w:tblW w:w="52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1179"/>
        <w:gridCol w:w="3429"/>
        <w:gridCol w:w="500"/>
        <w:gridCol w:w="625"/>
        <w:gridCol w:w="1100"/>
        <w:gridCol w:w="1388"/>
      </w:tblGrid>
      <w:tr w14:paraId="28AC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B9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AE3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产品</w:t>
            </w:r>
          </w:p>
          <w:p w14:paraId="6DBE96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DB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规格/型号参数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91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22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001C">
            <w:pPr>
              <w:keepNext w:val="0"/>
              <w:keepLines w:val="0"/>
              <w:widowControl/>
              <w:suppressLineNumbers w:val="0"/>
              <w:jc w:val="center"/>
              <w:textAlignment w:val="center"/>
              <w:rPr>
                <w:rFonts w:hint="eastAsia" w:ascii="宋体" w:hAnsi="宋体" w:eastAsia="宋体" w:cs="宋体"/>
                <w:b/>
                <w:bCs/>
                <w:i w:val="0"/>
                <w:iCs w:val="0"/>
                <w:color w:val="0D0D0D"/>
                <w:kern w:val="0"/>
                <w:sz w:val="24"/>
                <w:szCs w:val="24"/>
                <w:u w:val="none"/>
                <w:lang w:val="en-US" w:eastAsia="zh-CN" w:bidi="ar"/>
              </w:rPr>
            </w:pPr>
            <w:r>
              <w:rPr>
                <w:rFonts w:hint="eastAsia" w:ascii="宋体" w:hAnsi="宋体" w:eastAsia="宋体" w:cs="宋体"/>
                <w:b/>
                <w:bCs/>
                <w:i w:val="0"/>
                <w:iCs w:val="0"/>
                <w:color w:val="0D0D0D"/>
                <w:kern w:val="0"/>
                <w:sz w:val="24"/>
                <w:szCs w:val="24"/>
                <w:u w:val="none"/>
                <w:lang w:val="en-US" w:eastAsia="zh-CN" w:bidi="ar"/>
              </w:rPr>
              <w:t>单价</w:t>
            </w:r>
          </w:p>
          <w:p w14:paraId="70CEDD04">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（含税）</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52A7">
            <w:pPr>
              <w:keepNext w:val="0"/>
              <w:keepLines w:val="0"/>
              <w:widowControl/>
              <w:suppressLineNumbers w:val="0"/>
              <w:jc w:val="center"/>
              <w:textAlignment w:val="center"/>
              <w:rPr>
                <w:rFonts w:hint="eastAsia" w:ascii="宋体" w:hAnsi="宋体" w:eastAsia="宋体" w:cs="宋体"/>
                <w:b/>
                <w:bCs/>
                <w:i w:val="0"/>
                <w:iCs w:val="0"/>
                <w:color w:val="0D0D0D"/>
                <w:kern w:val="0"/>
                <w:sz w:val="24"/>
                <w:szCs w:val="24"/>
                <w:u w:val="none"/>
                <w:lang w:val="en-US" w:eastAsia="zh-CN" w:bidi="ar"/>
              </w:rPr>
            </w:pPr>
            <w:r>
              <w:rPr>
                <w:rFonts w:hint="eastAsia" w:ascii="宋体" w:hAnsi="宋体" w:eastAsia="宋体" w:cs="宋体"/>
                <w:b/>
                <w:bCs/>
                <w:i w:val="0"/>
                <w:iCs w:val="0"/>
                <w:color w:val="0D0D0D"/>
                <w:kern w:val="0"/>
                <w:sz w:val="24"/>
                <w:szCs w:val="24"/>
                <w:u w:val="none"/>
                <w:lang w:val="en-US" w:eastAsia="zh-CN" w:bidi="ar"/>
              </w:rPr>
              <w:t>总价</w:t>
            </w:r>
          </w:p>
          <w:p w14:paraId="6D69F18D">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（含税）</w:t>
            </w:r>
          </w:p>
        </w:tc>
      </w:tr>
      <w:tr w14:paraId="08C6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6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D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F9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1.部位：地面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2.XPS挤塑板，厚度100mm,B1阻燃，5公分一层，错铺两层，含密封胶、发泡胶</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6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0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C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6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27632.00 </w:t>
            </w:r>
          </w:p>
        </w:tc>
      </w:tr>
      <w:tr w14:paraId="26C8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2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E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冷库门</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8CB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1.中型平移门，门洞尺寸2000*2700mm，门板厚100mm，不锈钢门把手，带防反锁安全逃生推杆，含安装辅材</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1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7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B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5232</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F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15696.00 </w:t>
            </w:r>
          </w:p>
        </w:tc>
      </w:tr>
      <w:tr w14:paraId="1B07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6"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C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8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制冷机组</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BFC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1.50P×2并联机组 ，1套。采用制冷中高温半封闭压缩机380V,并联制冷压缩机的起动、停机均能自动进行。所有制冷压缩机均有高压、低压、油压、过流、过热等自动保护装置，电动机断相及相序保护装置及故障报警装置；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2.制冷系统需要配置远程监控及报警系统，可监控机组运行情况，各冷库内温度等便于日常管理；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包含制冷剂、热力膨胀阀、水泵、冷凝压力调节阀、供液球阀、供液过滤器、回气截止阀、截止阀、100#回气滤芯、48#供液滤芯、安全阀组、110×4PVC内丝直接、63PPR内丝活接、PPR外丝活接、水电磁阀、制冷管材、冷冻机油、设备管道外护、管道保温、制冷系统辅材、PPR化霜水路管材、水系统管件辅材、吊架、焊接试压气体、冷风支架等配套设施。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4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1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6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272558.8</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7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272558.80 </w:t>
            </w:r>
          </w:p>
        </w:tc>
      </w:tr>
      <w:tr w14:paraId="6E7D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6"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6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0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蒸发冷</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A7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1.换热量≥600KW；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2.冷凝温度35℃、夏季室外计算日平均温度27℃，最热月平均相对湿度78%；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3.风扇电机及接线盒：防水防潮；水飘逸率低于0.001%；配套检修设施，进出风口加防护网；</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7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5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0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6780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6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6780.00 </w:t>
            </w:r>
          </w:p>
        </w:tc>
      </w:tr>
      <w:tr w14:paraId="47BF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5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1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冷风机</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E94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5"/>
                <w:rFonts w:hint="eastAsia" w:ascii="宋体" w:hAnsi="宋体" w:eastAsia="宋体" w:cs="宋体"/>
                <w:sz w:val="24"/>
                <w:szCs w:val="24"/>
                <w:lang w:val="en-US" w:eastAsia="zh-CN" w:bidi="ar"/>
              </w:rPr>
              <w:t>1.DD160,</w:t>
            </w:r>
            <w:r>
              <w:rPr>
                <w:rStyle w:val="56"/>
                <w:rFonts w:hint="eastAsia" w:ascii="宋体" w:hAnsi="宋体" w:eastAsia="宋体" w:cs="宋体"/>
                <w:sz w:val="24"/>
                <w:szCs w:val="24"/>
                <w:lang w:val="en-US" w:eastAsia="zh-CN" w:bidi="ar"/>
              </w:rPr>
              <w:t>水冲霜，采用国内知名品牌带热保护；</w:t>
            </w:r>
            <w:r>
              <w:rPr>
                <w:rStyle w:val="55"/>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铜管加铝翅片制成，片距</w:t>
            </w:r>
            <w:r>
              <w:rPr>
                <w:rStyle w:val="55"/>
                <w:rFonts w:hint="eastAsia" w:ascii="宋体" w:hAnsi="宋体" w:eastAsia="宋体" w:cs="宋体"/>
                <w:sz w:val="24"/>
                <w:szCs w:val="24"/>
                <w:lang w:val="en-US" w:eastAsia="zh-CN" w:bidi="ar"/>
              </w:rPr>
              <w:t>≥6mm</w:t>
            </w:r>
            <w:r>
              <w:rPr>
                <w:rStyle w:val="56"/>
                <w:rFonts w:hint="eastAsia" w:ascii="宋体" w:hAnsi="宋体" w:eastAsia="宋体" w:cs="宋体"/>
                <w:sz w:val="24"/>
                <w:szCs w:val="24"/>
                <w:lang w:val="en-US" w:eastAsia="zh-CN" w:bidi="ar"/>
              </w:rPr>
              <w:t>；</w:t>
            </w:r>
            <w:r>
              <w:rPr>
                <w:rStyle w:val="55"/>
                <w:rFonts w:hint="eastAsia" w:ascii="宋体" w:hAnsi="宋体" w:eastAsia="宋体" w:cs="宋体"/>
                <w:sz w:val="24"/>
                <w:szCs w:val="24"/>
                <w:lang w:val="en-US" w:eastAsia="zh-CN" w:bidi="ar"/>
              </w:rPr>
              <w:br w:type="textWrapping"/>
            </w:r>
            <w:r>
              <w:rPr>
                <w:rStyle w:val="55"/>
                <w:rFonts w:hint="eastAsia" w:ascii="宋体" w:hAnsi="宋体" w:eastAsia="宋体" w:cs="宋体"/>
                <w:sz w:val="24"/>
                <w:szCs w:val="24"/>
                <w:lang w:val="en-US" w:eastAsia="zh-CN" w:bidi="ar"/>
              </w:rPr>
              <w:t>2.</w:t>
            </w:r>
            <w:r>
              <w:rPr>
                <w:rStyle w:val="56"/>
                <w:rFonts w:hint="eastAsia" w:ascii="宋体" w:hAnsi="宋体" w:eastAsia="宋体" w:cs="宋体"/>
                <w:sz w:val="24"/>
                <w:szCs w:val="24"/>
                <w:lang w:val="en-US" w:eastAsia="zh-CN" w:bidi="ar"/>
              </w:rPr>
              <w:t>外壳材质：耐腐镀铝锌板大R高风筒风机风量大，耗电量小，采用高效铜管优化管路，减少流速阻力，品牌电机</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3.包含膨胀阀、制冷剂、铜管管路、铜管管件、铜管保温等配套设施。</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0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7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7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18030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6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108180.00 </w:t>
            </w:r>
          </w:p>
        </w:tc>
      </w:tr>
      <w:tr w14:paraId="3598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7"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F6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C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电控箱</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08F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5"/>
                <w:rFonts w:hint="eastAsia" w:ascii="宋体" w:hAnsi="宋体" w:eastAsia="宋体" w:cs="宋体"/>
                <w:sz w:val="24"/>
                <w:szCs w:val="24"/>
                <w:lang w:val="en-US" w:eastAsia="zh-CN" w:bidi="ar"/>
              </w:rPr>
              <w:t>1.</w:t>
            </w:r>
            <w:r>
              <w:rPr>
                <w:rStyle w:val="56"/>
                <w:rFonts w:hint="eastAsia" w:ascii="宋体" w:hAnsi="宋体" w:eastAsia="宋体" w:cs="宋体"/>
                <w:sz w:val="24"/>
                <w:szCs w:val="24"/>
                <w:lang w:val="en-US" w:eastAsia="zh-CN" w:bidi="ar"/>
              </w:rPr>
              <w:t>规格：智能电控箱</w:t>
            </w:r>
            <w:r>
              <w:rPr>
                <w:rStyle w:val="55"/>
                <w:rFonts w:hint="eastAsia" w:ascii="宋体" w:hAnsi="宋体" w:eastAsia="宋体" w:cs="宋体"/>
                <w:sz w:val="24"/>
                <w:szCs w:val="24"/>
                <w:lang w:val="en-US" w:eastAsia="zh-CN" w:bidi="ar"/>
              </w:rPr>
              <w:br w:type="textWrapping"/>
            </w:r>
            <w:r>
              <w:rPr>
                <w:rStyle w:val="55"/>
                <w:rFonts w:hint="eastAsia" w:ascii="宋体" w:hAnsi="宋体" w:eastAsia="宋体" w:cs="宋体"/>
                <w:sz w:val="24"/>
                <w:szCs w:val="24"/>
                <w:lang w:val="en-US" w:eastAsia="zh-CN" w:bidi="ar"/>
              </w:rPr>
              <w:t>2.</w:t>
            </w:r>
            <w:r>
              <w:rPr>
                <w:rStyle w:val="56"/>
                <w:rFonts w:hint="eastAsia" w:ascii="宋体" w:hAnsi="宋体" w:eastAsia="宋体" w:cs="宋体"/>
                <w:sz w:val="24"/>
                <w:szCs w:val="24"/>
                <w:lang w:val="en-US" w:eastAsia="zh-CN" w:bidi="ar"/>
              </w:rPr>
              <w:t>物联网控制系统，智能互联远程实时温度监控，运行电流及运行曲线，可远程开关机实时温度调整智能报警，并具有超温、超电流、缺相、逆相、停电报警功能与传统控制箱相比先进安全保险多倍</w:t>
            </w:r>
            <w:r>
              <w:rPr>
                <w:rStyle w:val="55"/>
                <w:rFonts w:hint="eastAsia" w:ascii="宋体" w:hAnsi="宋体" w:eastAsia="宋体" w:cs="宋体"/>
                <w:sz w:val="24"/>
                <w:szCs w:val="24"/>
                <w:lang w:val="en-US" w:eastAsia="zh-CN" w:bidi="ar"/>
              </w:rPr>
              <w:br w:type="textWrapping"/>
            </w:r>
            <w:r>
              <w:rPr>
                <w:rStyle w:val="55"/>
                <w:rFonts w:hint="eastAsia" w:ascii="宋体" w:hAnsi="宋体" w:eastAsia="宋体" w:cs="宋体"/>
                <w:sz w:val="24"/>
                <w:szCs w:val="24"/>
                <w:lang w:val="en-US" w:eastAsia="zh-CN" w:bidi="ar"/>
              </w:rPr>
              <w:t>3.</w:t>
            </w:r>
            <w:r>
              <w:rPr>
                <w:rStyle w:val="56"/>
                <w:rFonts w:hint="eastAsia" w:ascii="宋体" w:hAnsi="宋体" w:eastAsia="宋体" w:cs="宋体"/>
                <w:sz w:val="24"/>
                <w:szCs w:val="24"/>
                <w:lang w:val="en-US" w:eastAsia="zh-CN" w:bidi="ar"/>
              </w:rPr>
              <w:t>含配套电线、线管、桥架及辅件</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A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2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6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8000.4</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1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24001.20 </w:t>
            </w:r>
          </w:p>
        </w:tc>
      </w:tr>
      <w:tr w14:paraId="3E75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5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A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冷库灯</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A4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1.国标产品，冷库专用灯，超强防水10w LED方形节能防潮，智控带开关</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8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5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3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1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2000.00 </w:t>
            </w:r>
          </w:p>
        </w:tc>
      </w:tr>
      <w:tr w14:paraId="0517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42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A1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含税合计（元）</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69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456848.00 </w:t>
            </w:r>
          </w:p>
        </w:tc>
      </w:tr>
      <w:tr w14:paraId="182C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D897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备注：含运费、卸货、安装调试、维保、含税金</w:t>
            </w:r>
          </w:p>
        </w:tc>
      </w:tr>
    </w:tbl>
    <w:p w14:paraId="4541F833">
      <w:pPr>
        <w:rPr>
          <w:rFonts w:hint="eastAsia"/>
          <w:b/>
          <w:bCs/>
          <w:sz w:val="36"/>
          <w:szCs w:val="40"/>
          <w:highlight w:val="none"/>
        </w:rPr>
      </w:pPr>
    </w:p>
    <w:p w14:paraId="413F68F0">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sz w:val="30"/>
          <w:szCs w:val="30"/>
          <w:highlight w:val="none"/>
        </w:rPr>
      </w:pPr>
      <w:bookmarkStart w:id="1186" w:name="_Toc16514"/>
      <w:r>
        <w:rPr>
          <w:rFonts w:hint="eastAsia"/>
          <w:b/>
          <w:bCs/>
          <w:sz w:val="36"/>
          <w:szCs w:val="40"/>
          <w:highlight w:val="none"/>
        </w:rPr>
        <w:t>第</w:t>
      </w:r>
      <w:r>
        <w:rPr>
          <w:rFonts w:hint="eastAsia"/>
          <w:b/>
          <w:bCs/>
          <w:sz w:val="36"/>
          <w:szCs w:val="40"/>
          <w:highlight w:val="none"/>
          <w:lang w:eastAsia="zh-CN"/>
        </w:rPr>
        <w:t>九</w:t>
      </w:r>
      <w:r>
        <w:rPr>
          <w:rFonts w:hint="eastAsia"/>
          <w:b/>
          <w:bCs/>
          <w:sz w:val="36"/>
          <w:szCs w:val="40"/>
          <w:highlight w:val="none"/>
        </w:rPr>
        <w:t>章  响应性文件格式</w:t>
      </w:r>
      <w:bookmarkEnd w:id="1183"/>
      <w:bookmarkEnd w:id="1184"/>
      <w:bookmarkEnd w:id="1185"/>
      <w:bookmarkEnd w:id="1186"/>
    </w:p>
    <w:p w14:paraId="568C87DD">
      <w:pPr>
        <w:pStyle w:val="57"/>
        <w:ind w:firstLine="2072" w:firstLineChars="469"/>
        <w:rPr>
          <w:rFonts w:hint="eastAsia" w:ascii="宋体" w:hAnsi="宋体"/>
          <w:b/>
          <w:bCs/>
          <w:sz w:val="44"/>
          <w:szCs w:val="44"/>
          <w:highlight w:val="none"/>
        </w:rPr>
      </w:pPr>
      <w:r>
        <w:rPr>
          <w:rFonts w:hint="eastAsia" w:ascii="宋体" w:hAnsi="宋体"/>
          <w:b/>
          <w:bCs/>
          <w:sz w:val="44"/>
          <w:szCs w:val="44"/>
          <w:highlight w:val="none"/>
          <w:u w:val="single"/>
        </w:rPr>
        <w:t xml:space="preserve">               </w:t>
      </w:r>
      <w:r>
        <w:rPr>
          <w:rFonts w:hint="eastAsia" w:ascii="宋体" w:hAnsi="宋体"/>
          <w:b/>
          <w:bCs/>
          <w:sz w:val="44"/>
          <w:szCs w:val="44"/>
          <w:highlight w:val="none"/>
        </w:rPr>
        <w:t xml:space="preserve"> (项目名称）</w:t>
      </w:r>
    </w:p>
    <w:p w14:paraId="3EBEEFCD">
      <w:pPr>
        <w:pageBreakBefore w:val="0"/>
        <w:kinsoku/>
        <w:overflowPunct/>
        <w:topLinePunct w:val="0"/>
        <w:bidi w:val="0"/>
        <w:spacing w:line="360" w:lineRule="auto"/>
        <w:ind w:firstLine="200"/>
        <w:outlineLvl w:val="9"/>
        <w:rPr>
          <w:rFonts w:hint="eastAsia" w:ascii="宋体" w:hAnsi="宋体" w:eastAsia="宋体" w:cs="宋体"/>
          <w:b/>
          <w:szCs w:val="21"/>
          <w:highlight w:val="none"/>
        </w:rPr>
      </w:pPr>
    </w:p>
    <w:p w14:paraId="6ACA2755">
      <w:pPr>
        <w:pageBreakBefore w:val="0"/>
        <w:kinsoku/>
        <w:overflowPunct/>
        <w:topLinePunct w:val="0"/>
        <w:bidi w:val="0"/>
        <w:spacing w:line="360" w:lineRule="auto"/>
        <w:ind w:firstLine="200"/>
        <w:jc w:val="center"/>
        <w:outlineLvl w:val="9"/>
        <w:rPr>
          <w:rFonts w:hint="eastAsia" w:ascii="宋体" w:hAnsi="宋体" w:eastAsia="宋体" w:cs="宋体"/>
          <w:b/>
          <w:sz w:val="48"/>
          <w:szCs w:val="48"/>
          <w:highlight w:val="none"/>
          <w:lang w:eastAsia="zh-CN"/>
        </w:rPr>
      </w:pPr>
      <w:r>
        <w:rPr>
          <w:rFonts w:hint="eastAsia" w:ascii="宋体" w:hAnsi="宋体" w:eastAsia="宋体" w:cs="宋体"/>
          <w:b/>
          <w:sz w:val="28"/>
          <w:szCs w:val="28"/>
          <w:highlight w:val="none"/>
          <w:lang w:eastAsia="zh-CN"/>
        </w:rPr>
        <w:t>（包</w:t>
      </w:r>
      <w:r>
        <w:rPr>
          <w:rFonts w:hint="eastAsia" w:ascii="宋体" w:hAnsi="宋体" w:eastAsia="宋体" w:cs="宋体"/>
          <w:b/>
          <w:sz w:val="28"/>
          <w:szCs w:val="28"/>
          <w:highlight w:val="none"/>
          <w:lang w:val="en-US" w:eastAsia="zh-CN"/>
        </w:rPr>
        <w:t>1：</w:t>
      </w:r>
      <w:r>
        <w:rPr>
          <w:rFonts w:hint="eastAsia" w:ascii="宋体" w:hAnsi="宋体" w:eastAsia="宋体" w:cs="宋体"/>
          <w:b/>
          <w:sz w:val="28"/>
          <w:szCs w:val="28"/>
          <w:highlight w:val="none"/>
          <w:lang w:eastAsia="zh-CN"/>
        </w:rPr>
        <w:t>标包名称）</w:t>
      </w:r>
    </w:p>
    <w:p w14:paraId="0CEBA0D5">
      <w:pPr>
        <w:pageBreakBefore w:val="0"/>
        <w:kinsoku/>
        <w:overflowPunct/>
        <w:topLinePunct w:val="0"/>
        <w:bidi w:val="0"/>
        <w:spacing w:line="360" w:lineRule="auto"/>
        <w:jc w:val="center"/>
        <w:outlineLvl w:val="9"/>
        <w:rPr>
          <w:rFonts w:hint="eastAsia" w:ascii="宋体" w:hAnsi="宋体" w:cs="宋体" w:eastAsiaTheme="minorEastAsia"/>
          <w:b/>
          <w:color w:val="0000FF"/>
          <w:spacing w:val="24"/>
          <w:kern w:val="10"/>
          <w:sz w:val="28"/>
          <w:szCs w:val="28"/>
          <w:highlight w:val="none"/>
          <w:lang w:eastAsia="zh-CN"/>
        </w:rPr>
      </w:pPr>
      <w:bookmarkStart w:id="1187" w:name="_Toc19263"/>
      <w:bookmarkStart w:id="1188" w:name="_Toc21889"/>
      <w:r>
        <w:rPr>
          <w:rFonts w:hint="eastAsia" w:ascii="宋体" w:hAnsi="宋体" w:cs="宋体"/>
          <w:b/>
          <w:color w:val="0000FF"/>
          <w:spacing w:val="24"/>
          <w:kern w:val="10"/>
          <w:sz w:val="28"/>
          <w:szCs w:val="28"/>
          <w:highlight w:val="none"/>
          <w:lang w:eastAsia="zh-CN"/>
        </w:rPr>
        <w:t>（仅参与包</w:t>
      </w:r>
      <w:r>
        <w:rPr>
          <w:rFonts w:hint="eastAsia" w:ascii="宋体" w:hAnsi="宋体" w:cs="宋体"/>
          <w:b/>
          <w:color w:val="0000FF"/>
          <w:spacing w:val="24"/>
          <w:kern w:val="10"/>
          <w:sz w:val="28"/>
          <w:szCs w:val="28"/>
          <w:highlight w:val="none"/>
          <w:lang w:val="en-US" w:eastAsia="zh-CN"/>
        </w:rPr>
        <w:t>2的供应商请忽略</w:t>
      </w:r>
      <w:r>
        <w:rPr>
          <w:rFonts w:hint="eastAsia" w:ascii="宋体" w:hAnsi="宋体" w:cs="宋体"/>
          <w:b/>
          <w:color w:val="0000FF"/>
          <w:spacing w:val="24"/>
          <w:kern w:val="10"/>
          <w:sz w:val="28"/>
          <w:szCs w:val="28"/>
          <w:highlight w:val="none"/>
          <w:lang w:eastAsia="zh-CN"/>
        </w:rPr>
        <w:t>）</w:t>
      </w:r>
    </w:p>
    <w:p w14:paraId="0446C6BB">
      <w:pPr>
        <w:pageBreakBefore w:val="0"/>
        <w:kinsoku/>
        <w:overflowPunct/>
        <w:topLinePunct w:val="0"/>
        <w:bidi w:val="0"/>
        <w:spacing w:line="360" w:lineRule="auto"/>
        <w:jc w:val="center"/>
        <w:outlineLvl w:val="9"/>
        <w:rPr>
          <w:rFonts w:ascii="宋体" w:hAnsi="宋体" w:cs="宋体"/>
          <w:b/>
          <w:spacing w:val="24"/>
          <w:kern w:val="10"/>
          <w:sz w:val="72"/>
          <w:szCs w:val="72"/>
          <w:highlight w:val="none"/>
        </w:rPr>
      </w:pPr>
      <w:r>
        <w:rPr>
          <w:rFonts w:hint="eastAsia" w:ascii="宋体" w:hAnsi="宋体" w:cs="宋体"/>
          <w:b/>
          <w:spacing w:val="24"/>
          <w:kern w:val="10"/>
          <w:sz w:val="72"/>
          <w:szCs w:val="72"/>
          <w:highlight w:val="none"/>
        </w:rPr>
        <w:t>竞争性磋商响应文件</w:t>
      </w:r>
    </w:p>
    <w:p w14:paraId="7990EFF4">
      <w:pPr>
        <w:pageBreakBefore w:val="0"/>
        <w:kinsoku/>
        <w:overflowPunct/>
        <w:topLinePunct w:val="0"/>
        <w:bidi w:val="0"/>
        <w:spacing w:line="360" w:lineRule="auto"/>
        <w:ind w:firstLine="2409" w:firstLineChars="800"/>
        <w:jc w:val="both"/>
        <w:outlineLvl w:val="9"/>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rPr>
        <w:t>项目编号：</w:t>
      </w:r>
      <w:bookmarkEnd w:id="1187"/>
      <w:bookmarkEnd w:id="1188"/>
    </w:p>
    <w:p w14:paraId="69F5A47F">
      <w:pPr>
        <w:pageBreakBefore w:val="0"/>
        <w:kinsoku/>
        <w:overflowPunct/>
        <w:topLinePunct w:val="0"/>
        <w:bidi w:val="0"/>
        <w:spacing w:line="360" w:lineRule="auto"/>
        <w:ind w:firstLine="2711" w:firstLineChars="900"/>
        <w:outlineLvl w:val="9"/>
        <w:rPr>
          <w:rFonts w:hint="eastAsia" w:ascii="宋体" w:hAnsi="宋体" w:eastAsia="宋体" w:cs="宋体"/>
          <w:b/>
          <w:sz w:val="30"/>
          <w:szCs w:val="30"/>
          <w:highlight w:val="none"/>
          <w:u w:val="single"/>
        </w:rPr>
      </w:pPr>
    </w:p>
    <w:p w14:paraId="6F04478A">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3B2EC943">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2F094238">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0FA4602E">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40FE02AA">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52BD10F9">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51FA3E3D">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042EBDCF">
      <w:pPr>
        <w:pageBreakBefore w:val="0"/>
        <w:kinsoku/>
        <w:overflowPunct/>
        <w:topLinePunct w:val="0"/>
        <w:bidi w:val="0"/>
        <w:spacing w:line="360" w:lineRule="auto"/>
        <w:ind w:firstLine="200"/>
        <w:outlineLvl w:val="9"/>
        <w:rPr>
          <w:rFonts w:hint="eastAsia" w:ascii="宋体" w:hAnsi="宋体" w:eastAsia="宋体" w:cs="宋体"/>
          <w:szCs w:val="21"/>
          <w:highlight w:val="none"/>
        </w:rPr>
      </w:pPr>
    </w:p>
    <w:p w14:paraId="1725221A">
      <w:pPr>
        <w:pageBreakBefore w:val="0"/>
        <w:kinsoku/>
        <w:overflowPunct/>
        <w:topLinePunct w:val="0"/>
        <w:bidi w:val="0"/>
        <w:spacing w:line="360" w:lineRule="auto"/>
        <w:jc w:val="both"/>
        <w:outlineLvl w:val="9"/>
        <w:rPr>
          <w:rFonts w:hint="eastAsia" w:ascii="宋体" w:hAnsi="宋体" w:eastAsia="宋体" w:cs="宋体"/>
          <w:sz w:val="24"/>
          <w:szCs w:val="24"/>
          <w:highlight w:val="none"/>
        </w:rPr>
      </w:pPr>
    </w:p>
    <w:p w14:paraId="5F35FB1F">
      <w:pPr>
        <w:pageBreakBefore w:val="0"/>
        <w:kinsoku/>
        <w:overflowPunct/>
        <w:topLinePunct w:val="0"/>
        <w:bidi w:val="0"/>
        <w:spacing w:line="360" w:lineRule="auto"/>
        <w:ind w:firstLine="2640" w:firstLineChars="1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：（单位公章）</w:t>
      </w:r>
    </w:p>
    <w:p w14:paraId="4D88D742">
      <w:pPr>
        <w:pageBreakBefore w:val="0"/>
        <w:kinsoku/>
        <w:overflowPunct/>
        <w:topLinePunct w:val="0"/>
        <w:bidi w:val="0"/>
        <w:spacing w:line="360" w:lineRule="auto"/>
        <w:ind w:firstLine="2623" w:firstLineChars="1093"/>
        <w:jc w:val="both"/>
        <w:outlineLvl w:val="9"/>
        <w:rPr>
          <w:rFonts w:hint="eastAsia" w:ascii="宋体" w:hAnsi="宋体" w:eastAsia="宋体" w:cs="宋体"/>
          <w:sz w:val="24"/>
          <w:szCs w:val="24"/>
          <w:highlight w:val="none"/>
        </w:rPr>
      </w:pPr>
      <w:bookmarkStart w:id="1189" w:name="_Toc21774"/>
      <w:bookmarkStart w:id="1190" w:name="_Toc1520"/>
      <w:r>
        <w:rPr>
          <w:rFonts w:hint="eastAsia" w:ascii="宋体" w:hAnsi="宋体" w:eastAsia="宋体" w:cs="宋体"/>
          <w:sz w:val="24"/>
          <w:szCs w:val="24"/>
          <w:highlight w:val="none"/>
        </w:rPr>
        <w:t>法定代表人：（电子签章）</w:t>
      </w:r>
      <w:bookmarkEnd w:id="1189"/>
      <w:bookmarkEnd w:id="1190"/>
    </w:p>
    <w:p w14:paraId="30FEDA3C">
      <w:pPr>
        <w:pageBreakBefore w:val="0"/>
        <w:kinsoku/>
        <w:overflowPunct/>
        <w:topLinePunct w:val="0"/>
        <w:bidi w:val="0"/>
        <w:spacing w:line="360" w:lineRule="auto"/>
        <w:ind w:firstLine="2880" w:firstLineChars="1200"/>
        <w:jc w:val="both"/>
        <w:outlineLvl w:val="9"/>
        <w:rPr>
          <w:rFonts w:hint="eastAsia" w:ascii="宋体" w:hAnsi="宋体" w:eastAsia="宋体" w:cs="宋体"/>
          <w:sz w:val="24"/>
          <w:szCs w:val="24"/>
          <w:highlight w:val="none"/>
        </w:rPr>
      </w:pPr>
      <w:bookmarkStart w:id="1191" w:name="_Toc29067"/>
      <w:bookmarkStart w:id="1192" w:name="_Toc20812"/>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bookmarkEnd w:id="1191"/>
      <w:bookmarkEnd w:id="1192"/>
    </w:p>
    <w:p w14:paraId="454E526A">
      <w:pPr>
        <w:pageBreakBefore w:val="0"/>
        <w:kinsoku/>
        <w:overflowPunct/>
        <w:topLinePunct w:val="0"/>
        <w:bidi w:val="0"/>
        <w:spacing w:line="360" w:lineRule="auto"/>
        <w:ind w:firstLine="200"/>
        <w:outlineLvl w:val="9"/>
        <w:rPr>
          <w:rFonts w:hint="eastAsia" w:ascii="宋体" w:hAnsi="宋体" w:eastAsia="宋体" w:cs="宋体"/>
          <w:szCs w:val="21"/>
          <w:highlight w:val="none"/>
        </w:rPr>
      </w:pPr>
    </w:p>
    <w:p w14:paraId="123ED765">
      <w:pPr>
        <w:pageBreakBefore w:val="0"/>
        <w:kinsoku/>
        <w:overflowPunct/>
        <w:topLinePunct w:val="0"/>
        <w:bidi w:val="0"/>
        <w:spacing w:line="360" w:lineRule="auto"/>
        <w:ind w:firstLine="200"/>
        <w:outlineLvl w:val="9"/>
        <w:rPr>
          <w:rFonts w:hint="eastAsia" w:ascii="宋体" w:hAnsi="宋体" w:eastAsia="宋体" w:cs="宋体"/>
          <w:sz w:val="32"/>
          <w:szCs w:val="32"/>
          <w:highlight w:val="none"/>
        </w:rPr>
      </w:pPr>
    </w:p>
    <w:p w14:paraId="0E5B9824">
      <w:pPr>
        <w:pageBreakBefore w:val="0"/>
        <w:shd w:val="clear" w:color="auto" w:fill="FFFFFF"/>
        <w:kinsoku/>
        <w:overflowPunct/>
        <w:topLinePunct w:val="0"/>
        <w:autoSpaceDE w:val="0"/>
        <w:autoSpaceDN w:val="0"/>
        <w:bidi w:val="0"/>
        <w:spacing w:line="360" w:lineRule="auto"/>
        <w:ind w:firstLine="200"/>
        <w:jc w:val="center"/>
        <w:outlineLvl w:val="9"/>
        <w:rPr>
          <w:rFonts w:hint="eastAsia" w:ascii="宋体" w:hAnsi="宋体" w:eastAsia="宋体" w:cs="宋体"/>
          <w:b/>
          <w:sz w:val="32"/>
          <w:szCs w:val="32"/>
          <w:highlight w:val="none"/>
        </w:rPr>
      </w:pPr>
    </w:p>
    <w:p w14:paraId="0D9F255D">
      <w:pPr>
        <w:pageBreakBefore w:val="0"/>
        <w:shd w:val="clear" w:color="auto" w:fill="FFFFFF"/>
        <w:kinsoku/>
        <w:overflowPunct/>
        <w:topLinePunct w:val="0"/>
        <w:autoSpaceDE w:val="0"/>
        <w:autoSpaceDN w:val="0"/>
        <w:bidi w:val="0"/>
        <w:spacing w:line="360" w:lineRule="auto"/>
        <w:ind w:firstLine="200"/>
        <w:jc w:val="center"/>
        <w:outlineLvl w:val="9"/>
        <w:rPr>
          <w:rFonts w:hint="eastAsia" w:ascii="宋体" w:hAnsi="宋体" w:eastAsia="宋体" w:cs="宋体"/>
          <w:b/>
          <w:sz w:val="32"/>
          <w:szCs w:val="32"/>
          <w:highlight w:val="none"/>
        </w:rPr>
      </w:pPr>
    </w:p>
    <w:p w14:paraId="7F6C5163">
      <w:pPr>
        <w:pageBreakBefore w:val="0"/>
        <w:shd w:val="clear" w:color="auto" w:fill="FFFFFF"/>
        <w:kinsoku/>
        <w:overflowPunct/>
        <w:topLinePunct w:val="0"/>
        <w:autoSpaceDE w:val="0"/>
        <w:autoSpaceDN w:val="0"/>
        <w:bidi w:val="0"/>
        <w:spacing w:line="360" w:lineRule="auto"/>
        <w:ind w:firstLine="200"/>
        <w:jc w:val="center"/>
        <w:outlineLvl w:val="9"/>
        <w:rPr>
          <w:rFonts w:hint="eastAsia" w:ascii="宋体" w:hAnsi="宋体" w:eastAsia="宋体" w:cs="宋体"/>
          <w:b/>
          <w:sz w:val="32"/>
          <w:szCs w:val="32"/>
          <w:highlight w:val="none"/>
        </w:rPr>
      </w:pPr>
    </w:p>
    <w:p w14:paraId="71B6E9E1">
      <w:pPr>
        <w:pageBreakBefore w:val="0"/>
        <w:shd w:val="clear" w:color="auto" w:fill="FFFFFF"/>
        <w:kinsoku/>
        <w:overflowPunct/>
        <w:topLinePunct w:val="0"/>
        <w:autoSpaceDE w:val="0"/>
        <w:autoSpaceDN w:val="0"/>
        <w:bidi w:val="0"/>
        <w:spacing w:line="360" w:lineRule="auto"/>
        <w:ind w:firstLine="200"/>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7129C516">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bookmarkStart w:id="1193" w:name="_Toc16450"/>
      <w:bookmarkStart w:id="1194" w:name="_Toc9648"/>
      <w:r>
        <w:rPr>
          <w:rFonts w:hint="eastAsia" w:ascii="宋体" w:hAnsi="宋体" w:eastAsia="宋体" w:cs="宋体"/>
          <w:sz w:val="24"/>
          <w:szCs w:val="24"/>
          <w:highlight w:val="none"/>
        </w:rPr>
        <w:t>一、</w:t>
      </w:r>
      <w:bookmarkEnd w:id="1193"/>
      <w:bookmarkEnd w:id="1194"/>
      <w:r>
        <w:rPr>
          <w:rFonts w:hint="eastAsia" w:ascii="宋体" w:hAnsi="宋体" w:eastAsia="宋体" w:cs="宋体"/>
          <w:sz w:val="24"/>
          <w:szCs w:val="24"/>
          <w:highlight w:val="none"/>
        </w:rPr>
        <w:t>磋商函及磋商函附录</w:t>
      </w:r>
    </w:p>
    <w:p w14:paraId="58938F21">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bookmarkStart w:id="1195" w:name="_Toc24526"/>
      <w:bookmarkStart w:id="1196" w:name="_Toc12743"/>
      <w:r>
        <w:rPr>
          <w:rFonts w:hint="eastAsia" w:ascii="宋体" w:hAnsi="宋体" w:eastAsia="宋体" w:cs="宋体"/>
          <w:bCs/>
          <w:sz w:val="24"/>
          <w:szCs w:val="24"/>
          <w:highlight w:val="none"/>
        </w:rPr>
        <w:t>二、法定代表人身份证明及授权委托书</w:t>
      </w:r>
      <w:bookmarkEnd w:id="1195"/>
      <w:bookmarkEnd w:id="1196"/>
    </w:p>
    <w:p w14:paraId="555753AF">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bookmarkStart w:id="1197" w:name="_Toc9643"/>
      <w:bookmarkStart w:id="1198" w:name="_Toc15235"/>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承诺函</w:t>
      </w:r>
      <w:bookmarkEnd w:id="1197"/>
      <w:bookmarkEnd w:id="1198"/>
    </w:p>
    <w:p w14:paraId="11E513E9">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bookmarkStart w:id="1199" w:name="_Toc14953"/>
      <w:bookmarkStart w:id="1200" w:name="_Toc3159"/>
      <w:r>
        <w:rPr>
          <w:rFonts w:hint="eastAsia" w:ascii="宋体" w:hAnsi="宋体" w:eastAsia="宋体" w:cs="宋体"/>
          <w:sz w:val="24"/>
          <w:szCs w:val="24"/>
          <w:highlight w:val="none"/>
        </w:rPr>
        <w:t>四、已标价工程量清单</w:t>
      </w:r>
      <w:bookmarkEnd w:id="1199"/>
      <w:bookmarkEnd w:id="1200"/>
    </w:p>
    <w:p w14:paraId="7D390159">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bookmarkStart w:id="1201" w:name="_Toc14104"/>
      <w:bookmarkStart w:id="1202" w:name="_Toc32318"/>
      <w:r>
        <w:rPr>
          <w:rFonts w:hint="eastAsia" w:ascii="宋体" w:hAnsi="宋体" w:eastAsia="宋体" w:cs="宋体"/>
          <w:sz w:val="24"/>
          <w:szCs w:val="24"/>
          <w:highlight w:val="none"/>
        </w:rPr>
        <w:t>五、施工组织设计</w:t>
      </w:r>
      <w:bookmarkEnd w:id="1201"/>
      <w:bookmarkEnd w:id="1202"/>
    </w:p>
    <w:p w14:paraId="52F24A31">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bookmarkStart w:id="1203" w:name="_Toc1687"/>
      <w:bookmarkStart w:id="1204" w:name="_Toc12276"/>
      <w:r>
        <w:rPr>
          <w:rFonts w:hint="eastAsia" w:ascii="宋体" w:hAnsi="宋体" w:eastAsia="宋体" w:cs="宋体"/>
          <w:bCs/>
          <w:sz w:val="24"/>
          <w:szCs w:val="24"/>
          <w:highlight w:val="none"/>
        </w:rPr>
        <w:t>六、项目管理机构</w:t>
      </w:r>
      <w:bookmarkEnd w:id="1203"/>
      <w:bookmarkEnd w:id="1204"/>
    </w:p>
    <w:p w14:paraId="6D752FC7">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bookmarkStart w:id="1205" w:name="_Toc22787"/>
      <w:bookmarkStart w:id="1206" w:name="_Toc29281"/>
      <w:r>
        <w:rPr>
          <w:rFonts w:hint="eastAsia" w:ascii="宋体" w:hAnsi="宋体" w:eastAsia="宋体" w:cs="宋体"/>
          <w:bCs/>
          <w:sz w:val="24"/>
          <w:szCs w:val="24"/>
          <w:highlight w:val="none"/>
        </w:rPr>
        <w:t>七、业绩证明材料</w:t>
      </w:r>
      <w:bookmarkEnd w:id="1205"/>
      <w:bookmarkEnd w:id="1206"/>
    </w:p>
    <w:p w14:paraId="418D398B">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bookmarkStart w:id="1207" w:name="_Toc26100"/>
      <w:bookmarkStart w:id="1208" w:name="_Toc24418"/>
      <w:r>
        <w:rPr>
          <w:rFonts w:hint="eastAsia" w:ascii="宋体" w:hAnsi="宋体" w:eastAsia="宋体" w:cs="宋体"/>
          <w:bCs/>
          <w:sz w:val="24"/>
          <w:szCs w:val="24"/>
          <w:highlight w:val="none"/>
        </w:rPr>
        <w:t>八、</w:t>
      </w:r>
      <w:bookmarkEnd w:id="1207"/>
      <w:bookmarkEnd w:id="1208"/>
      <w:r>
        <w:rPr>
          <w:rFonts w:hint="eastAsia" w:ascii="宋体" w:hAnsi="宋体" w:eastAsia="宋体" w:cs="宋体"/>
          <w:bCs/>
          <w:sz w:val="24"/>
          <w:szCs w:val="24"/>
          <w:highlight w:val="none"/>
        </w:rPr>
        <w:t>资格证明文件</w:t>
      </w:r>
    </w:p>
    <w:p w14:paraId="4DA359E3">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bookmarkStart w:id="1209" w:name="_Toc11732"/>
      <w:bookmarkStart w:id="1210" w:name="_Toc28524"/>
      <w:r>
        <w:rPr>
          <w:rFonts w:hint="eastAsia" w:ascii="宋体" w:hAnsi="宋体" w:eastAsia="宋体" w:cs="宋体"/>
          <w:bCs/>
          <w:sz w:val="24"/>
          <w:szCs w:val="24"/>
          <w:highlight w:val="none"/>
          <w:lang w:eastAsia="zh-CN"/>
        </w:rPr>
        <w:t>九</w:t>
      </w:r>
      <w:r>
        <w:rPr>
          <w:rFonts w:hint="eastAsia" w:ascii="宋体" w:hAnsi="宋体" w:eastAsia="宋体" w:cs="宋体"/>
          <w:bCs/>
          <w:sz w:val="24"/>
          <w:szCs w:val="24"/>
          <w:highlight w:val="none"/>
        </w:rPr>
        <w:t>、</w:t>
      </w:r>
      <w:bookmarkEnd w:id="1209"/>
      <w:bookmarkEnd w:id="1210"/>
      <w:r>
        <w:rPr>
          <w:rFonts w:hint="eastAsia" w:ascii="宋体" w:hAnsi="宋体" w:eastAsia="宋体" w:cs="宋体"/>
          <w:bCs/>
          <w:sz w:val="24"/>
          <w:szCs w:val="24"/>
          <w:highlight w:val="none"/>
        </w:rPr>
        <w:t>其他资料</w:t>
      </w:r>
    </w:p>
    <w:p w14:paraId="603806E7">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p>
    <w:p w14:paraId="26664C3F">
      <w:pPr>
        <w:spacing w:line="360" w:lineRule="auto"/>
        <w:ind w:left="420"/>
        <w:jc w:val="left"/>
        <w:outlineLvl w:val="0"/>
        <w:rPr>
          <w:rFonts w:hint="eastAsia" w:ascii="宋体" w:hAnsi="宋体" w:cs="宋体"/>
          <w:b/>
          <w:color w:val="FF0000"/>
          <w:sz w:val="30"/>
          <w:szCs w:val="30"/>
          <w:highlight w:val="none"/>
        </w:rPr>
      </w:pPr>
      <w:bookmarkStart w:id="1211" w:name="_Toc18526"/>
      <w:bookmarkStart w:id="1212" w:name="_Toc27145"/>
    </w:p>
    <w:p w14:paraId="7FC38F8C">
      <w:pPr>
        <w:spacing w:line="360" w:lineRule="auto"/>
        <w:ind w:left="420"/>
        <w:jc w:val="left"/>
        <w:outlineLvl w:val="0"/>
        <w:rPr>
          <w:rFonts w:ascii="宋体" w:hAnsi="宋体" w:cs="宋体"/>
          <w:b/>
          <w:color w:val="FF0000"/>
          <w:sz w:val="30"/>
          <w:szCs w:val="30"/>
          <w:highlight w:val="none"/>
        </w:rPr>
      </w:pPr>
      <w:r>
        <w:rPr>
          <w:rFonts w:hint="eastAsia" w:ascii="宋体" w:hAnsi="宋体" w:cs="宋体"/>
          <w:b/>
          <w:color w:val="FF0000"/>
          <w:sz w:val="30"/>
          <w:szCs w:val="30"/>
          <w:highlight w:val="none"/>
        </w:rPr>
        <w:t>备注：1.目录格式可根据实际情况调整，目录内容包含以上但不限制，可增加</w:t>
      </w:r>
      <w:r>
        <w:rPr>
          <w:rFonts w:hint="eastAsia" w:ascii="宋体" w:hAnsi="宋体" w:cs="宋体"/>
          <w:b/>
          <w:color w:val="FF0000"/>
          <w:sz w:val="30"/>
          <w:szCs w:val="30"/>
          <w:highlight w:val="none"/>
          <w:lang w:eastAsia="zh-CN"/>
        </w:rPr>
        <w:t>，目录不作为废标项</w:t>
      </w:r>
      <w:r>
        <w:rPr>
          <w:rFonts w:hint="eastAsia" w:ascii="宋体" w:hAnsi="宋体" w:cs="宋体"/>
          <w:b/>
          <w:color w:val="FF0000"/>
          <w:sz w:val="30"/>
          <w:szCs w:val="30"/>
          <w:highlight w:val="none"/>
        </w:rPr>
        <w:t>。</w:t>
      </w:r>
    </w:p>
    <w:p w14:paraId="28E7FE9A">
      <w:pPr>
        <w:pageBreakBefore w:val="0"/>
        <w:widowControl/>
        <w:kinsoku/>
        <w:overflowPunct/>
        <w:topLinePunct w:val="0"/>
        <w:bidi w:val="0"/>
        <w:ind w:firstLine="1205" w:firstLineChars="400"/>
        <w:jc w:val="left"/>
        <w:outlineLvl w:val="9"/>
        <w:rPr>
          <w:rFonts w:hint="eastAsia" w:ascii="宋体" w:hAnsi="宋体" w:eastAsia="宋体" w:cs="宋体"/>
          <w:b/>
          <w:bCs/>
          <w:sz w:val="32"/>
          <w:szCs w:val="32"/>
          <w:highlight w:val="none"/>
        </w:rPr>
      </w:pPr>
      <w:r>
        <w:rPr>
          <w:rFonts w:hint="eastAsia" w:ascii="宋体" w:hAnsi="宋体" w:cs="宋体"/>
          <w:b/>
          <w:color w:val="FF0000"/>
          <w:sz w:val="30"/>
          <w:szCs w:val="30"/>
          <w:highlight w:val="none"/>
        </w:rPr>
        <w:t>2.红色字体仅作提醒，编辑时可删除。</w:t>
      </w:r>
    </w:p>
    <w:bookmarkEnd w:id="1211"/>
    <w:bookmarkEnd w:id="1212"/>
    <w:p w14:paraId="0A99D49C">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bookmarkStart w:id="1213" w:name="_Toc69718842"/>
      <w:bookmarkEnd w:id="1213"/>
      <w:bookmarkStart w:id="1214" w:name="_Toc25792"/>
      <w:bookmarkStart w:id="1215" w:name="_Toc27307"/>
      <w:bookmarkStart w:id="1216" w:name="_Toc20579"/>
      <w:bookmarkStart w:id="1217" w:name="_Toc19134"/>
    </w:p>
    <w:p w14:paraId="77436B30">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5C5C9626">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0E8AB54F">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6B0AC08A">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56CC1EF5">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1218EB55">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一、磋商函及磋商函附录</w:t>
      </w:r>
      <w:bookmarkEnd w:id="1214"/>
      <w:bookmarkEnd w:id="1215"/>
    </w:p>
    <w:p w14:paraId="18FD58F0">
      <w:pPr>
        <w:pageBreakBefore w:val="0"/>
        <w:kinsoku/>
        <w:overflowPunct/>
        <w:topLinePunct w:val="0"/>
        <w:bidi w:val="0"/>
        <w:jc w:val="center"/>
        <w:outlineLvl w:val="9"/>
        <w:rPr>
          <w:rFonts w:ascii="宋体" w:hAnsi="宋体" w:cs="宋体"/>
          <w:b/>
          <w:bCs/>
          <w:sz w:val="28"/>
          <w:highlight w:val="none"/>
        </w:rPr>
      </w:pPr>
      <w:bookmarkStart w:id="1218" w:name="_Toc11888"/>
      <w:bookmarkStart w:id="1219" w:name="_Toc6004"/>
      <w:bookmarkStart w:id="1220" w:name="_Toc21361"/>
      <w:bookmarkStart w:id="1221" w:name="_Toc28003"/>
      <w:bookmarkStart w:id="1222" w:name="_Toc4905"/>
      <w:r>
        <w:rPr>
          <w:rFonts w:hint="eastAsia" w:ascii="宋体" w:hAnsi="宋体" w:cs="宋体"/>
          <w:b/>
          <w:bCs/>
          <w:sz w:val="28"/>
          <w:highlight w:val="none"/>
        </w:rPr>
        <w:t>（一）磋商函</w:t>
      </w:r>
      <w:bookmarkEnd w:id="1218"/>
      <w:bookmarkEnd w:id="1219"/>
      <w:bookmarkEnd w:id="1220"/>
      <w:bookmarkEnd w:id="1221"/>
      <w:bookmarkEnd w:id="1222"/>
    </w:p>
    <w:p w14:paraId="10A9C472">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p>
    <w:p w14:paraId="293AC070">
      <w:pPr>
        <w:pageBreakBefore w:val="0"/>
        <w:kinsoku/>
        <w:overflowPunct/>
        <w:topLinePunct w:val="0"/>
        <w:bidi w:val="0"/>
        <w:spacing w:line="360" w:lineRule="auto"/>
        <w:ind w:firstLine="960" w:firstLineChars="400"/>
        <w:outlineLvl w:val="9"/>
        <w:rPr>
          <w:rFonts w:ascii="宋体" w:hAnsi="宋体" w:cs="宋体"/>
          <w:sz w:val="24"/>
          <w:highlight w:val="none"/>
        </w:rPr>
      </w:pPr>
      <w:r>
        <w:rPr>
          <w:rFonts w:hint="eastAsia" w:ascii="宋体" w:hAnsi="宋体" w:cs="宋体"/>
          <w:sz w:val="24"/>
          <w:highlight w:val="none"/>
        </w:rPr>
        <w:t>我方已仔细研究了</w:t>
      </w:r>
      <w:r>
        <w:rPr>
          <w:rFonts w:hint="eastAsia" w:ascii="宋体" w:hAnsi="宋体" w:cs="宋体"/>
          <w:sz w:val="24"/>
          <w:highlight w:val="none"/>
          <w:u w:val="single"/>
        </w:rPr>
        <w:t xml:space="preserve">            </w:t>
      </w:r>
      <w:r>
        <w:rPr>
          <w:rFonts w:hint="eastAsia" w:ascii="宋体" w:hAnsi="宋体" w:cs="宋体"/>
          <w:sz w:val="24"/>
          <w:highlight w:val="none"/>
        </w:rPr>
        <w:t>（项目名称）响应文件的全部内容，愿意以（大写）</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元的磋商报价，工期：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，按合同约定实施和完成工程，修补工程中的任何缺陷，</w:t>
      </w:r>
      <w:r>
        <w:rPr>
          <w:rFonts w:hint="eastAsia" w:ascii="宋体" w:hAnsi="宋体" w:cs="宋体"/>
          <w:sz w:val="24"/>
          <w:highlight w:val="none"/>
          <w:lang w:eastAsia="zh-CN"/>
        </w:rPr>
        <w:t>质量要求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none"/>
          <w:lang w:eastAsia="zh-CN"/>
        </w:rPr>
        <w:t>。</w:t>
      </w:r>
    </w:p>
    <w:p w14:paraId="43AEC826">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1.我方承诺在响应文件规定的磋商有效期内不撤销响应文件。</w:t>
      </w:r>
    </w:p>
    <w:p w14:paraId="4E8894AE">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2.如我方成交，我方承诺：</w:t>
      </w:r>
    </w:p>
    <w:p w14:paraId="736D1A6E">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（1）在收到成交通知书后，在成交通知书规定的期限内与你方签订合同；</w:t>
      </w:r>
    </w:p>
    <w:p w14:paraId="7AB64DBF">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（2）随同本磋商函递交的磋商函附录属于合同文件的组成部分。</w:t>
      </w:r>
    </w:p>
    <w:p w14:paraId="1E4804BA">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（3）我方承诺按照磋商文件规定向你方递交履约担保。</w:t>
      </w:r>
    </w:p>
    <w:p w14:paraId="43D4BCFE">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（4）我方承诺在合同约定的期限内完成并移交全部合同工程。</w:t>
      </w:r>
    </w:p>
    <w:p w14:paraId="2122B46E">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（5）我方承诺满足合同专用条款中补充条款的内容。</w:t>
      </w:r>
    </w:p>
    <w:p w14:paraId="5EAF661B">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3．我方在此声明，所递交的响应文件及有关资料内容完整、真实和准确。</w:t>
      </w:r>
    </w:p>
    <w:p w14:paraId="4CB67A29">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u w:val="single"/>
        </w:rPr>
        <w:t xml:space="preserve">               </w:t>
      </w:r>
      <w:r>
        <w:rPr>
          <w:rFonts w:hint="eastAsia" w:ascii="宋体" w:hAnsi="宋体" w:cs="宋体"/>
          <w:sz w:val="24"/>
          <w:highlight w:val="none"/>
        </w:rPr>
        <w:t>（其他补充说明）。</w:t>
      </w:r>
    </w:p>
    <w:p w14:paraId="04365989">
      <w:pPr>
        <w:pageBreakBefore w:val="0"/>
        <w:kinsoku/>
        <w:overflowPunct/>
        <w:topLinePunct w:val="0"/>
        <w:bidi w:val="0"/>
        <w:spacing w:line="360" w:lineRule="auto"/>
        <w:outlineLvl w:val="9"/>
        <w:rPr>
          <w:rFonts w:ascii="宋体" w:hAnsi="宋体" w:cs="宋体"/>
          <w:sz w:val="24"/>
          <w:highlight w:val="none"/>
        </w:rPr>
      </w:pPr>
    </w:p>
    <w:p w14:paraId="50A1D47E">
      <w:pPr>
        <w:pageBreakBefore w:val="0"/>
        <w:kinsoku/>
        <w:overflowPunct/>
        <w:topLinePunct w:val="0"/>
        <w:bidi w:val="0"/>
        <w:spacing w:line="360" w:lineRule="auto"/>
        <w:outlineLvl w:val="9"/>
        <w:rPr>
          <w:rFonts w:ascii="宋体" w:hAnsi="宋体" w:cs="宋体"/>
          <w:sz w:val="24"/>
          <w:highlight w:val="none"/>
        </w:rPr>
      </w:pPr>
    </w:p>
    <w:p w14:paraId="5D027EAE">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                                供应商：</w:t>
      </w:r>
      <w:r>
        <w:rPr>
          <w:rFonts w:hint="eastAsia" w:ascii="宋体" w:hAnsi="宋体" w:cs="宋体"/>
          <w:sz w:val="24"/>
          <w:highlight w:val="none"/>
          <w:u w:val="single"/>
        </w:rPr>
        <w:t xml:space="preserve">                  </w:t>
      </w:r>
      <w:r>
        <w:rPr>
          <w:rFonts w:hint="eastAsia" w:ascii="宋体" w:hAnsi="宋体" w:cs="宋体"/>
          <w:sz w:val="24"/>
          <w:highlight w:val="none"/>
        </w:rPr>
        <w:t>（盖单位</w:t>
      </w:r>
      <w:r>
        <w:rPr>
          <w:rFonts w:hint="eastAsia" w:ascii="宋体" w:hAnsi="宋体" w:cs="宋体"/>
          <w:sz w:val="24"/>
          <w:highlight w:val="none"/>
          <w:lang w:eastAsia="zh-CN"/>
        </w:rPr>
        <w:t>公</w:t>
      </w:r>
      <w:r>
        <w:rPr>
          <w:rFonts w:hint="eastAsia" w:ascii="宋体" w:hAnsi="宋体" w:cs="宋体"/>
          <w:sz w:val="24"/>
          <w:highlight w:val="none"/>
        </w:rPr>
        <w:t>章）</w:t>
      </w:r>
    </w:p>
    <w:p w14:paraId="45D0F82D">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rPr>
        <w:t>（电子签章）</w:t>
      </w:r>
    </w:p>
    <w:p w14:paraId="72A5466F">
      <w:pPr>
        <w:pageBreakBefore w:val="0"/>
        <w:kinsoku/>
        <w:overflowPunct/>
        <w:topLinePunct w:val="0"/>
        <w:bidi w:val="0"/>
        <w:spacing w:line="360" w:lineRule="auto"/>
        <w:outlineLvl w:val="9"/>
        <w:rPr>
          <w:rFonts w:hint="eastAsia" w:ascii="宋体" w:hAnsi="宋体" w:cs="宋体"/>
          <w:sz w:val="24"/>
          <w:highlight w:val="none"/>
          <w:u w:val="single"/>
        </w:rPr>
      </w:pPr>
      <w:r>
        <w:rPr>
          <w:rFonts w:hint="eastAsia" w:ascii="宋体" w:hAnsi="宋体" w:cs="宋体"/>
          <w:sz w:val="24"/>
          <w:highlight w:val="none"/>
        </w:rPr>
        <w:t xml:space="preserve">                                地  址：</w:t>
      </w:r>
      <w:r>
        <w:rPr>
          <w:rFonts w:hint="eastAsia" w:ascii="宋体" w:hAnsi="宋体" w:cs="宋体"/>
          <w:sz w:val="24"/>
          <w:highlight w:val="none"/>
          <w:u w:val="single"/>
        </w:rPr>
        <w:t xml:space="preserve">                           </w:t>
      </w:r>
    </w:p>
    <w:p w14:paraId="7A74BF00">
      <w:pPr>
        <w:pageBreakBefore w:val="0"/>
        <w:kinsoku/>
        <w:overflowPunct/>
        <w:topLinePunct w:val="0"/>
        <w:bidi w:val="0"/>
        <w:spacing w:line="360" w:lineRule="auto"/>
        <w:ind w:firstLine="3840" w:firstLineChars="1600"/>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联系人:</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 xml:space="preserve">  </w:t>
      </w:r>
    </w:p>
    <w:p w14:paraId="460BC5C7">
      <w:pPr>
        <w:pageBreakBefore w:val="0"/>
        <w:kinsoku/>
        <w:overflowPunct/>
        <w:topLinePunct w:val="0"/>
        <w:bidi w:val="0"/>
        <w:spacing w:line="360" w:lineRule="auto"/>
        <w:outlineLvl w:val="9"/>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电  话：</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7773A9D">
      <w:pPr>
        <w:pageBreakBefore w:val="0"/>
        <w:kinsoku/>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 xml:space="preserve">                                邮  箱：</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p>
    <w:p w14:paraId="014F689D">
      <w:pPr>
        <w:pageBreakBefore w:val="0"/>
        <w:kinsoku/>
        <w:overflowPunct/>
        <w:topLinePunct w:val="0"/>
        <w:bidi w:val="0"/>
        <w:spacing w:line="480" w:lineRule="exact"/>
        <w:outlineLvl w:val="9"/>
        <w:rPr>
          <w:rFonts w:ascii="宋体" w:hAnsi="宋体" w:cs="宋体"/>
          <w:sz w:val="24"/>
          <w:highlight w:val="none"/>
        </w:rPr>
      </w:pPr>
      <w:r>
        <w:rPr>
          <w:rFonts w:hint="eastAsia" w:ascii="宋体" w:hAnsi="宋体" w:cs="宋体"/>
          <w:sz w:val="24"/>
          <w:highlight w:val="none"/>
        </w:rPr>
        <w:t xml:space="preserve">                                            日期：  年</w:t>
      </w:r>
      <w:r>
        <w:rPr>
          <w:rFonts w:hint="eastAsia" w:ascii="宋体" w:hAnsi="宋体" w:cs="宋体"/>
          <w:sz w:val="24"/>
          <w:highlight w:val="none"/>
        </w:rPr>
        <w:tab/>
      </w:r>
      <w:r>
        <w:rPr>
          <w:rFonts w:hint="eastAsia" w:ascii="宋体" w:hAnsi="宋体" w:cs="宋体"/>
          <w:sz w:val="24"/>
          <w:highlight w:val="none"/>
        </w:rPr>
        <w:t xml:space="preserve">  月</w:t>
      </w:r>
      <w:r>
        <w:rPr>
          <w:rFonts w:hint="eastAsia" w:ascii="宋体" w:hAnsi="宋体" w:cs="宋体"/>
          <w:sz w:val="24"/>
          <w:highlight w:val="none"/>
        </w:rPr>
        <w:tab/>
      </w:r>
      <w:r>
        <w:rPr>
          <w:rFonts w:hint="eastAsia" w:ascii="宋体" w:hAnsi="宋体" w:cs="宋体"/>
          <w:sz w:val="24"/>
          <w:highlight w:val="none"/>
        </w:rPr>
        <w:t>日</w:t>
      </w:r>
    </w:p>
    <w:p w14:paraId="71E94400">
      <w:pPr>
        <w:pageBreakBefore w:val="0"/>
        <w:kinsoku/>
        <w:overflowPunct/>
        <w:topLinePunct w:val="0"/>
        <w:bidi w:val="0"/>
        <w:outlineLvl w:val="9"/>
        <w:rPr>
          <w:rFonts w:ascii="宋体" w:hAnsi="宋体" w:cs="宋体"/>
          <w:sz w:val="24"/>
          <w:highlight w:val="none"/>
        </w:rPr>
      </w:pPr>
    </w:p>
    <w:p w14:paraId="023CFFDA">
      <w:pPr>
        <w:pStyle w:val="36"/>
        <w:pageBreakBefore w:val="0"/>
        <w:kinsoku/>
        <w:overflowPunct/>
        <w:topLinePunct w:val="0"/>
        <w:bidi w:val="0"/>
        <w:outlineLvl w:val="9"/>
        <w:rPr>
          <w:highlight w:val="none"/>
        </w:rPr>
      </w:pPr>
    </w:p>
    <w:p w14:paraId="18D544DB">
      <w:pPr>
        <w:pageBreakBefore w:val="0"/>
        <w:kinsoku/>
        <w:overflowPunct/>
        <w:topLinePunct w:val="0"/>
        <w:bidi w:val="0"/>
        <w:jc w:val="both"/>
        <w:outlineLvl w:val="9"/>
        <w:rPr>
          <w:rFonts w:ascii="黑体" w:hAnsi="Calibri" w:eastAsia="黑体"/>
          <w:sz w:val="32"/>
          <w:szCs w:val="30"/>
          <w:highlight w:val="none"/>
        </w:rPr>
      </w:pPr>
    </w:p>
    <w:p w14:paraId="41CD8EDD">
      <w:pPr>
        <w:pageBreakBefore w:val="0"/>
        <w:kinsoku/>
        <w:overflowPunct/>
        <w:topLinePunct w:val="0"/>
        <w:bidi w:val="0"/>
        <w:outlineLvl w:val="9"/>
        <w:rPr>
          <w:rFonts w:hint="eastAsia" w:ascii="宋体" w:hAnsi="宋体" w:cs="宋体"/>
          <w:b/>
          <w:bCs/>
          <w:sz w:val="28"/>
          <w:highlight w:val="none"/>
        </w:rPr>
      </w:pPr>
      <w:r>
        <w:rPr>
          <w:rFonts w:hint="eastAsia" w:ascii="宋体" w:hAnsi="宋体" w:cs="宋体"/>
          <w:b/>
          <w:bCs/>
          <w:sz w:val="28"/>
          <w:highlight w:val="none"/>
        </w:rPr>
        <w:br w:type="page"/>
      </w:r>
    </w:p>
    <w:p w14:paraId="266C23B9">
      <w:pPr>
        <w:pageBreakBefore w:val="0"/>
        <w:kinsoku/>
        <w:overflowPunct/>
        <w:topLinePunct w:val="0"/>
        <w:bidi w:val="0"/>
        <w:jc w:val="center"/>
        <w:outlineLvl w:val="9"/>
        <w:rPr>
          <w:rFonts w:ascii="宋体" w:hAnsi="宋体" w:cs="宋体"/>
          <w:b/>
          <w:bCs/>
          <w:sz w:val="28"/>
          <w:highlight w:val="none"/>
        </w:rPr>
      </w:pPr>
      <w:r>
        <w:rPr>
          <w:rFonts w:hint="eastAsia" w:ascii="宋体" w:hAnsi="宋体" w:cs="宋体"/>
          <w:b/>
          <w:bCs/>
          <w:sz w:val="28"/>
          <w:highlight w:val="none"/>
        </w:rPr>
        <w:t>（二）磋商函附录</w:t>
      </w:r>
    </w:p>
    <w:tbl>
      <w:tblPr>
        <w:tblStyle w:val="21"/>
        <w:tblpPr w:leftFromText="181" w:rightFromText="181" w:vertAnchor="text" w:horzAnchor="margin" w:tblpXSpec="center" w:tblpY="128"/>
        <w:tblOverlap w:val="never"/>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948"/>
        <w:gridCol w:w="689"/>
        <w:gridCol w:w="1009"/>
        <w:gridCol w:w="1453"/>
        <w:gridCol w:w="2086"/>
      </w:tblGrid>
      <w:tr w14:paraId="36A8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753E5535">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项目名称</w:t>
            </w:r>
          </w:p>
        </w:tc>
        <w:tc>
          <w:tcPr>
            <w:tcW w:w="7185" w:type="dxa"/>
            <w:gridSpan w:val="5"/>
            <w:vAlign w:val="center"/>
          </w:tcPr>
          <w:p w14:paraId="58A34C0C">
            <w:pPr>
              <w:pageBreakBefore w:val="0"/>
              <w:kinsoku/>
              <w:overflowPunct/>
              <w:topLinePunct w:val="0"/>
              <w:bidi w:val="0"/>
              <w:spacing w:line="400" w:lineRule="exact"/>
              <w:jc w:val="center"/>
              <w:outlineLvl w:val="9"/>
              <w:rPr>
                <w:rFonts w:ascii="宋体" w:hAnsi="宋体" w:cs="宋体"/>
                <w:sz w:val="24"/>
                <w:highlight w:val="none"/>
              </w:rPr>
            </w:pPr>
          </w:p>
        </w:tc>
      </w:tr>
      <w:tr w14:paraId="507B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1C71FABF">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lang w:eastAsia="zh-CN"/>
              </w:rPr>
              <w:t>标包名称</w:t>
            </w:r>
          </w:p>
        </w:tc>
        <w:tc>
          <w:tcPr>
            <w:tcW w:w="7185" w:type="dxa"/>
            <w:gridSpan w:val="5"/>
            <w:vAlign w:val="center"/>
          </w:tcPr>
          <w:p w14:paraId="6DDF79FC">
            <w:pPr>
              <w:pageBreakBefore w:val="0"/>
              <w:kinsoku/>
              <w:overflowPunct/>
              <w:topLinePunct w:val="0"/>
              <w:bidi w:val="0"/>
              <w:spacing w:line="400" w:lineRule="exact"/>
              <w:jc w:val="center"/>
              <w:outlineLvl w:val="9"/>
              <w:rPr>
                <w:rFonts w:ascii="宋体" w:hAnsi="宋体" w:cs="宋体"/>
                <w:sz w:val="24"/>
                <w:highlight w:val="none"/>
              </w:rPr>
            </w:pPr>
          </w:p>
        </w:tc>
      </w:tr>
      <w:tr w14:paraId="0CF2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22D53FC1">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供应商</w:t>
            </w:r>
          </w:p>
        </w:tc>
        <w:tc>
          <w:tcPr>
            <w:tcW w:w="7185" w:type="dxa"/>
            <w:gridSpan w:val="5"/>
            <w:vAlign w:val="center"/>
          </w:tcPr>
          <w:p w14:paraId="7D12FA0D">
            <w:pPr>
              <w:pageBreakBefore w:val="0"/>
              <w:kinsoku/>
              <w:overflowPunct/>
              <w:topLinePunct w:val="0"/>
              <w:bidi w:val="0"/>
              <w:spacing w:line="400" w:lineRule="exact"/>
              <w:jc w:val="center"/>
              <w:outlineLvl w:val="9"/>
              <w:rPr>
                <w:rFonts w:ascii="宋体" w:hAnsi="宋体" w:cs="宋体"/>
                <w:sz w:val="24"/>
                <w:highlight w:val="none"/>
              </w:rPr>
            </w:pPr>
          </w:p>
        </w:tc>
      </w:tr>
      <w:tr w14:paraId="210E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535A1E07">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rPr>
              <w:t>项目</w:t>
            </w:r>
            <w:r>
              <w:rPr>
                <w:rFonts w:hint="eastAsia" w:ascii="宋体" w:hAnsi="宋体" w:cs="宋体"/>
                <w:sz w:val="24"/>
                <w:highlight w:val="none"/>
                <w:lang w:eastAsia="zh-CN"/>
              </w:rPr>
              <w:t>经理</w:t>
            </w:r>
          </w:p>
        </w:tc>
        <w:tc>
          <w:tcPr>
            <w:tcW w:w="1948" w:type="dxa"/>
            <w:vAlign w:val="center"/>
          </w:tcPr>
          <w:p w14:paraId="4D82DF46">
            <w:pPr>
              <w:pageBreakBefore w:val="0"/>
              <w:kinsoku/>
              <w:overflowPunct/>
              <w:topLinePunct w:val="0"/>
              <w:bidi w:val="0"/>
              <w:spacing w:line="400" w:lineRule="exact"/>
              <w:jc w:val="center"/>
              <w:outlineLvl w:val="9"/>
              <w:rPr>
                <w:rFonts w:ascii="宋体" w:hAnsi="宋体" w:cs="宋体"/>
                <w:sz w:val="24"/>
                <w:highlight w:val="none"/>
              </w:rPr>
            </w:pPr>
          </w:p>
        </w:tc>
        <w:tc>
          <w:tcPr>
            <w:tcW w:w="689" w:type="dxa"/>
            <w:vAlign w:val="center"/>
          </w:tcPr>
          <w:p w14:paraId="4232696A">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级别</w:t>
            </w:r>
          </w:p>
        </w:tc>
        <w:tc>
          <w:tcPr>
            <w:tcW w:w="1009" w:type="dxa"/>
            <w:vAlign w:val="center"/>
          </w:tcPr>
          <w:p w14:paraId="588FFF6E">
            <w:pPr>
              <w:pageBreakBefore w:val="0"/>
              <w:kinsoku/>
              <w:overflowPunct/>
              <w:topLinePunct w:val="0"/>
              <w:bidi w:val="0"/>
              <w:spacing w:line="400" w:lineRule="exact"/>
              <w:ind w:firstLine="240" w:firstLineChars="100"/>
              <w:jc w:val="center"/>
              <w:outlineLvl w:val="9"/>
              <w:rPr>
                <w:rFonts w:ascii="宋体" w:hAnsi="宋体" w:cs="宋体"/>
                <w:sz w:val="24"/>
                <w:highlight w:val="none"/>
              </w:rPr>
            </w:pPr>
          </w:p>
        </w:tc>
        <w:tc>
          <w:tcPr>
            <w:tcW w:w="1453" w:type="dxa"/>
            <w:vAlign w:val="center"/>
          </w:tcPr>
          <w:p w14:paraId="586D2E33">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lang w:eastAsia="zh-CN"/>
              </w:rPr>
              <w:t>证书编号</w:t>
            </w:r>
          </w:p>
        </w:tc>
        <w:tc>
          <w:tcPr>
            <w:tcW w:w="2086" w:type="dxa"/>
            <w:vAlign w:val="center"/>
          </w:tcPr>
          <w:p w14:paraId="6B412CEB">
            <w:pPr>
              <w:pageBreakBefore w:val="0"/>
              <w:kinsoku/>
              <w:overflowPunct/>
              <w:topLinePunct w:val="0"/>
              <w:bidi w:val="0"/>
              <w:spacing w:line="400" w:lineRule="exact"/>
              <w:outlineLvl w:val="9"/>
              <w:rPr>
                <w:rFonts w:ascii="宋体" w:hAnsi="宋体" w:cs="宋体"/>
                <w:sz w:val="24"/>
                <w:highlight w:val="none"/>
              </w:rPr>
            </w:pPr>
          </w:p>
        </w:tc>
      </w:tr>
      <w:tr w14:paraId="131F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7AA921FC">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磋商内容</w:t>
            </w:r>
          </w:p>
        </w:tc>
        <w:tc>
          <w:tcPr>
            <w:tcW w:w="5237" w:type="dxa"/>
            <w:gridSpan w:val="4"/>
            <w:vAlign w:val="center"/>
          </w:tcPr>
          <w:p w14:paraId="4F4C1222">
            <w:pPr>
              <w:pageBreakBefore w:val="0"/>
              <w:kinsoku/>
              <w:overflowPunct/>
              <w:topLinePunct w:val="0"/>
              <w:bidi w:val="0"/>
              <w:spacing w:line="400" w:lineRule="exact"/>
              <w:outlineLvl w:val="9"/>
              <w:rPr>
                <w:rFonts w:ascii="宋体" w:hAnsi="宋体" w:cs="宋体"/>
                <w:sz w:val="24"/>
                <w:highlight w:val="none"/>
              </w:rPr>
            </w:pPr>
          </w:p>
        </w:tc>
      </w:tr>
      <w:tr w14:paraId="6FB6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3422" w:type="dxa"/>
            <w:gridSpan w:val="2"/>
            <w:vAlign w:val="center"/>
          </w:tcPr>
          <w:p w14:paraId="510A9E22">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磋商报价（元）</w:t>
            </w:r>
          </w:p>
        </w:tc>
        <w:tc>
          <w:tcPr>
            <w:tcW w:w="5237" w:type="dxa"/>
            <w:gridSpan w:val="4"/>
            <w:vAlign w:val="center"/>
          </w:tcPr>
          <w:p w14:paraId="3332A729">
            <w:pPr>
              <w:pageBreakBefore w:val="0"/>
              <w:kinsoku/>
              <w:overflowPunct/>
              <w:topLinePunct w:val="0"/>
              <w:bidi w:val="0"/>
              <w:spacing w:line="400" w:lineRule="exact"/>
              <w:outlineLvl w:val="9"/>
              <w:rPr>
                <w:rFonts w:hint="eastAsia" w:ascii="宋体" w:hAnsi="宋体" w:cs="宋体"/>
                <w:sz w:val="24"/>
                <w:highlight w:val="none"/>
                <w:u w:val="single"/>
              </w:rPr>
            </w:pPr>
            <w:r>
              <w:rPr>
                <w:rFonts w:hint="eastAsia" w:ascii="宋体" w:hAnsi="宋体" w:cs="宋体"/>
                <w:sz w:val="24"/>
                <w:highlight w:val="none"/>
              </w:rPr>
              <w:t>（大写）</w:t>
            </w:r>
            <w:r>
              <w:rPr>
                <w:rFonts w:hint="eastAsia" w:ascii="宋体" w:hAnsi="宋体" w:cs="宋体"/>
                <w:sz w:val="24"/>
                <w:highlight w:val="none"/>
                <w:u w:val="single"/>
              </w:rPr>
              <w:t xml:space="preserve">               </w:t>
            </w:r>
          </w:p>
          <w:p w14:paraId="4D678FAA">
            <w:pPr>
              <w:pageBreakBefore w:val="0"/>
              <w:kinsoku/>
              <w:overflowPunct/>
              <w:topLinePunct w:val="0"/>
              <w:bidi w:val="0"/>
              <w:spacing w:line="400" w:lineRule="exact"/>
              <w:outlineLvl w:val="9"/>
              <w:rPr>
                <w:rFonts w:ascii="宋体" w:hAnsi="宋体" w:cs="宋体"/>
                <w:sz w:val="24"/>
                <w:highlight w:val="none"/>
              </w:rPr>
            </w:pPr>
            <w:r>
              <w:rPr>
                <w:rFonts w:hint="eastAsia" w:ascii="宋体" w:hAnsi="宋体" w:cs="宋体"/>
                <w:sz w:val="24"/>
                <w:highlight w:val="none"/>
              </w:rPr>
              <w:t>（小写）</w:t>
            </w:r>
            <w:r>
              <w:rPr>
                <w:rFonts w:hint="eastAsia" w:ascii="宋体" w:hAnsi="宋体" w:cs="宋体"/>
                <w:sz w:val="24"/>
                <w:highlight w:val="none"/>
                <w:u w:val="single"/>
              </w:rPr>
              <w:t xml:space="preserve">               </w:t>
            </w:r>
          </w:p>
        </w:tc>
      </w:tr>
      <w:tr w14:paraId="4F1C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42EE1023">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 xml:space="preserve">质量要求 </w:t>
            </w:r>
          </w:p>
        </w:tc>
        <w:tc>
          <w:tcPr>
            <w:tcW w:w="5237" w:type="dxa"/>
            <w:gridSpan w:val="4"/>
            <w:vAlign w:val="center"/>
          </w:tcPr>
          <w:p w14:paraId="62F9DF49">
            <w:pPr>
              <w:pageBreakBefore w:val="0"/>
              <w:kinsoku/>
              <w:overflowPunct/>
              <w:topLinePunct w:val="0"/>
              <w:bidi w:val="0"/>
              <w:spacing w:line="400" w:lineRule="exact"/>
              <w:jc w:val="center"/>
              <w:outlineLvl w:val="9"/>
              <w:rPr>
                <w:rFonts w:ascii="宋体" w:hAnsi="宋体" w:cs="宋体"/>
                <w:sz w:val="24"/>
                <w:highlight w:val="none"/>
              </w:rPr>
            </w:pPr>
          </w:p>
        </w:tc>
      </w:tr>
      <w:tr w14:paraId="1D17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72441120">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工期</w:t>
            </w:r>
          </w:p>
        </w:tc>
        <w:tc>
          <w:tcPr>
            <w:tcW w:w="5237" w:type="dxa"/>
            <w:gridSpan w:val="4"/>
            <w:vAlign w:val="center"/>
          </w:tcPr>
          <w:p w14:paraId="7D1D696C">
            <w:pPr>
              <w:pageBreakBefore w:val="0"/>
              <w:kinsoku/>
              <w:overflowPunct/>
              <w:topLinePunct w:val="0"/>
              <w:bidi w:val="0"/>
              <w:spacing w:line="400" w:lineRule="exact"/>
              <w:jc w:val="center"/>
              <w:outlineLvl w:val="9"/>
              <w:rPr>
                <w:rFonts w:ascii="宋体" w:hAnsi="宋体" w:cs="宋体"/>
                <w:sz w:val="24"/>
                <w:highlight w:val="none"/>
              </w:rPr>
            </w:pPr>
          </w:p>
        </w:tc>
      </w:tr>
      <w:tr w14:paraId="6BFE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38AD6ABC">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磋商有效期</w:t>
            </w:r>
          </w:p>
        </w:tc>
        <w:tc>
          <w:tcPr>
            <w:tcW w:w="5237" w:type="dxa"/>
            <w:gridSpan w:val="4"/>
            <w:vAlign w:val="center"/>
          </w:tcPr>
          <w:p w14:paraId="5588A2E5">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提交响应文件截止时间后60日历天，有效期短于该期限的响应文件将被拒绝。</w:t>
            </w:r>
          </w:p>
        </w:tc>
      </w:tr>
      <w:tr w14:paraId="3787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361EEDD3">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其他说明</w:t>
            </w:r>
          </w:p>
        </w:tc>
        <w:tc>
          <w:tcPr>
            <w:tcW w:w="5237" w:type="dxa"/>
            <w:gridSpan w:val="4"/>
            <w:vAlign w:val="center"/>
          </w:tcPr>
          <w:p w14:paraId="3CA440C4">
            <w:pPr>
              <w:pageBreakBefore w:val="0"/>
              <w:kinsoku/>
              <w:overflowPunct/>
              <w:topLinePunct w:val="0"/>
              <w:bidi w:val="0"/>
              <w:spacing w:line="400" w:lineRule="exact"/>
              <w:outlineLvl w:val="9"/>
              <w:rPr>
                <w:rFonts w:ascii="宋体" w:hAnsi="宋体" w:cs="宋体"/>
                <w:sz w:val="24"/>
                <w:highlight w:val="none"/>
              </w:rPr>
            </w:pPr>
          </w:p>
        </w:tc>
      </w:tr>
    </w:tbl>
    <w:p w14:paraId="0979709B">
      <w:pPr>
        <w:pageBreakBefore w:val="0"/>
        <w:kinsoku/>
        <w:overflowPunct/>
        <w:topLinePunct w:val="0"/>
        <w:bidi w:val="0"/>
        <w:adjustRightInd w:val="0"/>
        <w:spacing w:line="165" w:lineRule="atLeast"/>
        <w:outlineLvl w:val="9"/>
        <w:rPr>
          <w:rFonts w:ascii="宋体" w:hAnsi="宋体" w:cs="宋体"/>
          <w:sz w:val="24"/>
          <w:highlight w:val="none"/>
        </w:rPr>
      </w:pPr>
    </w:p>
    <w:p w14:paraId="28DC2C61">
      <w:pPr>
        <w:pageBreakBefore w:val="0"/>
        <w:kinsoku/>
        <w:overflowPunct/>
        <w:topLinePunct w:val="0"/>
        <w:bidi w:val="0"/>
        <w:adjustRightInd w:val="0"/>
        <w:spacing w:line="240" w:lineRule="exact"/>
        <w:ind w:firstLine="2623" w:firstLineChars="1093"/>
        <w:outlineLvl w:val="9"/>
        <w:rPr>
          <w:rFonts w:hint="default" w:ascii="宋体" w:hAnsi="宋体" w:cs="宋体" w:eastAsiaTheme="minorEastAsia"/>
          <w:sz w:val="24"/>
          <w:highlight w:val="none"/>
          <w:u w:val="single"/>
          <w:lang w:val="en-US" w:eastAsia="zh-CN"/>
        </w:rPr>
      </w:pPr>
      <w:r>
        <w:rPr>
          <w:rFonts w:hint="eastAsia" w:ascii="宋体" w:hAnsi="宋体" w:cs="宋体"/>
          <w:sz w:val="24"/>
          <w:highlight w:val="none"/>
        </w:rPr>
        <w:t xml:space="preserve">            </w:t>
      </w:r>
    </w:p>
    <w:p w14:paraId="73519FE0">
      <w:pPr>
        <w:pageBreakBefore w:val="0"/>
        <w:kinsoku/>
        <w:overflowPunct/>
        <w:topLinePunct w:val="0"/>
        <w:bidi w:val="0"/>
        <w:spacing w:line="360" w:lineRule="auto"/>
        <w:jc w:val="right"/>
        <w:outlineLvl w:val="9"/>
        <w:rPr>
          <w:rFonts w:hint="eastAsia" w:ascii="宋体" w:hAnsi="宋体" w:cs="宋体"/>
          <w:sz w:val="24"/>
          <w:highlight w:val="none"/>
        </w:rPr>
      </w:pPr>
    </w:p>
    <w:p w14:paraId="7D711039">
      <w:pPr>
        <w:pageBreakBefore w:val="0"/>
        <w:kinsoku/>
        <w:overflowPunct/>
        <w:topLinePunct w:val="0"/>
        <w:bidi w:val="0"/>
        <w:spacing w:line="360" w:lineRule="auto"/>
        <w:jc w:val="right"/>
        <w:outlineLvl w:val="9"/>
        <w:rPr>
          <w:rFonts w:hint="eastAsia" w:ascii="宋体" w:hAnsi="宋体" w:cs="宋体"/>
          <w:sz w:val="24"/>
          <w:highlight w:val="none"/>
        </w:rPr>
      </w:pPr>
    </w:p>
    <w:p w14:paraId="2B7EB2BA">
      <w:pPr>
        <w:pageBreakBefore w:val="0"/>
        <w:kinsoku/>
        <w:overflowPunct/>
        <w:topLinePunct w:val="0"/>
        <w:bidi w:val="0"/>
        <w:spacing w:line="360" w:lineRule="auto"/>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w:t>
      </w:r>
      <w:r>
        <w:rPr>
          <w:rFonts w:hint="eastAsia" w:ascii="宋体" w:hAnsi="宋体" w:cs="宋体"/>
          <w:sz w:val="24"/>
          <w:highlight w:val="none"/>
          <w:lang w:eastAsia="zh-CN"/>
        </w:rPr>
        <w:t>公</w:t>
      </w:r>
      <w:r>
        <w:rPr>
          <w:rFonts w:hint="eastAsia" w:ascii="宋体" w:hAnsi="宋体" w:cs="宋体"/>
          <w:sz w:val="24"/>
          <w:highlight w:val="none"/>
        </w:rPr>
        <w:t>章）</w:t>
      </w:r>
    </w:p>
    <w:p w14:paraId="2DB75C42">
      <w:pPr>
        <w:pageBreakBefore w:val="0"/>
        <w:kinsoku/>
        <w:overflowPunct/>
        <w:topLinePunct w:val="0"/>
        <w:bidi w:val="0"/>
        <w:adjustRightInd w:val="0"/>
        <w:spacing w:line="240" w:lineRule="exact"/>
        <w:ind w:firstLine="2623" w:firstLineChars="1093"/>
        <w:outlineLvl w:val="9"/>
        <w:rPr>
          <w:rFonts w:ascii="宋体" w:hAnsi="宋体" w:cs="宋体"/>
          <w:sz w:val="24"/>
          <w:highlight w:val="none"/>
        </w:rPr>
      </w:pPr>
    </w:p>
    <w:p w14:paraId="5DEDEE00">
      <w:pPr>
        <w:pageBreakBefore w:val="0"/>
        <w:kinsoku/>
        <w:overflowPunct/>
        <w:topLinePunct w:val="0"/>
        <w:bidi w:val="0"/>
        <w:adjustRightInd w:val="0"/>
        <w:spacing w:line="240" w:lineRule="exact"/>
        <w:ind w:firstLine="2623" w:firstLineChars="1093"/>
        <w:outlineLvl w:val="9"/>
        <w:rPr>
          <w:rFonts w:ascii="宋体" w:hAnsi="宋体" w:cs="宋体"/>
          <w:sz w:val="24"/>
          <w:highlight w:val="non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rPr>
        <w:t>（电子签章）</w:t>
      </w:r>
    </w:p>
    <w:p w14:paraId="0189DD11">
      <w:pPr>
        <w:pageBreakBefore w:val="0"/>
        <w:kinsoku/>
        <w:overflowPunct/>
        <w:topLinePunct w:val="0"/>
        <w:bidi w:val="0"/>
        <w:adjustRightInd w:val="0"/>
        <w:spacing w:line="240" w:lineRule="exact"/>
        <w:outlineLvl w:val="9"/>
        <w:rPr>
          <w:rFonts w:ascii="宋体" w:hAnsi="宋体" w:cs="宋体"/>
          <w:sz w:val="24"/>
          <w:highlight w:val="none"/>
        </w:rPr>
      </w:pPr>
    </w:p>
    <w:p w14:paraId="54C27EA3">
      <w:pPr>
        <w:pageBreakBefore w:val="0"/>
        <w:kinsoku/>
        <w:overflowPunct/>
        <w:topLinePunct w:val="0"/>
        <w:bidi w:val="0"/>
        <w:outlineLvl w:val="9"/>
        <w:rPr>
          <w:rFonts w:ascii="宋体" w:hAnsi="宋体" w:cs="宋体"/>
          <w:b/>
          <w:sz w:val="24"/>
          <w:highlight w:val="none"/>
        </w:rPr>
      </w:pPr>
      <w:r>
        <w:rPr>
          <w:rFonts w:hint="eastAsia" w:ascii="宋体" w:hAnsi="宋体" w:cs="宋体"/>
          <w:sz w:val="24"/>
          <w:highlight w:val="none"/>
        </w:rPr>
        <w:t xml:space="preserve">                                                     年    月    日</w:t>
      </w:r>
    </w:p>
    <w:p w14:paraId="26C85888">
      <w:pPr>
        <w:pageBreakBefore w:val="0"/>
        <w:widowControl/>
        <w:kinsoku/>
        <w:overflowPunct/>
        <w:topLinePunct w:val="0"/>
        <w:bidi w:val="0"/>
        <w:jc w:val="left"/>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65BA14C0">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bookmarkStart w:id="1223" w:name="_Toc23613"/>
      <w:r>
        <w:rPr>
          <w:rFonts w:hint="eastAsia" w:ascii="宋体" w:hAnsi="宋体" w:eastAsia="宋体" w:cs="宋体"/>
          <w:b/>
          <w:bCs/>
          <w:sz w:val="32"/>
          <w:szCs w:val="32"/>
          <w:highlight w:val="none"/>
        </w:rPr>
        <w:t>二、法定代表人身份证明及授权委托书</w:t>
      </w:r>
      <w:bookmarkEnd w:id="1216"/>
      <w:bookmarkEnd w:id="1217"/>
      <w:bookmarkEnd w:id="1223"/>
      <w:bookmarkStart w:id="1224" w:name="_Toc387669603"/>
      <w:bookmarkEnd w:id="1224"/>
      <w:bookmarkStart w:id="1225" w:name="_Toc387671679"/>
      <w:bookmarkEnd w:id="1225"/>
      <w:bookmarkStart w:id="1226" w:name="_Toc387671317"/>
      <w:bookmarkEnd w:id="1226"/>
      <w:bookmarkStart w:id="1227" w:name="_Toc234382962"/>
      <w:bookmarkEnd w:id="1227"/>
    </w:p>
    <w:p w14:paraId="2BF70410">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（一）法定代表人身份证明</w:t>
      </w:r>
    </w:p>
    <w:p w14:paraId="56C59B88">
      <w:pPr>
        <w:pageBreakBefore w:val="0"/>
        <w:kinsoku/>
        <w:overflowPunct/>
        <w:topLinePunct w:val="0"/>
        <w:bidi w:val="0"/>
        <w:spacing w:line="560" w:lineRule="exact"/>
        <w:ind w:left="718" w:leftChars="342"/>
        <w:outlineLvl w:val="9"/>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578632DA">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14:paraId="17A8EC5F">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413B017D">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6FF6810">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xml:space="preserve">                                 </w:t>
      </w:r>
    </w:p>
    <w:p w14:paraId="1D5F76BB">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3886C6BD">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（供应商单位名称）的法定代表人。</w:t>
      </w:r>
    </w:p>
    <w:p w14:paraId="4096D47A">
      <w:pPr>
        <w:pageBreakBefore w:val="0"/>
        <w:kinsoku/>
        <w:overflowPunct/>
        <w:topLinePunct w:val="0"/>
        <w:bidi w:val="0"/>
        <w:spacing w:line="440" w:lineRule="exact"/>
        <w:ind w:left="718" w:leftChars="342"/>
        <w:outlineLvl w:val="9"/>
        <w:rPr>
          <w:rFonts w:ascii="宋体" w:hAnsi="宋体" w:cs="宋体"/>
          <w:sz w:val="24"/>
          <w:highlight w:val="none"/>
        </w:rPr>
      </w:pPr>
      <w:r>
        <w:rPr>
          <w:rFonts w:hint="eastAsia" w:ascii="宋体" w:hAnsi="宋体" w:cs="宋体"/>
          <w:sz w:val="24"/>
          <w:highlight w:val="none"/>
        </w:rPr>
        <w:t>特此证明。</w:t>
      </w:r>
    </w:p>
    <w:p w14:paraId="64B61063">
      <w:pPr>
        <w:pageBreakBefore w:val="0"/>
        <w:kinsoku/>
        <w:overflowPunct/>
        <w:topLinePunct w:val="0"/>
        <w:bidi w:val="0"/>
        <w:spacing w:line="440" w:lineRule="exact"/>
        <w:outlineLvl w:val="9"/>
        <w:rPr>
          <w:rFonts w:ascii="宋体" w:hAnsi="宋体" w:cs="宋体"/>
          <w:sz w:val="24"/>
          <w:highlight w:val="none"/>
        </w:rPr>
      </w:pPr>
    </w:p>
    <w:p w14:paraId="21AA97FD">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附：法定代表人身份证复印件</w:t>
      </w:r>
    </w:p>
    <w:p w14:paraId="5C766084">
      <w:pPr>
        <w:pageBreakBefore w:val="0"/>
        <w:kinsoku/>
        <w:overflowPunct/>
        <w:topLinePunct w:val="0"/>
        <w:bidi w:val="0"/>
        <w:spacing w:line="440" w:lineRule="exact"/>
        <w:outlineLvl w:val="9"/>
        <w:rPr>
          <w:rFonts w:ascii="宋体" w:hAnsi="宋体" w:cs="宋体"/>
          <w:sz w:val="24"/>
          <w:highlight w:val="none"/>
        </w:rPr>
      </w:pPr>
    </w:p>
    <w:p w14:paraId="4ADAA212">
      <w:pPr>
        <w:pageBreakBefore w:val="0"/>
        <w:kinsoku/>
        <w:overflowPunct/>
        <w:topLinePunct w:val="0"/>
        <w:bidi w:val="0"/>
        <w:spacing w:line="440" w:lineRule="exact"/>
        <w:outlineLvl w:val="9"/>
        <w:rPr>
          <w:rFonts w:ascii="宋体" w:hAnsi="宋体" w:cs="宋体"/>
          <w:sz w:val="24"/>
          <w:highlight w:val="none"/>
        </w:rPr>
      </w:pPr>
    </w:p>
    <w:p w14:paraId="7389A1FF">
      <w:pPr>
        <w:pageBreakBefore w:val="0"/>
        <w:kinsoku/>
        <w:overflowPunct/>
        <w:topLinePunct w:val="0"/>
        <w:bidi w:val="0"/>
        <w:spacing w:line="440" w:lineRule="exact"/>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7ADFEE94">
      <w:pPr>
        <w:pStyle w:val="36"/>
        <w:pageBreakBefore w:val="0"/>
        <w:kinsoku/>
        <w:overflowPunct/>
        <w:topLinePunct w:val="0"/>
        <w:bidi w:val="0"/>
        <w:outlineLvl w:val="9"/>
        <w:rPr>
          <w:rFonts w:hAnsi="宋体"/>
          <w:highlight w:val="none"/>
        </w:rPr>
      </w:pPr>
    </w:p>
    <w:p w14:paraId="79576434">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1D2BC10D">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42E9AE50">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194B8EF4">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741CD615">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C4AF0BA">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3D818B7">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30B29B8">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5F13D1D3">
      <w:pPr>
        <w:pageBreakBefore w:val="0"/>
        <w:widowControl/>
        <w:kinsoku/>
        <w:overflowPunct/>
        <w:topLinePunct w:val="0"/>
        <w:bidi w:val="0"/>
        <w:jc w:val="left"/>
        <w:outlineLvl w:val="9"/>
        <w:rPr>
          <w:rFonts w:hint="eastAsia" w:ascii="宋体" w:hAnsi="宋体" w:eastAsia="宋体" w:cs="宋体"/>
          <w:b/>
          <w:bCs/>
          <w:kern w:val="44"/>
          <w:sz w:val="24"/>
          <w:szCs w:val="24"/>
          <w:highlight w:val="none"/>
        </w:rPr>
      </w:pPr>
      <w:bookmarkStart w:id="1228" w:name="_Toc2342"/>
      <w:bookmarkStart w:id="1229" w:name="_Toc5803"/>
      <w:r>
        <w:rPr>
          <w:rFonts w:hint="eastAsia" w:ascii="宋体" w:hAnsi="宋体" w:eastAsia="宋体" w:cs="宋体"/>
          <w:b/>
          <w:bCs/>
          <w:kern w:val="44"/>
          <w:sz w:val="24"/>
          <w:szCs w:val="24"/>
          <w:highlight w:val="none"/>
        </w:rPr>
        <w:br w:type="page"/>
      </w:r>
    </w:p>
    <w:p w14:paraId="7014FC85">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（二）授权委托书</w:t>
      </w:r>
      <w:bookmarkEnd w:id="1228"/>
      <w:bookmarkEnd w:id="1229"/>
    </w:p>
    <w:p w14:paraId="150025FA">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716796BB">
      <w:pPr>
        <w:pageBreakBefore w:val="0"/>
        <w:kinsoku/>
        <w:overflowPunct/>
        <w:topLinePunct w:val="0"/>
        <w:bidi w:val="0"/>
        <w:spacing w:line="500" w:lineRule="exact"/>
        <w:ind w:left="141" w:leftChars="67" w:firstLine="523" w:firstLineChars="218"/>
        <w:outlineLvl w:val="9"/>
        <w:rPr>
          <w:rFonts w:ascii="宋体" w:hAnsi="宋体" w:cs="宋体"/>
          <w:bCs/>
          <w:sz w:val="24"/>
          <w:highlight w:val="none"/>
        </w:rPr>
      </w:pPr>
      <w:bookmarkStart w:id="1230" w:name="_Toc69718843"/>
      <w:bookmarkEnd w:id="1230"/>
      <w:bookmarkStart w:id="1231" w:name="_Toc21259"/>
      <w:bookmarkStart w:id="1232" w:name="_Toc25646"/>
      <w:r>
        <w:rPr>
          <w:rFonts w:hint="eastAsia" w:ascii="宋体" w:hAnsi="宋体" w:cs="宋体"/>
          <w:bCs/>
          <w:sz w:val="24"/>
          <w:highlight w:val="none"/>
        </w:rPr>
        <w:t>本人</w:t>
      </w:r>
      <w:r>
        <w:rPr>
          <w:rFonts w:hint="eastAsia" w:ascii="宋体" w:hAnsi="宋体" w:cs="宋体"/>
          <w:bCs/>
          <w:sz w:val="24"/>
          <w:highlight w:val="none"/>
          <w:u w:val="single"/>
        </w:rPr>
        <w:t xml:space="preserve">         </w:t>
      </w:r>
      <w:r>
        <w:rPr>
          <w:rFonts w:hint="eastAsia" w:ascii="宋体" w:hAnsi="宋体" w:cs="宋体"/>
          <w:bCs/>
          <w:sz w:val="24"/>
          <w:highlight w:val="none"/>
        </w:rPr>
        <w:t>（姓名）系</w:t>
      </w:r>
      <w:r>
        <w:rPr>
          <w:rFonts w:hint="eastAsia" w:ascii="宋体" w:hAnsi="宋体" w:cs="宋体"/>
          <w:bCs/>
          <w:sz w:val="24"/>
          <w:highlight w:val="none"/>
          <w:u w:val="single"/>
        </w:rPr>
        <w:t xml:space="preserve">                </w:t>
      </w:r>
      <w:r>
        <w:rPr>
          <w:rFonts w:hint="eastAsia" w:ascii="宋体" w:hAnsi="宋体" w:cs="宋体"/>
          <w:bCs/>
          <w:sz w:val="24"/>
          <w:highlight w:val="none"/>
        </w:rPr>
        <w:t>（供应商名称）的法定代表人，现委托</w:t>
      </w:r>
      <w:r>
        <w:rPr>
          <w:rFonts w:hint="eastAsia" w:ascii="宋体" w:hAnsi="宋体" w:cs="宋体"/>
          <w:bCs/>
          <w:sz w:val="24"/>
          <w:highlight w:val="none"/>
          <w:u w:val="single"/>
        </w:rPr>
        <w:t xml:space="preserve">         </w:t>
      </w:r>
      <w:r>
        <w:rPr>
          <w:rFonts w:hint="eastAsia" w:ascii="宋体" w:hAnsi="宋体" w:cs="宋体"/>
          <w:bCs/>
          <w:sz w:val="24"/>
          <w:highlight w:val="none"/>
        </w:rPr>
        <w:t>（姓名）为我方代理人。代理人根据授权，以我方名义签署、澄清、说明、补正、递交、撤回、修改</w:t>
      </w:r>
      <w:r>
        <w:rPr>
          <w:rFonts w:hint="eastAsia" w:ascii="宋体" w:hAnsi="宋体" w:cs="宋体"/>
          <w:bCs/>
          <w:sz w:val="24"/>
          <w:highlight w:val="none"/>
          <w:u w:val="single"/>
        </w:rPr>
        <w:t xml:space="preserve">                  </w:t>
      </w:r>
      <w:r>
        <w:rPr>
          <w:rFonts w:hint="eastAsia" w:ascii="宋体" w:hAnsi="宋体" w:cs="宋体"/>
          <w:bCs/>
          <w:sz w:val="24"/>
          <w:highlight w:val="none"/>
        </w:rPr>
        <w:t>（项目名称）响应文件、签订合同和处理有关事宜，其法律后果由我方承担。</w:t>
      </w:r>
    </w:p>
    <w:p w14:paraId="3AA35C4D">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委托期限：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004D7CA">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代理人无转委托权。 </w:t>
      </w:r>
    </w:p>
    <w:p w14:paraId="45C8478D">
      <w:pPr>
        <w:pageBreakBefore w:val="0"/>
        <w:kinsoku/>
        <w:overflowPunct/>
        <w:topLinePunct w:val="0"/>
        <w:bidi w:val="0"/>
        <w:spacing w:line="500" w:lineRule="exact"/>
        <w:ind w:firstLine="648" w:firstLineChars="270"/>
        <w:outlineLvl w:val="9"/>
        <w:rPr>
          <w:rFonts w:ascii="宋体" w:hAnsi="宋体" w:cs="宋体"/>
          <w:bCs/>
          <w:sz w:val="24"/>
          <w:highlight w:val="none"/>
        </w:rPr>
      </w:pPr>
    </w:p>
    <w:p w14:paraId="67F77C25">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附：委托代理人身份证复印件</w:t>
      </w:r>
    </w:p>
    <w:p w14:paraId="098503D4">
      <w:pPr>
        <w:pageBreakBefore w:val="0"/>
        <w:kinsoku/>
        <w:overflowPunct/>
        <w:topLinePunct w:val="0"/>
        <w:bidi w:val="0"/>
        <w:spacing w:line="440" w:lineRule="exact"/>
        <w:ind w:left="840"/>
        <w:outlineLvl w:val="9"/>
        <w:rPr>
          <w:rFonts w:ascii="宋体" w:hAnsi="宋体" w:cs="宋体"/>
          <w:bCs/>
          <w:sz w:val="24"/>
          <w:highlight w:val="none"/>
        </w:rPr>
      </w:pPr>
    </w:p>
    <w:p w14:paraId="75057FC0">
      <w:pPr>
        <w:pageBreakBefore w:val="0"/>
        <w:kinsoku/>
        <w:overflowPunct/>
        <w:topLinePunct w:val="0"/>
        <w:bidi w:val="0"/>
        <w:spacing w:line="440" w:lineRule="exact"/>
        <w:ind w:left="840"/>
        <w:outlineLvl w:val="9"/>
        <w:rPr>
          <w:rFonts w:ascii="宋体" w:hAnsi="宋体" w:cs="宋体"/>
          <w:bCs/>
          <w:sz w:val="24"/>
          <w:highlight w:val="none"/>
        </w:rPr>
      </w:pPr>
    </w:p>
    <w:p w14:paraId="3C95D737">
      <w:pPr>
        <w:pageBreakBefore w:val="0"/>
        <w:kinsoku/>
        <w:overflowPunct/>
        <w:topLinePunct w:val="0"/>
        <w:bidi w:val="0"/>
        <w:spacing w:line="440" w:lineRule="exact"/>
        <w:ind w:left="840"/>
        <w:outlineLvl w:val="9"/>
        <w:rPr>
          <w:rFonts w:ascii="宋体" w:hAnsi="宋体" w:cs="宋体"/>
          <w:bCs/>
          <w:sz w:val="24"/>
          <w:highlight w:val="none"/>
        </w:rPr>
      </w:pPr>
    </w:p>
    <w:p w14:paraId="637BF268">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供应商：</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2ED4C50F">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2A6C29D1">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eastAsia="zh-CN"/>
        </w:rPr>
        <w:t>法定</w:t>
      </w:r>
      <w:r>
        <w:rPr>
          <w:rFonts w:hint="eastAsia" w:ascii="宋体" w:hAnsi="宋体" w:cs="宋体"/>
          <w:bCs/>
          <w:sz w:val="24"/>
          <w:highlight w:val="none"/>
        </w:rPr>
        <w:t>代表人：</w:t>
      </w:r>
      <w:r>
        <w:rPr>
          <w:rFonts w:hint="eastAsia" w:ascii="宋体" w:hAnsi="宋体" w:cs="宋体"/>
          <w:bCs/>
          <w:sz w:val="24"/>
          <w:highlight w:val="none"/>
          <w:u w:val="single"/>
        </w:rPr>
        <w:t xml:space="preserve">              </w:t>
      </w:r>
      <w:r>
        <w:rPr>
          <w:rFonts w:hint="eastAsia" w:ascii="宋体" w:hAnsi="宋体" w:cs="宋体"/>
          <w:color w:val="000000"/>
          <w:sz w:val="24"/>
          <w:highlight w:val="none"/>
          <w:lang w:bidi="ar"/>
        </w:rPr>
        <w:t>（</w:t>
      </w:r>
      <w:r>
        <w:rPr>
          <w:rFonts w:hint="eastAsia" w:ascii="宋体" w:hAnsi="宋体" w:cs="宋体"/>
          <w:sz w:val="24"/>
          <w:highlight w:val="none"/>
        </w:rPr>
        <w:t>电子签章</w:t>
      </w:r>
      <w:r>
        <w:rPr>
          <w:rFonts w:hint="eastAsia" w:ascii="宋体" w:hAnsi="宋体" w:cs="宋体"/>
          <w:color w:val="000000"/>
          <w:sz w:val="24"/>
          <w:highlight w:val="none"/>
          <w:lang w:bidi="ar"/>
        </w:rPr>
        <w:t>）</w:t>
      </w:r>
    </w:p>
    <w:p w14:paraId="60931388">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1590FE49">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p>
    <w:p w14:paraId="4C96527D">
      <w:pPr>
        <w:pageBreakBefore w:val="0"/>
        <w:kinsoku/>
        <w:overflowPunct/>
        <w:topLinePunct w:val="0"/>
        <w:bidi w:val="0"/>
        <w:spacing w:line="440" w:lineRule="exact"/>
        <w:ind w:left="3570"/>
        <w:jc w:val="center"/>
        <w:outlineLvl w:val="9"/>
        <w:rPr>
          <w:rFonts w:ascii="宋体" w:hAnsi="宋体" w:cs="宋体"/>
          <w:bCs/>
          <w:sz w:val="24"/>
          <w:highlight w:val="none"/>
        </w:rPr>
      </w:pPr>
      <w:r>
        <w:rPr>
          <w:rFonts w:hint="eastAsia" w:ascii="宋体" w:hAnsi="宋体" w:cs="宋体"/>
          <w:bCs/>
          <w:sz w:val="24"/>
          <w:highlight w:val="none"/>
        </w:rPr>
        <w:t xml:space="preserve"> </w:t>
      </w:r>
    </w:p>
    <w:p w14:paraId="6E9E74F8">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委托代理人：</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color w:val="auto"/>
          <w:sz w:val="24"/>
          <w:highlight w:val="none"/>
        </w:rPr>
        <w:t>签字或法定代表人电子签章</w:t>
      </w:r>
      <w:r>
        <w:rPr>
          <w:rFonts w:hint="eastAsia" w:ascii="宋体" w:hAnsi="宋体" w:cs="宋体"/>
          <w:bCs/>
          <w:sz w:val="24"/>
          <w:highlight w:val="none"/>
        </w:rPr>
        <w:t>）</w:t>
      </w:r>
    </w:p>
    <w:p w14:paraId="1F554A21">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03C837D6">
      <w:pPr>
        <w:pageBreakBefore w:val="0"/>
        <w:tabs>
          <w:tab w:val="left" w:pos="6510"/>
        </w:tabs>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4389A17F">
      <w:pPr>
        <w:pStyle w:val="36"/>
        <w:pageBreakBefore w:val="0"/>
        <w:kinsoku/>
        <w:overflowPunct/>
        <w:topLinePunct w:val="0"/>
        <w:bidi w:val="0"/>
        <w:outlineLvl w:val="9"/>
        <w:rPr>
          <w:rFonts w:hAnsi="宋体"/>
          <w:highlight w:val="none"/>
        </w:rPr>
      </w:pPr>
    </w:p>
    <w:p w14:paraId="2C25B3EA">
      <w:pPr>
        <w:pageBreakBefore w:val="0"/>
        <w:tabs>
          <w:tab w:val="left" w:pos="6510"/>
        </w:tabs>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0F5B5145">
      <w:pPr>
        <w:pageBreakBefore w:val="0"/>
        <w:kinsoku/>
        <w:overflowPunct/>
        <w:topLinePunct w:val="0"/>
        <w:bidi w:val="0"/>
        <w:spacing w:line="500" w:lineRule="exact"/>
        <w:outlineLvl w:val="9"/>
        <w:rPr>
          <w:rFonts w:hint="eastAsia" w:ascii="宋体" w:hAnsi="宋体" w:cs="宋体"/>
          <w:bCs/>
          <w:sz w:val="24"/>
          <w:highlight w:val="none"/>
        </w:rPr>
      </w:pPr>
    </w:p>
    <w:p w14:paraId="0FFD00DD">
      <w:pPr>
        <w:pageBreakBefore w:val="0"/>
        <w:kinsoku/>
        <w:overflowPunct/>
        <w:topLinePunct w:val="0"/>
        <w:bidi w:val="0"/>
        <w:spacing w:line="500" w:lineRule="exact"/>
        <w:outlineLvl w:val="9"/>
        <w:rPr>
          <w:rFonts w:ascii="宋体" w:hAnsi="宋体" w:cs="宋体"/>
          <w:b/>
          <w:bCs w:val="0"/>
          <w:sz w:val="24"/>
          <w:highlight w:val="none"/>
        </w:rPr>
      </w:pPr>
      <w:r>
        <w:rPr>
          <w:rFonts w:hint="eastAsia" w:ascii="宋体" w:hAnsi="宋体" w:cs="宋体"/>
          <w:b/>
          <w:bCs w:val="0"/>
          <w:sz w:val="24"/>
          <w:highlight w:val="none"/>
        </w:rPr>
        <w:t>注：如为法定代表人参与竞争性磋商，无委托代理人的，响应文件中可以删除此授权委托书。</w:t>
      </w:r>
    </w:p>
    <w:p w14:paraId="6F261C2A">
      <w:pPr>
        <w:pageBreakBefore w:val="0"/>
        <w:kinsoku/>
        <w:overflowPunct/>
        <w:topLinePunct w:val="0"/>
        <w:bidi w:val="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36033B8A">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bookmarkStart w:id="1233" w:name="_Toc7558"/>
      <w:r>
        <w:rPr>
          <w:rFonts w:hint="eastAsia" w:ascii="宋体" w:hAnsi="宋体" w:eastAsia="宋体" w:cs="宋体"/>
          <w:b/>
          <w:bCs/>
          <w:sz w:val="32"/>
          <w:szCs w:val="32"/>
          <w:highlight w:val="none"/>
        </w:rPr>
        <w:t>三</w:t>
      </w:r>
      <w:bookmarkEnd w:id="1231"/>
      <w:bookmarkEnd w:id="1232"/>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磋商承诺函</w:t>
      </w:r>
      <w:bookmarkEnd w:id="1233"/>
    </w:p>
    <w:p w14:paraId="023CCB6E">
      <w:pPr>
        <w:pageBreakBefore w:val="0"/>
        <w:kinsoku/>
        <w:overflowPunct/>
        <w:topLinePunct w:val="0"/>
        <w:bidi w:val="0"/>
        <w:outlineLvl w:val="9"/>
        <w:rPr>
          <w:rFonts w:ascii="宋体" w:hAnsi="宋体" w:cs="宋体"/>
          <w:highlight w:val="none"/>
        </w:rPr>
      </w:pPr>
    </w:p>
    <w:p w14:paraId="166730EB">
      <w:pPr>
        <w:pageBreakBefore w:val="0"/>
        <w:kinsoku/>
        <w:overflowPunct/>
        <w:topLinePunct w:val="0"/>
        <w:bidi w:val="0"/>
        <w:outlineLvl w:val="9"/>
        <w:rPr>
          <w:rFonts w:ascii="宋体" w:hAnsi="宋体" w:cs="宋体"/>
          <w:highlight w:val="none"/>
        </w:rPr>
      </w:pPr>
    </w:p>
    <w:p w14:paraId="75AFA4D3">
      <w:pPr>
        <w:pageBreakBefore w:val="0"/>
        <w:kinsoku/>
        <w:overflowPunct/>
        <w:topLinePunct w:val="0"/>
        <w:bidi w:val="0"/>
        <w:outlineLvl w:val="9"/>
        <w:rPr>
          <w:b/>
          <w:highlight w:val="none"/>
        </w:rPr>
      </w:pPr>
      <w:r>
        <w:rPr>
          <w:rFonts w:hint="eastAsia" w:ascii="宋体" w:hAnsi="宋体" w:cs="宋体"/>
          <w:b/>
          <w:color w:val="000000"/>
          <w:sz w:val="24"/>
          <w:szCs w:val="24"/>
          <w:highlight w:val="none"/>
        </w:rPr>
        <w:t xml:space="preserve">附件一： </w:t>
      </w:r>
    </w:p>
    <w:p w14:paraId="74190EA2">
      <w:pPr>
        <w:pageBreakBefore w:val="0"/>
        <w:kinsoku/>
        <w:overflowPunct/>
        <w:topLinePunct w:val="0"/>
        <w:bidi w:val="0"/>
        <w:spacing w:line="500" w:lineRule="exact"/>
        <w:outlineLvl w:val="9"/>
        <w:rPr>
          <w:rFonts w:ascii="宋体" w:hAnsi="宋体" w:cs="宋体"/>
          <w:b/>
          <w:sz w:val="24"/>
          <w:highlight w:val="none"/>
        </w:rPr>
      </w:pPr>
      <w:r>
        <w:rPr>
          <w:rFonts w:hint="eastAsia" w:ascii="宋体" w:hAnsi="宋体" w:cs="宋体"/>
          <w:b/>
          <w:sz w:val="24"/>
          <w:highlight w:val="none"/>
        </w:rPr>
        <w:t>致：</w:t>
      </w:r>
      <w:r>
        <w:rPr>
          <w:rFonts w:hint="eastAsia" w:ascii="宋体" w:hAnsi="宋体" w:cs="宋体"/>
          <w:b/>
          <w:sz w:val="24"/>
          <w:highlight w:val="none"/>
          <w:u w:val="single"/>
        </w:rPr>
        <w:t xml:space="preserve"> （采购人及采购代理机构） </w:t>
      </w:r>
    </w:p>
    <w:p w14:paraId="33FD4844">
      <w:pPr>
        <w:pageBreakBefore w:val="0"/>
        <w:kinsoku/>
        <w:overflowPunct/>
        <w:topLinePunct w:val="0"/>
        <w:bidi w:val="0"/>
        <w:spacing w:line="500" w:lineRule="exact"/>
        <w:ind w:firstLine="960" w:firstLineChars="400"/>
        <w:outlineLvl w:val="9"/>
        <w:rPr>
          <w:rFonts w:ascii="宋体" w:hAnsi="宋体" w:cs="宋体"/>
          <w:bCs/>
          <w:sz w:val="24"/>
          <w:highlight w:val="none"/>
        </w:rPr>
      </w:pPr>
      <w:r>
        <w:rPr>
          <w:rFonts w:hint="eastAsia" w:ascii="宋体" w:hAnsi="宋体" w:cs="宋体"/>
          <w:bCs/>
          <w:sz w:val="24"/>
          <w:highlight w:val="none"/>
        </w:rPr>
        <w:t>我公司作为本次采购项目的供应商，根据竞争性磋商文件要求，现郑重承诺如下：</w:t>
      </w:r>
    </w:p>
    <w:p w14:paraId="64A8809A">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一、具备《中华人民共和国政府采购法》第二十二条第一款和本项目规定的条件：</w:t>
      </w:r>
    </w:p>
    <w:p w14:paraId="59FC4389">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（一）具有独立承担民事责任的能力； </w:t>
      </w:r>
    </w:p>
    <w:p w14:paraId="2D9C64BA">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（二）具有良好的商业信誉和健全的财务会计制度； </w:t>
      </w:r>
    </w:p>
    <w:p w14:paraId="001CC1C5">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（三）具有履行合同所必需的设备和专业技术能力； </w:t>
      </w:r>
    </w:p>
    <w:p w14:paraId="67F3448A">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（四）有依法缴纳税收和社会保障资金的良好记录； </w:t>
      </w:r>
    </w:p>
    <w:p w14:paraId="48C02C2A">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（五）参加政府采购活动前三年内，在经营活动中没有重大违法记录； </w:t>
      </w:r>
    </w:p>
    <w:p w14:paraId="6C98E2B0">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（六）法律、行政法规规定的其他条件； </w:t>
      </w:r>
    </w:p>
    <w:p w14:paraId="2ACB9786">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（七）根据采购项目提出的特殊条件。 </w:t>
      </w:r>
    </w:p>
    <w:p w14:paraId="13082AD4">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二、完全接受和满足本项目竞争性磋商文件中规定的实质性要求，如对竞争性磋商文件有异议，已经在磋商截止时间届满前依法进行维权，不存在对竞争性磋商文件有异议的同时又参加竞争性磋商以求侥幸成交或者为实现其他非法目的的行为。</w:t>
      </w:r>
    </w:p>
    <w:p w14:paraId="123DBC5C">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三、参加本次项目，不存在与单位负责人为同一人或者存在直接控股、管理关系的其他供应商参与同一合同项下的政府采购活动的行为。 </w:t>
      </w:r>
    </w:p>
    <w:p w14:paraId="7E8B8B89">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四、参加本次项目，不存在为本项目提供整体设计、规范编制或者项目管理、监理、检测等服务的行为。</w:t>
      </w:r>
    </w:p>
    <w:p w14:paraId="7FCC150E">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五、参加本次项目，不存在和其他供应商在同一合同项下的采购项目中，同时委托同一个自然人、同一家庭的人员、同一单位的人员作为代理人的行为。 </w:t>
      </w:r>
    </w:p>
    <w:p w14:paraId="516287C6">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六、参加本次政府采购活动要求在近三年内供应商和其法定代表人没 </w:t>
      </w:r>
    </w:p>
    <w:p w14:paraId="1E0EEE39">
      <w:pPr>
        <w:pageBreakBefore w:val="0"/>
        <w:kinsoku/>
        <w:overflowPunct/>
        <w:topLinePunct w:val="0"/>
        <w:bidi w:val="0"/>
        <w:spacing w:line="500" w:lineRule="exact"/>
        <w:outlineLvl w:val="9"/>
        <w:rPr>
          <w:rFonts w:ascii="宋体" w:hAnsi="宋体" w:cs="宋体"/>
          <w:bCs/>
          <w:sz w:val="24"/>
          <w:highlight w:val="none"/>
        </w:rPr>
      </w:pPr>
      <w:r>
        <w:rPr>
          <w:rFonts w:hint="eastAsia" w:ascii="宋体" w:hAnsi="宋体" w:cs="宋体"/>
          <w:bCs/>
          <w:sz w:val="24"/>
          <w:highlight w:val="none"/>
        </w:rPr>
        <w:t xml:space="preserve">有行贿犯罪行为。 </w:t>
      </w:r>
    </w:p>
    <w:p w14:paraId="3133F713">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七、参加本次项目，不存在联合体磋商。 </w:t>
      </w:r>
    </w:p>
    <w:p w14:paraId="352B0259">
      <w:pPr>
        <w:pageBreakBefore w:val="0"/>
        <w:kinsoku/>
        <w:overflowPunct/>
        <w:topLinePunct w:val="0"/>
        <w:bidi w:val="0"/>
        <w:spacing w:line="500" w:lineRule="exact"/>
        <w:ind w:left="567"/>
        <w:outlineLvl w:val="9"/>
        <w:rPr>
          <w:rFonts w:ascii="宋体" w:hAnsi="宋体" w:cs="宋体"/>
          <w:b/>
          <w:sz w:val="24"/>
          <w:highlight w:val="none"/>
        </w:rPr>
      </w:pPr>
      <w:r>
        <w:rPr>
          <w:rFonts w:hint="eastAsia" w:ascii="宋体" w:hAnsi="宋体" w:cs="宋体"/>
          <w:b/>
          <w:sz w:val="24"/>
          <w:highlight w:val="none"/>
        </w:rPr>
        <w:t xml:space="preserve">八、存在以下行为之一的愿意接受相关部门的处理： </w:t>
      </w:r>
    </w:p>
    <w:p w14:paraId="7A6B49B0">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（一）磋商有效期内撤销响应文件的； </w:t>
      </w:r>
    </w:p>
    <w:p w14:paraId="3A51F2AC">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（二）在采购人确定成交人以前放弃成交候选资格的； </w:t>
      </w:r>
    </w:p>
    <w:p w14:paraId="0A2EEC0B">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（三）由于成交人的原因未能按照竞争性磋商文件的规定与采购人签订合同；</w:t>
      </w:r>
    </w:p>
    <w:p w14:paraId="20F8A657">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（四）由于成交人的原因未能按照竞争性磋商文件的规定交纳履约担保； </w:t>
      </w:r>
    </w:p>
    <w:p w14:paraId="103AA595">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（五）在响应文件中提供虚假材料谋取成交的； </w:t>
      </w:r>
    </w:p>
    <w:p w14:paraId="23FF01BA">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（六）与采购人、其他供应商或者采购代理机构恶意串通的； </w:t>
      </w:r>
    </w:p>
    <w:p w14:paraId="4B7E3150">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（七）磋商有效期内，供应商在政府采购活动中有违法、违规、违纪行为。 </w:t>
      </w:r>
    </w:p>
    <w:p w14:paraId="2B0B38E8">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由此产生的一切法律后果和责任由我公司承担。我公司声明放弃对此提出任何异议和追索的权利。 </w:t>
      </w:r>
    </w:p>
    <w:p w14:paraId="46357928">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本公司对上述承诺的内容事项真实性负责。如经查实上述承诺的内容事项存在虚假，我公司愿意接受以提供虚假材料谋取中标追究法律责任。</w:t>
      </w:r>
    </w:p>
    <w:p w14:paraId="3AB4EFFA">
      <w:pPr>
        <w:pageBreakBefore w:val="0"/>
        <w:kinsoku/>
        <w:overflowPunct/>
        <w:topLinePunct w:val="0"/>
        <w:bidi w:val="0"/>
        <w:outlineLvl w:val="9"/>
        <w:rPr>
          <w:rFonts w:ascii="宋体" w:hAnsi="宋体" w:cs="宋体"/>
          <w:sz w:val="24"/>
          <w:highlight w:val="none"/>
          <w:lang w:eastAsia="zh-CN"/>
        </w:rPr>
      </w:pPr>
    </w:p>
    <w:p w14:paraId="6CA78237">
      <w:pPr>
        <w:pageBreakBefore w:val="0"/>
        <w:kinsoku/>
        <w:overflowPunct/>
        <w:topLinePunct w:val="0"/>
        <w:bidi w:val="0"/>
        <w:outlineLvl w:val="9"/>
        <w:rPr>
          <w:highlight w:val="none"/>
        </w:rPr>
      </w:pPr>
    </w:p>
    <w:p w14:paraId="2F583625">
      <w:pPr>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 xml:space="preserve">                            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5A6D4B11">
      <w:pPr>
        <w:pageBreakBefore w:val="0"/>
        <w:kinsoku/>
        <w:overflowPunct/>
        <w:topLinePunct w:val="0"/>
        <w:bidi w:val="0"/>
        <w:outlineLvl w:val="9"/>
        <w:rPr>
          <w:highlight w:val="none"/>
        </w:rPr>
      </w:pPr>
    </w:p>
    <w:p w14:paraId="6C65A411">
      <w:pPr>
        <w:pStyle w:val="36"/>
        <w:pageBreakBefore w:val="0"/>
        <w:kinsoku/>
        <w:overflowPunct/>
        <w:topLinePunct w:val="0"/>
        <w:bidi w:val="0"/>
        <w:jc w:val="center"/>
        <w:outlineLvl w:val="9"/>
        <w:rPr>
          <w:highlight w:val="none"/>
        </w:rPr>
      </w:pPr>
      <w:r>
        <w:rPr>
          <w:rFonts w:hint="eastAsia" w:hAnsi="宋体"/>
          <w:bCs/>
          <w:highlight w:val="none"/>
        </w:rPr>
        <w:t xml:space="preserve">                         法定代表人：</w:t>
      </w:r>
      <w:r>
        <w:rPr>
          <w:rFonts w:hint="eastAsia" w:hAnsi="宋体"/>
          <w:bCs/>
          <w:highlight w:val="none"/>
          <w:u w:val="single"/>
        </w:rPr>
        <w:t xml:space="preserve">                  </w:t>
      </w:r>
      <w:r>
        <w:rPr>
          <w:rFonts w:hint="eastAsia" w:ascii="宋体" w:hAnsi="宋体" w:cs="宋体"/>
          <w:color w:val="000000"/>
          <w:sz w:val="24"/>
          <w:highlight w:val="none"/>
          <w:lang w:bidi="ar"/>
        </w:rPr>
        <w:t>（</w:t>
      </w:r>
      <w:r>
        <w:rPr>
          <w:rFonts w:hint="eastAsia" w:ascii="宋体" w:hAnsi="宋体" w:cs="宋体"/>
          <w:sz w:val="24"/>
          <w:highlight w:val="none"/>
        </w:rPr>
        <w:t>电子签章</w:t>
      </w:r>
      <w:r>
        <w:rPr>
          <w:rFonts w:hint="eastAsia" w:ascii="宋体" w:hAnsi="宋体" w:cs="宋体"/>
          <w:color w:val="000000"/>
          <w:sz w:val="24"/>
          <w:highlight w:val="none"/>
          <w:lang w:bidi="ar"/>
        </w:rPr>
        <w:t>）</w:t>
      </w:r>
    </w:p>
    <w:p w14:paraId="4DCD79CD">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1145888B">
      <w:pPr>
        <w:pageBreakBefore w:val="0"/>
        <w:kinsoku/>
        <w:overflowPunct/>
        <w:topLinePunct w:val="0"/>
        <w:bidi w:val="0"/>
        <w:spacing w:line="500" w:lineRule="exact"/>
        <w:outlineLvl w:val="9"/>
        <w:rPr>
          <w:rFonts w:ascii="宋体" w:hAnsi="宋体" w:cs="宋体"/>
          <w:bCs/>
          <w:sz w:val="24"/>
          <w:highlight w:val="none"/>
        </w:rPr>
      </w:pPr>
    </w:p>
    <w:p w14:paraId="59FE6D1A">
      <w:pPr>
        <w:pageBreakBefore w:val="0"/>
        <w:kinsoku/>
        <w:overflowPunct/>
        <w:topLinePunct w:val="0"/>
        <w:bidi w:val="0"/>
        <w:spacing w:line="500" w:lineRule="exact"/>
        <w:outlineLvl w:val="9"/>
        <w:rPr>
          <w:rFonts w:ascii="宋体" w:hAnsi="宋体" w:cs="宋体"/>
          <w:bCs/>
          <w:sz w:val="24"/>
          <w:highlight w:val="none"/>
        </w:rPr>
      </w:pPr>
    </w:p>
    <w:p w14:paraId="25BB1D1D">
      <w:pPr>
        <w:pageBreakBefore w:val="0"/>
        <w:kinsoku/>
        <w:overflowPunct/>
        <w:topLinePunct w:val="0"/>
        <w:bidi w:val="0"/>
        <w:spacing w:line="500" w:lineRule="exact"/>
        <w:outlineLvl w:val="9"/>
        <w:rPr>
          <w:rFonts w:ascii="宋体" w:hAnsi="宋体" w:cs="宋体"/>
          <w:bCs/>
          <w:sz w:val="24"/>
          <w:highlight w:val="none"/>
        </w:rPr>
      </w:pPr>
    </w:p>
    <w:p w14:paraId="15A2B4BF">
      <w:pPr>
        <w:pageBreakBefore w:val="0"/>
        <w:kinsoku/>
        <w:overflowPunct/>
        <w:topLinePunct w:val="0"/>
        <w:bidi w:val="0"/>
        <w:spacing w:line="500" w:lineRule="exact"/>
        <w:outlineLvl w:val="9"/>
        <w:rPr>
          <w:rFonts w:ascii="宋体" w:hAnsi="宋体" w:cs="宋体"/>
          <w:bCs/>
          <w:sz w:val="24"/>
          <w:highlight w:val="none"/>
        </w:rPr>
      </w:pPr>
    </w:p>
    <w:p w14:paraId="6C9657E6">
      <w:pPr>
        <w:pageBreakBefore w:val="0"/>
        <w:kinsoku/>
        <w:overflowPunct/>
        <w:topLinePunct w:val="0"/>
        <w:bidi w:val="0"/>
        <w:spacing w:line="500" w:lineRule="exact"/>
        <w:outlineLvl w:val="9"/>
        <w:rPr>
          <w:rFonts w:ascii="宋体" w:hAnsi="宋体" w:cs="宋体"/>
          <w:bCs/>
          <w:sz w:val="24"/>
          <w:highlight w:val="none"/>
        </w:rPr>
      </w:pPr>
    </w:p>
    <w:p w14:paraId="5DC38BF1">
      <w:pPr>
        <w:pageBreakBefore w:val="0"/>
        <w:kinsoku/>
        <w:overflowPunct/>
        <w:topLinePunct w:val="0"/>
        <w:bidi w:val="0"/>
        <w:spacing w:line="500" w:lineRule="exact"/>
        <w:outlineLvl w:val="9"/>
        <w:rPr>
          <w:rFonts w:ascii="宋体" w:hAnsi="宋体" w:cs="宋体"/>
          <w:b/>
          <w:sz w:val="24"/>
          <w:highlight w:val="none"/>
        </w:rPr>
      </w:pPr>
    </w:p>
    <w:p w14:paraId="0B0C9816">
      <w:pPr>
        <w:pageBreakBefore w:val="0"/>
        <w:kinsoku/>
        <w:overflowPunct/>
        <w:topLinePunct w:val="0"/>
        <w:bidi w:val="0"/>
        <w:spacing w:line="500" w:lineRule="exact"/>
        <w:outlineLvl w:val="9"/>
        <w:rPr>
          <w:rFonts w:hint="eastAsia" w:ascii="宋体" w:hAnsi="宋体" w:cs="宋体"/>
          <w:b/>
          <w:sz w:val="24"/>
          <w:highlight w:val="none"/>
        </w:rPr>
      </w:pPr>
    </w:p>
    <w:p w14:paraId="63114D85">
      <w:pPr>
        <w:pageBreakBefore w:val="0"/>
        <w:kinsoku/>
        <w:overflowPunct/>
        <w:topLinePunct w:val="0"/>
        <w:bidi w:val="0"/>
        <w:spacing w:line="500" w:lineRule="exact"/>
        <w:outlineLvl w:val="9"/>
        <w:rPr>
          <w:rFonts w:hint="eastAsia" w:ascii="宋体" w:hAnsi="宋体" w:cs="宋体"/>
          <w:b/>
          <w:sz w:val="24"/>
          <w:highlight w:val="none"/>
        </w:rPr>
      </w:pPr>
    </w:p>
    <w:p w14:paraId="1B8286CF">
      <w:pPr>
        <w:pageBreakBefore w:val="0"/>
        <w:kinsoku/>
        <w:overflowPunct/>
        <w:topLinePunct w:val="0"/>
        <w:bidi w:val="0"/>
        <w:spacing w:line="500" w:lineRule="exact"/>
        <w:outlineLvl w:val="9"/>
        <w:rPr>
          <w:rFonts w:ascii="宋体" w:hAnsi="宋体" w:cs="宋体"/>
          <w:b/>
          <w:sz w:val="24"/>
          <w:highlight w:val="none"/>
        </w:rPr>
      </w:pPr>
      <w:r>
        <w:rPr>
          <w:rFonts w:hint="eastAsia" w:ascii="宋体" w:hAnsi="宋体" w:cs="宋体"/>
          <w:b/>
          <w:sz w:val="24"/>
          <w:highlight w:val="none"/>
        </w:rPr>
        <w:t>附件二：</w:t>
      </w:r>
    </w:p>
    <w:p w14:paraId="035F527E">
      <w:pPr>
        <w:pageBreakBefore w:val="0"/>
        <w:kinsoku/>
        <w:overflowPunct/>
        <w:topLinePunct w:val="0"/>
        <w:bidi w:val="0"/>
        <w:outlineLvl w:val="9"/>
        <w:rPr>
          <w:highlight w:val="none"/>
          <w:lang w:eastAsia="zh-CN"/>
        </w:rPr>
      </w:pPr>
    </w:p>
    <w:p w14:paraId="44CF08A9">
      <w:pPr>
        <w:pageBreakBefore w:val="0"/>
        <w:widowControl w:val="0"/>
        <w:kinsoku/>
        <w:overflowPunct/>
        <w:topLinePunct w:val="0"/>
        <w:bidi w:val="0"/>
        <w:spacing w:line="360" w:lineRule="auto"/>
        <w:outlineLvl w:val="9"/>
        <w:rPr>
          <w:rFonts w:ascii="宋体" w:hAnsi="宋体" w:cs="宋体"/>
          <w:b/>
          <w:sz w:val="24"/>
          <w:highlight w:val="none"/>
          <w:u w:val="single"/>
        </w:rPr>
      </w:pPr>
      <w:r>
        <w:rPr>
          <w:rFonts w:hint="eastAsia" w:ascii="宋体" w:hAnsi="宋体" w:cs="宋体"/>
          <w:b/>
          <w:sz w:val="24"/>
          <w:highlight w:val="none"/>
        </w:rPr>
        <w:t>致：</w:t>
      </w:r>
      <w:r>
        <w:rPr>
          <w:rFonts w:hint="eastAsia" w:ascii="宋体" w:hAnsi="宋体" w:cs="宋体"/>
          <w:b/>
          <w:sz w:val="24"/>
          <w:highlight w:val="none"/>
          <w:u w:val="single"/>
        </w:rPr>
        <w:t xml:space="preserve"> （采购人及采购代理机构） </w:t>
      </w:r>
    </w:p>
    <w:p w14:paraId="05D5C109">
      <w:pPr>
        <w:pageBreakBefore w:val="0"/>
        <w:widowControl w:val="0"/>
        <w:kinsoku/>
        <w:overflowPunct/>
        <w:topLinePunct w:val="0"/>
        <w:bidi w:val="0"/>
        <w:spacing w:line="360" w:lineRule="auto"/>
        <w:ind w:firstLine="960" w:firstLineChars="400"/>
        <w:jc w:val="both"/>
        <w:outlineLvl w:val="9"/>
        <w:rPr>
          <w:rFonts w:ascii="宋体" w:hAnsi="宋体" w:cs="宋体"/>
          <w:sz w:val="24"/>
          <w:szCs w:val="28"/>
          <w:highlight w:val="none"/>
        </w:rPr>
      </w:pPr>
      <w:r>
        <w:rPr>
          <w:rFonts w:hint="eastAsia" w:ascii="宋体" w:hAnsi="宋体" w:cs="宋体"/>
          <w:sz w:val="24"/>
          <w:szCs w:val="28"/>
          <w:highlight w:val="none"/>
        </w:rPr>
        <w:t>我们在贵公司组织的（项目名称 ：</w:t>
      </w:r>
      <w:r>
        <w:rPr>
          <w:rFonts w:hint="eastAsia" w:ascii="宋体" w:hAnsi="宋体" w:cs="宋体"/>
          <w:sz w:val="24"/>
          <w:szCs w:val="28"/>
          <w:highlight w:val="none"/>
          <w:u w:val="single"/>
        </w:rPr>
        <w:t xml:space="preserve">            </w:t>
      </w:r>
      <w:r>
        <w:rPr>
          <w:rFonts w:hint="eastAsia" w:ascii="宋体" w:hAnsi="宋体" w:cs="宋体"/>
          <w:sz w:val="24"/>
          <w:szCs w:val="28"/>
          <w:highlight w:val="none"/>
        </w:rPr>
        <w:t xml:space="preserve"> ，项目编号：</w:t>
      </w:r>
      <w:r>
        <w:rPr>
          <w:rFonts w:hint="eastAsia" w:ascii="宋体" w:hAnsi="宋体" w:cs="宋体"/>
          <w:sz w:val="24"/>
          <w:szCs w:val="28"/>
          <w:highlight w:val="none"/>
          <w:u w:val="single"/>
        </w:rPr>
        <w:t xml:space="preserve">               </w:t>
      </w:r>
      <w:r>
        <w:rPr>
          <w:rFonts w:hint="eastAsia" w:ascii="宋体" w:hAnsi="宋体" w:cs="宋体"/>
          <w:sz w:val="24"/>
          <w:szCs w:val="28"/>
          <w:highlight w:val="none"/>
        </w:rPr>
        <w:t>）磋商中若获成交资格，我们保证在成交结果公告发布后5个工作日内，按</w:t>
      </w:r>
      <w:r>
        <w:rPr>
          <w:rFonts w:hint="eastAsia" w:ascii="宋体" w:hAnsi="宋体" w:cs="宋体"/>
          <w:bCs/>
          <w:sz w:val="24"/>
          <w:highlight w:val="none"/>
        </w:rPr>
        <w:t>竞争性磋商</w:t>
      </w:r>
      <w:r>
        <w:rPr>
          <w:rFonts w:hint="eastAsia" w:ascii="宋体" w:hAnsi="宋体" w:cs="宋体"/>
          <w:sz w:val="24"/>
          <w:szCs w:val="28"/>
          <w:highlight w:val="none"/>
        </w:rPr>
        <w:t>文件的规定，以支票、银行转账、汇票或现金，向贵公司一次性支付采购代理服务费用。否则，由此产生的一切法律后果和责任由我公司承担。我公司声明放弃对此提出任何异议和追索的权利。</w:t>
      </w:r>
    </w:p>
    <w:p w14:paraId="56EE54BD">
      <w:pPr>
        <w:pageBreakBefore w:val="0"/>
        <w:kinsoku/>
        <w:overflowPunct/>
        <w:topLinePunct w:val="0"/>
        <w:bidi w:val="0"/>
        <w:spacing w:line="460" w:lineRule="exact"/>
        <w:ind w:firstLine="480" w:firstLineChars="200"/>
        <w:jc w:val="both"/>
        <w:outlineLvl w:val="9"/>
        <w:rPr>
          <w:rFonts w:ascii="宋体" w:hAnsi="宋体" w:cs="宋体"/>
          <w:sz w:val="24"/>
          <w:szCs w:val="28"/>
          <w:highlight w:val="none"/>
        </w:rPr>
      </w:pPr>
    </w:p>
    <w:p w14:paraId="1FF28B4C">
      <w:pPr>
        <w:pageBreakBefore w:val="0"/>
        <w:kinsoku/>
        <w:overflowPunct/>
        <w:topLinePunct w:val="0"/>
        <w:bidi w:val="0"/>
        <w:spacing w:line="460" w:lineRule="exact"/>
        <w:ind w:firstLine="480" w:firstLineChars="200"/>
        <w:jc w:val="both"/>
        <w:outlineLvl w:val="9"/>
        <w:rPr>
          <w:rFonts w:ascii="宋体" w:hAnsi="宋体" w:cs="宋体"/>
          <w:sz w:val="24"/>
          <w:szCs w:val="28"/>
          <w:highlight w:val="none"/>
        </w:rPr>
      </w:pPr>
      <w:r>
        <w:rPr>
          <w:rFonts w:hint="eastAsia" w:ascii="宋体" w:hAnsi="宋体" w:cs="宋体"/>
          <w:sz w:val="24"/>
          <w:szCs w:val="28"/>
          <w:highlight w:val="none"/>
        </w:rPr>
        <w:t>特此承诺。</w:t>
      </w:r>
    </w:p>
    <w:p w14:paraId="0150BA40">
      <w:pPr>
        <w:pageBreakBefore w:val="0"/>
        <w:kinsoku/>
        <w:overflowPunct/>
        <w:topLinePunct w:val="0"/>
        <w:bidi w:val="0"/>
        <w:spacing w:line="460" w:lineRule="exact"/>
        <w:ind w:firstLine="480" w:firstLineChars="200"/>
        <w:outlineLvl w:val="9"/>
        <w:rPr>
          <w:rFonts w:ascii="宋体" w:hAnsi="宋体" w:cs="宋体"/>
          <w:sz w:val="24"/>
          <w:szCs w:val="28"/>
          <w:highlight w:val="none"/>
        </w:rPr>
      </w:pPr>
    </w:p>
    <w:p w14:paraId="110AD654">
      <w:pPr>
        <w:pageBreakBefore w:val="0"/>
        <w:kinsoku/>
        <w:overflowPunct/>
        <w:topLinePunct w:val="0"/>
        <w:bidi w:val="0"/>
        <w:spacing w:line="520" w:lineRule="exact"/>
        <w:jc w:val="right"/>
        <w:outlineLvl w:val="9"/>
        <w:rPr>
          <w:rFonts w:ascii="宋体" w:hAnsi="宋体" w:cs="宋体"/>
          <w:sz w:val="24"/>
          <w:highlight w:val="none"/>
        </w:rPr>
      </w:pPr>
    </w:p>
    <w:p w14:paraId="749234A0">
      <w:pPr>
        <w:pageBreakBefore w:val="0"/>
        <w:kinsoku/>
        <w:overflowPunct/>
        <w:topLinePunct w:val="0"/>
        <w:bidi w:val="0"/>
        <w:spacing w:line="520" w:lineRule="exact"/>
        <w:jc w:val="right"/>
        <w:outlineLvl w:val="9"/>
        <w:rPr>
          <w:rFonts w:ascii="宋体" w:hAnsi="宋体" w:cs="宋体"/>
          <w:sz w:val="24"/>
          <w:highlight w:val="none"/>
        </w:rPr>
      </w:pPr>
    </w:p>
    <w:p w14:paraId="36FA6BE4">
      <w:pPr>
        <w:pageBreakBefore w:val="0"/>
        <w:kinsoku/>
        <w:overflowPunct/>
        <w:topLinePunct w:val="0"/>
        <w:bidi w:val="0"/>
        <w:spacing w:line="520" w:lineRule="exact"/>
        <w:jc w:val="right"/>
        <w:outlineLvl w:val="9"/>
        <w:rPr>
          <w:rFonts w:ascii="宋体" w:hAnsi="宋体" w:cs="宋体"/>
          <w:sz w:val="24"/>
          <w:highlight w:val="none"/>
        </w:rPr>
      </w:pPr>
    </w:p>
    <w:p w14:paraId="746D0D71">
      <w:pPr>
        <w:pageBreakBefore w:val="0"/>
        <w:kinsoku/>
        <w:overflowPunct/>
        <w:topLinePunct w:val="0"/>
        <w:bidi w:val="0"/>
        <w:spacing w:line="440" w:lineRule="exact"/>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25A424EF">
      <w:pPr>
        <w:pageBreakBefore w:val="0"/>
        <w:kinsoku/>
        <w:overflowPunct/>
        <w:topLinePunct w:val="0"/>
        <w:bidi w:val="0"/>
        <w:outlineLvl w:val="9"/>
        <w:rPr>
          <w:highlight w:val="none"/>
        </w:rPr>
      </w:pPr>
    </w:p>
    <w:p w14:paraId="709DB73E">
      <w:pPr>
        <w:pStyle w:val="36"/>
        <w:pageBreakBefore w:val="0"/>
        <w:kinsoku/>
        <w:overflowPunct/>
        <w:topLinePunct w:val="0"/>
        <w:bidi w:val="0"/>
        <w:jc w:val="center"/>
        <w:outlineLvl w:val="9"/>
        <w:rPr>
          <w:highlight w:val="none"/>
        </w:rPr>
      </w:pPr>
      <w:r>
        <w:rPr>
          <w:rFonts w:hint="eastAsia" w:hAnsi="宋体"/>
          <w:bCs/>
          <w:highlight w:val="none"/>
        </w:rPr>
        <w:t xml:space="preserve">                             法定代表人：</w:t>
      </w:r>
      <w:r>
        <w:rPr>
          <w:rFonts w:hint="eastAsia" w:hAnsi="宋体"/>
          <w:bCs/>
          <w:highlight w:val="none"/>
          <w:u w:val="single"/>
        </w:rPr>
        <w:t xml:space="preserve">                 </w:t>
      </w:r>
      <w:r>
        <w:rPr>
          <w:rFonts w:hint="eastAsia" w:hAnsi="宋体"/>
          <w:bCs/>
          <w:highlight w:val="none"/>
        </w:rPr>
        <w:t>（</w:t>
      </w:r>
      <w:r>
        <w:rPr>
          <w:rFonts w:hint="eastAsia" w:ascii="宋体" w:hAnsi="宋体" w:cs="宋体"/>
          <w:sz w:val="24"/>
          <w:highlight w:val="none"/>
        </w:rPr>
        <w:t>电子签章</w:t>
      </w:r>
      <w:r>
        <w:rPr>
          <w:rFonts w:hint="eastAsia" w:hAnsi="宋体"/>
          <w:bCs/>
          <w:highlight w:val="none"/>
        </w:rPr>
        <w:t>）</w:t>
      </w:r>
    </w:p>
    <w:p w14:paraId="7A9C2FEB">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26DF866A">
      <w:pPr>
        <w:pageBreakBefore w:val="0"/>
        <w:kinsoku/>
        <w:overflowPunct/>
        <w:topLinePunct w:val="0"/>
        <w:bidi w:val="0"/>
        <w:spacing w:line="520" w:lineRule="exact"/>
        <w:jc w:val="center"/>
        <w:outlineLvl w:val="9"/>
        <w:rPr>
          <w:rFonts w:ascii="宋体" w:hAnsi="宋体" w:cs="宋体"/>
          <w:sz w:val="24"/>
          <w:highlight w:val="none"/>
        </w:rPr>
      </w:pPr>
    </w:p>
    <w:p w14:paraId="0B07C3F9">
      <w:pPr>
        <w:pageBreakBefore w:val="0"/>
        <w:kinsoku/>
        <w:overflowPunct/>
        <w:topLinePunct w:val="0"/>
        <w:bidi w:val="0"/>
        <w:spacing w:line="520" w:lineRule="exact"/>
        <w:jc w:val="right"/>
        <w:outlineLvl w:val="9"/>
        <w:rPr>
          <w:rFonts w:ascii="宋体" w:hAnsi="宋体" w:cs="宋体"/>
          <w:sz w:val="24"/>
          <w:highlight w:val="none"/>
        </w:rPr>
      </w:pPr>
    </w:p>
    <w:p w14:paraId="6ADA6943">
      <w:pPr>
        <w:pageBreakBefore w:val="0"/>
        <w:kinsoku/>
        <w:overflowPunct/>
        <w:topLinePunct w:val="0"/>
        <w:bidi w:val="0"/>
        <w:spacing w:line="520" w:lineRule="exact"/>
        <w:jc w:val="right"/>
        <w:outlineLvl w:val="9"/>
        <w:rPr>
          <w:rFonts w:ascii="宋体" w:hAnsi="宋体" w:cs="宋体"/>
          <w:sz w:val="24"/>
          <w:highlight w:val="none"/>
        </w:rPr>
      </w:pPr>
    </w:p>
    <w:p w14:paraId="06EDE0B5">
      <w:pPr>
        <w:pageBreakBefore w:val="0"/>
        <w:kinsoku/>
        <w:overflowPunct/>
        <w:topLinePunct w:val="0"/>
        <w:bidi w:val="0"/>
        <w:spacing w:line="520" w:lineRule="exact"/>
        <w:jc w:val="right"/>
        <w:outlineLvl w:val="9"/>
        <w:rPr>
          <w:rFonts w:ascii="宋体" w:hAnsi="宋体" w:cs="宋体"/>
          <w:sz w:val="24"/>
          <w:highlight w:val="none"/>
        </w:rPr>
      </w:pPr>
    </w:p>
    <w:p w14:paraId="460666CF">
      <w:pPr>
        <w:pageBreakBefore w:val="0"/>
        <w:kinsoku/>
        <w:overflowPunct/>
        <w:topLinePunct w:val="0"/>
        <w:bidi w:val="0"/>
        <w:spacing w:line="520" w:lineRule="exact"/>
        <w:jc w:val="right"/>
        <w:outlineLvl w:val="9"/>
        <w:rPr>
          <w:rFonts w:ascii="宋体" w:hAnsi="宋体" w:cs="宋体"/>
          <w:sz w:val="24"/>
          <w:highlight w:val="none"/>
        </w:rPr>
      </w:pPr>
    </w:p>
    <w:p w14:paraId="1EEEC124">
      <w:pPr>
        <w:pageBreakBefore w:val="0"/>
        <w:kinsoku/>
        <w:overflowPunct/>
        <w:topLinePunct w:val="0"/>
        <w:bidi w:val="0"/>
        <w:spacing w:line="520" w:lineRule="exact"/>
        <w:jc w:val="right"/>
        <w:outlineLvl w:val="9"/>
        <w:rPr>
          <w:rFonts w:ascii="宋体" w:hAnsi="宋体" w:cs="宋体"/>
          <w:sz w:val="24"/>
          <w:highlight w:val="none"/>
        </w:rPr>
      </w:pPr>
    </w:p>
    <w:p w14:paraId="40B53BF8">
      <w:pPr>
        <w:pageBreakBefore w:val="0"/>
        <w:kinsoku/>
        <w:overflowPunct/>
        <w:topLinePunct w:val="0"/>
        <w:bidi w:val="0"/>
        <w:spacing w:line="520" w:lineRule="exact"/>
        <w:jc w:val="right"/>
        <w:outlineLvl w:val="9"/>
        <w:rPr>
          <w:rFonts w:ascii="宋体" w:hAnsi="宋体" w:cs="宋体"/>
          <w:sz w:val="24"/>
          <w:highlight w:val="none"/>
        </w:rPr>
      </w:pPr>
    </w:p>
    <w:p w14:paraId="5CE78BBF">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3377B85D">
      <w:pPr>
        <w:pageBreakBefore w:val="0"/>
        <w:kinsoku/>
        <w:overflowPunct/>
        <w:topLinePunct w:val="0"/>
        <w:autoSpaceDE w:val="0"/>
        <w:autoSpaceDN w:val="0"/>
        <w:bidi w:val="0"/>
        <w:spacing w:line="360" w:lineRule="auto"/>
        <w:ind w:firstLine="200"/>
        <w:outlineLvl w:val="9"/>
        <w:rPr>
          <w:rFonts w:hint="eastAsia" w:ascii="宋体" w:hAnsi="宋体" w:eastAsia="宋体" w:cs="宋体"/>
          <w:sz w:val="24"/>
          <w:szCs w:val="24"/>
          <w:highlight w:val="none"/>
        </w:rPr>
      </w:pPr>
    </w:p>
    <w:p w14:paraId="264E114E">
      <w:pPr>
        <w:pageBreakBefore w:val="0"/>
        <w:widowControl/>
        <w:kinsoku/>
        <w:overflowPunct/>
        <w:topLinePunct w:val="0"/>
        <w:bidi w:val="0"/>
        <w:jc w:val="left"/>
        <w:outlineLvl w:val="9"/>
        <w:rPr>
          <w:rFonts w:hint="eastAsia" w:ascii="宋体" w:hAnsi="宋体" w:eastAsia="宋体" w:cs="宋体"/>
          <w:b/>
          <w:bCs/>
          <w:sz w:val="32"/>
          <w:szCs w:val="32"/>
          <w:highlight w:val="none"/>
        </w:rPr>
      </w:pPr>
      <w:bookmarkStart w:id="1234" w:name="_Toc69718844"/>
      <w:bookmarkEnd w:id="1234"/>
      <w:bookmarkStart w:id="1235" w:name="_Toc2430"/>
      <w:bookmarkStart w:id="1236" w:name="_Toc3405"/>
      <w:r>
        <w:rPr>
          <w:rFonts w:hint="eastAsia" w:ascii="宋体" w:hAnsi="宋体" w:eastAsia="宋体" w:cs="宋体"/>
          <w:b/>
          <w:bCs/>
          <w:sz w:val="32"/>
          <w:szCs w:val="32"/>
          <w:highlight w:val="none"/>
        </w:rPr>
        <w:br w:type="page"/>
      </w:r>
    </w:p>
    <w:p w14:paraId="4F42F034">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bookmarkStart w:id="1237" w:name="_Toc8732"/>
      <w:r>
        <w:rPr>
          <w:rFonts w:hint="eastAsia" w:ascii="宋体" w:hAnsi="宋体" w:eastAsia="宋体" w:cs="宋体"/>
          <w:b/>
          <w:bCs/>
          <w:sz w:val="32"/>
          <w:szCs w:val="32"/>
          <w:highlight w:val="none"/>
          <w:lang w:eastAsia="zh-CN"/>
        </w:rPr>
        <w:t>四、</w:t>
      </w:r>
      <w:r>
        <w:rPr>
          <w:rFonts w:hint="eastAsia" w:ascii="宋体" w:hAnsi="宋体" w:eastAsia="宋体" w:cs="宋体"/>
          <w:b/>
          <w:bCs/>
          <w:sz w:val="32"/>
          <w:szCs w:val="32"/>
          <w:highlight w:val="none"/>
        </w:rPr>
        <w:t>已标价工程量清单</w:t>
      </w:r>
      <w:bookmarkEnd w:id="1235"/>
      <w:bookmarkEnd w:id="1236"/>
      <w:bookmarkEnd w:id="1237"/>
    </w:p>
    <w:p w14:paraId="6DBC56A8">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7489D8FB">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0D35CB71">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DDD4BC6">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49DC7B44">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03A3BA38">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C615D75">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347AB58A">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78A79D79">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042E71D1">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3116C968">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3762AB63">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3861DCD6">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0176CD94">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0FF74D7">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FE675CB">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66CEE7C3">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0B153F21">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A0C21F2">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4757EEA1">
      <w:pPr>
        <w:pageBreakBefore w:val="0"/>
        <w:kinsoku/>
        <w:overflowPunct/>
        <w:topLinePunct w:val="0"/>
        <w:bidi w:val="0"/>
        <w:spacing w:line="360" w:lineRule="auto"/>
        <w:jc w:val="both"/>
        <w:outlineLvl w:val="9"/>
        <w:rPr>
          <w:rFonts w:hint="eastAsia" w:ascii="宋体" w:hAnsi="宋体" w:eastAsia="宋体" w:cs="宋体"/>
          <w:b/>
          <w:bCs/>
          <w:sz w:val="32"/>
          <w:szCs w:val="32"/>
          <w:highlight w:val="none"/>
        </w:rPr>
      </w:pPr>
      <w:bookmarkStart w:id="1238" w:name="_Toc69718845"/>
      <w:bookmarkEnd w:id="1238"/>
      <w:bookmarkStart w:id="1239" w:name="_Toc25256"/>
      <w:bookmarkEnd w:id="1239"/>
      <w:bookmarkStart w:id="1240" w:name="_Toc479320260"/>
    </w:p>
    <w:p w14:paraId="07C36221">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bookmarkStart w:id="1241" w:name="_Toc1884"/>
      <w:bookmarkStart w:id="1242" w:name="_Toc10314"/>
      <w:bookmarkStart w:id="1243" w:name="_Toc23480"/>
      <w:r>
        <w:rPr>
          <w:rFonts w:hint="eastAsia" w:ascii="宋体" w:hAnsi="宋体" w:eastAsia="宋体" w:cs="宋体"/>
          <w:b/>
          <w:bCs/>
          <w:sz w:val="32"/>
          <w:szCs w:val="32"/>
          <w:highlight w:val="none"/>
          <w:lang w:eastAsia="zh-CN"/>
        </w:rPr>
        <w:t>五、施工组织设计</w:t>
      </w:r>
      <w:bookmarkEnd w:id="1240"/>
      <w:bookmarkEnd w:id="1241"/>
      <w:bookmarkEnd w:id="1242"/>
      <w:bookmarkEnd w:id="1243"/>
    </w:p>
    <w:p w14:paraId="6D514801">
      <w:pPr>
        <w:pageBreakBefore w:val="0"/>
        <w:kinsoku/>
        <w:overflowPunct/>
        <w:topLinePunct w:val="0"/>
        <w:bidi w:val="0"/>
        <w:spacing w:line="480" w:lineRule="auto"/>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施工组织设计包含但不限于以下内容：</w:t>
      </w:r>
    </w:p>
    <w:p w14:paraId="583B75BE">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eastAsia="宋体" w:cs="宋体"/>
          <w:sz w:val="24"/>
          <w:szCs w:val="24"/>
          <w:highlight w:val="none"/>
        </w:rPr>
        <w:t>主要施工方案与技术措施</w:t>
      </w:r>
      <w:r>
        <w:rPr>
          <w:rFonts w:hint="eastAsia" w:ascii="宋体" w:hAnsi="宋体" w:cs="宋体"/>
          <w:sz w:val="24"/>
          <w:highlight w:val="none"/>
          <w:lang w:val="en-US" w:eastAsia="zh-CN"/>
        </w:rPr>
        <w:t>；</w:t>
      </w:r>
    </w:p>
    <w:p w14:paraId="628E9B93">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szCs w:val="24"/>
          <w:highlight w:val="none"/>
        </w:rPr>
        <w:t>质量管理体系与措施</w:t>
      </w:r>
      <w:r>
        <w:rPr>
          <w:rFonts w:hint="eastAsia" w:ascii="宋体" w:hAnsi="宋体" w:cs="宋体"/>
          <w:sz w:val="24"/>
          <w:highlight w:val="none"/>
          <w:lang w:val="en-US" w:eastAsia="zh-CN"/>
        </w:rPr>
        <w:t>；</w:t>
      </w:r>
    </w:p>
    <w:p w14:paraId="20030449">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eastAsia="宋体" w:cs="宋体"/>
          <w:sz w:val="24"/>
          <w:szCs w:val="24"/>
          <w:highlight w:val="none"/>
        </w:rPr>
        <w:t>安全管理体系与措施</w:t>
      </w:r>
      <w:r>
        <w:rPr>
          <w:rFonts w:hint="eastAsia" w:ascii="宋体" w:hAnsi="宋体" w:cs="宋体"/>
          <w:sz w:val="24"/>
          <w:highlight w:val="none"/>
          <w:lang w:val="en-US" w:eastAsia="zh-CN"/>
        </w:rPr>
        <w:t>；</w:t>
      </w:r>
    </w:p>
    <w:p w14:paraId="1CAE609F">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4.</w:t>
      </w: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r>
        <w:rPr>
          <w:rFonts w:hint="eastAsia" w:ascii="宋体" w:hAnsi="宋体" w:cs="宋体"/>
          <w:sz w:val="24"/>
          <w:highlight w:val="none"/>
          <w:lang w:val="en-US" w:eastAsia="zh-CN"/>
        </w:rPr>
        <w:t>；</w:t>
      </w:r>
    </w:p>
    <w:p w14:paraId="692A088B">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5.</w:t>
      </w:r>
      <w:r>
        <w:rPr>
          <w:rFonts w:hint="eastAsia" w:ascii="宋体" w:hAnsi="宋体" w:eastAsia="宋体" w:cs="宋体"/>
          <w:sz w:val="24"/>
          <w:szCs w:val="24"/>
          <w:highlight w:val="none"/>
          <w:lang w:eastAsia="zh-CN"/>
        </w:rPr>
        <w:t>工期保证</w:t>
      </w:r>
      <w:r>
        <w:rPr>
          <w:rFonts w:hint="eastAsia" w:ascii="宋体" w:hAnsi="宋体" w:eastAsia="宋体" w:cs="宋体"/>
          <w:sz w:val="24"/>
          <w:szCs w:val="24"/>
          <w:highlight w:val="none"/>
        </w:rPr>
        <w:t>措施</w:t>
      </w:r>
      <w:r>
        <w:rPr>
          <w:rFonts w:hint="eastAsia" w:ascii="宋体" w:hAnsi="宋体" w:cs="宋体"/>
          <w:sz w:val="24"/>
          <w:highlight w:val="none"/>
          <w:lang w:val="en-US" w:eastAsia="zh-CN"/>
        </w:rPr>
        <w:t>；</w:t>
      </w:r>
    </w:p>
    <w:p w14:paraId="4E080C53">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6.</w:t>
      </w:r>
      <w:r>
        <w:rPr>
          <w:rFonts w:hint="eastAsia" w:ascii="宋体" w:hAnsi="宋体" w:eastAsia="宋体" w:cs="宋体"/>
          <w:sz w:val="24"/>
          <w:szCs w:val="24"/>
          <w:highlight w:val="none"/>
          <w:lang w:eastAsia="zh-CN"/>
        </w:rPr>
        <w:t>施工进度表与网络计划图</w:t>
      </w:r>
      <w:r>
        <w:rPr>
          <w:rFonts w:hint="eastAsia" w:ascii="宋体" w:hAnsi="宋体" w:cs="宋体"/>
          <w:sz w:val="24"/>
          <w:highlight w:val="none"/>
          <w:lang w:val="en-US" w:eastAsia="zh-CN"/>
        </w:rPr>
        <w:t>；</w:t>
      </w:r>
    </w:p>
    <w:p w14:paraId="279805A9">
      <w:pPr>
        <w:pageBreakBefore w:val="0"/>
        <w:kinsoku/>
        <w:overflowPunct/>
        <w:topLinePunct w:val="0"/>
        <w:bidi w:val="0"/>
        <w:spacing w:line="480" w:lineRule="auto"/>
        <w:outlineLvl w:val="9"/>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r>
        <w:rPr>
          <w:rFonts w:hint="eastAsia" w:ascii="宋体" w:hAnsi="宋体" w:eastAsia="宋体" w:cs="宋体"/>
          <w:sz w:val="24"/>
          <w:szCs w:val="24"/>
          <w:highlight w:val="none"/>
          <w:lang w:eastAsia="zh-CN"/>
        </w:rPr>
        <w:t>拟投入</w:t>
      </w:r>
      <w:r>
        <w:rPr>
          <w:rFonts w:hint="eastAsia" w:ascii="宋体" w:hAnsi="宋体" w:eastAsia="宋体" w:cs="宋体"/>
          <w:sz w:val="24"/>
          <w:szCs w:val="24"/>
          <w:highlight w:val="none"/>
        </w:rPr>
        <w:t>资源配备计划</w:t>
      </w:r>
      <w:r>
        <w:rPr>
          <w:rFonts w:hint="eastAsia" w:ascii="宋体" w:hAnsi="宋体" w:eastAsia="宋体" w:cs="宋体"/>
          <w:sz w:val="24"/>
          <w:szCs w:val="24"/>
          <w:highlight w:val="none"/>
          <w:lang w:val="en-US" w:eastAsia="zh-CN"/>
        </w:rPr>
        <w:t>;</w:t>
      </w:r>
    </w:p>
    <w:p w14:paraId="0C5FD663">
      <w:pPr>
        <w:pageBreakBefore w:val="0"/>
        <w:kinsoku/>
        <w:overflowPunct/>
        <w:topLinePunct w:val="0"/>
        <w:bidi w:val="0"/>
        <w:spacing w:line="360" w:lineRule="auto"/>
        <w:jc w:val="both"/>
        <w:outlineLvl w:val="9"/>
        <w:rPr>
          <w:rFonts w:hint="eastAsia" w:ascii="宋体" w:hAnsi="宋体" w:cs="宋体"/>
          <w:sz w:val="24"/>
          <w:szCs w:val="24"/>
          <w:highlight w:val="none"/>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highlight w:val="none"/>
          <w:lang w:eastAsia="zh-CN"/>
        </w:rPr>
        <w:t>风险管理措施</w:t>
      </w:r>
    </w:p>
    <w:p w14:paraId="24396EA5">
      <w:pPr>
        <w:rPr>
          <w:rFonts w:hint="default"/>
          <w:lang w:val="en-US" w:eastAsia="zh-CN"/>
        </w:rPr>
      </w:pPr>
    </w:p>
    <w:p w14:paraId="58E30C8B">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19454928">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28A7CA24">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41E225A4">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77832857">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1D77CED6">
      <w:pPr>
        <w:pageBreakBefore w:val="0"/>
        <w:kinsoku/>
        <w:overflowPunct/>
        <w:topLinePunct w:val="0"/>
        <w:bidi w:val="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BDF2D3D">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bookmarkStart w:id="1244" w:name="_Toc69718846"/>
      <w:bookmarkEnd w:id="1244"/>
      <w:bookmarkStart w:id="1245" w:name="_Toc7972"/>
      <w:bookmarkStart w:id="1246" w:name="_Toc14009"/>
      <w:bookmarkStart w:id="1247" w:name="_Toc7260"/>
      <w:r>
        <w:rPr>
          <w:rFonts w:hint="eastAsia" w:ascii="宋体" w:hAnsi="宋体" w:eastAsia="宋体" w:cs="宋体"/>
          <w:b/>
          <w:bCs/>
          <w:sz w:val="32"/>
          <w:szCs w:val="32"/>
          <w:highlight w:val="none"/>
        </w:rPr>
        <w:t>六</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项目管理机构</w:t>
      </w:r>
      <w:bookmarkEnd w:id="1245"/>
      <w:bookmarkEnd w:id="1246"/>
      <w:bookmarkEnd w:id="1247"/>
    </w:p>
    <w:p w14:paraId="54DA078F">
      <w:pPr>
        <w:pageBreakBefore w:val="0"/>
        <w:kinsoku/>
        <w:overflowPunct/>
        <w:topLinePunct w:val="0"/>
        <w:bidi w:val="0"/>
        <w:spacing w:afterLines="100" w:line="420" w:lineRule="exact"/>
        <w:jc w:val="left"/>
        <w:outlineLvl w:val="9"/>
        <w:rPr>
          <w:rFonts w:hint="eastAsia" w:ascii="宋体" w:hAnsi="宋体" w:eastAsia="宋体" w:cs="宋体"/>
          <w:sz w:val="24"/>
          <w:szCs w:val="24"/>
          <w:highlight w:val="none"/>
        </w:rPr>
      </w:pPr>
      <w:bookmarkStart w:id="1248" w:name="_Toc5585"/>
      <w:bookmarkEnd w:id="1248"/>
      <w:bookmarkStart w:id="1249" w:name="_Toc3446"/>
      <w:bookmarkEnd w:id="1249"/>
      <w:bookmarkStart w:id="1250" w:name="_Toc12331"/>
      <w:bookmarkEnd w:id="1250"/>
      <w:bookmarkStart w:id="1251" w:name="_Toc8486"/>
      <w:bookmarkEnd w:id="1251"/>
      <w:bookmarkStart w:id="1252" w:name="_Toc9985"/>
      <w:bookmarkEnd w:id="1252"/>
      <w:bookmarkStart w:id="1253" w:name="_Toc14303"/>
      <w:bookmarkEnd w:id="1253"/>
      <w:bookmarkStart w:id="1254" w:name="_Toc2009"/>
      <w:bookmarkEnd w:id="1254"/>
      <w:bookmarkStart w:id="1255" w:name="_Toc2297"/>
      <w:bookmarkEnd w:id="1255"/>
      <w:bookmarkStart w:id="1256" w:name="_Toc277672354"/>
      <w:bookmarkEnd w:id="1256"/>
      <w:bookmarkStart w:id="1257" w:name="_Toc5063"/>
      <w:bookmarkEnd w:id="1257"/>
      <w:bookmarkStart w:id="1258" w:name="_Toc19565"/>
      <w:r>
        <w:rPr>
          <w:rFonts w:hint="eastAsia" w:ascii="宋体" w:hAnsi="宋体" w:eastAsia="宋体" w:cs="宋体"/>
          <w:sz w:val="24"/>
          <w:szCs w:val="24"/>
          <w:highlight w:val="none"/>
        </w:rPr>
        <w:t>（一）项目管理机构组成表</w:t>
      </w:r>
      <w:bookmarkEnd w:id="1258"/>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11"/>
        <w:gridCol w:w="711"/>
        <w:gridCol w:w="1137"/>
        <w:gridCol w:w="772"/>
        <w:gridCol w:w="789"/>
        <w:gridCol w:w="852"/>
        <w:gridCol w:w="1832"/>
        <w:gridCol w:w="1007"/>
      </w:tblGrid>
      <w:tr w14:paraId="67B1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Merge w:val="restart"/>
            <w:tcBorders>
              <w:top w:val="single" w:color="auto" w:sz="4" w:space="0"/>
              <w:left w:val="single" w:color="auto" w:sz="4" w:space="0"/>
              <w:bottom w:val="single" w:color="auto" w:sz="4" w:space="0"/>
              <w:right w:val="single" w:color="auto" w:sz="4" w:space="0"/>
            </w:tcBorders>
            <w:vAlign w:val="center"/>
          </w:tcPr>
          <w:p w14:paraId="030284B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417" w:type="pct"/>
            <w:vMerge w:val="restart"/>
            <w:tcBorders>
              <w:top w:val="single" w:color="auto" w:sz="4" w:space="0"/>
              <w:left w:val="nil"/>
              <w:bottom w:val="single" w:color="auto" w:sz="4" w:space="0"/>
              <w:right w:val="single" w:color="auto" w:sz="4" w:space="0"/>
            </w:tcBorders>
            <w:vAlign w:val="center"/>
          </w:tcPr>
          <w:p w14:paraId="0566C0A0">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417" w:type="pct"/>
            <w:vMerge w:val="restart"/>
            <w:tcBorders>
              <w:top w:val="single" w:color="auto" w:sz="4" w:space="0"/>
              <w:left w:val="nil"/>
              <w:bottom w:val="single" w:color="auto" w:sz="4" w:space="0"/>
              <w:right w:val="single" w:color="auto" w:sz="4" w:space="0"/>
            </w:tcBorders>
            <w:vAlign w:val="center"/>
          </w:tcPr>
          <w:p w14:paraId="12D7BF3D">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3158" w:type="pct"/>
            <w:gridSpan w:val="5"/>
            <w:tcBorders>
              <w:top w:val="single" w:color="auto" w:sz="4" w:space="0"/>
              <w:left w:val="nil"/>
              <w:bottom w:val="single" w:color="auto" w:sz="4" w:space="0"/>
              <w:right w:val="single" w:color="auto" w:sz="4" w:space="0"/>
            </w:tcBorders>
            <w:vAlign w:val="center"/>
          </w:tcPr>
          <w:p w14:paraId="754653E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592" w:type="pct"/>
            <w:vMerge w:val="restart"/>
            <w:tcBorders>
              <w:top w:val="single" w:color="auto" w:sz="4" w:space="0"/>
              <w:left w:val="nil"/>
              <w:bottom w:val="single" w:color="auto" w:sz="4" w:space="0"/>
              <w:right w:val="single" w:color="auto" w:sz="4" w:space="0"/>
            </w:tcBorders>
            <w:vAlign w:val="center"/>
          </w:tcPr>
          <w:p w14:paraId="735C25E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01E1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612C24">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0" w:type="auto"/>
            <w:vMerge w:val="continue"/>
            <w:tcBorders>
              <w:top w:val="single" w:color="auto" w:sz="4" w:space="0"/>
              <w:left w:val="nil"/>
              <w:bottom w:val="single" w:color="auto" w:sz="4" w:space="0"/>
              <w:right w:val="single" w:color="auto" w:sz="4" w:space="0"/>
            </w:tcBorders>
            <w:vAlign w:val="center"/>
          </w:tcPr>
          <w:p w14:paraId="720B1213">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0" w:type="auto"/>
            <w:vMerge w:val="continue"/>
            <w:tcBorders>
              <w:top w:val="single" w:color="auto" w:sz="4" w:space="0"/>
              <w:left w:val="nil"/>
              <w:bottom w:val="single" w:color="auto" w:sz="4" w:space="0"/>
              <w:right w:val="single" w:color="auto" w:sz="4" w:space="0"/>
            </w:tcBorders>
            <w:vAlign w:val="center"/>
          </w:tcPr>
          <w:p w14:paraId="1499027B">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3551C17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453" w:type="pct"/>
            <w:tcBorders>
              <w:top w:val="single" w:color="auto" w:sz="4" w:space="0"/>
              <w:left w:val="nil"/>
              <w:bottom w:val="single" w:color="auto" w:sz="4" w:space="0"/>
              <w:right w:val="single" w:color="auto" w:sz="4" w:space="0"/>
            </w:tcBorders>
            <w:vAlign w:val="center"/>
          </w:tcPr>
          <w:p w14:paraId="7D27A94B">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463" w:type="pct"/>
            <w:tcBorders>
              <w:top w:val="single" w:color="auto" w:sz="4" w:space="0"/>
              <w:left w:val="nil"/>
              <w:bottom w:val="single" w:color="auto" w:sz="4" w:space="0"/>
              <w:right w:val="single" w:color="auto" w:sz="4" w:space="0"/>
            </w:tcBorders>
            <w:vAlign w:val="center"/>
          </w:tcPr>
          <w:p w14:paraId="53995839">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证号</w:t>
            </w:r>
          </w:p>
        </w:tc>
        <w:tc>
          <w:tcPr>
            <w:tcW w:w="500" w:type="pct"/>
            <w:tcBorders>
              <w:top w:val="single" w:color="auto" w:sz="4" w:space="0"/>
              <w:left w:val="nil"/>
              <w:bottom w:val="single" w:color="auto" w:sz="4" w:space="0"/>
              <w:right w:val="single" w:color="auto" w:sz="4" w:space="0"/>
            </w:tcBorders>
            <w:vAlign w:val="center"/>
          </w:tcPr>
          <w:p w14:paraId="1163A239">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075" w:type="pct"/>
            <w:tcBorders>
              <w:top w:val="single" w:color="auto" w:sz="4" w:space="0"/>
              <w:left w:val="nil"/>
              <w:bottom w:val="single" w:color="auto" w:sz="4" w:space="0"/>
              <w:right w:val="single" w:color="auto" w:sz="4" w:space="0"/>
            </w:tcBorders>
            <w:vAlign w:val="center"/>
          </w:tcPr>
          <w:p w14:paraId="47C8A7EE">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养老保险</w:t>
            </w:r>
          </w:p>
        </w:tc>
        <w:tc>
          <w:tcPr>
            <w:tcW w:w="0" w:type="auto"/>
            <w:vMerge w:val="continue"/>
            <w:tcBorders>
              <w:top w:val="single" w:color="auto" w:sz="4" w:space="0"/>
              <w:left w:val="nil"/>
              <w:bottom w:val="single" w:color="auto" w:sz="4" w:space="0"/>
              <w:right w:val="single" w:color="auto" w:sz="4" w:space="0"/>
            </w:tcBorders>
            <w:vAlign w:val="center"/>
          </w:tcPr>
          <w:p w14:paraId="633D9EF0">
            <w:pPr>
              <w:pageBreakBefore w:val="0"/>
              <w:widowControl/>
              <w:kinsoku/>
              <w:overflowPunct/>
              <w:topLinePunct w:val="0"/>
              <w:bidi w:val="0"/>
              <w:jc w:val="left"/>
              <w:outlineLvl w:val="9"/>
              <w:rPr>
                <w:rFonts w:hint="eastAsia" w:ascii="宋体" w:hAnsi="宋体" w:eastAsia="宋体" w:cs="宋体"/>
                <w:sz w:val="24"/>
                <w:szCs w:val="24"/>
                <w:highlight w:val="none"/>
              </w:rPr>
            </w:pPr>
          </w:p>
        </w:tc>
      </w:tr>
      <w:tr w14:paraId="585D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51481EE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30A9530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F714D72">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DD1BE10">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3DD9464F">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E12D3B0">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14FC6953">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1E9C512C">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06B2A77">
            <w:pPr>
              <w:pageBreakBefore w:val="0"/>
              <w:kinsoku/>
              <w:overflowPunct/>
              <w:topLinePunct w:val="0"/>
              <w:bidi w:val="0"/>
              <w:jc w:val="center"/>
              <w:outlineLvl w:val="9"/>
              <w:rPr>
                <w:rFonts w:hint="eastAsia" w:ascii="宋体" w:hAnsi="宋体" w:eastAsia="宋体" w:cs="宋体"/>
                <w:sz w:val="24"/>
                <w:szCs w:val="24"/>
                <w:highlight w:val="none"/>
              </w:rPr>
            </w:pPr>
          </w:p>
        </w:tc>
      </w:tr>
      <w:tr w14:paraId="7767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8AA134F">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79FE71E9">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E1CE425">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3A051E77">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39F11F4E">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EBDC677">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2039BD1B">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A0623B7">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66D2525A">
            <w:pPr>
              <w:pageBreakBefore w:val="0"/>
              <w:kinsoku/>
              <w:overflowPunct/>
              <w:topLinePunct w:val="0"/>
              <w:bidi w:val="0"/>
              <w:jc w:val="center"/>
              <w:outlineLvl w:val="9"/>
              <w:rPr>
                <w:rFonts w:hint="eastAsia" w:ascii="宋体" w:hAnsi="宋体" w:eastAsia="宋体" w:cs="宋体"/>
                <w:sz w:val="24"/>
                <w:szCs w:val="24"/>
                <w:highlight w:val="none"/>
              </w:rPr>
            </w:pPr>
          </w:p>
        </w:tc>
      </w:tr>
      <w:tr w14:paraId="05A4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6BDF976">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56BC9E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3F32BDD">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044AFEA8">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5F928B1">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3F66EDB">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3682E767">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4426455">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42ECB07B">
            <w:pPr>
              <w:pageBreakBefore w:val="0"/>
              <w:kinsoku/>
              <w:overflowPunct/>
              <w:topLinePunct w:val="0"/>
              <w:bidi w:val="0"/>
              <w:jc w:val="center"/>
              <w:outlineLvl w:val="9"/>
              <w:rPr>
                <w:rFonts w:hint="eastAsia" w:ascii="宋体" w:hAnsi="宋体" w:eastAsia="宋体" w:cs="宋体"/>
                <w:sz w:val="24"/>
                <w:szCs w:val="24"/>
                <w:highlight w:val="none"/>
              </w:rPr>
            </w:pPr>
          </w:p>
        </w:tc>
      </w:tr>
      <w:tr w14:paraId="7EDD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79B4D2D">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79F638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7258BD7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1C23C80">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243CC6E2">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25CD4894">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1B6F0FF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A0F5075">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61BB7C2">
            <w:pPr>
              <w:pageBreakBefore w:val="0"/>
              <w:kinsoku/>
              <w:overflowPunct/>
              <w:topLinePunct w:val="0"/>
              <w:bidi w:val="0"/>
              <w:jc w:val="center"/>
              <w:outlineLvl w:val="9"/>
              <w:rPr>
                <w:rFonts w:hint="eastAsia" w:ascii="宋体" w:hAnsi="宋体" w:eastAsia="宋体" w:cs="宋体"/>
                <w:sz w:val="24"/>
                <w:szCs w:val="24"/>
                <w:highlight w:val="none"/>
              </w:rPr>
            </w:pPr>
          </w:p>
        </w:tc>
      </w:tr>
      <w:tr w14:paraId="0085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6CECFE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590E049">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3F432CD">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5A283B1B">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6EE7FCDC">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94338F3">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37A1AE62">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8B5F5B1">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4BABEA39">
            <w:pPr>
              <w:pageBreakBefore w:val="0"/>
              <w:kinsoku/>
              <w:overflowPunct/>
              <w:topLinePunct w:val="0"/>
              <w:bidi w:val="0"/>
              <w:jc w:val="center"/>
              <w:outlineLvl w:val="9"/>
              <w:rPr>
                <w:rFonts w:hint="eastAsia" w:ascii="宋体" w:hAnsi="宋体" w:eastAsia="宋体" w:cs="宋体"/>
                <w:sz w:val="24"/>
                <w:szCs w:val="24"/>
                <w:highlight w:val="none"/>
              </w:rPr>
            </w:pPr>
          </w:p>
        </w:tc>
      </w:tr>
      <w:tr w14:paraId="34C6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2D38BD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E1174C9">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706DECF9">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8EDE187">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3331260">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232C2A27">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7660B3C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71A020E0">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30331D7">
            <w:pPr>
              <w:pageBreakBefore w:val="0"/>
              <w:kinsoku/>
              <w:overflowPunct/>
              <w:topLinePunct w:val="0"/>
              <w:bidi w:val="0"/>
              <w:jc w:val="center"/>
              <w:outlineLvl w:val="9"/>
              <w:rPr>
                <w:rFonts w:hint="eastAsia" w:ascii="宋体" w:hAnsi="宋体" w:eastAsia="宋体" w:cs="宋体"/>
                <w:sz w:val="24"/>
                <w:szCs w:val="24"/>
                <w:highlight w:val="none"/>
              </w:rPr>
            </w:pPr>
          </w:p>
        </w:tc>
      </w:tr>
      <w:tr w14:paraId="4FE3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3BC4BD6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7E96A15">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7BF6780">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0E2F3DD5">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6ED6D852">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815EF9F">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7FDCEBD5">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7D5AF0B">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4C979BE0">
            <w:pPr>
              <w:pageBreakBefore w:val="0"/>
              <w:kinsoku/>
              <w:overflowPunct/>
              <w:topLinePunct w:val="0"/>
              <w:bidi w:val="0"/>
              <w:jc w:val="center"/>
              <w:outlineLvl w:val="9"/>
              <w:rPr>
                <w:rFonts w:hint="eastAsia" w:ascii="宋体" w:hAnsi="宋体" w:eastAsia="宋体" w:cs="宋体"/>
                <w:sz w:val="24"/>
                <w:szCs w:val="24"/>
                <w:highlight w:val="none"/>
              </w:rPr>
            </w:pPr>
          </w:p>
        </w:tc>
      </w:tr>
      <w:tr w14:paraId="5FC0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708EE346">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AF83C5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0E390A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0A52AEFD">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3CCA88D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FFC61C8">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372F11E2">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2CE7D873">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4A226BBC">
            <w:pPr>
              <w:pageBreakBefore w:val="0"/>
              <w:kinsoku/>
              <w:overflowPunct/>
              <w:topLinePunct w:val="0"/>
              <w:bidi w:val="0"/>
              <w:jc w:val="center"/>
              <w:outlineLvl w:val="9"/>
              <w:rPr>
                <w:rFonts w:hint="eastAsia" w:ascii="宋体" w:hAnsi="宋体" w:eastAsia="宋体" w:cs="宋体"/>
                <w:sz w:val="24"/>
                <w:szCs w:val="24"/>
                <w:highlight w:val="none"/>
              </w:rPr>
            </w:pPr>
          </w:p>
        </w:tc>
      </w:tr>
      <w:tr w14:paraId="43EB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1D156D6">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61AAC73">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3F3C32E6">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6408372D">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26B3238">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04EBB865">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05C6E9B">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3E3F051C">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C0A84AB">
            <w:pPr>
              <w:pageBreakBefore w:val="0"/>
              <w:kinsoku/>
              <w:overflowPunct/>
              <w:topLinePunct w:val="0"/>
              <w:bidi w:val="0"/>
              <w:jc w:val="center"/>
              <w:outlineLvl w:val="9"/>
              <w:rPr>
                <w:rFonts w:hint="eastAsia" w:ascii="宋体" w:hAnsi="宋体" w:eastAsia="宋体" w:cs="宋体"/>
                <w:sz w:val="24"/>
                <w:szCs w:val="24"/>
                <w:highlight w:val="none"/>
              </w:rPr>
            </w:pPr>
          </w:p>
        </w:tc>
      </w:tr>
      <w:tr w14:paraId="5102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00CCE5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D6C9C8A">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C485966">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767A8D1">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6F9172E7">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7799CC95">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63752D1">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9C2171C">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B4B6069">
            <w:pPr>
              <w:pageBreakBefore w:val="0"/>
              <w:kinsoku/>
              <w:overflowPunct/>
              <w:topLinePunct w:val="0"/>
              <w:bidi w:val="0"/>
              <w:jc w:val="center"/>
              <w:outlineLvl w:val="9"/>
              <w:rPr>
                <w:rFonts w:hint="eastAsia" w:ascii="宋体" w:hAnsi="宋体" w:eastAsia="宋体" w:cs="宋体"/>
                <w:sz w:val="24"/>
                <w:szCs w:val="24"/>
                <w:highlight w:val="none"/>
              </w:rPr>
            </w:pPr>
          </w:p>
        </w:tc>
      </w:tr>
      <w:tr w14:paraId="304D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C44887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0FC7FF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2B99BC5">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389E0301">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7099E2E">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2255821">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2F241A22">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0D90654">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5ECC53E2">
            <w:pPr>
              <w:pageBreakBefore w:val="0"/>
              <w:kinsoku/>
              <w:overflowPunct/>
              <w:topLinePunct w:val="0"/>
              <w:bidi w:val="0"/>
              <w:jc w:val="center"/>
              <w:outlineLvl w:val="9"/>
              <w:rPr>
                <w:rFonts w:hint="eastAsia" w:ascii="宋体" w:hAnsi="宋体" w:eastAsia="宋体" w:cs="宋体"/>
                <w:sz w:val="24"/>
                <w:szCs w:val="24"/>
                <w:highlight w:val="none"/>
              </w:rPr>
            </w:pPr>
          </w:p>
        </w:tc>
      </w:tr>
      <w:tr w14:paraId="3F24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7E1D961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9559CD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C112C2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51FEE6EA">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203FDDD5">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329F6CE">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3BD87CCE">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6FCA365">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079B0DD6">
            <w:pPr>
              <w:pageBreakBefore w:val="0"/>
              <w:kinsoku/>
              <w:overflowPunct/>
              <w:topLinePunct w:val="0"/>
              <w:bidi w:val="0"/>
              <w:jc w:val="center"/>
              <w:outlineLvl w:val="9"/>
              <w:rPr>
                <w:rFonts w:hint="eastAsia" w:ascii="宋体" w:hAnsi="宋体" w:eastAsia="宋体" w:cs="宋体"/>
                <w:sz w:val="24"/>
                <w:szCs w:val="24"/>
                <w:highlight w:val="none"/>
              </w:rPr>
            </w:pPr>
          </w:p>
        </w:tc>
      </w:tr>
      <w:tr w14:paraId="5AAA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5155261">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F024DE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7EC35066">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643AF0ED">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3F0F299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356DEFB9">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862B647">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FEAE727">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E98A1E7">
            <w:pPr>
              <w:pageBreakBefore w:val="0"/>
              <w:kinsoku/>
              <w:overflowPunct/>
              <w:topLinePunct w:val="0"/>
              <w:bidi w:val="0"/>
              <w:jc w:val="center"/>
              <w:outlineLvl w:val="9"/>
              <w:rPr>
                <w:rFonts w:hint="eastAsia" w:ascii="宋体" w:hAnsi="宋体" w:eastAsia="宋体" w:cs="宋体"/>
                <w:sz w:val="24"/>
                <w:szCs w:val="24"/>
                <w:highlight w:val="none"/>
              </w:rPr>
            </w:pPr>
          </w:p>
        </w:tc>
      </w:tr>
      <w:tr w14:paraId="4DD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418B91EE">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01EA98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76254956">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392EA6E">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22A52411">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0AEB6DB5">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27E804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5C2176A8">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03480E3D">
            <w:pPr>
              <w:pageBreakBefore w:val="0"/>
              <w:kinsoku/>
              <w:overflowPunct/>
              <w:topLinePunct w:val="0"/>
              <w:bidi w:val="0"/>
              <w:jc w:val="center"/>
              <w:outlineLvl w:val="9"/>
              <w:rPr>
                <w:rFonts w:hint="eastAsia" w:ascii="宋体" w:hAnsi="宋体" w:eastAsia="宋体" w:cs="宋体"/>
                <w:sz w:val="24"/>
                <w:szCs w:val="24"/>
                <w:highlight w:val="none"/>
              </w:rPr>
            </w:pPr>
          </w:p>
        </w:tc>
      </w:tr>
      <w:tr w14:paraId="7F9D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29A7CDD">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0975975">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3A7926E">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00BEBB2">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65CD96A3">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4E20C637">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5B78448">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22DEFAF7">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24BD766F">
            <w:pPr>
              <w:pageBreakBefore w:val="0"/>
              <w:kinsoku/>
              <w:overflowPunct/>
              <w:topLinePunct w:val="0"/>
              <w:bidi w:val="0"/>
              <w:jc w:val="center"/>
              <w:outlineLvl w:val="9"/>
              <w:rPr>
                <w:rFonts w:hint="eastAsia" w:ascii="宋体" w:hAnsi="宋体" w:eastAsia="宋体" w:cs="宋体"/>
                <w:sz w:val="24"/>
                <w:szCs w:val="24"/>
                <w:highlight w:val="none"/>
              </w:rPr>
            </w:pPr>
          </w:p>
        </w:tc>
      </w:tr>
      <w:tr w14:paraId="7AE2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4DE1966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AEB355E">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3B2CE7E">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6B0113F6">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2ED9758A">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8D4168F">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743FD4F2">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742A8684">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7C0A502">
            <w:pPr>
              <w:pageBreakBefore w:val="0"/>
              <w:kinsoku/>
              <w:overflowPunct/>
              <w:topLinePunct w:val="0"/>
              <w:bidi w:val="0"/>
              <w:jc w:val="center"/>
              <w:outlineLvl w:val="9"/>
              <w:rPr>
                <w:rFonts w:hint="eastAsia" w:ascii="宋体" w:hAnsi="宋体" w:eastAsia="宋体" w:cs="宋体"/>
                <w:sz w:val="24"/>
                <w:szCs w:val="24"/>
                <w:highlight w:val="none"/>
              </w:rPr>
            </w:pPr>
          </w:p>
        </w:tc>
      </w:tr>
      <w:tr w14:paraId="70F5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54504D1">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A4277B9">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1F93B13">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484A350B">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136CEED4">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3B96E81">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27E66ED7">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2FC1011">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58F0B007">
            <w:pPr>
              <w:pageBreakBefore w:val="0"/>
              <w:kinsoku/>
              <w:overflowPunct/>
              <w:topLinePunct w:val="0"/>
              <w:bidi w:val="0"/>
              <w:jc w:val="center"/>
              <w:outlineLvl w:val="9"/>
              <w:rPr>
                <w:rFonts w:hint="eastAsia" w:ascii="宋体" w:hAnsi="宋体" w:eastAsia="宋体" w:cs="宋体"/>
                <w:sz w:val="24"/>
                <w:szCs w:val="24"/>
                <w:highlight w:val="none"/>
              </w:rPr>
            </w:pPr>
          </w:p>
        </w:tc>
      </w:tr>
      <w:tr w14:paraId="0AB7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3EE7D7D">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30076F5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E814A92">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90F1F69">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38A8A842">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631EBD21">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3791A7B">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731A63A5">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979BD55">
            <w:pPr>
              <w:pageBreakBefore w:val="0"/>
              <w:kinsoku/>
              <w:overflowPunct/>
              <w:topLinePunct w:val="0"/>
              <w:bidi w:val="0"/>
              <w:jc w:val="center"/>
              <w:outlineLvl w:val="9"/>
              <w:rPr>
                <w:rFonts w:hint="eastAsia" w:ascii="宋体" w:hAnsi="宋体" w:eastAsia="宋体" w:cs="宋体"/>
                <w:sz w:val="24"/>
                <w:szCs w:val="24"/>
                <w:highlight w:val="none"/>
              </w:rPr>
            </w:pPr>
          </w:p>
        </w:tc>
      </w:tr>
      <w:tr w14:paraId="04BD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D4D433E">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3D24B35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B6C59C9">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D08DF1A">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711241D">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718B3774">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568E93C">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359E39D2">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54B83F9D">
            <w:pPr>
              <w:pageBreakBefore w:val="0"/>
              <w:kinsoku/>
              <w:overflowPunct/>
              <w:topLinePunct w:val="0"/>
              <w:bidi w:val="0"/>
              <w:jc w:val="center"/>
              <w:outlineLvl w:val="9"/>
              <w:rPr>
                <w:rFonts w:hint="eastAsia" w:ascii="宋体" w:hAnsi="宋体" w:eastAsia="宋体" w:cs="宋体"/>
                <w:sz w:val="24"/>
                <w:szCs w:val="24"/>
                <w:highlight w:val="none"/>
              </w:rPr>
            </w:pPr>
          </w:p>
        </w:tc>
      </w:tr>
    </w:tbl>
    <w:p w14:paraId="5177B476">
      <w:pPr>
        <w:pageBreakBefore w:val="0"/>
        <w:kinsoku/>
        <w:overflowPunct/>
        <w:topLinePunct w:val="0"/>
        <w:bidi w:val="0"/>
        <w:outlineLvl w:val="9"/>
        <w:rPr>
          <w:rFonts w:hint="eastAsia" w:ascii="宋体" w:hAnsi="宋体" w:eastAsia="宋体" w:cs="宋体"/>
          <w:sz w:val="24"/>
          <w:szCs w:val="24"/>
          <w:highlight w:val="none"/>
        </w:rPr>
      </w:pPr>
    </w:p>
    <w:p w14:paraId="18F99CA2">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bookmarkStart w:id="1259" w:name="_Toc214173938"/>
      <w:bookmarkEnd w:id="1259"/>
      <w:bookmarkStart w:id="1260" w:name="_Toc18390"/>
      <w:bookmarkEnd w:id="1260"/>
      <w:bookmarkStart w:id="1261" w:name="_Toc16809"/>
      <w:bookmarkEnd w:id="1261"/>
      <w:bookmarkStart w:id="1262" w:name="_Toc1638"/>
      <w:bookmarkEnd w:id="1262"/>
      <w:bookmarkStart w:id="1263" w:name="_Toc6558"/>
    </w:p>
    <w:p w14:paraId="540B2226">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p>
    <w:bookmarkEnd w:id="1263"/>
    <w:p w14:paraId="2E9BA404">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p>
    <w:p w14:paraId="3BD1E8C8">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sz w:val="24"/>
          <w:szCs w:val="24"/>
          <w:highlight w:val="none"/>
        </w:rPr>
      </w:pPr>
      <w:r>
        <w:rPr>
          <w:rFonts w:hint="eastAsia" w:ascii="宋体" w:hAnsi="宋体" w:eastAsia="宋体" w:cs="宋体"/>
          <w:b w:val="0"/>
          <w:bCs/>
          <w:kern w:val="0"/>
          <w:sz w:val="24"/>
          <w:szCs w:val="24"/>
          <w:highlight w:val="none"/>
        </w:rPr>
        <w:t>（</w:t>
      </w:r>
      <w:r>
        <w:rPr>
          <w:rFonts w:hint="eastAsia" w:ascii="宋体" w:hAnsi="宋体" w:eastAsia="宋体" w:cs="宋体"/>
          <w:sz w:val="24"/>
          <w:szCs w:val="24"/>
          <w:highlight w:val="none"/>
        </w:rPr>
        <w:t>二）主要人员简历表</w:t>
      </w:r>
    </w:p>
    <w:p w14:paraId="70BABE8D">
      <w:pPr>
        <w:pageBreakBefore w:val="0"/>
        <w:kinsoku/>
        <w:overflowPunct/>
        <w:topLinePunct w:val="0"/>
        <w:autoSpaceDE w:val="0"/>
        <w:autoSpaceDN w:val="0"/>
        <w:bidi w:val="0"/>
        <w:adjustRightInd w:val="0"/>
        <w:spacing w:line="200" w:lineRule="exact"/>
        <w:jc w:val="left"/>
        <w:outlineLvl w:val="9"/>
        <w:rPr>
          <w:rFonts w:hint="eastAsia" w:ascii="宋体" w:hAnsi="宋体" w:eastAsia="宋体" w:cs="宋体"/>
          <w:kern w:val="0"/>
          <w:sz w:val="24"/>
          <w:szCs w:val="24"/>
          <w:highlight w:val="none"/>
        </w:rPr>
      </w:pPr>
    </w:p>
    <w:p w14:paraId="0285B490">
      <w:pPr>
        <w:pageBreakBefore w:val="0"/>
        <w:kinsoku/>
        <w:overflowPunct/>
        <w:topLinePunct w:val="0"/>
        <w:bidi w:val="0"/>
        <w:spacing w:line="360" w:lineRule="auto"/>
        <w:outlineLvl w:val="9"/>
        <w:rPr>
          <w:rFonts w:hint="eastAsia" w:ascii="宋体" w:hAnsi="宋体" w:eastAsia="宋体" w:cs="宋体"/>
          <w:kern w:val="0"/>
          <w:sz w:val="24"/>
          <w:szCs w:val="24"/>
          <w:highlight w:val="yellow"/>
          <w:lang w:eastAsia="zh-CN"/>
        </w:rPr>
      </w:pPr>
      <w:r>
        <w:rPr>
          <w:rFonts w:hint="eastAsia" w:ascii="宋体" w:hAnsi="宋体" w:eastAsia="宋体" w:cs="宋体"/>
          <w:kern w:val="0"/>
          <w:sz w:val="24"/>
          <w:szCs w:val="24"/>
          <w:highlight w:val="none"/>
        </w:rPr>
        <w:t>“主要人员简历表</w:t>
      </w:r>
      <w:r>
        <w:rPr>
          <w:rFonts w:hint="eastAsia" w:ascii="宋体" w:hAnsi="宋体" w:eastAsia="宋体" w:cs="宋体"/>
          <w:spacing w:val="-19"/>
          <w:kern w:val="0"/>
          <w:sz w:val="24"/>
          <w:szCs w:val="24"/>
          <w:highlight w:val="none"/>
        </w:rPr>
        <w:t>”</w:t>
      </w:r>
      <w:r>
        <w:rPr>
          <w:rFonts w:hint="eastAsia" w:ascii="宋体" w:hAnsi="宋体" w:eastAsia="宋体" w:cs="宋体"/>
          <w:kern w:val="0"/>
          <w:sz w:val="24"/>
          <w:szCs w:val="24"/>
          <w:highlight w:val="none"/>
        </w:rPr>
        <w:t>中的项目</w:t>
      </w:r>
      <w:r>
        <w:rPr>
          <w:rFonts w:hint="eastAsia" w:ascii="宋体" w:hAnsi="宋体" w:eastAsia="宋体" w:cs="宋体"/>
          <w:kern w:val="0"/>
          <w:sz w:val="24"/>
          <w:szCs w:val="24"/>
          <w:highlight w:val="none"/>
          <w:lang w:eastAsia="zh-CN"/>
        </w:rPr>
        <w:t>经理</w:t>
      </w:r>
      <w:r>
        <w:rPr>
          <w:rFonts w:hint="eastAsia" w:ascii="宋体" w:hAnsi="宋体" w:eastAsia="宋体" w:cs="宋体"/>
          <w:kern w:val="0"/>
          <w:sz w:val="24"/>
          <w:szCs w:val="24"/>
          <w:highlight w:val="none"/>
        </w:rPr>
        <w:t>应附</w:t>
      </w:r>
      <w:r>
        <w:rPr>
          <w:rFonts w:hint="eastAsia" w:ascii="宋体" w:hAnsi="宋体" w:eastAsia="宋体" w:cs="宋体"/>
          <w:kern w:val="0"/>
          <w:sz w:val="24"/>
          <w:szCs w:val="24"/>
          <w:highlight w:val="none"/>
          <w:lang w:eastAsia="zh-CN"/>
        </w:rPr>
        <w:t>资质证书，</w:t>
      </w:r>
      <w:r>
        <w:rPr>
          <w:rFonts w:hint="eastAsia" w:ascii="宋体" w:hAnsi="宋体" w:eastAsia="宋体" w:cs="宋体"/>
          <w:color w:val="auto"/>
          <w:sz w:val="24"/>
          <w:highlight w:val="none"/>
        </w:rPr>
        <w:t>安全生产考核证书</w:t>
      </w:r>
      <w:r>
        <w:rPr>
          <w:rFonts w:hint="eastAsia" w:ascii="宋体" w:hAnsi="宋体" w:eastAsia="宋体" w:cs="宋体"/>
          <w:color w:val="auto"/>
          <w:sz w:val="24"/>
          <w:highlight w:val="none"/>
          <w:lang w:eastAsia="zh-CN"/>
        </w:rPr>
        <w:t>，</w:t>
      </w:r>
      <w:r>
        <w:rPr>
          <w:rFonts w:hint="eastAsia" w:ascii="宋体" w:hAnsi="宋体" w:eastAsia="宋体" w:cs="宋体"/>
          <w:kern w:val="0"/>
          <w:sz w:val="24"/>
          <w:szCs w:val="24"/>
          <w:highlight w:val="none"/>
        </w:rPr>
        <w:t>身份证，</w:t>
      </w:r>
      <w:r>
        <w:rPr>
          <w:rFonts w:hint="eastAsia" w:ascii="宋体" w:hAnsi="宋体" w:eastAsia="宋体" w:cs="宋体"/>
          <w:kern w:val="0"/>
          <w:sz w:val="24"/>
          <w:szCs w:val="24"/>
          <w:highlight w:val="none"/>
          <w:lang w:eastAsia="zh-CN"/>
        </w:rPr>
        <w:t>劳动合同，</w:t>
      </w:r>
      <w:r>
        <w:rPr>
          <w:rFonts w:hint="eastAsia" w:ascii="宋体" w:hAnsi="宋体" w:eastAsia="宋体" w:cs="宋体"/>
          <w:color w:val="auto"/>
          <w:sz w:val="24"/>
          <w:highlight w:val="none"/>
        </w:rPr>
        <w:t>养老保险缴费证明</w:t>
      </w:r>
      <w:r>
        <w:rPr>
          <w:rFonts w:hint="eastAsia" w:ascii="宋体" w:hAnsi="宋体" w:eastAsia="宋体" w:cs="宋体"/>
          <w:color w:val="auto"/>
          <w:sz w:val="24"/>
          <w:highlight w:val="none"/>
          <w:lang w:eastAsia="zh-CN"/>
        </w:rPr>
        <w:t>，</w:t>
      </w:r>
      <w:r>
        <w:rPr>
          <w:rFonts w:hint="eastAsia" w:ascii="宋体" w:hAnsi="宋体" w:eastAsia="宋体" w:cs="宋体"/>
          <w:kern w:val="0"/>
          <w:sz w:val="24"/>
          <w:szCs w:val="24"/>
          <w:highlight w:val="none"/>
        </w:rPr>
        <w:t>管理过的项目业绩须附合同协议书或中标通知书</w:t>
      </w:r>
      <w:r>
        <w:rPr>
          <w:rFonts w:hint="eastAsia" w:ascii="宋体" w:hAnsi="宋体" w:eastAsia="宋体" w:cs="宋体"/>
          <w:kern w:val="0"/>
          <w:sz w:val="24"/>
          <w:szCs w:val="24"/>
          <w:highlight w:val="none"/>
          <w:lang w:eastAsia="zh-CN"/>
        </w:rPr>
        <w:t>的原件扫描件，</w:t>
      </w:r>
      <w:r>
        <w:rPr>
          <w:rFonts w:hint="eastAsia" w:ascii="宋体" w:hAnsi="宋体" w:eastAsia="宋体" w:cs="宋体"/>
          <w:kern w:val="0"/>
          <w:sz w:val="24"/>
          <w:szCs w:val="24"/>
          <w:highlight w:val="none"/>
        </w:rPr>
        <w:t>且未在其他在建工程项目中担任项目经理</w:t>
      </w:r>
      <w:r>
        <w:rPr>
          <w:rFonts w:hint="eastAsia" w:ascii="宋体" w:hAnsi="宋体" w:eastAsia="宋体" w:cs="宋体"/>
          <w:kern w:val="0"/>
          <w:sz w:val="24"/>
          <w:szCs w:val="24"/>
          <w:highlight w:val="none"/>
          <w:lang w:eastAsia="zh-CN"/>
        </w:rPr>
        <w:t>的</w:t>
      </w:r>
      <w:r>
        <w:rPr>
          <w:rFonts w:hint="eastAsia" w:ascii="宋体" w:hAnsi="宋体" w:eastAsia="宋体" w:cs="宋体"/>
          <w:sz w:val="24"/>
          <w:szCs w:val="24"/>
          <w:highlight w:val="none"/>
        </w:rPr>
        <w:t>承诺书</w:t>
      </w:r>
      <w:r>
        <w:rPr>
          <w:rFonts w:hint="eastAsia" w:ascii="宋体" w:hAnsi="宋体" w:eastAsia="宋体" w:cs="宋体"/>
          <w:sz w:val="24"/>
          <w:szCs w:val="24"/>
          <w:highlight w:val="none"/>
          <w:lang w:eastAsia="zh-CN"/>
        </w:rPr>
        <w:t>。其他人员附身份证，执业证或上岗证书等相关资料原件扫描件。</w:t>
      </w:r>
    </w:p>
    <w:p w14:paraId="5E0B7F30">
      <w:pPr>
        <w:pageBreakBefore w:val="0"/>
        <w:kinsoku/>
        <w:overflowPunct/>
        <w:topLinePunct w:val="0"/>
        <w:autoSpaceDE w:val="0"/>
        <w:autoSpaceDN w:val="0"/>
        <w:bidi w:val="0"/>
        <w:adjustRightInd w:val="0"/>
        <w:spacing w:before="8" w:line="200" w:lineRule="exact"/>
        <w:jc w:val="left"/>
        <w:outlineLvl w:val="9"/>
        <w:rPr>
          <w:rFonts w:hint="eastAsia" w:ascii="宋体" w:hAnsi="宋体" w:eastAsia="宋体" w:cs="宋体"/>
          <w:kern w:val="0"/>
          <w:sz w:val="24"/>
          <w:szCs w:val="24"/>
          <w:highlight w:val="none"/>
        </w:rPr>
      </w:pPr>
    </w:p>
    <w:tbl>
      <w:tblPr>
        <w:tblStyle w:val="21"/>
        <w:tblW w:w="5000" w:type="pct"/>
        <w:jc w:val="center"/>
        <w:tblLayout w:type="autofit"/>
        <w:tblCellMar>
          <w:top w:w="0" w:type="dxa"/>
          <w:left w:w="0" w:type="dxa"/>
          <w:bottom w:w="0" w:type="dxa"/>
          <w:right w:w="0" w:type="dxa"/>
        </w:tblCellMar>
      </w:tblPr>
      <w:tblGrid>
        <w:gridCol w:w="1157"/>
        <w:gridCol w:w="351"/>
        <w:gridCol w:w="704"/>
        <w:gridCol w:w="903"/>
        <w:gridCol w:w="1040"/>
        <w:gridCol w:w="690"/>
        <w:gridCol w:w="1229"/>
        <w:gridCol w:w="160"/>
        <w:gridCol w:w="2082"/>
      </w:tblGrid>
      <w:tr w14:paraId="170FBC64">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B7A5335">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姓</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名</w:t>
            </w:r>
          </w:p>
        </w:tc>
        <w:tc>
          <w:tcPr>
            <w:tcW w:w="634" w:type="pct"/>
            <w:gridSpan w:val="2"/>
            <w:tcBorders>
              <w:top w:val="single" w:color="000000" w:sz="4" w:space="0"/>
              <w:left w:val="nil"/>
              <w:bottom w:val="single" w:color="000000" w:sz="4" w:space="0"/>
              <w:right w:val="single" w:color="000000" w:sz="4" w:space="0"/>
            </w:tcBorders>
            <w:vAlign w:val="center"/>
          </w:tcPr>
          <w:p w14:paraId="0B5DAC2A">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543" w:type="pct"/>
            <w:tcBorders>
              <w:top w:val="single" w:color="000000" w:sz="4" w:space="0"/>
              <w:left w:val="nil"/>
              <w:bottom w:val="single" w:color="000000" w:sz="4" w:space="0"/>
              <w:right w:val="single" w:color="000000" w:sz="4" w:space="0"/>
            </w:tcBorders>
            <w:vAlign w:val="center"/>
          </w:tcPr>
          <w:p w14:paraId="30A439B9">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年龄</w:t>
            </w:r>
          </w:p>
        </w:tc>
        <w:tc>
          <w:tcPr>
            <w:tcW w:w="625" w:type="pct"/>
            <w:tcBorders>
              <w:top w:val="single" w:color="000000" w:sz="4" w:space="0"/>
              <w:left w:val="nil"/>
              <w:bottom w:val="single" w:color="000000" w:sz="4" w:space="0"/>
              <w:right w:val="single" w:color="000000" w:sz="4" w:space="0"/>
            </w:tcBorders>
            <w:vAlign w:val="center"/>
          </w:tcPr>
          <w:p w14:paraId="1E9C9F43">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1250" w:type="pct"/>
            <w:gridSpan w:val="3"/>
            <w:tcBorders>
              <w:top w:val="single" w:color="000000" w:sz="4" w:space="0"/>
              <w:left w:val="nil"/>
              <w:bottom w:val="single" w:color="000000" w:sz="4" w:space="0"/>
              <w:right w:val="single" w:color="000000" w:sz="4" w:space="0"/>
            </w:tcBorders>
            <w:vAlign w:val="center"/>
          </w:tcPr>
          <w:p w14:paraId="4C7A608B">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学历</w:t>
            </w:r>
          </w:p>
        </w:tc>
        <w:tc>
          <w:tcPr>
            <w:tcW w:w="1252" w:type="pct"/>
            <w:tcBorders>
              <w:top w:val="single" w:color="000000" w:sz="4" w:space="0"/>
              <w:left w:val="nil"/>
              <w:bottom w:val="single" w:color="000000" w:sz="4" w:space="0"/>
              <w:right w:val="single" w:color="000000" w:sz="4" w:space="0"/>
            </w:tcBorders>
            <w:vAlign w:val="center"/>
          </w:tcPr>
          <w:p w14:paraId="2A1CC207">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r>
      <w:tr w14:paraId="2A8517E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067FB49">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职</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称</w:t>
            </w:r>
          </w:p>
        </w:tc>
        <w:tc>
          <w:tcPr>
            <w:tcW w:w="634" w:type="pct"/>
            <w:gridSpan w:val="2"/>
            <w:tcBorders>
              <w:top w:val="single" w:color="000000" w:sz="4" w:space="0"/>
              <w:left w:val="nil"/>
              <w:bottom w:val="single" w:color="000000" w:sz="4" w:space="0"/>
              <w:right w:val="single" w:color="000000" w:sz="4" w:space="0"/>
            </w:tcBorders>
            <w:vAlign w:val="center"/>
          </w:tcPr>
          <w:p w14:paraId="70211E42">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543" w:type="pct"/>
            <w:tcBorders>
              <w:top w:val="single" w:color="000000" w:sz="4" w:space="0"/>
              <w:left w:val="nil"/>
              <w:bottom w:val="single" w:color="000000" w:sz="4" w:space="0"/>
              <w:right w:val="single" w:color="000000" w:sz="4" w:space="0"/>
            </w:tcBorders>
            <w:vAlign w:val="center"/>
          </w:tcPr>
          <w:p w14:paraId="517E548E">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职务</w:t>
            </w:r>
          </w:p>
        </w:tc>
        <w:tc>
          <w:tcPr>
            <w:tcW w:w="625" w:type="pct"/>
            <w:tcBorders>
              <w:top w:val="single" w:color="000000" w:sz="4" w:space="0"/>
              <w:left w:val="nil"/>
              <w:bottom w:val="single" w:color="000000" w:sz="4" w:space="0"/>
              <w:right w:val="single" w:color="000000" w:sz="4" w:space="0"/>
            </w:tcBorders>
            <w:vAlign w:val="center"/>
          </w:tcPr>
          <w:p w14:paraId="6DE2FEC1">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1250" w:type="pct"/>
            <w:gridSpan w:val="3"/>
            <w:tcBorders>
              <w:top w:val="single" w:color="000000" w:sz="4" w:space="0"/>
              <w:left w:val="nil"/>
              <w:bottom w:val="single" w:color="000000" w:sz="4" w:space="0"/>
              <w:right w:val="single" w:color="000000" w:sz="4" w:space="0"/>
            </w:tcBorders>
            <w:vAlign w:val="center"/>
          </w:tcPr>
          <w:p w14:paraId="650B85E2">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拟在本合同任职</w:t>
            </w:r>
          </w:p>
        </w:tc>
        <w:tc>
          <w:tcPr>
            <w:tcW w:w="1252" w:type="pct"/>
            <w:tcBorders>
              <w:top w:val="single" w:color="000000" w:sz="4" w:space="0"/>
              <w:left w:val="nil"/>
              <w:bottom w:val="single" w:color="000000" w:sz="4" w:space="0"/>
              <w:right w:val="single" w:color="000000" w:sz="4" w:space="0"/>
            </w:tcBorders>
            <w:vAlign w:val="center"/>
          </w:tcPr>
          <w:p w14:paraId="46919B13">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r>
      <w:tr w14:paraId="611063ED">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712B4AEE">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619E0687">
            <w:pPr>
              <w:pageBreakBefore w:val="0"/>
              <w:kinsoku/>
              <w:overflowPunct/>
              <w:topLinePunct w:val="0"/>
              <w:autoSpaceDE w:val="0"/>
              <w:autoSpaceDN w:val="0"/>
              <w:bidi w:val="0"/>
              <w:adjustRightInd w:val="0"/>
              <w:spacing w:before="73"/>
              <w:ind w:left="73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w:t>
            </w:r>
            <w:r>
              <w:rPr>
                <w:rFonts w:hint="eastAsia" w:ascii="宋体" w:hAnsi="宋体" w:eastAsia="宋体" w:cs="宋体"/>
                <w:spacing w:val="-1"/>
                <w:kern w:val="0"/>
                <w:sz w:val="24"/>
                <w:szCs w:val="24"/>
                <w:highlight w:val="none"/>
              </w:rPr>
              <w:t>毕</w:t>
            </w:r>
            <w:r>
              <w:rPr>
                <w:rFonts w:hint="eastAsia" w:ascii="宋体" w:hAnsi="宋体" w:eastAsia="宋体" w:cs="宋体"/>
                <w:kern w:val="0"/>
                <w:sz w:val="24"/>
                <w:szCs w:val="24"/>
                <w:highlight w:val="none"/>
              </w:rPr>
              <w:t>业于</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学校</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专业</w:t>
            </w:r>
          </w:p>
        </w:tc>
      </w:tr>
      <w:tr w14:paraId="29099CE3">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7D4C30FC">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主要工作经历</w:t>
            </w:r>
          </w:p>
        </w:tc>
      </w:tr>
      <w:tr w14:paraId="4DD5E64C">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017C3673">
            <w:pPr>
              <w:pageBreakBefore w:val="0"/>
              <w:kinsoku/>
              <w:overflowPunct/>
              <w:topLinePunct w:val="0"/>
              <w:autoSpaceDE w:val="0"/>
              <w:autoSpaceDN w:val="0"/>
              <w:bidi w:val="0"/>
              <w:adjustRightInd w:val="0"/>
              <w:spacing w:before="73"/>
              <w:ind w:left="103"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间</w:t>
            </w:r>
          </w:p>
        </w:tc>
        <w:tc>
          <w:tcPr>
            <w:tcW w:w="2006" w:type="pct"/>
            <w:gridSpan w:val="4"/>
            <w:tcBorders>
              <w:top w:val="single" w:color="000000" w:sz="4" w:space="0"/>
              <w:left w:val="nil"/>
              <w:bottom w:val="single" w:color="000000" w:sz="4" w:space="0"/>
              <w:right w:val="single" w:color="000000" w:sz="4" w:space="0"/>
            </w:tcBorders>
            <w:vAlign w:val="center"/>
          </w:tcPr>
          <w:p w14:paraId="0C93F9A5">
            <w:pPr>
              <w:pageBreakBefore w:val="0"/>
              <w:kinsoku/>
              <w:overflowPunct/>
              <w:topLinePunct w:val="0"/>
              <w:autoSpaceDE w:val="0"/>
              <w:autoSpaceDN w:val="0"/>
              <w:bidi w:val="0"/>
              <w:adjustRightInd w:val="0"/>
              <w:spacing w:before="73"/>
              <w:ind w:left="102"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参加过的类似项目</w:t>
            </w:r>
          </w:p>
        </w:tc>
        <w:tc>
          <w:tcPr>
            <w:tcW w:w="739" w:type="pct"/>
            <w:tcBorders>
              <w:top w:val="single" w:color="000000" w:sz="4" w:space="0"/>
              <w:left w:val="nil"/>
              <w:bottom w:val="single" w:color="000000" w:sz="4" w:space="0"/>
              <w:right w:val="single" w:color="000000" w:sz="4" w:space="0"/>
            </w:tcBorders>
            <w:vAlign w:val="center"/>
          </w:tcPr>
          <w:p w14:paraId="701511E8">
            <w:pPr>
              <w:pageBreakBefore w:val="0"/>
              <w:kinsoku/>
              <w:overflowPunct/>
              <w:topLinePunct w:val="0"/>
              <w:autoSpaceDE w:val="0"/>
              <w:autoSpaceDN w:val="0"/>
              <w:bidi w:val="0"/>
              <w:adjustRightInd w:val="0"/>
              <w:spacing w:before="73"/>
              <w:ind w:left="102"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26827AA9">
            <w:pPr>
              <w:pageBreakBefore w:val="0"/>
              <w:kinsoku/>
              <w:overflowPunct/>
              <w:topLinePunct w:val="0"/>
              <w:autoSpaceDE w:val="0"/>
              <w:autoSpaceDN w:val="0"/>
              <w:bidi w:val="0"/>
              <w:adjustRightInd w:val="0"/>
              <w:spacing w:before="73"/>
              <w:ind w:left="103"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发包人及联系电话</w:t>
            </w:r>
          </w:p>
        </w:tc>
      </w:tr>
      <w:tr w14:paraId="3587A03C">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5E99142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3CDD07B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B3F422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CF152C5">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04474157">
        <w:tblPrEx>
          <w:tblCellMar>
            <w:top w:w="0" w:type="dxa"/>
            <w:left w:w="0" w:type="dxa"/>
            <w:bottom w:w="0" w:type="dxa"/>
            <w:right w:w="0" w:type="dxa"/>
          </w:tblCellMar>
        </w:tblPrEx>
        <w:trPr>
          <w:trHeight w:val="675"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A063681">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35372CF9">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61BE525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34368EA9">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2C4A630C">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F27F936">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7FDD841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658EBFDE">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4B711CF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0E1B9702">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5EB0EBC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FD3FF2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70E1679E">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BBF31A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5ADABEF1">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AB4F4C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61AF0039">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53A13E72">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2BBAC7A">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07C96CF5">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53AD964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1269EED3">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5BC9752A">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38A71E35">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23435A87">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556F3356">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F36C673">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6AFB4715">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47EBC27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27D3A174">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55D8CED5">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1ED25C94">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49855D9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43B469BE">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5DDBF2B7">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6D61889E">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0ED88EC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08A83F31">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4FF66484">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054F32C1">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3ECA829">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72B11AD3">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61433F8">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4D4273A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bl>
    <w:p w14:paraId="378041F0">
      <w:pPr>
        <w:pageBreakBefore w:val="0"/>
        <w:kinsoku/>
        <w:overflowPunct/>
        <w:topLinePunct w:val="0"/>
        <w:bidi w:val="0"/>
        <w:outlineLvl w:val="9"/>
        <w:rPr>
          <w:rFonts w:hint="eastAsia" w:ascii="宋体" w:hAnsi="宋体" w:eastAsia="宋体" w:cs="宋体"/>
          <w:kern w:val="0"/>
          <w:sz w:val="24"/>
          <w:szCs w:val="24"/>
          <w:highlight w:val="none"/>
        </w:rPr>
      </w:pPr>
    </w:p>
    <w:p w14:paraId="410789B4">
      <w:pPr>
        <w:pageBreakBefore w:val="0"/>
        <w:kinsoku/>
        <w:overflowPunct/>
        <w:topLinePunct w:val="0"/>
        <w:autoSpaceDE w:val="0"/>
        <w:autoSpaceDN w:val="0"/>
        <w:bidi w:val="0"/>
        <w:adjustRightInd w:val="0"/>
        <w:spacing w:line="520" w:lineRule="exact"/>
        <w:jc w:val="left"/>
        <w:outlineLvl w:val="9"/>
        <w:rPr>
          <w:rFonts w:hint="eastAsia" w:ascii="宋体" w:hAnsi="宋体" w:eastAsia="宋体" w:cs="宋体"/>
          <w:kern w:val="0"/>
          <w:sz w:val="24"/>
          <w:szCs w:val="24"/>
          <w:highlight w:val="none"/>
        </w:rPr>
      </w:pPr>
    </w:p>
    <w:p w14:paraId="3794837E">
      <w:pPr>
        <w:pageBreakBefore w:val="0"/>
        <w:kinsoku/>
        <w:overflowPunct/>
        <w:topLinePunct w:val="0"/>
        <w:bidi w:val="0"/>
        <w:outlineLvl w:val="9"/>
        <w:rPr>
          <w:rFonts w:hint="eastAsia" w:ascii="宋体" w:hAnsi="宋体" w:eastAsia="宋体" w:cs="宋体"/>
          <w:szCs w:val="21"/>
          <w:highlight w:val="none"/>
        </w:rPr>
      </w:pPr>
    </w:p>
    <w:p w14:paraId="11B46BC6">
      <w:pPr>
        <w:pageBreakBefore w:val="0"/>
        <w:kinsoku/>
        <w:overflowPunct/>
        <w:topLinePunct w:val="0"/>
        <w:bidi w:val="0"/>
        <w:spacing w:line="360" w:lineRule="auto"/>
        <w:ind w:firstLine="200"/>
        <w:jc w:val="left"/>
        <w:outlineLvl w:val="9"/>
        <w:rPr>
          <w:rFonts w:hint="eastAsia" w:ascii="宋体" w:hAnsi="宋体" w:eastAsia="宋体" w:cs="宋体"/>
          <w:bCs/>
          <w:kern w:val="0"/>
          <w:sz w:val="24"/>
          <w:szCs w:val="24"/>
          <w:highlight w:val="none"/>
        </w:rPr>
      </w:pPr>
      <w:bookmarkStart w:id="1264" w:name="_Toc479320268"/>
      <w:bookmarkEnd w:id="1264"/>
      <w:bookmarkStart w:id="1265" w:name="_Toc447665153"/>
      <w:bookmarkEnd w:id="1265"/>
      <w:bookmarkStart w:id="1266" w:name="_Toc28422"/>
      <w:bookmarkEnd w:id="1266"/>
    </w:p>
    <w:p w14:paraId="66ACDB41">
      <w:pPr>
        <w:pageBreakBefore w:val="0"/>
        <w:kinsoku/>
        <w:overflowPunct/>
        <w:topLinePunct w:val="0"/>
        <w:bidi w:val="0"/>
        <w:outlineLvl w:val="9"/>
        <w:rPr>
          <w:rFonts w:hint="eastAsia" w:ascii="宋体" w:hAnsi="宋体" w:eastAsia="宋体" w:cs="宋体"/>
          <w:b/>
          <w:bCs/>
          <w:sz w:val="32"/>
          <w:szCs w:val="32"/>
          <w:highlight w:val="none"/>
        </w:rPr>
      </w:pPr>
      <w:bookmarkStart w:id="1267" w:name="_Toc69718847"/>
      <w:bookmarkEnd w:id="1267"/>
      <w:bookmarkStart w:id="1268" w:name="_Toc26390"/>
      <w:bookmarkStart w:id="1269" w:name="_Toc24578"/>
      <w:r>
        <w:rPr>
          <w:rFonts w:hint="eastAsia" w:ascii="宋体" w:hAnsi="宋体" w:eastAsia="宋体" w:cs="宋体"/>
          <w:b/>
          <w:bCs/>
          <w:sz w:val="32"/>
          <w:szCs w:val="32"/>
          <w:highlight w:val="none"/>
        </w:rPr>
        <w:br w:type="page"/>
      </w:r>
    </w:p>
    <w:p w14:paraId="094B123C">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bookmarkStart w:id="1270" w:name="_Toc13417"/>
      <w:r>
        <w:rPr>
          <w:rFonts w:hint="eastAsia" w:ascii="宋体" w:hAnsi="宋体" w:eastAsia="宋体" w:cs="宋体"/>
          <w:b/>
          <w:bCs/>
          <w:sz w:val="32"/>
          <w:szCs w:val="32"/>
          <w:highlight w:val="none"/>
        </w:rPr>
        <w:t>七</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业绩证明材料</w:t>
      </w:r>
      <w:bookmarkEnd w:id="1268"/>
      <w:bookmarkEnd w:id="1269"/>
      <w:bookmarkEnd w:id="1270"/>
    </w:p>
    <w:p w14:paraId="0E6A034A">
      <w:pPr>
        <w:pageBreakBefore w:val="0"/>
        <w:kinsoku/>
        <w:overflowPunct/>
        <w:topLinePunct w:val="0"/>
        <w:bidi w:val="0"/>
        <w:outlineLvl w:val="9"/>
        <w:rPr>
          <w:rFonts w:hint="eastAsia" w:ascii="宋体" w:hAnsi="宋体" w:eastAsia="宋体" w:cs="宋体"/>
          <w:sz w:val="24"/>
          <w:szCs w:val="24"/>
          <w:highlight w:val="none"/>
        </w:rPr>
      </w:pPr>
    </w:p>
    <w:p w14:paraId="68F37127">
      <w:pPr>
        <w:pageBreakBefore w:val="0"/>
        <w:kinsoku/>
        <w:overflowPunct/>
        <w:topLinePunct w:val="0"/>
        <w:bidi w:val="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近年完成的类似项目汇总表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1"/>
        <w:gridCol w:w="7028"/>
      </w:tblGrid>
      <w:tr w14:paraId="1148F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12" w:space="0"/>
              <w:left w:val="single" w:color="auto" w:sz="12" w:space="0"/>
              <w:bottom w:val="single" w:color="auto" w:sz="6" w:space="0"/>
              <w:right w:val="single" w:color="auto" w:sz="6" w:space="0"/>
            </w:tcBorders>
            <w:vAlign w:val="center"/>
          </w:tcPr>
          <w:p w14:paraId="436BD6AE">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028" w:type="dxa"/>
            <w:tcBorders>
              <w:top w:val="single" w:color="auto" w:sz="12" w:space="0"/>
              <w:left w:val="single" w:color="auto" w:sz="6" w:space="0"/>
              <w:bottom w:val="single" w:color="auto" w:sz="6" w:space="0"/>
              <w:right w:val="single" w:color="auto" w:sz="12" w:space="0"/>
            </w:tcBorders>
            <w:vAlign w:val="center"/>
          </w:tcPr>
          <w:p w14:paraId="29F58D10">
            <w:pPr>
              <w:pageBreakBefore w:val="0"/>
              <w:kinsoku/>
              <w:overflowPunct/>
              <w:topLinePunct w:val="0"/>
              <w:bidi w:val="0"/>
              <w:outlineLvl w:val="9"/>
              <w:rPr>
                <w:rFonts w:hint="eastAsia" w:ascii="宋体" w:hAnsi="宋体" w:eastAsia="宋体" w:cs="宋体"/>
                <w:sz w:val="24"/>
                <w:szCs w:val="24"/>
                <w:highlight w:val="none"/>
              </w:rPr>
            </w:pPr>
          </w:p>
        </w:tc>
      </w:tr>
      <w:tr w14:paraId="0CD7E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1F29A7B1">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7028" w:type="dxa"/>
            <w:tcBorders>
              <w:top w:val="single" w:color="auto" w:sz="6" w:space="0"/>
              <w:left w:val="single" w:color="auto" w:sz="6" w:space="0"/>
              <w:bottom w:val="single" w:color="auto" w:sz="6" w:space="0"/>
              <w:right w:val="single" w:color="auto" w:sz="12" w:space="0"/>
            </w:tcBorders>
            <w:vAlign w:val="center"/>
          </w:tcPr>
          <w:p w14:paraId="6BC778A2">
            <w:pPr>
              <w:pageBreakBefore w:val="0"/>
              <w:kinsoku/>
              <w:overflowPunct/>
              <w:topLinePunct w:val="0"/>
              <w:bidi w:val="0"/>
              <w:outlineLvl w:val="9"/>
              <w:rPr>
                <w:rFonts w:hint="eastAsia" w:ascii="宋体" w:hAnsi="宋体" w:eastAsia="宋体" w:cs="宋体"/>
                <w:sz w:val="24"/>
                <w:szCs w:val="24"/>
                <w:highlight w:val="none"/>
              </w:rPr>
            </w:pPr>
          </w:p>
        </w:tc>
      </w:tr>
      <w:tr w14:paraId="148A9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2F6A85DD">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7028" w:type="dxa"/>
            <w:tcBorders>
              <w:top w:val="single" w:color="auto" w:sz="6" w:space="0"/>
              <w:left w:val="single" w:color="auto" w:sz="6" w:space="0"/>
              <w:bottom w:val="single" w:color="auto" w:sz="6" w:space="0"/>
              <w:right w:val="single" w:color="auto" w:sz="12" w:space="0"/>
            </w:tcBorders>
            <w:vAlign w:val="center"/>
          </w:tcPr>
          <w:p w14:paraId="5B73F5B8">
            <w:pPr>
              <w:pageBreakBefore w:val="0"/>
              <w:kinsoku/>
              <w:overflowPunct/>
              <w:topLinePunct w:val="0"/>
              <w:bidi w:val="0"/>
              <w:outlineLvl w:val="9"/>
              <w:rPr>
                <w:rFonts w:hint="eastAsia" w:ascii="宋体" w:hAnsi="宋体" w:eastAsia="宋体" w:cs="宋体"/>
                <w:sz w:val="24"/>
                <w:szCs w:val="24"/>
                <w:highlight w:val="none"/>
              </w:rPr>
            </w:pPr>
          </w:p>
        </w:tc>
      </w:tr>
      <w:tr w14:paraId="7512A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79D4E613">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7028" w:type="dxa"/>
            <w:tcBorders>
              <w:top w:val="single" w:color="auto" w:sz="6" w:space="0"/>
              <w:left w:val="single" w:color="auto" w:sz="6" w:space="0"/>
              <w:bottom w:val="single" w:color="auto" w:sz="6" w:space="0"/>
              <w:right w:val="single" w:color="auto" w:sz="12" w:space="0"/>
            </w:tcBorders>
            <w:vAlign w:val="center"/>
          </w:tcPr>
          <w:p w14:paraId="0BCD1E18">
            <w:pPr>
              <w:pageBreakBefore w:val="0"/>
              <w:kinsoku/>
              <w:overflowPunct/>
              <w:topLinePunct w:val="0"/>
              <w:bidi w:val="0"/>
              <w:outlineLvl w:val="9"/>
              <w:rPr>
                <w:rFonts w:hint="eastAsia" w:ascii="宋体" w:hAnsi="宋体" w:eastAsia="宋体" w:cs="宋体"/>
                <w:sz w:val="24"/>
                <w:szCs w:val="24"/>
                <w:highlight w:val="none"/>
              </w:rPr>
            </w:pPr>
          </w:p>
        </w:tc>
      </w:tr>
      <w:tr w14:paraId="212B6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013986F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发包人电话</w:t>
            </w:r>
          </w:p>
        </w:tc>
        <w:tc>
          <w:tcPr>
            <w:tcW w:w="7028" w:type="dxa"/>
            <w:tcBorders>
              <w:top w:val="single" w:color="auto" w:sz="6" w:space="0"/>
              <w:left w:val="single" w:color="auto" w:sz="6" w:space="0"/>
              <w:bottom w:val="single" w:color="auto" w:sz="6" w:space="0"/>
              <w:right w:val="single" w:color="auto" w:sz="12" w:space="0"/>
            </w:tcBorders>
            <w:vAlign w:val="center"/>
          </w:tcPr>
          <w:p w14:paraId="792A41BA">
            <w:pPr>
              <w:pageBreakBefore w:val="0"/>
              <w:kinsoku/>
              <w:overflowPunct/>
              <w:topLinePunct w:val="0"/>
              <w:bidi w:val="0"/>
              <w:outlineLvl w:val="9"/>
              <w:rPr>
                <w:rFonts w:hint="eastAsia" w:ascii="宋体" w:hAnsi="宋体" w:eastAsia="宋体" w:cs="宋体"/>
                <w:sz w:val="24"/>
                <w:szCs w:val="24"/>
                <w:highlight w:val="none"/>
              </w:rPr>
            </w:pPr>
          </w:p>
        </w:tc>
      </w:tr>
      <w:tr w14:paraId="17BF3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409D8706">
            <w:pPr>
              <w:pageBreakBefore w:val="0"/>
              <w:kinsoku/>
              <w:overflowPunct/>
              <w:topLinePunct w:val="0"/>
              <w:bidi w:val="0"/>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合同签订日期</w:t>
            </w:r>
          </w:p>
        </w:tc>
        <w:tc>
          <w:tcPr>
            <w:tcW w:w="7028" w:type="dxa"/>
            <w:tcBorders>
              <w:top w:val="single" w:color="auto" w:sz="6" w:space="0"/>
              <w:left w:val="single" w:color="auto" w:sz="6" w:space="0"/>
              <w:bottom w:val="single" w:color="auto" w:sz="6" w:space="0"/>
              <w:right w:val="single" w:color="auto" w:sz="12" w:space="0"/>
            </w:tcBorders>
            <w:vAlign w:val="center"/>
          </w:tcPr>
          <w:p w14:paraId="434DA267">
            <w:pPr>
              <w:pageBreakBefore w:val="0"/>
              <w:kinsoku/>
              <w:overflowPunct/>
              <w:topLinePunct w:val="0"/>
              <w:bidi w:val="0"/>
              <w:outlineLvl w:val="9"/>
              <w:rPr>
                <w:rFonts w:hint="eastAsia" w:ascii="宋体" w:hAnsi="宋体" w:eastAsia="宋体" w:cs="宋体"/>
                <w:sz w:val="24"/>
                <w:szCs w:val="24"/>
                <w:highlight w:val="none"/>
              </w:rPr>
            </w:pPr>
          </w:p>
        </w:tc>
      </w:tr>
      <w:tr w14:paraId="0186C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2C47A6F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合同价格</w:t>
            </w:r>
          </w:p>
        </w:tc>
        <w:tc>
          <w:tcPr>
            <w:tcW w:w="7028" w:type="dxa"/>
            <w:tcBorders>
              <w:top w:val="single" w:color="auto" w:sz="6" w:space="0"/>
              <w:left w:val="single" w:color="auto" w:sz="6" w:space="0"/>
              <w:bottom w:val="single" w:color="auto" w:sz="6" w:space="0"/>
              <w:right w:val="single" w:color="auto" w:sz="12" w:space="0"/>
            </w:tcBorders>
            <w:vAlign w:val="center"/>
          </w:tcPr>
          <w:p w14:paraId="73F93CCA">
            <w:pPr>
              <w:pageBreakBefore w:val="0"/>
              <w:kinsoku/>
              <w:overflowPunct/>
              <w:topLinePunct w:val="0"/>
              <w:bidi w:val="0"/>
              <w:outlineLvl w:val="9"/>
              <w:rPr>
                <w:rFonts w:hint="eastAsia" w:ascii="宋体" w:hAnsi="宋体" w:eastAsia="宋体" w:cs="宋体"/>
                <w:sz w:val="24"/>
                <w:szCs w:val="24"/>
                <w:highlight w:val="none"/>
              </w:rPr>
            </w:pPr>
          </w:p>
        </w:tc>
      </w:tr>
      <w:tr w14:paraId="2A42B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5915818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7028" w:type="dxa"/>
            <w:tcBorders>
              <w:top w:val="single" w:color="auto" w:sz="6" w:space="0"/>
              <w:left w:val="single" w:color="auto" w:sz="6" w:space="0"/>
              <w:bottom w:val="single" w:color="auto" w:sz="6" w:space="0"/>
              <w:right w:val="single" w:color="auto" w:sz="12" w:space="0"/>
            </w:tcBorders>
            <w:vAlign w:val="center"/>
          </w:tcPr>
          <w:p w14:paraId="53DC795D">
            <w:pPr>
              <w:pageBreakBefore w:val="0"/>
              <w:kinsoku/>
              <w:overflowPunct/>
              <w:topLinePunct w:val="0"/>
              <w:bidi w:val="0"/>
              <w:outlineLvl w:val="9"/>
              <w:rPr>
                <w:rFonts w:hint="eastAsia" w:ascii="宋体" w:hAnsi="宋体" w:eastAsia="宋体" w:cs="宋体"/>
                <w:sz w:val="24"/>
                <w:szCs w:val="24"/>
                <w:highlight w:val="none"/>
              </w:rPr>
            </w:pPr>
          </w:p>
        </w:tc>
      </w:tr>
      <w:tr w14:paraId="6D016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9D8AB4D">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交工日期</w:t>
            </w:r>
          </w:p>
        </w:tc>
        <w:tc>
          <w:tcPr>
            <w:tcW w:w="7028" w:type="dxa"/>
            <w:tcBorders>
              <w:top w:val="single" w:color="auto" w:sz="6" w:space="0"/>
              <w:left w:val="single" w:color="auto" w:sz="6" w:space="0"/>
              <w:bottom w:val="single" w:color="auto" w:sz="6" w:space="0"/>
              <w:right w:val="single" w:color="auto" w:sz="12" w:space="0"/>
            </w:tcBorders>
            <w:vAlign w:val="center"/>
          </w:tcPr>
          <w:p w14:paraId="216EB740">
            <w:pPr>
              <w:pageBreakBefore w:val="0"/>
              <w:kinsoku/>
              <w:overflowPunct/>
              <w:topLinePunct w:val="0"/>
              <w:bidi w:val="0"/>
              <w:outlineLvl w:val="9"/>
              <w:rPr>
                <w:rFonts w:hint="eastAsia" w:ascii="宋体" w:hAnsi="宋体" w:eastAsia="宋体" w:cs="宋体"/>
                <w:sz w:val="24"/>
                <w:szCs w:val="24"/>
                <w:highlight w:val="none"/>
              </w:rPr>
            </w:pPr>
          </w:p>
        </w:tc>
      </w:tr>
      <w:tr w14:paraId="5CB06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60C1EFD7">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7028" w:type="dxa"/>
            <w:tcBorders>
              <w:top w:val="single" w:color="auto" w:sz="6" w:space="0"/>
              <w:left w:val="single" w:color="auto" w:sz="6" w:space="0"/>
              <w:bottom w:val="single" w:color="auto" w:sz="6" w:space="0"/>
              <w:right w:val="single" w:color="auto" w:sz="12" w:space="0"/>
            </w:tcBorders>
            <w:vAlign w:val="center"/>
          </w:tcPr>
          <w:p w14:paraId="2EF3488C">
            <w:pPr>
              <w:pageBreakBefore w:val="0"/>
              <w:kinsoku/>
              <w:overflowPunct/>
              <w:topLinePunct w:val="0"/>
              <w:bidi w:val="0"/>
              <w:outlineLvl w:val="9"/>
              <w:rPr>
                <w:rFonts w:hint="eastAsia" w:ascii="宋体" w:hAnsi="宋体" w:eastAsia="宋体" w:cs="宋体"/>
                <w:sz w:val="24"/>
                <w:szCs w:val="24"/>
                <w:highlight w:val="none"/>
              </w:rPr>
            </w:pPr>
          </w:p>
        </w:tc>
      </w:tr>
      <w:tr w14:paraId="2CC4E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5E93B4F4">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7028" w:type="dxa"/>
            <w:tcBorders>
              <w:top w:val="single" w:color="auto" w:sz="6" w:space="0"/>
              <w:left w:val="single" w:color="auto" w:sz="6" w:space="0"/>
              <w:bottom w:val="single" w:color="auto" w:sz="6" w:space="0"/>
              <w:right w:val="single" w:color="auto" w:sz="12" w:space="0"/>
            </w:tcBorders>
            <w:vAlign w:val="center"/>
          </w:tcPr>
          <w:p w14:paraId="5F16875C">
            <w:pPr>
              <w:pageBreakBefore w:val="0"/>
              <w:kinsoku/>
              <w:overflowPunct/>
              <w:topLinePunct w:val="0"/>
              <w:bidi w:val="0"/>
              <w:outlineLvl w:val="9"/>
              <w:rPr>
                <w:rFonts w:hint="eastAsia" w:ascii="宋体" w:hAnsi="宋体" w:eastAsia="宋体" w:cs="宋体"/>
                <w:sz w:val="24"/>
                <w:szCs w:val="24"/>
                <w:highlight w:val="none"/>
              </w:rPr>
            </w:pPr>
          </w:p>
        </w:tc>
      </w:tr>
      <w:tr w14:paraId="3ADF4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50AA72E6">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7028" w:type="dxa"/>
            <w:tcBorders>
              <w:top w:val="single" w:color="auto" w:sz="6" w:space="0"/>
              <w:left w:val="single" w:color="auto" w:sz="6" w:space="0"/>
              <w:bottom w:val="single" w:color="auto" w:sz="6" w:space="0"/>
              <w:right w:val="single" w:color="auto" w:sz="12" w:space="0"/>
            </w:tcBorders>
            <w:vAlign w:val="center"/>
          </w:tcPr>
          <w:p w14:paraId="012FB6B7">
            <w:pPr>
              <w:pageBreakBefore w:val="0"/>
              <w:kinsoku/>
              <w:overflowPunct/>
              <w:topLinePunct w:val="0"/>
              <w:bidi w:val="0"/>
              <w:outlineLvl w:val="9"/>
              <w:rPr>
                <w:rFonts w:hint="eastAsia" w:ascii="宋体" w:hAnsi="宋体" w:eastAsia="宋体" w:cs="宋体"/>
                <w:sz w:val="24"/>
                <w:szCs w:val="24"/>
                <w:highlight w:val="none"/>
              </w:rPr>
            </w:pPr>
          </w:p>
        </w:tc>
      </w:tr>
      <w:tr w14:paraId="53495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0D79EB49">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总监理工程师及电话</w:t>
            </w:r>
          </w:p>
        </w:tc>
        <w:tc>
          <w:tcPr>
            <w:tcW w:w="7028" w:type="dxa"/>
            <w:tcBorders>
              <w:top w:val="single" w:color="auto" w:sz="6" w:space="0"/>
              <w:left w:val="single" w:color="auto" w:sz="6" w:space="0"/>
              <w:bottom w:val="single" w:color="auto" w:sz="6" w:space="0"/>
              <w:right w:val="single" w:color="auto" w:sz="12" w:space="0"/>
            </w:tcBorders>
            <w:vAlign w:val="center"/>
          </w:tcPr>
          <w:p w14:paraId="3EF961E2">
            <w:pPr>
              <w:pageBreakBefore w:val="0"/>
              <w:kinsoku/>
              <w:overflowPunct/>
              <w:topLinePunct w:val="0"/>
              <w:bidi w:val="0"/>
              <w:outlineLvl w:val="9"/>
              <w:rPr>
                <w:rFonts w:hint="eastAsia" w:ascii="宋体" w:hAnsi="宋体" w:eastAsia="宋体" w:cs="宋体"/>
                <w:sz w:val="24"/>
                <w:szCs w:val="24"/>
                <w:highlight w:val="none"/>
              </w:rPr>
            </w:pPr>
          </w:p>
        </w:tc>
      </w:tr>
      <w:tr w14:paraId="76D1E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4843C129">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7028" w:type="dxa"/>
            <w:tcBorders>
              <w:top w:val="single" w:color="auto" w:sz="6" w:space="0"/>
              <w:left w:val="single" w:color="auto" w:sz="6" w:space="0"/>
              <w:bottom w:val="single" w:color="auto" w:sz="6" w:space="0"/>
              <w:right w:val="single" w:color="auto" w:sz="12" w:space="0"/>
            </w:tcBorders>
            <w:vAlign w:val="center"/>
          </w:tcPr>
          <w:p w14:paraId="074DFA7A">
            <w:pPr>
              <w:pageBreakBefore w:val="0"/>
              <w:kinsoku/>
              <w:overflowPunct/>
              <w:topLinePunct w:val="0"/>
              <w:bidi w:val="0"/>
              <w:outlineLvl w:val="9"/>
              <w:rPr>
                <w:rFonts w:hint="eastAsia" w:ascii="宋体" w:hAnsi="宋体" w:eastAsia="宋体" w:cs="宋体"/>
                <w:sz w:val="24"/>
                <w:szCs w:val="24"/>
                <w:highlight w:val="none"/>
              </w:rPr>
            </w:pPr>
          </w:p>
        </w:tc>
      </w:tr>
      <w:tr w14:paraId="7EF4B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291" w:type="dxa"/>
            <w:tcBorders>
              <w:top w:val="single" w:color="auto" w:sz="6" w:space="0"/>
              <w:left w:val="single" w:color="auto" w:sz="12" w:space="0"/>
              <w:bottom w:val="single" w:color="auto" w:sz="12" w:space="0"/>
              <w:right w:val="single" w:color="auto" w:sz="6" w:space="0"/>
            </w:tcBorders>
            <w:vAlign w:val="center"/>
          </w:tcPr>
          <w:p w14:paraId="5526E21B">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7028" w:type="dxa"/>
            <w:tcBorders>
              <w:top w:val="single" w:color="auto" w:sz="6" w:space="0"/>
              <w:left w:val="single" w:color="auto" w:sz="6" w:space="0"/>
              <w:bottom w:val="single" w:color="auto" w:sz="12" w:space="0"/>
              <w:right w:val="single" w:color="auto" w:sz="12" w:space="0"/>
            </w:tcBorders>
            <w:vAlign w:val="center"/>
          </w:tcPr>
          <w:p w14:paraId="7FC194E3">
            <w:pPr>
              <w:pageBreakBefore w:val="0"/>
              <w:kinsoku/>
              <w:overflowPunct/>
              <w:topLinePunct w:val="0"/>
              <w:bidi w:val="0"/>
              <w:outlineLvl w:val="9"/>
              <w:rPr>
                <w:rFonts w:hint="eastAsia" w:ascii="宋体" w:hAnsi="宋体" w:eastAsia="宋体" w:cs="宋体"/>
                <w:sz w:val="24"/>
                <w:szCs w:val="24"/>
                <w:highlight w:val="none"/>
              </w:rPr>
            </w:pPr>
          </w:p>
        </w:tc>
      </w:tr>
    </w:tbl>
    <w:p w14:paraId="382A90DA">
      <w:pPr>
        <w:pageBreakBefore w:val="0"/>
        <w:kinsoku/>
        <w:overflowPunct/>
        <w:topLinePunct w:val="0"/>
        <w:bidi w:val="0"/>
        <w:outlineLvl w:val="9"/>
        <w:rPr>
          <w:rFonts w:hint="eastAsia" w:ascii="宋体" w:hAnsi="宋体" w:eastAsia="宋体" w:cs="宋体"/>
          <w:sz w:val="24"/>
          <w:szCs w:val="24"/>
          <w:highlight w:val="none"/>
        </w:rPr>
      </w:pPr>
    </w:p>
    <w:p w14:paraId="5770A435">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注：1、每张表格只填写一个项目，并标明序号。</w:t>
      </w:r>
    </w:p>
    <w:p w14:paraId="06622451">
      <w:pPr>
        <w:pageBreakBefore w:val="0"/>
        <w:kinsoku/>
        <w:overflowPunct/>
        <w:topLinePunct w:val="0"/>
        <w:bidi w:val="0"/>
        <w:spacing w:line="360" w:lineRule="auto"/>
        <w:ind w:firstLine="36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2、本表后须附合同协议书或中标通知书</w:t>
      </w:r>
      <w:r>
        <w:rPr>
          <w:rFonts w:hint="eastAsia" w:ascii="宋体" w:hAnsi="宋体" w:eastAsia="宋体" w:cs="宋体"/>
          <w:sz w:val="24"/>
          <w:szCs w:val="24"/>
          <w:highlight w:val="none"/>
          <w:lang w:eastAsia="zh-CN"/>
        </w:rPr>
        <w:t>原件扫描件</w:t>
      </w:r>
      <w:r>
        <w:rPr>
          <w:rFonts w:hint="eastAsia" w:ascii="宋体" w:hAnsi="宋体" w:eastAsia="宋体" w:cs="宋体"/>
          <w:sz w:val="24"/>
          <w:szCs w:val="24"/>
          <w:highlight w:val="none"/>
        </w:rPr>
        <w:t xml:space="preserve"> 。</w:t>
      </w:r>
    </w:p>
    <w:p w14:paraId="43356F27">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3、如近年来，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法人机构发生合法变更或重组或法人名称变更时，应提供相关部门的合法批件或其他相关证明材料来证明其所附业绩的继承性。</w:t>
      </w:r>
    </w:p>
    <w:p w14:paraId="1D3FA984">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4、如无业绩，本表填“无”即可。</w:t>
      </w:r>
    </w:p>
    <w:p w14:paraId="7E47B46A">
      <w:pPr>
        <w:pageBreakBefore w:val="0"/>
        <w:kinsoku/>
        <w:overflowPunct/>
        <w:topLinePunct w:val="0"/>
        <w:bidi w:val="0"/>
        <w:spacing w:line="400" w:lineRule="exact"/>
        <w:outlineLvl w:val="9"/>
        <w:rPr>
          <w:rFonts w:hint="eastAsia" w:ascii="宋体" w:hAnsi="宋体" w:eastAsia="宋体" w:cs="宋体"/>
          <w:szCs w:val="21"/>
          <w:highlight w:val="none"/>
        </w:rPr>
      </w:pPr>
    </w:p>
    <w:p w14:paraId="697C5B9F">
      <w:pPr>
        <w:pageBreakBefore w:val="0"/>
        <w:kinsoku/>
        <w:overflowPunct/>
        <w:topLinePunct w:val="0"/>
        <w:bidi w:val="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7FC40A74">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kern w:val="10"/>
          <w:sz w:val="24"/>
          <w:szCs w:val="24"/>
          <w:highlight w:val="none"/>
        </w:rPr>
      </w:pPr>
      <w:bookmarkStart w:id="1271" w:name="_Toc69718849"/>
      <w:bookmarkEnd w:id="1271"/>
      <w:bookmarkStart w:id="1272" w:name="_Toc69718848"/>
      <w:bookmarkEnd w:id="1272"/>
      <w:bookmarkStart w:id="1273" w:name="_Toc20666"/>
      <w:bookmarkStart w:id="1274" w:name="_Toc14362"/>
      <w:r>
        <w:rPr>
          <w:rFonts w:hint="eastAsia" w:ascii="宋体" w:hAnsi="宋体" w:eastAsia="宋体" w:cs="宋体"/>
          <w:b/>
          <w:bCs/>
          <w:sz w:val="32"/>
          <w:szCs w:val="32"/>
          <w:highlight w:val="none"/>
          <w:lang w:eastAsia="zh-CN"/>
        </w:rPr>
        <w:t>八</w:t>
      </w:r>
      <w:bookmarkEnd w:id="1273"/>
      <w:bookmarkEnd w:id="1274"/>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资格证明文件</w:t>
      </w:r>
    </w:p>
    <w:p w14:paraId="3DABA1A4">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r>
        <w:rPr>
          <w:rFonts w:hint="eastAsia" w:ascii="宋体" w:hAnsi="宋体" w:eastAsia="宋体" w:cs="宋体"/>
          <w:kern w:val="10"/>
          <w:sz w:val="24"/>
          <w:szCs w:val="24"/>
          <w:highlight w:val="none"/>
        </w:rPr>
        <w:t>附以下资格审查资料：</w:t>
      </w:r>
    </w:p>
    <w:p w14:paraId="5A7B4D9F">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shd w:val="clear" w:color="auto" w:fill="FFFFFF" w:themeFill="background1"/>
          <w:lang w:val="en-US" w:eastAsia="zh-CN"/>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043ABA92">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供应商须具备建设行政主管部门颁发的建筑工程施工总承包贰级（含贰级）或其以上资质，且具有有效的安全生产许可证</w:t>
      </w:r>
      <w:r>
        <w:rPr>
          <w:rFonts w:hint="eastAsia" w:ascii="宋体" w:hAnsi="宋体" w:eastAsia="宋体" w:cs="宋体"/>
          <w:color w:val="auto"/>
          <w:sz w:val="24"/>
          <w:szCs w:val="24"/>
          <w:highlight w:val="none"/>
          <w:lang w:eastAsia="zh-CN"/>
        </w:rPr>
        <w:t>；</w:t>
      </w:r>
    </w:p>
    <w:p w14:paraId="3074AC27">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p w14:paraId="4F66051E">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lang w:val="en-US" w:eastAsia="zh-CN"/>
        </w:rPr>
        <w:t>（承诺书格式自拟）</w:t>
      </w:r>
      <w:r>
        <w:rPr>
          <w:rFonts w:hint="eastAsia" w:ascii="宋体" w:hAnsi="宋体" w:eastAsia="宋体" w:cs="宋体"/>
          <w:sz w:val="24"/>
          <w:szCs w:val="24"/>
          <w:highlight w:val="none"/>
          <w:lang w:eastAsia="zh-CN"/>
        </w:rPr>
        <w:t>；</w:t>
      </w:r>
    </w:p>
    <w:p w14:paraId="6E5F9447">
      <w:pPr>
        <w:pageBreakBefore w:val="0"/>
        <w:kinsoku/>
        <w:overflowPunct/>
        <w:topLinePunct w:val="0"/>
        <w:bidi w:val="0"/>
        <w:spacing w:line="360" w:lineRule="auto"/>
        <w:ind w:firstLine="480" w:firstLineChars="200"/>
        <w:jc w:val="left"/>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1.5.根据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32CEB326">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，不得同时参加本次</w:t>
      </w:r>
      <w:r>
        <w:rPr>
          <w:rFonts w:hint="eastAsia" w:ascii="宋体" w:hAnsi="宋体" w:cs="宋体"/>
          <w:sz w:val="24"/>
          <w:lang w:eastAsia="zh-CN"/>
        </w:rPr>
        <w:t>采购</w:t>
      </w:r>
      <w:r>
        <w:rPr>
          <w:rFonts w:hint="eastAsia" w:ascii="宋体" w:hAnsi="宋体" w:cs="宋体"/>
          <w:sz w:val="24"/>
        </w:rPr>
        <w:t>活动，须提供国家企业信用信息公示系统（网址http://www.gsxt.gov.cn/）公示的企业信息网页截图，至少应包含股东信息，</w:t>
      </w:r>
      <w:r>
        <w:rPr>
          <w:rFonts w:hint="eastAsia" w:ascii="宋体" w:hAnsi="宋体" w:cs="宋体"/>
          <w:b/>
          <w:bCs/>
          <w:sz w:val="24"/>
        </w:rPr>
        <w:t>查询日期为本公告发布之日起，网站截图应含有日期且显示查询结果；</w:t>
      </w:r>
    </w:p>
    <w:p w14:paraId="3657B780">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lang w:val="en-US" w:eastAsia="zh-CN"/>
        </w:rPr>
        <w:t>供应商须提供非联合体承诺书（承诺书格式自拟）。</w:t>
      </w:r>
    </w:p>
    <w:p w14:paraId="076964E9">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p>
    <w:p w14:paraId="318F4B07">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p>
    <w:p w14:paraId="6A48802E">
      <w:pPr>
        <w:rPr>
          <w:rFonts w:hint="eastAsia" w:ascii="宋体" w:hAnsi="宋体" w:eastAsia="宋体" w:cs="宋体"/>
          <w:b/>
          <w:bCs/>
          <w:sz w:val="32"/>
          <w:szCs w:val="32"/>
          <w:highlight w:val="none"/>
          <w:lang w:eastAsia="zh-CN"/>
        </w:rPr>
      </w:pPr>
      <w:bookmarkStart w:id="1275" w:name="_Toc23639"/>
      <w:bookmarkStart w:id="1276" w:name="_Toc10242"/>
      <w:bookmarkStart w:id="1277" w:name="_Toc23724"/>
      <w:r>
        <w:rPr>
          <w:rFonts w:hint="eastAsia" w:ascii="宋体" w:hAnsi="宋体" w:eastAsia="宋体" w:cs="宋体"/>
          <w:b/>
          <w:bCs/>
          <w:sz w:val="32"/>
          <w:szCs w:val="32"/>
          <w:highlight w:val="none"/>
          <w:lang w:eastAsia="zh-CN"/>
        </w:rPr>
        <w:br w:type="page"/>
      </w:r>
    </w:p>
    <w:p w14:paraId="538A9A1D">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九、履职尽责承诺</w:t>
      </w:r>
    </w:p>
    <w:p w14:paraId="011CF2E5">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（供应商依据评分标准，在此附履职尽责承诺）</w:t>
      </w:r>
    </w:p>
    <w:p w14:paraId="08F10D78">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4CBC806D">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十、优惠承诺</w:t>
      </w:r>
    </w:p>
    <w:p w14:paraId="7A122487">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（供应商依据评分标准，在此附优惠承诺）</w:t>
      </w:r>
    </w:p>
    <w:p w14:paraId="0E4CA6D1">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p>
    <w:p w14:paraId="28AB9A8B">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2974AB9F">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十一</w:t>
      </w:r>
      <w:r>
        <w:rPr>
          <w:rFonts w:hint="eastAsia" w:ascii="宋体" w:hAnsi="宋体" w:eastAsia="宋体" w:cs="宋体"/>
          <w:b/>
          <w:bCs/>
          <w:sz w:val="32"/>
          <w:szCs w:val="32"/>
          <w:highlight w:val="none"/>
        </w:rPr>
        <w:t>、</w:t>
      </w:r>
      <w:bookmarkEnd w:id="1275"/>
      <w:bookmarkEnd w:id="1276"/>
      <w:bookmarkStart w:id="1278" w:name="_Toc12850"/>
      <w:bookmarkStart w:id="1279" w:name="_Toc2997"/>
      <w:r>
        <w:rPr>
          <w:rFonts w:hint="eastAsia" w:ascii="宋体" w:hAnsi="宋体" w:eastAsia="宋体" w:cs="宋体"/>
          <w:b/>
          <w:bCs/>
          <w:sz w:val="32"/>
          <w:szCs w:val="32"/>
          <w:highlight w:val="none"/>
        </w:rPr>
        <w:t>其他资料</w:t>
      </w:r>
      <w:bookmarkEnd w:id="1277"/>
      <w:bookmarkEnd w:id="1278"/>
      <w:bookmarkEnd w:id="1279"/>
    </w:p>
    <w:p w14:paraId="294C732F">
      <w:pPr>
        <w:pageBreakBefore w:val="0"/>
        <w:kinsoku/>
        <w:overflowPunct/>
        <w:topLinePunct w:val="0"/>
        <w:bidi w:val="0"/>
        <w:spacing w:line="360" w:lineRule="auto"/>
        <w:ind w:firstLine="200"/>
        <w:outlineLvl w:val="9"/>
        <w:rPr>
          <w:rFonts w:hint="eastAsia" w:ascii="宋体" w:hAnsi="宋体" w:eastAsia="宋体" w:cs="宋体"/>
          <w:szCs w:val="21"/>
          <w:highlight w:val="none"/>
        </w:rPr>
      </w:pPr>
    </w:p>
    <w:p w14:paraId="6A28AABE">
      <w:pPr>
        <w:pageBreakBefore w:val="0"/>
        <w:kinsoku/>
        <w:overflowPunct/>
        <w:topLinePunct w:val="0"/>
        <w:bidi w:val="0"/>
        <w:adjustRightInd w:val="0"/>
        <w:spacing w:line="165" w:lineRule="atLeast"/>
        <w:jc w:val="center"/>
        <w:outlineLvl w:val="9"/>
        <w:rPr>
          <w:rFonts w:ascii="宋体" w:hAnsi="宋体" w:cs="宋体"/>
          <w:bCs/>
          <w:sz w:val="24"/>
          <w:highlight w:val="none"/>
        </w:rPr>
      </w:pPr>
      <w:bookmarkStart w:id="1280" w:name="_Toc2322"/>
      <w:bookmarkStart w:id="1281" w:name="_Toc19934"/>
      <w:bookmarkStart w:id="1282" w:name="_Toc4214"/>
      <w:bookmarkStart w:id="1283" w:name="_Toc22430"/>
      <w:bookmarkStart w:id="1284" w:name="_Toc29590_WPSOffice_Level1"/>
      <w:bookmarkStart w:id="1285" w:name="_Toc10282"/>
      <w:r>
        <w:rPr>
          <w:rFonts w:hint="eastAsia" w:ascii="宋体" w:hAnsi="宋体" w:cs="宋体"/>
          <w:bCs/>
          <w:sz w:val="24"/>
          <w:highlight w:val="none"/>
          <w:lang w:val="en-US" w:eastAsia="zh-CN"/>
        </w:rPr>
        <w:t xml:space="preserve"> </w:t>
      </w:r>
      <w:r>
        <w:rPr>
          <w:rFonts w:hint="eastAsia" w:ascii="宋体" w:hAnsi="宋体" w:cs="宋体"/>
          <w:bCs/>
          <w:sz w:val="24"/>
          <w:highlight w:val="none"/>
        </w:rPr>
        <w:t>（供应商认为有利于磋商的其他资料，格式自拟）</w:t>
      </w:r>
      <w:bookmarkEnd w:id="1280"/>
      <w:bookmarkEnd w:id="1281"/>
      <w:bookmarkEnd w:id="1282"/>
      <w:bookmarkEnd w:id="1283"/>
      <w:bookmarkEnd w:id="1284"/>
      <w:bookmarkEnd w:id="1285"/>
    </w:p>
    <w:p w14:paraId="1EF9D829">
      <w:pPr>
        <w:outlineLvl w:val="9"/>
        <w:rPr>
          <w:rFonts w:hint="eastAsia" w:ascii="宋体" w:hAnsi="宋体" w:eastAsia="宋体" w:cs="宋体"/>
          <w:b/>
          <w:color w:val="auto"/>
          <w:sz w:val="28"/>
          <w:szCs w:val="28"/>
          <w:highlight w:val="none"/>
        </w:rPr>
      </w:pPr>
      <w:bookmarkStart w:id="1286" w:name="_Toc26467"/>
      <w:bookmarkStart w:id="1287" w:name="_Toc30366"/>
    </w:p>
    <w:p w14:paraId="4C6FBB45">
      <w:pPr>
        <w:outlineLvl w:val="9"/>
        <w:rPr>
          <w:rFonts w:hint="eastAsia" w:ascii="宋体" w:hAnsi="宋体" w:eastAsia="宋体" w:cs="宋体"/>
          <w:b/>
          <w:color w:val="auto"/>
          <w:sz w:val="28"/>
          <w:szCs w:val="28"/>
          <w:highlight w:val="none"/>
        </w:rPr>
      </w:pPr>
    </w:p>
    <w:p w14:paraId="2A5F0183">
      <w:pPr>
        <w:outlineLvl w:val="9"/>
        <w:rPr>
          <w:rFonts w:hint="eastAsia" w:ascii="宋体" w:hAnsi="宋体" w:eastAsia="宋体" w:cs="宋体"/>
          <w:b/>
          <w:color w:val="auto"/>
          <w:sz w:val="28"/>
          <w:szCs w:val="28"/>
          <w:highlight w:val="none"/>
        </w:rPr>
      </w:pPr>
    </w:p>
    <w:p w14:paraId="29B89A94">
      <w:pPr>
        <w:outlineLvl w:val="9"/>
        <w:rPr>
          <w:rFonts w:hint="eastAsia" w:ascii="宋体" w:hAnsi="宋体" w:eastAsia="宋体" w:cs="宋体"/>
          <w:b/>
          <w:color w:val="auto"/>
          <w:sz w:val="28"/>
          <w:szCs w:val="28"/>
          <w:highlight w:val="none"/>
        </w:rPr>
      </w:pPr>
    </w:p>
    <w:p w14:paraId="4691F737">
      <w:pPr>
        <w:jc w:val="center"/>
        <w:outlineLvl w:val="0"/>
        <w:rPr>
          <w:rFonts w:hint="eastAsia" w:ascii="宋体" w:hAnsi="宋体" w:eastAsia="宋体" w:cs="宋体"/>
          <w:b/>
          <w:color w:val="auto"/>
          <w:sz w:val="32"/>
          <w:szCs w:val="32"/>
          <w:highlight w:val="none"/>
        </w:rPr>
      </w:pPr>
      <w:bookmarkStart w:id="1288" w:name="_Toc15230"/>
      <w:bookmarkStart w:id="1289" w:name="_Toc7243"/>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32"/>
          <w:szCs w:val="32"/>
          <w:highlight w:val="none"/>
        </w:rPr>
        <w:t>承诺书</w:t>
      </w:r>
      <w:bookmarkEnd w:id="1286"/>
      <w:bookmarkEnd w:id="1287"/>
      <w:bookmarkEnd w:id="1288"/>
      <w:bookmarkEnd w:id="1289"/>
    </w:p>
    <w:p w14:paraId="1BE6F1DA">
      <w:pPr>
        <w:spacing w:before="312" w:beforeLines="100" w:after="312" w:afterLines="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承诺书</w:t>
      </w:r>
    </w:p>
    <w:p w14:paraId="1A6ACC58">
      <w:pPr>
        <w:spacing w:after="312" w:afterLines="100" w:line="440" w:lineRule="exact"/>
        <w:rPr>
          <w:rFonts w:hint="eastAsia" w:ascii="宋体" w:hAnsi="宋体" w:eastAsia="宋体" w:cs="宋体"/>
          <w:color w:val="auto"/>
          <w:sz w:val="24"/>
          <w:highlight w:val="none"/>
        </w:rPr>
      </w:pPr>
      <w:r>
        <w:rPr>
          <w:rFonts w:hint="eastAsia" w:ascii="宋体" w:hAnsi="宋体" w:eastAsia="宋体" w:cs="宋体"/>
          <w:color w:val="auto"/>
          <w:position w:val="-7"/>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人名称）：</w:t>
      </w:r>
    </w:p>
    <w:p w14:paraId="00C9B5A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我方在此声明， 中标后能够及时、足额存入农民工工资保障金。一旦其承包的建筑工程项目中出现拖欠农民工工资情况的，可由建设行政主管部门从农民工工资保障金中先予划支。</w:t>
      </w:r>
    </w:p>
    <w:p w14:paraId="3FDBAFFC">
      <w:pPr>
        <w:spacing w:line="440" w:lineRule="exact"/>
        <w:ind w:firstLine="480" w:firstLineChars="200"/>
        <w:rPr>
          <w:rFonts w:hint="eastAsia" w:ascii="宋体" w:hAnsi="宋体" w:eastAsia="宋体" w:cs="宋体"/>
          <w:color w:val="auto"/>
          <w:sz w:val="24"/>
          <w:highlight w:val="none"/>
        </w:rPr>
      </w:pPr>
    </w:p>
    <w:p w14:paraId="72A2A9A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B617473">
      <w:pPr>
        <w:spacing w:line="440" w:lineRule="exact"/>
        <w:ind w:firstLine="480" w:firstLineChars="200"/>
        <w:rPr>
          <w:rFonts w:hint="eastAsia" w:ascii="宋体" w:hAnsi="宋体" w:eastAsia="宋体" w:cs="宋体"/>
          <w:color w:val="auto"/>
          <w:sz w:val="24"/>
          <w:highlight w:val="none"/>
        </w:rPr>
      </w:pPr>
    </w:p>
    <w:p w14:paraId="46367739">
      <w:pPr>
        <w:spacing w:line="440" w:lineRule="exact"/>
        <w:rPr>
          <w:rFonts w:hint="eastAsia" w:ascii="宋体" w:hAnsi="宋体" w:eastAsia="宋体" w:cs="宋体"/>
          <w:color w:val="auto"/>
          <w:sz w:val="24"/>
          <w:highlight w:val="none"/>
        </w:rPr>
      </w:pPr>
    </w:p>
    <w:p w14:paraId="7E3D75E0">
      <w:pPr>
        <w:spacing w:line="440" w:lineRule="exact"/>
        <w:ind w:firstLine="480" w:firstLineChars="200"/>
        <w:rPr>
          <w:rFonts w:hint="eastAsia" w:ascii="宋体" w:hAnsi="宋体" w:eastAsia="宋体" w:cs="宋体"/>
          <w:color w:val="auto"/>
          <w:sz w:val="24"/>
          <w:highlight w:val="none"/>
        </w:rPr>
      </w:pPr>
    </w:p>
    <w:p w14:paraId="3062D416">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：（盖单位</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0BA7604E">
      <w:pPr>
        <w:spacing w:line="440" w:lineRule="exact"/>
        <w:jc w:val="right"/>
        <w:rPr>
          <w:rFonts w:hint="eastAsia" w:ascii="宋体" w:hAnsi="宋体" w:eastAsia="宋体" w:cs="宋体"/>
          <w:color w:val="auto"/>
          <w:sz w:val="24"/>
          <w:highlight w:val="none"/>
        </w:rPr>
      </w:pPr>
    </w:p>
    <w:p w14:paraId="7DAD4019">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法定代表人：（签章）</w:t>
      </w:r>
    </w:p>
    <w:p w14:paraId="74D4A9A6">
      <w:pPr>
        <w:spacing w:line="440" w:lineRule="exact"/>
        <w:jc w:val="right"/>
        <w:rPr>
          <w:rFonts w:hint="eastAsia" w:ascii="宋体" w:hAnsi="宋体" w:eastAsia="宋体" w:cs="宋体"/>
          <w:color w:val="auto"/>
          <w:sz w:val="24"/>
          <w:highlight w:val="none"/>
        </w:rPr>
      </w:pPr>
    </w:p>
    <w:p w14:paraId="24BD3C2A">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E913649">
      <w:pPr>
        <w:pageBreakBefore w:val="0"/>
        <w:kinsoku/>
        <w:overflowPunct/>
        <w:topLinePunct w:val="0"/>
        <w:bidi w:val="0"/>
        <w:outlineLvl w:val="9"/>
        <w:rPr>
          <w:rFonts w:hint="eastAsia" w:ascii="宋体" w:hAnsi="宋体" w:eastAsia="宋体" w:cs="宋体"/>
          <w:szCs w:val="21"/>
          <w:highlight w:val="none"/>
        </w:rPr>
      </w:pPr>
    </w:p>
    <w:p w14:paraId="4E4C2759">
      <w:pPr>
        <w:pageBreakBefore w:val="0"/>
        <w:kinsoku/>
        <w:overflowPunct/>
        <w:topLinePunct w:val="0"/>
        <w:bidi w:val="0"/>
        <w:outlineLvl w:val="9"/>
        <w:rPr>
          <w:rFonts w:hint="eastAsia" w:ascii="宋体" w:hAnsi="宋体" w:eastAsia="宋体" w:cs="宋体"/>
          <w:szCs w:val="21"/>
          <w:highlight w:val="none"/>
        </w:rPr>
      </w:pPr>
    </w:p>
    <w:p w14:paraId="2E12CCE5">
      <w:pPr>
        <w:spacing w:line="360" w:lineRule="auto"/>
        <w:jc w:val="center"/>
        <w:outlineLvl w:val="9"/>
        <w:rPr>
          <w:rFonts w:hint="eastAsia" w:ascii="宋体" w:hAnsi="宋体" w:cs="宋体"/>
          <w:b/>
          <w:color w:val="auto"/>
          <w:sz w:val="32"/>
          <w:szCs w:val="32"/>
          <w:highlight w:val="none"/>
          <w:lang w:eastAsia="zh-CN"/>
        </w:rPr>
      </w:pPr>
      <w:bookmarkStart w:id="1290" w:name="_Toc20477"/>
    </w:p>
    <w:p w14:paraId="00CDE36B">
      <w:pPr>
        <w:spacing w:line="360" w:lineRule="auto"/>
        <w:jc w:val="center"/>
        <w:outlineLvl w:val="0"/>
        <w:rPr>
          <w:rFonts w:hint="eastAsia" w:ascii="宋体" w:hAnsi="宋体" w:eastAsia="宋体" w:cs="宋体"/>
          <w:b/>
          <w:color w:val="auto"/>
          <w:sz w:val="32"/>
          <w:szCs w:val="32"/>
          <w:highlight w:val="none"/>
        </w:rPr>
      </w:pPr>
      <w:bookmarkStart w:id="1291" w:name="_Toc32073"/>
      <w:bookmarkStart w:id="1292" w:name="_Toc21400"/>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rPr>
        <w:t>中小企业声明函</w:t>
      </w:r>
      <w:bookmarkEnd w:id="1290"/>
      <w:bookmarkEnd w:id="1291"/>
      <w:bookmarkEnd w:id="1292"/>
    </w:p>
    <w:p w14:paraId="52BB113C">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（属于中小微企业的填写，不属于的无需填写此项内容）</w:t>
      </w:r>
    </w:p>
    <w:p w14:paraId="5C48A9AB">
      <w:pPr>
        <w:spacing w:line="360" w:lineRule="auto"/>
        <w:ind w:firstLine="480" w:firstLineChars="200"/>
        <w:rPr>
          <w:rFonts w:hint="eastAsia" w:ascii="宋体" w:hAnsi="宋体" w:eastAsia="宋体" w:cs="宋体"/>
          <w:color w:val="auto"/>
          <w:sz w:val="24"/>
          <w:szCs w:val="24"/>
          <w:highlight w:val="none"/>
        </w:rPr>
      </w:pPr>
    </w:p>
    <w:p w14:paraId="53370D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 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 xml:space="preserve"> 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 采购活动，提供的货物全部由符合政策要求的中小企业制造，具体情况如下：</w:t>
      </w:r>
    </w:p>
    <w:p w14:paraId="7CD20F2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建筑业</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7ABEF3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本企业不属于大企业的分支机构，不存在控股股东为大企业的情形，也不存在与大企业的负责人为同一人的情形。</w:t>
      </w:r>
    </w:p>
    <w:p w14:paraId="519312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8FDE635">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6E9F5528">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33151413">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07FF8DE0">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1C8AAC0D">
      <w:pPr>
        <w:spacing w:line="360" w:lineRule="auto"/>
        <w:ind w:firstLine="480" w:firstLineChars="200"/>
        <w:rPr>
          <w:rFonts w:hint="eastAsia" w:ascii="宋体" w:hAnsi="宋体" w:eastAsia="宋体" w:cs="宋体"/>
          <w:color w:val="auto"/>
          <w:sz w:val="24"/>
          <w:szCs w:val="24"/>
          <w:highlight w:val="none"/>
        </w:rPr>
      </w:pPr>
    </w:p>
    <w:p w14:paraId="4CD4E53E">
      <w:pPr>
        <w:spacing w:line="360" w:lineRule="auto"/>
        <w:ind w:firstLine="480" w:firstLineChars="200"/>
        <w:rPr>
          <w:rFonts w:hint="eastAsia" w:ascii="宋体" w:hAnsi="宋体" w:eastAsia="宋体" w:cs="宋体"/>
          <w:color w:val="auto"/>
          <w:sz w:val="24"/>
          <w:szCs w:val="24"/>
          <w:highlight w:val="none"/>
        </w:rPr>
      </w:pPr>
    </w:p>
    <w:p w14:paraId="7BD783FF">
      <w:pPr>
        <w:spacing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2C3A300D">
      <w:pPr>
        <w:spacing w:before="160" w:after="160" w:line="240" w:lineRule="atLeast"/>
        <w:ind w:left="851" w:firstLine="643" w:firstLineChars="200"/>
        <w:jc w:val="center"/>
        <w:textAlignment w:val="baseline"/>
        <w:outlineLvl w:val="9"/>
        <w:rPr>
          <w:rFonts w:hint="eastAsia" w:ascii="宋体" w:hAnsi="宋体" w:eastAsia="宋体" w:cs="宋体"/>
          <w:b/>
          <w:color w:val="auto"/>
          <w:kern w:val="0"/>
          <w:sz w:val="32"/>
          <w:szCs w:val="32"/>
          <w:highlight w:val="none"/>
        </w:rPr>
      </w:pPr>
    </w:p>
    <w:p w14:paraId="122C478C">
      <w:pPr>
        <w:pStyle w:val="12"/>
        <w:rPr>
          <w:rFonts w:hint="eastAsia" w:ascii="宋体" w:hAnsi="宋体" w:eastAsia="宋体" w:cs="宋体"/>
          <w:color w:val="auto"/>
          <w:highlight w:val="none"/>
        </w:rPr>
      </w:pPr>
    </w:p>
    <w:p w14:paraId="656770B7">
      <w:pPr>
        <w:pStyle w:val="12"/>
        <w:rPr>
          <w:rFonts w:hint="eastAsia" w:ascii="宋体" w:hAnsi="宋体" w:eastAsia="宋体" w:cs="宋体"/>
          <w:color w:val="auto"/>
          <w:highlight w:val="none"/>
        </w:rPr>
      </w:pPr>
    </w:p>
    <w:p w14:paraId="68778BDF">
      <w:pPr>
        <w:pStyle w:val="12"/>
        <w:rPr>
          <w:rFonts w:hint="eastAsia" w:ascii="宋体" w:hAnsi="宋体" w:eastAsia="宋体" w:cs="宋体"/>
          <w:color w:val="auto"/>
          <w:highlight w:val="none"/>
        </w:rPr>
      </w:pPr>
    </w:p>
    <w:p w14:paraId="7CC8EFE2">
      <w:pPr>
        <w:pStyle w:val="12"/>
        <w:ind w:left="0" w:leftChars="0" w:firstLine="0" w:firstLineChars="0"/>
        <w:rPr>
          <w:rFonts w:hint="eastAsia" w:ascii="宋体" w:hAnsi="宋体" w:eastAsia="宋体" w:cs="宋体"/>
          <w:color w:val="auto"/>
          <w:highlight w:val="none"/>
        </w:rPr>
      </w:pPr>
    </w:p>
    <w:p w14:paraId="3F968FD8">
      <w:pPr>
        <w:spacing w:line="360" w:lineRule="auto"/>
        <w:jc w:val="center"/>
        <w:outlineLvl w:val="9"/>
        <w:rPr>
          <w:rFonts w:hint="eastAsia" w:ascii="宋体" w:hAnsi="宋体" w:cs="宋体"/>
          <w:b/>
          <w:bCs/>
          <w:color w:val="auto"/>
          <w:sz w:val="32"/>
          <w:szCs w:val="32"/>
          <w:highlight w:val="none"/>
          <w:lang w:eastAsia="zh-CN"/>
        </w:rPr>
      </w:pPr>
      <w:bookmarkStart w:id="1293" w:name="_Toc13298"/>
      <w:bookmarkStart w:id="1294" w:name="_Toc27746"/>
      <w:bookmarkStart w:id="1295" w:name="_Toc18025"/>
      <w:bookmarkStart w:id="1296" w:name="_Toc3443"/>
    </w:p>
    <w:p w14:paraId="1875F1EF">
      <w:pPr>
        <w:spacing w:line="360" w:lineRule="auto"/>
        <w:jc w:val="center"/>
        <w:outlineLvl w:val="0"/>
        <w:rPr>
          <w:rFonts w:hint="eastAsia" w:ascii="宋体" w:hAnsi="宋体" w:eastAsia="宋体" w:cs="宋体"/>
          <w:b/>
          <w:bCs/>
          <w:color w:val="auto"/>
          <w:sz w:val="32"/>
          <w:szCs w:val="32"/>
          <w:highlight w:val="none"/>
        </w:rPr>
      </w:pPr>
      <w:bookmarkStart w:id="1297" w:name="_Toc8071"/>
      <w:bookmarkStart w:id="1298" w:name="_Toc11368"/>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残疾人福利性单位声明函</w:t>
      </w:r>
      <w:bookmarkEnd w:id="1293"/>
      <w:bookmarkEnd w:id="1294"/>
      <w:bookmarkEnd w:id="1295"/>
      <w:bookmarkEnd w:id="1296"/>
      <w:bookmarkEnd w:id="1297"/>
      <w:bookmarkEnd w:id="1298"/>
    </w:p>
    <w:p w14:paraId="712A553B">
      <w:pPr>
        <w:jc w:val="center"/>
        <w:rPr>
          <w:rFonts w:hint="eastAsia" w:ascii="宋体" w:hAnsi="宋体" w:eastAsia="宋体" w:cs="宋体"/>
          <w:b/>
          <w:bCs/>
          <w:color w:val="auto"/>
          <w:sz w:val="32"/>
          <w:szCs w:val="32"/>
          <w:highlight w:val="none"/>
        </w:rPr>
      </w:pPr>
      <w:r>
        <w:rPr>
          <w:rFonts w:hint="eastAsia" w:ascii="宋体" w:hAnsi="宋体" w:eastAsia="宋体" w:cs="宋体"/>
          <w:b/>
          <w:bCs/>
          <w:iCs/>
          <w:color w:val="auto"/>
          <w:sz w:val="24"/>
          <w:szCs w:val="24"/>
          <w:highlight w:val="none"/>
        </w:rPr>
        <w:t>（属于残疾人福利性单位的填写，不属于的无需填写此项内容）</w:t>
      </w:r>
    </w:p>
    <w:p w14:paraId="1DBB68D4">
      <w:pPr>
        <w:snapToGrid w:val="0"/>
        <w:spacing w:line="520" w:lineRule="exact"/>
        <w:ind w:left="1177" w:leftChars="-72" w:right="84" w:rightChars="40" w:hanging="1328" w:hangingChars="415"/>
        <w:jc w:val="center"/>
        <w:rPr>
          <w:rFonts w:hint="eastAsia" w:ascii="宋体" w:hAnsi="宋体" w:eastAsia="宋体" w:cs="宋体"/>
          <w:color w:val="auto"/>
          <w:sz w:val="32"/>
          <w:szCs w:val="32"/>
          <w:highlight w:val="none"/>
        </w:rPr>
      </w:pPr>
    </w:p>
    <w:p w14:paraId="3DA12B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B29E11C">
      <w:pPr>
        <w:spacing w:line="360" w:lineRule="auto"/>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0AD6B43">
      <w:pPr>
        <w:spacing w:line="360" w:lineRule="auto"/>
        <w:jc w:val="center"/>
        <w:rPr>
          <w:rFonts w:hint="eastAsia" w:ascii="宋体" w:hAnsi="宋体" w:eastAsia="宋体" w:cs="宋体"/>
          <w:b/>
          <w:bCs/>
          <w:color w:val="auto"/>
          <w:sz w:val="32"/>
          <w:szCs w:val="32"/>
          <w:highlight w:val="none"/>
        </w:rPr>
      </w:pPr>
    </w:p>
    <w:p w14:paraId="62EDE77C">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260C70CB">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155F5D27">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名称（盖章）：</w:t>
      </w:r>
    </w:p>
    <w:p w14:paraId="6697836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39F26A22">
      <w:pPr>
        <w:spacing w:line="360" w:lineRule="auto"/>
        <w:jc w:val="center"/>
        <w:rPr>
          <w:rFonts w:hint="eastAsia" w:ascii="宋体" w:hAnsi="宋体" w:eastAsia="宋体" w:cs="宋体"/>
          <w:b/>
          <w:bCs/>
          <w:color w:val="auto"/>
          <w:sz w:val="32"/>
          <w:szCs w:val="32"/>
          <w:highlight w:val="none"/>
        </w:rPr>
      </w:pPr>
    </w:p>
    <w:p w14:paraId="23006D6E">
      <w:pPr>
        <w:spacing w:line="360" w:lineRule="auto"/>
        <w:rPr>
          <w:rFonts w:hint="eastAsia" w:ascii="宋体" w:hAnsi="宋体" w:eastAsia="宋体" w:cs="宋体"/>
          <w:b/>
          <w:bCs/>
          <w:color w:val="auto"/>
          <w:sz w:val="32"/>
          <w:szCs w:val="32"/>
          <w:highlight w:val="none"/>
        </w:rPr>
      </w:pPr>
    </w:p>
    <w:p w14:paraId="175FE271">
      <w:pPr>
        <w:spacing w:line="360" w:lineRule="auto"/>
        <w:rPr>
          <w:rFonts w:hint="eastAsia" w:ascii="宋体" w:hAnsi="宋体" w:eastAsia="宋体" w:cs="宋体"/>
          <w:b/>
          <w:bCs/>
          <w:color w:val="auto"/>
          <w:sz w:val="32"/>
          <w:szCs w:val="32"/>
          <w:highlight w:val="none"/>
        </w:rPr>
      </w:pPr>
    </w:p>
    <w:p w14:paraId="35E193DB">
      <w:pPr>
        <w:spacing w:line="360" w:lineRule="auto"/>
        <w:rPr>
          <w:rFonts w:hint="eastAsia" w:ascii="宋体" w:hAnsi="宋体" w:eastAsia="宋体" w:cs="宋体"/>
          <w:b/>
          <w:bCs/>
          <w:color w:val="auto"/>
          <w:sz w:val="32"/>
          <w:szCs w:val="32"/>
          <w:highlight w:val="none"/>
        </w:rPr>
      </w:pPr>
    </w:p>
    <w:p w14:paraId="5E9B3D22">
      <w:pPr>
        <w:spacing w:line="360" w:lineRule="auto"/>
        <w:rPr>
          <w:rFonts w:hint="eastAsia" w:ascii="宋体" w:hAnsi="宋体" w:eastAsia="宋体" w:cs="宋体"/>
          <w:b/>
          <w:bCs/>
          <w:color w:val="auto"/>
          <w:sz w:val="32"/>
          <w:szCs w:val="32"/>
          <w:highlight w:val="none"/>
        </w:rPr>
      </w:pPr>
    </w:p>
    <w:p w14:paraId="4DBE4FA4">
      <w:pPr>
        <w:spacing w:line="360" w:lineRule="auto"/>
        <w:rPr>
          <w:rFonts w:hint="eastAsia" w:ascii="宋体" w:hAnsi="宋体" w:eastAsia="宋体" w:cs="宋体"/>
          <w:b/>
          <w:bCs/>
          <w:color w:val="auto"/>
          <w:sz w:val="32"/>
          <w:szCs w:val="32"/>
          <w:highlight w:val="none"/>
        </w:rPr>
      </w:pPr>
    </w:p>
    <w:p w14:paraId="7C184642">
      <w:pPr>
        <w:spacing w:line="360" w:lineRule="auto"/>
        <w:rPr>
          <w:rFonts w:hint="eastAsia" w:ascii="宋体" w:hAnsi="宋体" w:eastAsia="宋体" w:cs="宋体"/>
          <w:b/>
          <w:bCs/>
          <w:color w:val="auto"/>
          <w:sz w:val="32"/>
          <w:szCs w:val="32"/>
          <w:highlight w:val="none"/>
        </w:rPr>
      </w:pPr>
    </w:p>
    <w:p w14:paraId="76CAC884">
      <w:pPr>
        <w:spacing w:line="360" w:lineRule="auto"/>
        <w:rPr>
          <w:rFonts w:hint="eastAsia" w:ascii="宋体" w:hAnsi="宋体" w:eastAsia="宋体" w:cs="宋体"/>
          <w:b/>
          <w:bCs/>
          <w:color w:val="auto"/>
          <w:sz w:val="32"/>
          <w:szCs w:val="32"/>
          <w:highlight w:val="none"/>
        </w:rPr>
      </w:pPr>
    </w:p>
    <w:p w14:paraId="1A2E16DE">
      <w:pPr>
        <w:spacing w:line="360" w:lineRule="auto"/>
        <w:rPr>
          <w:rFonts w:hint="eastAsia" w:ascii="宋体" w:hAnsi="宋体" w:eastAsia="宋体" w:cs="宋体"/>
          <w:b/>
          <w:bCs/>
          <w:color w:val="auto"/>
          <w:sz w:val="32"/>
          <w:szCs w:val="32"/>
          <w:highlight w:val="none"/>
        </w:rPr>
      </w:pPr>
    </w:p>
    <w:p w14:paraId="4791F165">
      <w:pPr>
        <w:spacing w:line="360" w:lineRule="auto"/>
        <w:jc w:val="center"/>
        <w:rPr>
          <w:rFonts w:hint="eastAsia" w:ascii="宋体" w:hAnsi="宋体" w:eastAsia="宋体" w:cs="宋体"/>
          <w:b/>
          <w:bCs/>
          <w:color w:val="auto"/>
          <w:sz w:val="32"/>
          <w:szCs w:val="32"/>
          <w:highlight w:val="none"/>
        </w:rPr>
      </w:pPr>
    </w:p>
    <w:p w14:paraId="5569E735">
      <w:pPr>
        <w:spacing w:line="360" w:lineRule="auto"/>
        <w:jc w:val="center"/>
        <w:outlineLvl w:val="9"/>
        <w:rPr>
          <w:rFonts w:hint="eastAsia" w:ascii="宋体" w:hAnsi="宋体" w:cs="宋体"/>
          <w:b/>
          <w:bCs/>
          <w:color w:val="auto"/>
          <w:sz w:val="32"/>
          <w:szCs w:val="32"/>
          <w:highlight w:val="none"/>
          <w:lang w:eastAsia="zh-CN"/>
        </w:rPr>
      </w:pPr>
      <w:bookmarkStart w:id="1299" w:name="_Toc12330"/>
      <w:bookmarkStart w:id="1300" w:name="_Toc26717"/>
      <w:bookmarkStart w:id="1301" w:name="_Toc10533"/>
      <w:bookmarkStart w:id="1302" w:name="_Toc115"/>
    </w:p>
    <w:p w14:paraId="5875126A">
      <w:pPr>
        <w:spacing w:line="360" w:lineRule="auto"/>
        <w:jc w:val="center"/>
        <w:outlineLvl w:val="0"/>
        <w:rPr>
          <w:rFonts w:hint="eastAsia" w:ascii="宋体" w:hAnsi="宋体" w:eastAsia="宋体" w:cs="宋体"/>
          <w:b/>
          <w:bCs/>
          <w:color w:val="auto"/>
          <w:sz w:val="32"/>
          <w:szCs w:val="32"/>
          <w:highlight w:val="none"/>
        </w:rPr>
      </w:pPr>
      <w:bookmarkStart w:id="1303" w:name="_Toc19872"/>
      <w:bookmarkStart w:id="1304" w:name="_Toc18880"/>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监狱企业证明文件</w:t>
      </w:r>
      <w:bookmarkEnd w:id="1299"/>
      <w:bookmarkEnd w:id="1300"/>
      <w:bookmarkEnd w:id="1301"/>
      <w:bookmarkEnd w:id="1302"/>
      <w:bookmarkEnd w:id="1303"/>
      <w:bookmarkEnd w:id="1304"/>
    </w:p>
    <w:p w14:paraId="17E82483">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（属于监狱企业的提供，不属于的无需提供此项内容）</w:t>
      </w:r>
    </w:p>
    <w:p w14:paraId="3521AE98">
      <w:pPr>
        <w:spacing w:line="360" w:lineRule="auto"/>
        <w:rPr>
          <w:rFonts w:hint="eastAsia" w:ascii="宋体" w:hAnsi="宋体" w:eastAsia="宋体" w:cs="宋体"/>
          <w:b/>
          <w:bCs/>
          <w:color w:val="auto"/>
          <w:sz w:val="32"/>
          <w:szCs w:val="32"/>
          <w:highlight w:val="none"/>
        </w:rPr>
      </w:pPr>
    </w:p>
    <w:p w14:paraId="2EA1C83B">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（监狱企业参加政府采购活动时，应当提供由省级以上监狱管理局、戒毒管理局(含新疆生产建设兵团)出具的属于监狱企业的证明文件。</w:t>
      </w:r>
    </w:p>
    <w:p w14:paraId="0F6AA19C">
      <w:pPr>
        <w:spacing w:line="360" w:lineRule="auto"/>
        <w:ind w:firstLine="720" w:firstLineChars="300"/>
        <w:jc w:val="left"/>
        <w:rPr>
          <w:rFonts w:hint="eastAsia" w:ascii="宋体" w:hAnsi="宋体" w:eastAsia="宋体" w:cs="宋体"/>
          <w:bCs/>
          <w:color w:val="auto"/>
          <w:sz w:val="24"/>
          <w:szCs w:val="24"/>
          <w:highlight w:val="none"/>
        </w:rPr>
      </w:pPr>
    </w:p>
    <w:p w14:paraId="1F782DA9">
      <w:pPr>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注：在磋商响应文件中附扫描件。</w:t>
      </w:r>
    </w:p>
    <w:p w14:paraId="5197F931">
      <w:pPr>
        <w:adjustRightInd w:val="0"/>
        <w:spacing w:line="165" w:lineRule="atLeast"/>
        <w:jc w:val="center"/>
        <w:outlineLvl w:val="9"/>
        <w:rPr>
          <w:rFonts w:hint="eastAsia" w:ascii="宋体" w:hAnsi="宋体" w:cs="宋体"/>
          <w:bCs/>
          <w:color w:val="auto"/>
          <w:sz w:val="24"/>
          <w:highlight w:val="none"/>
        </w:rPr>
      </w:pPr>
    </w:p>
    <w:p w14:paraId="0B6DD3AF">
      <w:pPr>
        <w:spacing w:line="360" w:lineRule="auto"/>
        <w:jc w:val="center"/>
        <w:outlineLvl w:val="9"/>
        <w:rPr>
          <w:rFonts w:hint="eastAsia" w:ascii="宋体" w:hAnsi="宋体" w:eastAsia="宋体" w:cs="宋体"/>
          <w:b/>
          <w:bCs/>
          <w:color w:val="auto"/>
          <w:sz w:val="32"/>
          <w:szCs w:val="32"/>
          <w:highlight w:val="none"/>
          <w:lang w:eastAsia="zh-CN"/>
        </w:rPr>
      </w:pPr>
    </w:p>
    <w:p w14:paraId="432B64DC">
      <w:pPr>
        <w:spacing w:line="360" w:lineRule="auto"/>
        <w:jc w:val="center"/>
        <w:outlineLvl w:val="9"/>
        <w:rPr>
          <w:rFonts w:hint="eastAsia" w:ascii="宋体" w:hAnsi="宋体" w:cs="宋体"/>
          <w:b/>
          <w:sz w:val="32"/>
          <w:szCs w:val="32"/>
          <w:highlight w:val="none"/>
          <w:lang w:eastAsia="zh-CN"/>
        </w:rPr>
      </w:pPr>
    </w:p>
    <w:p w14:paraId="760D220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B2C7EEA">
      <w:pPr>
        <w:pStyle w:val="57"/>
        <w:ind w:firstLine="2072" w:firstLineChars="469"/>
        <w:rPr>
          <w:rFonts w:hint="eastAsia" w:ascii="宋体" w:hAnsi="宋体"/>
          <w:b/>
          <w:bCs/>
          <w:sz w:val="44"/>
          <w:szCs w:val="44"/>
          <w:highlight w:val="none"/>
          <w:u w:val="single"/>
        </w:rPr>
      </w:pPr>
    </w:p>
    <w:p w14:paraId="452355CD">
      <w:pPr>
        <w:pStyle w:val="57"/>
        <w:ind w:firstLine="2072" w:firstLineChars="469"/>
        <w:rPr>
          <w:rFonts w:hint="eastAsia" w:ascii="宋体" w:hAnsi="宋体"/>
          <w:b/>
          <w:bCs/>
          <w:sz w:val="44"/>
          <w:szCs w:val="44"/>
          <w:highlight w:val="none"/>
          <w:u w:val="single"/>
        </w:rPr>
      </w:pPr>
    </w:p>
    <w:p w14:paraId="2F8893EF">
      <w:pPr>
        <w:pStyle w:val="57"/>
        <w:ind w:firstLine="2072" w:firstLineChars="469"/>
        <w:rPr>
          <w:rFonts w:hint="eastAsia" w:ascii="宋体" w:hAnsi="宋体"/>
          <w:b/>
          <w:bCs/>
          <w:sz w:val="44"/>
          <w:szCs w:val="44"/>
          <w:highlight w:val="none"/>
        </w:rPr>
      </w:pPr>
      <w:r>
        <w:rPr>
          <w:rFonts w:hint="eastAsia" w:ascii="宋体" w:hAnsi="宋体"/>
          <w:b/>
          <w:bCs/>
          <w:sz w:val="44"/>
          <w:szCs w:val="44"/>
          <w:highlight w:val="none"/>
          <w:u w:val="single"/>
        </w:rPr>
        <w:t xml:space="preserve">               </w:t>
      </w:r>
      <w:r>
        <w:rPr>
          <w:rFonts w:hint="eastAsia" w:ascii="宋体" w:hAnsi="宋体"/>
          <w:b/>
          <w:bCs/>
          <w:sz w:val="44"/>
          <w:szCs w:val="44"/>
          <w:highlight w:val="none"/>
        </w:rPr>
        <w:t xml:space="preserve"> (项目名称）</w:t>
      </w:r>
    </w:p>
    <w:p w14:paraId="2AF938EE">
      <w:pPr>
        <w:pageBreakBefore w:val="0"/>
        <w:kinsoku/>
        <w:overflowPunct/>
        <w:topLinePunct w:val="0"/>
        <w:bidi w:val="0"/>
        <w:spacing w:line="360" w:lineRule="auto"/>
        <w:ind w:firstLine="200"/>
        <w:outlineLvl w:val="9"/>
        <w:rPr>
          <w:rFonts w:hint="eastAsia" w:ascii="宋体" w:hAnsi="宋体" w:eastAsia="宋体" w:cs="宋体"/>
          <w:b/>
          <w:szCs w:val="21"/>
          <w:highlight w:val="none"/>
        </w:rPr>
      </w:pPr>
    </w:p>
    <w:p w14:paraId="56C4EA94">
      <w:pPr>
        <w:pageBreakBefore w:val="0"/>
        <w:kinsoku/>
        <w:overflowPunct/>
        <w:topLinePunct w:val="0"/>
        <w:bidi w:val="0"/>
        <w:spacing w:line="360" w:lineRule="auto"/>
        <w:ind w:firstLine="200"/>
        <w:jc w:val="center"/>
        <w:outlineLvl w:val="9"/>
        <w:rPr>
          <w:rFonts w:hint="eastAsia" w:ascii="宋体" w:hAnsi="宋体" w:eastAsia="宋体" w:cs="宋体"/>
          <w:b/>
          <w:sz w:val="48"/>
          <w:szCs w:val="48"/>
          <w:highlight w:val="none"/>
          <w:lang w:eastAsia="zh-CN"/>
        </w:rPr>
      </w:pPr>
      <w:r>
        <w:rPr>
          <w:rFonts w:hint="eastAsia" w:ascii="宋体" w:hAnsi="宋体" w:eastAsia="宋体" w:cs="宋体"/>
          <w:b/>
          <w:sz w:val="28"/>
          <w:szCs w:val="28"/>
          <w:highlight w:val="none"/>
          <w:lang w:eastAsia="zh-CN"/>
        </w:rPr>
        <w:t>（包</w:t>
      </w:r>
      <w:r>
        <w:rPr>
          <w:rFonts w:hint="eastAsia" w:ascii="宋体" w:hAnsi="宋体" w:eastAsia="宋体" w:cs="宋体"/>
          <w:b/>
          <w:sz w:val="28"/>
          <w:szCs w:val="28"/>
          <w:highlight w:val="none"/>
          <w:lang w:val="en-US" w:eastAsia="zh-CN"/>
        </w:rPr>
        <w:t>2：</w:t>
      </w:r>
      <w:r>
        <w:rPr>
          <w:rFonts w:hint="eastAsia" w:ascii="宋体" w:hAnsi="宋体" w:eastAsia="宋体" w:cs="宋体"/>
          <w:b/>
          <w:sz w:val="28"/>
          <w:szCs w:val="28"/>
          <w:highlight w:val="none"/>
          <w:lang w:eastAsia="zh-CN"/>
        </w:rPr>
        <w:t>标包名称）</w:t>
      </w:r>
    </w:p>
    <w:p w14:paraId="74209A19">
      <w:pPr>
        <w:pStyle w:val="57"/>
        <w:jc w:val="center"/>
        <w:rPr>
          <w:rFonts w:hint="eastAsia" w:ascii="宋体" w:hAnsi="宋体"/>
          <w:b/>
          <w:bCs/>
          <w:sz w:val="44"/>
          <w:szCs w:val="44"/>
          <w:highlight w:val="none"/>
        </w:rPr>
      </w:pPr>
      <w:r>
        <w:rPr>
          <w:rFonts w:hint="eastAsia" w:ascii="宋体" w:hAnsi="宋体" w:cs="宋体"/>
          <w:b/>
          <w:color w:val="0000FF"/>
          <w:spacing w:val="24"/>
          <w:kern w:val="10"/>
          <w:sz w:val="28"/>
          <w:szCs w:val="28"/>
          <w:highlight w:val="none"/>
          <w:lang w:eastAsia="zh-CN"/>
        </w:rPr>
        <w:t>（仅参与包</w:t>
      </w:r>
      <w:r>
        <w:rPr>
          <w:rFonts w:hint="eastAsia" w:ascii="宋体" w:hAnsi="宋体" w:cs="宋体"/>
          <w:b/>
          <w:color w:val="0000FF"/>
          <w:spacing w:val="24"/>
          <w:kern w:val="10"/>
          <w:sz w:val="28"/>
          <w:szCs w:val="28"/>
          <w:highlight w:val="none"/>
          <w:lang w:val="en-US" w:eastAsia="zh-CN"/>
        </w:rPr>
        <w:t>1的供应商请忽略</w:t>
      </w:r>
      <w:r>
        <w:rPr>
          <w:rFonts w:hint="eastAsia" w:ascii="宋体" w:hAnsi="宋体" w:cs="宋体"/>
          <w:b/>
          <w:color w:val="0000FF"/>
          <w:spacing w:val="24"/>
          <w:kern w:val="10"/>
          <w:sz w:val="28"/>
          <w:szCs w:val="28"/>
          <w:highlight w:val="none"/>
          <w:lang w:eastAsia="zh-CN"/>
        </w:rPr>
        <w:t>）</w:t>
      </w:r>
    </w:p>
    <w:p w14:paraId="263D31D7">
      <w:pPr>
        <w:spacing w:line="360" w:lineRule="auto"/>
        <w:jc w:val="center"/>
        <w:rPr>
          <w:rFonts w:hint="eastAsia" w:ascii="宋体" w:hAnsi="宋体" w:cs="宋体"/>
          <w:b/>
          <w:bCs/>
          <w:sz w:val="72"/>
          <w:szCs w:val="72"/>
          <w:highlight w:val="none"/>
        </w:rPr>
      </w:pPr>
      <w:r>
        <w:rPr>
          <w:rFonts w:hint="eastAsia" w:ascii="宋体" w:hAnsi="宋体" w:cs="宋体"/>
          <w:b/>
          <w:bCs/>
          <w:sz w:val="72"/>
          <w:szCs w:val="72"/>
          <w:highlight w:val="none"/>
        </w:rPr>
        <w:t>竞争性磋商响应文件</w:t>
      </w:r>
    </w:p>
    <w:p w14:paraId="538A2307">
      <w:pPr>
        <w:widowControl/>
        <w:spacing w:line="360" w:lineRule="auto"/>
        <w:rPr>
          <w:rFonts w:hint="eastAsia" w:ascii="宋体" w:hAnsi="宋体" w:cs="宋体"/>
          <w:b/>
          <w:bCs/>
          <w:kern w:val="0"/>
          <w:sz w:val="30"/>
          <w:szCs w:val="30"/>
          <w:highlight w:val="none"/>
        </w:rPr>
      </w:pPr>
    </w:p>
    <w:p w14:paraId="52FD3548">
      <w:pPr>
        <w:pStyle w:val="57"/>
        <w:ind w:firstLine="0"/>
        <w:jc w:val="center"/>
        <w:rPr>
          <w:rFonts w:hint="eastAsia" w:ascii="宋体" w:hAnsi="宋体"/>
          <w:highlight w:val="none"/>
        </w:rPr>
      </w:pPr>
      <w:r>
        <w:rPr>
          <w:rFonts w:hint="eastAsia" w:ascii="宋体" w:hAnsi="宋体"/>
          <w:b/>
          <w:bCs/>
          <w:kern w:val="0"/>
          <w:sz w:val="32"/>
          <w:szCs w:val="32"/>
          <w:highlight w:val="none"/>
        </w:rPr>
        <w:t>项目编号：</w:t>
      </w:r>
    </w:p>
    <w:p w14:paraId="43E05EF9">
      <w:pPr>
        <w:spacing w:line="360" w:lineRule="auto"/>
        <w:jc w:val="center"/>
        <w:rPr>
          <w:rFonts w:hint="eastAsia" w:ascii="宋体" w:hAnsi="宋体" w:cs="宋体"/>
          <w:sz w:val="32"/>
          <w:szCs w:val="32"/>
          <w:highlight w:val="none"/>
        </w:rPr>
      </w:pPr>
    </w:p>
    <w:p w14:paraId="5DB832A0">
      <w:pPr>
        <w:pStyle w:val="19"/>
        <w:ind w:firstLine="0"/>
        <w:rPr>
          <w:rFonts w:hint="eastAsia" w:ascii="宋体" w:hAnsi="宋体" w:eastAsia="宋体" w:cs="宋体"/>
          <w:color w:val="auto"/>
          <w:highlight w:val="none"/>
        </w:rPr>
      </w:pPr>
    </w:p>
    <w:p w14:paraId="4CBFCDDB">
      <w:pPr>
        <w:pStyle w:val="20"/>
        <w:rPr>
          <w:rFonts w:hint="eastAsia" w:ascii="宋体" w:hAnsi="宋体" w:eastAsia="宋体" w:cs="宋体"/>
          <w:color w:val="auto"/>
          <w:highlight w:val="none"/>
        </w:rPr>
      </w:pPr>
    </w:p>
    <w:p w14:paraId="22F7F646">
      <w:pPr>
        <w:pStyle w:val="20"/>
        <w:rPr>
          <w:rFonts w:hint="eastAsia" w:ascii="宋体" w:hAnsi="宋体" w:eastAsia="宋体" w:cs="宋体"/>
          <w:color w:val="auto"/>
          <w:highlight w:val="none"/>
        </w:rPr>
      </w:pPr>
    </w:p>
    <w:p w14:paraId="3693C93D">
      <w:pPr>
        <w:spacing w:line="360" w:lineRule="auto"/>
        <w:rPr>
          <w:rFonts w:hint="eastAsia" w:ascii="宋体" w:hAnsi="宋体" w:cs="宋体"/>
          <w:kern w:val="0"/>
          <w:sz w:val="18"/>
          <w:szCs w:val="18"/>
          <w:highlight w:val="none"/>
          <w:shd w:val="clear" w:color="auto" w:fill="FFFFFF"/>
        </w:rPr>
      </w:pPr>
    </w:p>
    <w:p w14:paraId="668434FF">
      <w:pPr>
        <w:pStyle w:val="12"/>
        <w:rPr>
          <w:rFonts w:hint="eastAsia"/>
          <w:highlight w:val="none"/>
        </w:rPr>
      </w:pPr>
    </w:p>
    <w:p w14:paraId="0169B6CC">
      <w:pPr>
        <w:widowControl/>
        <w:shd w:val="clear" w:color="auto" w:fill="FFFFFF"/>
        <w:spacing w:line="360" w:lineRule="auto"/>
        <w:ind w:firstLine="1701" w:firstLineChars="605"/>
        <w:jc w:val="left"/>
        <w:outlineLvl w:val="0"/>
        <w:rPr>
          <w:rFonts w:hint="eastAsia" w:ascii="宋体" w:hAnsi="宋体" w:cs="宋体"/>
          <w:kern w:val="0"/>
          <w:sz w:val="28"/>
          <w:szCs w:val="28"/>
          <w:highlight w:val="none"/>
          <w:shd w:val="clear" w:color="auto" w:fill="FFFFFF"/>
        </w:rPr>
      </w:pPr>
      <w:bookmarkStart w:id="1305" w:name="_Toc8777"/>
      <w:bookmarkStart w:id="1306" w:name="_Toc29663"/>
      <w:bookmarkStart w:id="1307" w:name="_Toc5947"/>
      <w:bookmarkStart w:id="1308" w:name="_Toc30363"/>
      <w:bookmarkStart w:id="1309" w:name="_Toc20114"/>
      <w:r>
        <w:rPr>
          <w:rFonts w:hint="eastAsia" w:ascii="宋体" w:hAnsi="宋体" w:cs="宋体"/>
          <w:b/>
          <w:bCs/>
          <w:kern w:val="0"/>
          <w:sz w:val="28"/>
          <w:szCs w:val="28"/>
          <w:highlight w:val="none"/>
          <w:shd w:val="clear" w:color="auto" w:fill="FFFFFF"/>
        </w:rPr>
        <w:t>磋商响应供应商名称：（盖单位公章）</w:t>
      </w:r>
      <w:bookmarkEnd w:id="1305"/>
      <w:bookmarkEnd w:id="1306"/>
      <w:bookmarkEnd w:id="1307"/>
      <w:bookmarkEnd w:id="1308"/>
      <w:bookmarkEnd w:id="1309"/>
    </w:p>
    <w:p w14:paraId="697E9E74">
      <w:pPr>
        <w:widowControl/>
        <w:shd w:val="clear" w:color="auto" w:fill="FFFFFF"/>
        <w:spacing w:line="360" w:lineRule="auto"/>
        <w:ind w:firstLine="1701" w:firstLineChars="605"/>
        <w:jc w:val="left"/>
        <w:outlineLvl w:val="0"/>
        <w:rPr>
          <w:rFonts w:hint="eastAsia" w:ascii="宋体" w:hAnsi="宋体" w:cs="宋体"/>
          <w:b/>
          <w:bCs/>
          <w:kern w:val="0"/>
          <w:sz w:val="28"/>
          <w:szCs w:val="28"/>
          <w:highlight w:val="none"/>
          <w:shd w:val="clear" w:color="auto" w:fill="FFFFFF"/>
        </w:rPr>
      </w:pPr>
      <w:bookmarkStart w:id="1310" w:name="_Toc1406"/>
      <w:bookmarkStart w:id="1311" w:name="_Toc816"/>
      <w:bookmarkStart w:id="1312" w:name="_Toc21417"/>
      <w:bookmarkStart w:id="1313" w:name="_Toc9100"/>
      <w:bookmarkStart w:id="1314" w:name="_Toc27900"/>
      <w:r>
        <w:rPr>
          <w:rFonts w:hint="eastAsia" w:ascii="宋体" w:hAnsi="宋体" w:cs="宋体"/>
          <w:b/>
          <w:bCs/>
          <w:kern w:val="0"/>
          <w:sz w:val="28"/>
          <w:szCs w:val="28"/>
          <w:highlight w:val="none"/>
          <w:shd w:val="clear" w:color="auto" w:fill="FFFFFF"/>
        </w:rPr>
        <w:t>法定代表人：（签章）</w:t>
      </w:r>
      <w:bookmarkEnd w:id="1310"/>
      <w:bookmarkEnd w:id="1311"/>
      <w:bookmarkEnd w:id="1312"/>
      <w:bookmarkEnd w:id="1313"/>
      <w:bookmarkEnd w:id="1314"/>
    </w:p>
    <w:p w14:paraId="7DAC14B9">
      <w:pPr>
        <w:widowControl/>
        <w:shd w:val="clear" w:color="auto" w:fill="FFFFFF"/>
        <w:spacing w:line="360" w:lineRule="auto"/>
        <w:ind w:firstLine="1701" w:firstLineChars="605"/>
        <w:jc w:val="left"/>
        <w:outlineLvl w:val="0"/>
        <w:rPr>
          <w:rFonts w:hint="eastAsia" w:ascii="宋体" w:hAnsi="宋体" w:cs="宋体"/>
          <w:b/>
          <w:bCs/>
          <w:kern w:val="0"/>
          <w:sz w:val="28"/>
          <w:szCs w:val="28"/>
          <w:highlight w:val="none"/>
          <w:shd w:val="clear" w:color="auto" w:fill="FFFFFF"/>
        </w:rPr>
      </w:pPr>
      <w:bookmarkStart w:id="1315" w:name="_Toc25243"/>
      <w:bookmarkStart w:id="1316" w:name="_Toc1168"/>
      <w:bookmarkStart w:id="1317" w:name="_Toc24489"/>
      <w:bookmarkStart w:id="1318" w:name="_Toc22016"/>
      <w:bookmarkStart w:id="1319" w:name="_Toc201"/>
      <w:r>
        <w:rPr>
          <w:rFonts w:hint="eastAsia" w:ascii="宋体" w:hAnsi="宋体" w:cs="宋体"/>
          <w:b/>
          <w:bCs/>
          <w:kern w:val="0"/>
          <w:sz w:val="28"/>
          <w:szCs w:val="28"/>
          <w:highlight w:val="none"/>
          <w:shd w:val="clear" w:color="auto" w:fill="FFFFFF"/>
        </w:rPr>
        <w:t>日      期：</w:t>
      </w:r>
      <w:bookmarkEnd w:id="1315"/>
      <w:bookmarkEnd w:id="1316"/>
      <w:bookmarkEnd w:id="1317"/>
      <w:bookmarkEnd w:id="1318"/>
      <w:bookmarkEnd w:id="1319"/>
      <w:bookmarkStart w:id="1320" w:name="_Toc223432389"/>
      <w:bookmarkEnd w:id="1320"/>
      <w:bookmarkStart w:id="1321" w:name="_Toc171073209"/>
      <w:bookmarkEnd w:id="1321"/>
      <w:bookmarkStart w:id="1322" w:name="_Toc169921409"/>
      <w:bookmarkEnd w:id="1322"/>
      <w:bookmarkStart w:id="1323" w:name="_Toc171073044"/>
      <w:bookmarkEnd w:id="1323"/>
    </w:p>
    <w:p w14:paraId="68E08447">
      <w:pPr>
        <w:pStyle w:val="57"/>
        <w:rPr>
          <w:rFonts w:hint="eastAsia" w:ascii="宋体" w:hAnsi="宋体"/>
          <w:highlight w:val="none"/>
        </w:rPr>
      </w:pPr>
    </w:p>
    <w:p w14:paraId="79DD9FBA">
      <w:pPr>
        <w:widowControl/>
        <w:spacing w:line="360" w:lineRule="auto"/>
        <w:ind w:firstLine="480"/>
        <w:jc w:val="center"/>
        <w:rPr>
          <w:rFonts w:hint="eastAsia" w:ascii="宋体" w:hAnsi="宋体" w:cs="宋体"/>
          <w:kern w:val="0"/>
          <w:sz w:val="48"/>
          <w:szCs w:val="48"/>
          <w:highlight w:val="none"/>
        </w:rPr>
      </w:pPr>
    </w:p>
    <w:p w14:paraId="67DE83B0">
      <w:pPr>
        <w:widowControl/>
        <w:spacing w:line="360" w:lineRule="auto"/>
        <w:ind w:firstLine="480"/>
        <w:jc w:val="center"/>
        <w:rPr>
          <w:rFonts w:hint="eastAsia" w:ascii="宋体" w:hAnsi="宋体" w:cs="宋体"/>
          <w:kern w:val="0"/>
          <w:sz w:val="48"/>
          <w:szCs w:val="48"/>
          <w:highlight w:val="none"/>
        </w:rPr>
      </w:pPr>
    </w:p>
    <w:p w14:paraId="2A92EC10">
      <w:pPr>
        <w:widowControl/>
        <w:spacing w:line="360" w:lineRule="auto"/>
        <w:ind w:firstLine="480"/>
        <w:jc w:val="center"/>
        <w:rPr>
          <w:rFonts w:hint="eastAsia" w:ascii="宋体" w:hAnsi="宋体" w:cs="宋体"/>
          <w:kern w:val="0"/>
          <w:sz w:val="48"/>
          <w:szCs w:val="48"/>
          <w:highlight w:val="none"/>
        </w:rPr>
      </w:pPr>
    </w:p>
    <w:p w14:paraId="1C439C66">
      <w:pPr>
        <w:widowControl/>
        <w:spacing w:line="360" w:lineRule="auto"/>
        <w:ind w:firstLine="480"/>
        <w:jc w:val="center"/>
        <w:outlineLvl w:val="0"/>
        <w:rPr>
          <w:rFonts w:hint="eastAsia" w:ascii="宋体" w:hAnsi="宋体" w:cs="宋体"/>
          <w:kern w:val="0"/>
          <w:sz w:val="48"/>
          <w:szCs w:val="48"/>
          <w:highlight w:val="none"/>
        </w:rPr>
      </w:pPr>
      <w:bookmarkStart w:id="1324" w:name="_Toc10263"/>
      <w:bookmarkStart w:id="1325" w:name="_Toc27994"/>
      <w:bookmarkStart w:id="1326" w:name="_Toc21924"/>
      <w:bookmarkStart w:id="1327" w:name="_Toc8707"/>
    </w:p>
    <w:p w14:paraId="140ED5AF">
      <w:pPr>
        <w:widowControl/>
        <w:spacing w:line="360" w:lineRule="auto"/>
        <w:ind w:firstLine="480"/>
        <w:jc w:val="center"/>
        <w:outlineLvl w:val="0"/>
        <w:rPr>
          <w:rFonts w:hint="eastAsia" w:ascii="宋体" w:hAnsi="宋体" w:cs="宋体"/>
          <w:kern w:val="0"/>
          <w:sz w:val="48"/>
          <w:szCs w:val="48"/>
          <w:highlight w:val="none"/>
        </w:rPr>
      </w:pPr>
      <w:bookmarkStart w:id="1328" w:name="_Toc22321"/>
      <w:r>
        <w:rPr>
          <w:rFonts w:hint="eastAsia" w:ascii="宋体" w:hAnsi="宋体" w:cs="宋体"/>
          <w:kern w:val="0"/>
          <w:sz w:val="48"/>
          <w:szCs w:val="48"/>
          <w:highlight w:val="none"/>
        </w:rPr>
        <w:t>目录</w:t>
      </w:r>
      <w:bookmarkEnd w:id="1324"/>
      <w:bookmarkEnd w:id="1325"/>
      <w:bookmarkEnd w:id="1326"/>
      <w:bookmarkEnd w:id="1327"/>
      <w:bookmarkEnd w:id="1328"/>
    </w:p>
    <w:p w14:paraId="442F6B5A">
      <w:pPr>
        <w:pStyle w:val="36"/>
        <w:rPr>
          <w:rFonts w:hint="eastAsia" w:hAnsi="宋体" w:cs="宋体"/>
          <w:highlight w:val="none"/>
        </w:rPr>
      </w:pPr>
    </w:p>
    <w:p w14:paraId="1CF9DD96">
      <w:pPr>
        <w:widowControl/>
        <w:spacing w:line="360" w:lineRule="auto"/>
        <w:jc w:val="left"/>
        <w:rPr>
          <w:rFonts w:hint="eastAsia" w:ascii="宋体" w:hAnsi="宋体" w:cs="宋体"/>
          <w:kern w:val="0"/>
          <w:sz w:val="24"/>
          <w:szCs w:val="24"/>
          <w:highlight w:val="none"/>
        </w:rPr>
      </w:pPr>
    </w:p>
    <w:p w14:paraId="242B63A2">
      <w:pPr>
        <w:spacing w:line="360" w:lineRule="auto"/>
        <w:ind w:left="239" w:leftChars="114" w:firstLine="600" w:firstLineChars="250"/>
        <w:rPr>
          <w:rFonts w:hint="eastAsia" w:ascii="宋体" w:hAnsi="宋体" w:cs="宋体"/>
          <w:sz w:val="24"/>
          <w:szCs w:val="24"/>
          <w:highlight w:val="none"/>
        </w:rPr>
      </w:pPr>
      <w:bookmarkStart w:id="1329" w:name="_Toc12513"/>
      <w:bookmarkStart w:id="1330" w:name="_Toc24352_WPSOffice_Level1"/>
      <w:bookmarkStart w:id="1331" w:name="_Toc14616"/>
      <w:bookmarkStart w:id="1332" w:name="_Toc11955"/>
      <w:bookmarkStart w:id="1333" w:name="_Toc31157"/>
      <w:bookmarkStart w:id="1334" w:name="_Toc22513"/>
      <w:bookmarkStart w:id="1335" w:name="_Toc22560"/>
      <w:bookmarkStart w:id="1336" w:name="_Toc6525"/>
      <w:bookmarkStart w:id="1337" w:name="_Toc24722_WPSOffice_Level1"/>
      <w:r>
        <w:rPr>
          <w:rFonts w:hint="eastAsia" w:ascii="宋体" w:hAnsi="宋体" w:cs="宋体"/>
          <w:sz w:val="24"/>
          <w:szCs w:val="24"/>
          <w:highlight w:val="none"/>
        </w:rPr>
        <w:t>一、磋商函及磋商函附录；</w:t>
      </w:r>
      <w:bookmarkEnd w:id="1329"/>
      <w:bookmarkEnd w:id="1330"/>
      <w:bookmarkEnd w:id="1331"/>
      <w:bookmarkEnd w:id="1332"/>
      <w:bookmarkEnd w:id="1333"/>
      <w:bookmarkEnd w:id="1334"/>
      <w:bookmarkEnd w:id="1335"/>
      <w:bookmarkEnd w:id="1336"/>
      <w:bookmarkEnd w:id="1337"/>
    </w:p>
    <w:p w14:paraId="4B72E380">
      <w:pPr>
        <w:spacing w:line="360" w:lineRule="auto"/>
        <w:ind w:left="239" w:leftChars="114" w:firstLine="600" w:firstLineChars="250"/>
        <w:rPr>
          <w:rFonts w:hint="eastAsia" w:ascii="宋体" w:hAnsi="宋体" w:cs="宋体"/>
          <w:sz w:val="24"/>
          <w:szCs w:val="24"/>
          <w:highlight w:val="none"/>
        </w:rPr>
      </w:pPr>
      <w:bookmarkStart w:id="1338" w:name="_Toc24811"/>
      <w:bookmarkStart w:id="1339" w:name="_Toc15576_WPSOffice_Level1"/>
      <w:bookmarkStart w:id="1340" w:name="_Toc6619"/>
      <w:bookmarkStart w:id="1341" w:name="_Toc26240"/>
      <w:bookmarkStart w:id="1342" w:name="_Toc6412"/>
      <w:bookmarkStart w:id="1343" w:name="_Toc17177"/>
      <w:bookmarkStart w:id="1344" w:name="_Toc7828"/>
      <w:bookmarkStart w:id="1345" w:name="_Toc15528_WPSOffice_Level1"/>
      <w:bookmarkStart w:id="1346" w:name="_Toc12947"/>
      <w:r>
        <w:rPr>
          <w:rFonts w:hint="eastAsia" w:ascii="宋体" w:hAnsi="宋体" w:cs="宋体"/>
          <w:sz w:val="24"/>
          <w:szCs w:val="24"/>
          <w:highlight w:val="none"/>
        </w:rPr>
        <w:t>二、法定代表人身份证明；</w:t>
      </w:r>
      <w:bookmarkEnd w:id="1338"/>
      <w:bookmarkEnd w:id="1339"/>
      <w:bookmarkEnd w:id="1340"/>
      <w:bookmarkEnd w:id="1341"/>
      <w:bookmarkEnd w:id="1342"/>
      <w:bookmarkEnd w:id="1343"/>
      <w:bookmarkEnd w:id="1344"/>
      <w:bookmarkEnd w:id="1345"/>
      <w:bookmarkEnd w:id="1346"/>
    </w:p>
    <w:p w14:paraId="732869CF">
      <w:pPr>
        <w:spacing w:line="360" w:lineRule="auto"/>
        <w:ind w:left="239" w:leftChars="114" w:firstLine="600" w:firstLineChars="250"/>
        <w:rPr>
          <w:rFonts w:hint="eastAsia" w:ascii="宋体" w:hAnsi="宋体" w:cs="宋体"/>
          <w:sz w:val="24"/>
          <w:szCs w:val="24"/>
          <w:highlight w:val="none"/>
        </w:rPr>
      </w:pPr>
      <w:bookmarkStart w:id="1347" w:name="_Toc17840_WPSOffice_Level1"/>
      <w:bookmarkStart w:id="1348" w:name="_Toc2876"/>
      <w:bookmarkStart w:id="1349" w:name="_Toc4516"/>
      <w:bookmarkStart w:id="1350" w:name="_Toc9366_WPSOffice_Level1"/>
      <w:bookmarkStart w:id="1351" w:name="_Toc9934"/>
      <w:bookmarkStart w:id="1352" w:name="_Toc29339"/>
      <w:bookmarkStart w:id="1353" w:name="_Toc27586"/>
      <w:bookmarkStart w:id="1354" w:name="_Toc6910"/>
      <w:bookmarkStart w:id="1355" w:name="_Toc4402"/>
      <w:r>
        <w:rPr>
          <w:rFonts w:hint="eastAsia" w:ascii="宋体" w:hAnsi="宋体" w:cs="宋体"/>
          <w:sz w:val="24"/>
          <w:szCs w:val="24"/>
          <w:highlight w:val="none"/>
        </w:rPr>
        <w:t>三、授权委托书；</w:t>
      </w:r>
      <w:bookmarkEnd w:id="1347"/>
      <w:bookmarkEnd w:id="1348"/>
      <w:bookmarkEnd w:id="1349"/>
      <w:bookmarkEnd w:id="1350"/>
      <w:bookmarkEnd w:id="1351"/>
      <w:bookmarkEnd w:id="1352"/>
      <w:bookmarkEnd w:id="1353"/>
      <w:bookmarkEnd w:id="1354"/>
      <w:bookmarkEnd w:id="1355"/>
    </w:p>
    <w:p w14:paraId="6B4D7C42">
      <w:pPr>
        <w:spacing w:line="360" w:lineRule="auto"/>
        <w:ind w:left="239" w:leftChars="114" w:firstLine="600" w:firstLineChars="250"/>
        <w:rPr>
          <w:rFonts w:hint="eastAsia" w:ascii="宋体" w:hAnsi="宋体" w:cs="宋体"/>
          <w:sz w:val="24"/>
          <w:szCs w:val="24"/>
          <w:highlight w:val="none"/>
        </w:rPr>
      </w:pPr>
      <w:bookmarkStart w:id="1356" w:name="_Toc1914"/>
      <w:bookmarkStart w:id="1357" w:name="_Toc32093"/>
      <w:bookmarkStart w:id="1358" w:name="_Toc13315"/>
      <w:bookmarkStart w:id="1359" w:name="_Toc8742"/>
      <w:bookmarkStart w:id="1360" w:name="_Toc1538"/>
      <w:bookmarkStart w:id="1361" w:name="_Toc10714_WPSOffice_Level1"/>
      <w:bookmarkStart w:id="1362" w:name="_Toc19907"/>
      <w:bookmarkStart w:id="1363" w:name="_Toc24046_WPSOffice_Level1"/>
      <w:bookmarkStart w:id="1364" w:name="_Toc8604"/>
      <w:r>
        <w:rPr>
          <w:rFonts w:hint="eastAsia" w:ascii="宋体" w:hAnsi="宋体" w:cs="宋体"/>
          <w:sz w:val="24"/>
          <w:szCs w:val="24"/>
          <w:highlight w:val="none"/>
        </w:rPr>
        <w:t>四、磋商承诺函；</w:t>
      </w:r>
      <w:bookmarkEnd w:id="1356"/>
      <w:bookmarkEnd w:id="1357"/>
      <w:bookmarkEnd w:id="1358"/>
      <w:bookmarkEnd w:id="1359"/>
      <w:bookmarkEnd w:id="1360"/>
      <w:bookmarkEnd w:id="1361"/>
      <w:bookmarkEnd w:id="1362"/>
      <w:bookmarkEnd w:id="1363"/>
      <w:bookmarkEnd w:id="1364"/>
    </w:p>
    <w:p w14:paraId="2F00C087">
      <w:pPr>
        <w:spacing w:line="360" w:lineRule="auto"/>
        <w:ind w:left="239" w:leftChars="114" w:firstLine="600" w:firstLineChars="250"/>
        <w:rPr>
          <w:rFonts w:hint="eastAsia" w:ascii="宋体" w:hAnsi="宋体" w:cs="宋体"/>
          <w:sz w:val="24"/>
          <w:szCs w:val="24"/>
          <w:highlight w:val="none"/>
        </w:rPr>
      </w:pPr>
      <w:bookmarkStart w:id="1365" w:name="_Toc19453"/>
      <w:bookmarkStart w:id="1366" w:name="_Toc3348"/>
      <w:bookmarkStart w:id="1367" w:name="_Toc26372_WPSOffice_Level1"/>
      <w:bookmarkStart w:id="1368" w:name="_Toc29013"/>
      <w:bookmarkStart w:id="1369" w:name="_Toc6566_WPSOffice_Level1"/>
      <w:bookmarkStart w:id="1370" w:name="_Toc15119"/>
      <w:bookmarkStart w:id="1371" w:name="_Toc9672"/>
      <w:bookmarkStart w:id="1372" w:name="_Toc27388"/>
      <w:r>
        <w:rPr>
          <w:rFonts w:hint="eastAsia" w:ascii="宋体" w:hAnsi="宋体" w:cs="宋体"/>
          <w:sz w:val="24"/>
          <w:szCs w:val="24"/>
          <w:highlight w:val="none"/>
        </w:rPr>
        <w:t>五、项目服务方案；</w:t>
      </w:r>
      <w:bookmarkEnd w:id="1365"/>
      <w:bookmarkEnd w:id="1366"/>
      <w:bookmarkEnd w:id="1367"/>
      <w:bookmarkEnd w:id="1368"/>
      <w:bookmarkEnd w:id="1369"/>
      <w:bookmarkEnd w:id="1370"/>
      <w:bookmarkEnd w:id="1371"/>
      <w:bookmarkEnd w:id="1372"/>
    </w:p>
    <w:p w14:paraId="089BB177">
      <w:pPr>
        <w:spacing w:line="360" w:lineRule="auto"/>
        <w:ind w:left="239" w:leftChars="114" w:firstLine="600" w:firstLineChars="250"/>
        <w:rPr>
          <w:rFonts w:hint="eastAsia" w:ascii="宋体" w:hAnsi="宋体" w:cs="宋体"/>
          <w:sz w:val="24"/>
          <w:szCs w:val="24"/>
          <w:highlight w:val="none"/>
        </w:rPr>
      </w:pPr>
      <w:bookmarkStart w:id="1373" w:name="_Toc10922"/>
      <w:bookmarkStart w:id="1374" w:name="_Toc15833_WPSOffice_Level1"/>
      <w:bookmarkStart w:id="1375" w:name="_Toc29414"/>
      <w:bookmarkStart w:id="1376" w:name="_Toc338_WPSOffice_Level1"/>
      <w:bookmarkStart w:id="1377" w:name="_Toc2664"/>
      <w:bookmarkStart w:id="1378" w:name="_Toc22685"/>
      <w:bookmarkStart w:id="1379" w:name="_Toc14804"/>
      <w:bookmarkStart w:id="1380" w:name="_Toc24519"/>
      <w:bookmarkStart w:id="1381" w:name="_Toc3962"/>
      <w:r>
        <w:rPr>
          <w:rFonts w:hint="eastAsia" w:ascii="宋体" w:hAnsi="宋体" w:cs="宋体"/>
          <w:sz w:val="24"/>
          <w:szCs w:val="24"/>
          <w:highlight w:val="none"/>
        </w:rPr>
        <w:t>六、资格审查资料；</w:t>
      </w:r>
      <w:bookmarkEnd w:id="1373"/>
      <w:bookmarkEnd w:id="1374"/>
      <w:bookmarkEnd w:id="1375"/>
      <w:bookmarkEnd w:id="1376"/>
      <w:bookmarkEnd w:id="1377"/>
      <w:bookmarkEnd w:id="1378"/>
      <w:bookmarkEnd w:id="1379"/>
      <w:bookmarkEnd w:id="1380"/>
      <w:bookmarkEnd w:id="1381"/>
    </w:p>
    <w:p w14:paraId="53D962F8">
      <w:pPr>
        <w:spacing w:line="360" w:lineRule="auto"/>
        <w:ind w:left="239" w:leftChars="114" w:firstLine="600" w:firstLineChars="250"/>
        <w:rPr>
          <w:rFonts w:hint="eastAsia" w:ascii="宋体" w:hAnsi="宋体" w:eastAsia="宋体" w:cs="宋体"/>
          <w:sz w:val="24"/>
          <w:szCs w:val="24"/>
          <w:highlight w:val="none"/>
        </w:rPr>
      </w:pPr>
      <w:bookmarkStart w:id="1382" w:name="_Toc27136"/>
      <w:bookmarkStart w:id="1383" w:name="_Toc23837_WPSOffice_Level1"/>
      <w:bookmarkStart w:id="1384" w:name="_Toc21234_WPSOffice_Level1"/>
      <w:bookmarkStart w:id="1385" w:name="_Toc29426"/>
      <w:bookmarkStart w:id="1386" w:name="_Toc22068"/>
      <w:bookmarkStart w:id="1387" w:name="_Toc2554"/>
      <w:bookmarkStart w:id="1388" w:name="_Toc23991"/>
      <w:bookmarkStart w:id="1389" w:name="_Toc14752"/>
      <w:bookmarkStart w:id="1390" w:name="_Toc3661"/>
      <w:r>
        <w:rPr>
          <w:rFonts w:hint="eastAsia" w:ascii="宋体" w:hAnsi="宋体" w:eastAsia="宋体" w:cs="宋体"/>
          <w:sz w:val="24"/>
          <w:szCs w:val="24"/>
          <w:highlight w:val="none"/>
        </w:rPr>
        <w:t>七、20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年以来同类项目业绩情况表；</w:t>
      </w:r>
      <w:bookmarkEnd w:id="1382"/>
      <w:bookmarkEnd w:id="1383"/>
      <w:bookmarkEnd w:id="1384"/>
      <w:bookmarkEnd w:id="1385"/>
      <w:bookmarkEnd w:id="1386"/>
      <w:bookmarkEnd w:id="1387"/>
      <w:bookmarkEnd w:id="1388"/>
      <w:bookmarkEnd w:id="1389"/>
      <w:bookmarkEnd w:id="1390"/>
    </w:p>
    <w:p w14:paraId="23C8671A">
      <w:pPr>
        <w:spacing w:line="360" w:lineRule="auto"/>
        <w:ind w:left="239" w:leftChars="114" w:firstLine="600" w:firstLineChars="250"/>
        <w:rPr>
          <w:rFonts w:hint="eastAsia" w:ascii="宋体" w:hAnsi="宋体" w:eastAsia="宋体" w:cs="宋体"/>
          <w:sz w:val="24"/>
          <w:szCs w:val="24"/>
          <w:highlight w:val="none"/>
        </w:rPr>
      </w:pPr>
      <w:bookmarkStart w:id="1391" w:name="_Toc22051"/>
      <w:bookmarkStart w:id="1392" w:name="_Toc24793"/>
      <w:bookmarkStart w:id="1393" w:name="_Toc24897"/>
      <w:bookmarkStart w:id="1394" w:name="_Toc26090_WPSOffice_Level1"/>
      <w:bookmarkStart w:id="1395" w:name="_Toc21369"/>
      <w:bookmarkStart w:id="1396" w:name="_Toc29721"/>
      <w:bookmarkStart w:id="1397" w:name="_Toc17251"/>
      <w:bookmarkStart w:id="1398" w:name="_Toc31398_WPSOffice_Level1"/>
      <w:bookmarkStart w:id="1399" w:name="_Toc4842"/>
      <w:r>
        <w:rPr>
          <w:rFonts w:hint="eastAsia" w:ascii="宋体" w:hAnsi="宋体" w:eastAsia="宋体" w:cs="宋体"/>
          <w:sz w:val="24"/>
          <w:szCs w:val="24"/>
          <w:highlight w:val="none"/>
          <w:lang w:eastAsia="zh-CN"/>
        </w:rPr>
        <w:t>八、售后服务方案</w:t>
      </w:r>
      <w:r>
        <w:rPr>
          <w:rFonts w:hint="eastAsia" w:ascii="宋体" w:hAnsi="宋体" w:eastAsia="宋体" w:cs="宋体"/>
          <w:sz w:val="24"/>
          <w:szCs w:val="24"/>
          <w:highlight w:val="none"/>
        </w:rPr>
        <w:t>；</w:t>
      </w:r>
      <w:bookmarkEnd w:id="1391"/>
      <w:bookmarkEnd w:id="1392"/>
      <w:bookmarkEnd w:id="1393"/>
      <w:bookmarkEnd w:id="1394"/>
      <w:bookmarkEnd w:id="1395"/>
      <w:bookmarkEnd w:id="1396"/>
      <w:bookmarkEnd w:id="1397"/>
      <w:bookmarkEnd w:id="1398"/>
      <w:bookmarkEnd w:id="1399"/>
    </w:p>
    <w:p w14:paraId="328923BB">
      <w:pPr>
        <w:spacing w:line="360" w:lineRule="auto"/>
        <w:ind w:left="239" w:leftChars="114"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九、关于所投产品承诺函</w:t>
      </w:r>
    </w:p>
    <w:p w14:paraId="6A374ED2">
      <w:pPr>
        <w:spacing w:line="360" w:lineRule="auto"/>
        <w:ind w:left="239" w:leftChars="114" w:firstLine="600" w:firstLineChars="250"/>
        <w:rPr>
          <w:rFonts w:hint="eastAsia" w:ascii="宋体" w:hAnsi="宋体" w:eastAsia="宋体" w:cs="宋体"/>
          <w:sz w:val="24"/>
          <w:szCs w:val="24"/>
          <w:highlight w:val="none"/>
          <w:lang w:eastAsia="zh-CN"/>
        </w:rPr>
      </w:pPr>
      <w:bookmarkStart w:id="1400" w:name="_Toc886"/>
      <w:bookmarkStart w:id="1401" w:name="_Toc7015"/>
      <w:bookmarkStart w:id="1402" w:name="_Toc5891"/>
      <w:bookmarkStart w:id="1403" w:name="_Toc23439"/>
      <w:bookmarkStart w:id="1404" w:name="_Toc21855"/>
      <w:bookmarkStart w:id="1405" w:name="_Toc5824"/>
      <w:bookmarkStart w:id="1406" w:name="_Toc14631_WPSOffice_Level1"/>
      <w:bookmarkStart w:id="1407" w:name="_Toc22559"/>
      <w:bookmarkStart w:id="1408" w:name="_Toc29505_WPSOffice_Level1"/>
      <w:r>
        <w:rPr>
          <w:rFonts w:hint="eastAsia" w:ascii="宋体" w:hAnsi="宋体" w:eastAsia="宋体" w:cs="宋体"/>
          <w:sz w:val="24"/>
          <w:szCs w:val="24"/>
          <w:highlight w:val="none"/>
          <w:lang w:eastAsia="zh-CN"/>
        </w:rPr>
        <w:t>十</w:t>
      </w:r>
      <w:r>
        <w:rPr>
          <w:rFonts w:hint="eastAsia" w:ascii="宋体" w:hAnsi="宋体" w:eastAsia="宋体" w:cs="宋体"/>
          <w:sz w:val="24"/>
          <w:szCs w:val="24"/>
          <w:highlight w:val="none"/>
        </w:rPr>
        <w:t>、其他材料</w:t>
      </w:r>
      <w:bookmarkEnd w:id="1400"/>
      <w:bookmarkEnd w:id="1401"/>
      <w:bookmarkEnd w:id="1402"/>
      <w:bookmarkEnd w:id="1403"/>
      <w:bookmarkEnd w:id="1404"/>
      <w:bookmarkEnd w:id="1405"/>
      <w:bookmarkEnd w:id="1406"/>
      <w:bookmarkEnd w:id="1407"/>
      <w:bookmarkEnd w:id="1408"/>
      <w:r>
        <w:rPr>
          <w:rFonts w:hint="eastAsia" w:ascii="宋体" w:hAnsi="宋体" w:eastAsia="宋体" w:cs="宋体"/>
          <w:sz w:val="24"/>
          <w:szCs w:val="24"/>
          <w:highlight w:val="none"/>
          <w:lang w:eastAsia="zh-CN"/>
        </w:rPr>
        <w:t>。</w:t>
      </w:r>
    </w:p>
    <w:p w14:paraId="3C8B4AB7">
      <w:pPr>
        <w:spacing w:line="360" w:lineRule="auto"/>
        <w:ind w:left="239" w:leftChars="114" w:firstLine="600" w:firstLineChars="250"/>
        <w:rPr>
          <w:rFonts w:hint="eastAsia" w:ascii="宋体" w:hAnsi="宋体" w:cs="宋体"/>
          <w:sz w:val="24"/>
          <w:szCs w:val="24"/>
          <w:highlight w:val="none"/>
        </w:rPr>
      </w:pPr>
    </w:p>
    <w:p w14:paraId="5BE67267">
      <w:pPr>
        <w:pStyle w:val="19"/>
        <w:rPr>
          <w:rFonts w:hint="eastAsia" w:ascii="宋体" w:hAnsi="宋体" w:eastAsia="宋体" w:cs="宋体"/>
          <w:color w:val="auto"/>
          <w:highlight w:val="none"/>
        </w:rPr>
      </w:pPr>
    </w:p>
    <w:p w14:paraId="544A763D">
      <w:pPr>
        <w:spacing w:line="360" w:lineRule="auto"/>
        <w:ind w:left="420"/>
        <w:jc w:val="left"/>
        <w:rPr>
          <w:rFonts w:hint="eastAsia" w:ascii="宋体" w:hAnsi="宋体" w:cs="宋体"/>
          <w:b/>
          <w:color w:val="FF0000"/>
          <w:sz w:val="30"/>
          <w:szCs w:val="30"/>
          <w:highlight w:val="none"/>
        </w:rPr>
      </w:pPr>
      <w:bookmarkStart w:id="1409" w:name="_Toc6272"/>
      <w:bookmarkStart w:id="1410" w:name="_Toc14423"/>
    </w:p>
    <w:p w14:paraId="56658496">
      <w:pPr>
        <w:spacing w:line="360" w:lineRule="auto"/>
        <w:ind w:left="420"/>
        <w:jc w:val="left"/>
        <w:outlineLvl w:val="0"/>
        <w:rPr>
          <w:rFonts w:ascii="宋体" w:hAnsi="宋体" w:cs="宋体"/>
          <w:b/>
          <w:color w:val="FF0000"/>
          <w:sz w:val="30"/>
          <w:szCs w:val="30"/>
          <w:highlight w:val="none"/>
        </w:rPr>
      </w:pPr>
      <w:bookmarkStart w:id="1411" w:name="_Toc12156"/>
      <w:bookmarkStart w:id="1412" w:name="_Toc30382"/>
      <w:bookmarkStart w:id="1413" w:name="_Toc16829"/>
      <w:r>
        <w:rPr>
          <w:rFonts w:hint="eastAsia" w:ascii="宋体" w:hAnsi="宋体" w:cs="宋体"/>
          <w:b/>
          <w:color w:val="FF0000"/>
          <w:sz w:val="30"/>
          <w:szCs w:val="30"/>
          <w:highlight w:val="none"/>
        </w:rPr>
        <w:t>备注：1.目录格式可根据实际情况调整，目录内容包含以上但不限制，可增加</w:t>
      </w:r>
      <w:r>
        <w:rPr>
          <w:rFonts w:hint="eastAsia" w:ascii="宋体" w:hAnsi="宋体" w:cs="宋体"/>
          <w:b/>
          <w:color w:val="FF0000"/>
          <w:sz w:val="30"/>
          <w:szCs w:val="30"/>
          <w:highlight w:val="none"/>
          <w:lang w:eastAsia="zh-CN"/>
        </w:rPr>
        <w:t>，目录不作为废标项</w:t>
      </w:r>
      <w:r>
        <w:rPr>
          <w:rFonts w:hint="eastAsia" w:ascii="宋体" w:hAnsi="宋体" w:cs="宋体"/>
          <w:b/>
          <w:color w:val="FF0000"/>
          <w:sz w:val="30"/>
          <w:szCs w:val="30"/>
          <w:highlight w:val="none"/>
        </w:rPr>
        <w:t>。</w:t>
      </w:r>
      <w:bookmarkEnd w:id="1409"/>
      <w:bookmarkEnd w:id="1410"/>
      <w:bookmarkEnd w:id="1411"/>
      <w:bookmarkEnd w:id="1412"/>
      <w:bookmarkEnd w:id="1413"/>
    </w:p>
    <w:p w14:paraId="2FDEEBCD">
      <w:pPr>
        <w:spacing w:line="360" w:lineRule="auto"/>
        <w:ind w:left="420" w:firstLine="904" w:firstLineChars="300"/>
        <w:outlineLvl w:val="0"/>
        <w:rPr>
          <w:rFonts w:ascii="宋体" w:hAnsi="宋体" w:cs="宋体"/>
          <w:b/>
          <w:color w:val="FF0000"/>
          <w:sz w:val="30"/>
          <w:szCs w:val="30"/>
          <w:highlight w:val="none"/>
        </w:rPr>
      </w:pPr>
      <w:bookmarkStart w:id="1414" w:name="_Toc27815"/>
      <w:bookmarkStart w:id="1415" w:name="_Toc17750"/>
      <w:bookmarkStart w:id="1416" w:name="_Toc6940"/>
      <w:bookmarkStart w:id="1417" w:name="_Toc31527"/>
      <w:bookmarkStart w:id="1418" w:name="_Toc23315"/>
      <w:bookmarkStart w:id="1419" w:name="_Toc3903"/>
      <w:r>
        <w:rPr>
          <w:rFonts w:hint="eastAsia" w:ascii="宋体" w:hAnsi="宋体" w:cs="宋体"/>
          <w:b/>
          <w:color w:val="FF0000"/>
          <w:sz w:val="30"/>
          <w:szCs w:val="30"/>
          <w:highlight w:val="none"/>
        </w:rPr>
        <w:t>2.红色字体仅作提醒，编辑时可删除。</w:t>
      </w:r>
      <w:bookmarkEnd w:id="1414"/>
      <w:bookmarkEnd w:id="1415"/>
      <w:bookmarkEnd w:id="1416"/>
      <w:bookmarkEnd w:id="1417"/>
      <w:bookmarkEnd w:id="1418"/>
      <w:bookmarkEnd w:id="1419"/>
    </w:p>
    <w:p w14:paraId="69E7AAFC">
      <w:pPr>
        <w:spacing w:line="360" w:lineRule="auto"/>
        <w:jc w:val="center"/>
        <w:rPr>
          <w:rFonts w:hint="eastAsia" w:ascii="宋体" w:hAnsi="宋体" w:cs="宋体"/>
          <w:b/>
          <w:bCs/>
          <w:sz w:val="32"/>
          <w:szCs w:val="32"/>
          <w:highlight w:val="none"/>
        </w:rPr>
      </w:pPr>
    </w:p>
    <w:p w14:paraId="001521ED">
      <w:pPr>
        <w:jc w:val="both"/>
        <w:outlineLvl w:val="0"/>
        <w:rPr>
          <w:rFonts w:hint="eastAsia" w:ascii="宋体" w:hAnsi="宋体" w:cs="宋体"/>
          <w:b/>
          <w:bCs/>
          <w:sz w:val="32"/>
          <w:szCs w:val="32"/>
          <w:highlight w:val="none"/>
        </w:rPr>
      </w:pPr>
    </w:p>
    <w:p w14:paraId="5102CFF9">
      <w:pPr>
        <w:jc w:val="center"/>
        <w:outlineLvl w:val="0"/>
        <w:rPr>
          <w:rFonts w:hint="eastAsia" w:ascii="宋体" w:hAnsi="宋体" w:cs="宋体"/>
          <w:b/>
          <w:bCs/>
          <w:sz w:val="32"/>
          <w:szCs w:val="32"/>
          <w:highlight w:val="none"/>
        </w:rPr>
      </w:pPr>
    </w:p>
    <w:p w14:paraId="1DCFB77C">
      <w:pPr>
        <w:jc w:val="center"/>
        <w:outlineLvl w:val="0"/>
        <w:rPr>
          <w:rFonts w:hint="eastAsia" w:ascii="宋体" w:hAnsi="宋体" w:cs="宋体"/>
          <w:b/>
          <w:bCs/>
          <w:sz w:val="32"/>
          <w:szCs w:val="32"/>
          <w:highlight w:val="none"/>
        </w:rPr>
      </w:pPr>
    </w:p>
    <w:p w14:paraId="212D0CB4">
      <w:pPr>
        <w:jc w:val="center"/>
        <w:outlineLvl w:val="0"/>
        <w:rPr>
          <w:rFonts w:hint="eastAsia" w:ascii="宋体" w:hAnsi="宋体" w:cs="宋体"/>
          <w:b/>
          <w:bCs/>
          <w:sz w:val="32"/>
          <w:szCs w:val="32"/>
          <w:highlight w:val="none"/>
        </w:rPr>
      </w:pPr>
    </w:p>
    <w:p w14:paraId="1A08055D">
      <w:pPr>
        <w:jc w:val="center"/>
        <w:outlineLvl w:val="0"/>
        <w:rPr>
          <w:rFonts w:hint="eastAsia" w:ascii="宋体" w:hAnsi="宋体" w:cs="宋体"/>
          <w:b/>
          <w:sz w:val="30"/>
          <w:szCs w:val="30"/>
          <w:highlight w:val="none"/>
        </w:rPr>
      </w:pPr>
      <w:bookmarkStart w:id="1420" w:name="_Toc15347"/>
      <w:r>
        <w:rPr>
          <w:rFonts w:hint="eastAsia" w:ascii="宋体" w:hAnsi="宋体" w:cs="宋体"/>
          <w:b/>
          <w:bCs/>
          <w:sz w:val="32"/>
          <w:szCs w:val="32"/>
          <w:highlight w:val="none"/>
        </w:rPr>
        <w:t>一、磋商响应函及</w:t>
      </w:r>
      <w:r>
        <w:rPr>
          <w:rFonts w:hint="eastAsia" w:ascii="宋体" w:hAnsi="宋体" w:cs="宋体"/>
          <w:b/>
          <w:sz w:val="30"/>
          <w:szCs w:val="30"/>
          <w:highlight w:val="none"/>
        </w:rPr>
        <w:t>磋商函附录</w:t>
      </w:r>
      <w:bookmarkEnd w:id="1420"/>
    </w:p>
    <w:p w14:paraId="792CF378">
      <w:pPr>
        <w:pStyle w:val="36"/>
        <w:jc w:val="center"/>
        <w:rPr>
          <w:rFonts w:hint="eastAsia" w:hAnsi="宋体" w:cs="宋体"/>
          <w:b/>
          <w:bCs/>
          <w:highlight w:val="none"/>
        </w:rPr>
      </w:pPr>
      <w:r>
        <w:rPr>
          <w:rFonts w:hint="eastAsia" w:hAnsi="宋体" w:cs="宋体"/>
          <w:b/>
          <w:bCs/>
          <w:highlight w:val="none"/>
        </w:rPr>
        <w:t>（一）磋商响应函</w:t>
      </w:r>
    </w:p>
    <w:p w14:paraId="45D33C44">
      <w:pPr>
        <w:spacing w:line="360" w:lineRule="auto"/>
        <w:jc w:val="left"/>
        <w:rPr>
          <w:rFonts w:hint="eastAsia" w:ascii="宋体" w:hAnsi="宋体" w:cs="宋体"/>
          <w:spacing w:val="24"/>
          <w:sz w:val="24"/>
          <w:szCs w:val="24"/>
          <w:highlight w:val="none"/>
        </w:rPr>
      </w:pPr>
      <w:r>
        <w:rPr>
          <w:rFonts w:hint="eastAsia" w:ascii="宋体" w:hAnsi="宋体" w:cs="宋体"/>
          <w:spacing w:val="24"/>
          <w:sz w:val="24"/>
          <w:szCs w:val="24"/>
          <w:highlight w:val="none"/>
        </w:rPr>
        <w:t>致</w:t>
      </w:r>
      <w:r>
        <w:rPr>
          <w:rFonts w:hint="eastAsia" w:ascii="宋体" w:hAnsi="宋体" w:cs="宋体"/>
          <w:spacing w:val="24"/>
          <w:sz w:val="24"/>
          <w:szCs w:val="24"/>
          <w:highlight w:val="none"/>
          <w:u w:val="single"/>
        </w:rPr>
        <w:t>（采购人）</w:t>
      </w:r>
      <w:r>
        <w:rPr>
          <w:rFonts w:hint="eastAsia" w:ascii="宋体" w:hAnsi="宋体" w:cs="宋体"/>
          <w:spacing w:val="24"/>
          <w:sz w:val="24"/>
          <w:szCs w:val="24"/>
          <w:highlight w:val="none"/>
        </w:rPr>
        <w:t>：</w:t>
      </w:r>
    </w:p>
    <w:p w14:paraId="3CCF163A">
      <w:pPr>
        <w:spacing w:line="360" w:lineRule="auto"/>
        <w:ind w:firstLine="480" w:firstLineChars="200"/>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根据已收到贵方的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（项目编号）的竞争性磋商文件，遵照《中华人民共和国政府采购法》等有关规定，我单位经研究上述竞争性磋商文件的磋商须知、合同条款、</w:t>
      </w:r>
      <w:r>
        <w:rPr>
          <w:rFonts w:hint="eastAsia" w:ascii="宋体" w:hAnsi="宋体" w:cs="宋体"/>
          <w:sz w:val="24"/>
          <w:highlight w:val="none"/>
        </w:rPr>
        <w:t>技术参数</w:t>
      </w:r>
      <w:r>
        <w:rPr>
          <w:rFonts w:hint="eastAsia" w:ascii="宋体" w:hAnsi="宋体" w:cs="宋体"/>
          <w:sz w:val="24"/>
          <w:szCs w:val="24"/>
          <w:highlight w:val="none"/>
        </w:rPr>
        <w:t>及其它有关文件后，</w:t>
      </w:r>
      <w:r>
        <w:rPr>
          <w:rFonts w:hint="eastAsia" w:ascii="宋体" w:hAnsi="宋体" w:cs="宋体"/>
          <w:sz w:val="24"/>
          <w:szCs w:val="24"/>
          <w:highlight w:val="none"/>
          <w:lang w:eastAsia="zh-CN"/>
        </w:rPr>
        <w:t>愿</w:t>
      </w:r>
      <w:r>
        <w:rPr>
          <w:rFonts w:hint="eastAsia" w:ascii="宋体" w:hAnsi="宋体" w:cs="宋体"/>
          <w:sz w:val="24"/>
          <w:highlight w:val="none"/>
        </w:rPr>
        <w:t>按</w:t>
      </w:r>
      <w:r>
        <w:rPr>
          <w:rFonts w:hint="eastAsia" w:ascii="宋体" w:hAnsi="宋体" w:cs="宋体"/>
          <w:sz w:val="24"/>
          <w:highlight w:val="none"/>
          <w:lang w:eastAsia="zh-CN"/>
        </w:rPr>
        <w:t>竞争性磋商文件中的条款和要求，提供货物和服务，</w:t>
      </w:r>
      <w:r>
        <w:rPr>
          <w:rFonts w:hint="eastAsia" w:ascii="宋体" w:hAnsi="宋体" w:cs="宋体"/>
          <w:sz w:val="24"/>
          <w:szCs w:val="24"/>
          <w:highlight w:val="none"/>
          <w:lang w:eastAsia="zh-CN"/>
        </w:rPr>
        <w:t>报价为</w:t>
      </w:r>
      <w:r>
        <w:rPr>
          <w:rFonts w:hint="eastAsia" w:ascii="宋体" w:hAnsi="宋体" w:cs="宋体"/>
          <w:sz w:val="24"/>
          <w:szCs w:val="24"/>
          <w:highlight w:val="none"/>
        </w:rPr>
        <w:t>（大写）：</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（小写：</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lang w:eastAsia="zh-CN"/>
        </w:rPr>
        <w:t>交货期</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lang w:eastAsia="zh-CN"/>
        </w:rPr>
        <w:t>，</w:t>
      </w:r>
      <w:r>
        <w:rPr>
          <w:rFonts w:hint="eastAsia" w:ascii="宋体" w:hAnsi="宋体"/>
          <w:sz w:val="24"/>
          <w:szCs w:val="24"/>
          <w:highlight w:val="none"/>
          <w:lang w:val="en-US" w:eastAsia="zh-CN"/>
        </w:rPr>
        <w:t>质保期</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lang w:eastAsia="zh-CN"/>
        </w:rPr>
        <w:t>，</w:t>
      </w:r>
      <w:r>
        <w:rPr>
          <w:rFonts w:hint="eastAsia" w:ascii="宋体" w:hAnsi="宋体" w:cs="宋体"/>
          <w:sz w:val="24"/>
          <w:szCs w:val="24"/>
          <w:highlight w:val="none"/>
        </w:rPr>
        <w:t>质量标准</w:t>
      </w:r>
      <w:r>
        <w:rPr>
          <w:rFonts w:hint="eastAsia" w:ascii="宋体" w:hAnsi="宋体" w:cs="宋体"/>
          <w:sz w:val="24"/>
          <w:szCs w:val="24"/>
          <w:highlight w:val="none"/>
          <w:lang w:eastAsia="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p>
    <w:p w14:paraId="5C4B0936">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685D23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478DF2A7">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3、我方愿在成交后按照竞争性磋商文件规定的时间和金额向采购人交纳履约保证金。</w:t>
      </w:r>
    </w:p>
    <w:p w14:paraId="24A6B6D4">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4、</w:t>
      </w:r>
      <w:r>
        <w:rPr>
          <w:rFonts w:hint="eastAsia" w:ascii="宋体" w:hAnsi="宋体" w:cs="宋体"/>
          <w:kern w:val="0"/>
          <w:sz w:val="24"/>
          <w:szCs w:val="24"/>
          <w:highlight w:val="none"/>
        </w:rPr>
        <w:t>我方同意自本项目</w:t>
      </w:r>
      <w:r>
        <w:rPr>
          <w:rFonts w:hint="eastAsia" w:ascii="宋体" w:hAnsi="宋体" w:cs="宋体"/>
          <w:sz w:val="24"/>
          <w:szCs w:val="24"/>
          <w:highlight w:val="none"/>
        </w:rPr>
        <w:t>竞争性磋商</w:t>
      </w:r>
      <w:r>
        <w:rPr>
          <w:rFonts w:hint="eastAsia" w:ascii="宋体" w:hAnsi="宋体" w:cs="宋体"/>
          <w:kern w:val="0"/>
          <w:sz w:val="24"/>
          <w:szCs w:val="24"/>
          <w:highlight w:val="none"/>
        </w:rPr>
        <w:t>文件中规定的磋商有效期内有效，并承诺在磋商有效期内不修改、撤回磋商响应文件。</w:t>
      </w:r>
    </w:p>
    <w:p w14:paraId="4D2D8AD0">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5、</w:t>
      </w:r>
      <w:r>
        <w:rPr>
          <w:rFonts w:hint="eastAsia" w:ascii="宋体" w:hAnsi="宋体" w:cs="宋体"/>
          <w:kern w:val="0"/>
          <w:sz w:val="24"/>
          <w:szCs w:val="24"/>
          <w:highlight w:val="none"/>
        </w:rPr>
        <w:t>我方完全理解贵方不一定接受磋商报价最低的供应商为成交供应商的行为。</w:t>
      </w:r>
    </w:p>
    <w:p w14:paraId="0CC8F679">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6、</w:t>
      </w:r>
      <w:r>
        <w:rPr>
          <w:rFonts w:hint="eastAsia" w:ascii="宋体" w:hAnsi="宋体" w:cs="宋体"/>
          <w:kern w:val="0"/>
          <w:sz w:val="24"/>
          <w:szCs w:val="24"/>
          <w:highlight w:val="none"/>
        </w:rPr>
        <w:t>我方在此声明，所递交的磋商响应文件及有关资料内容完整、真实和准确。</w:t>
      </w:r>
    </w:p>
    <w:p w14:paraId="0A40C0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08F283AB">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电子</w:t>
      </w:r>
      <w:r>
        <w:rPr>
          <w:rFonts w:hint="eastAsia" w:ascii="宋体" w:hAnsi="宋体" w:eastAsia="宋体" w:cs="宋体"/>
          <w:color w:val="auto"/>
          <w:sz w:val="24"/>
          <w:highlight w:val="none"/>
        </w:rPr>
        <w:t>签章）</w:t>
      </w:r>
    </w:p>
    <w:p w14:paraId="1064BC06">
      <w:pPr>
        <w:spacing w:line="360" w:lineRule="auto"/>
        <w:ind w:firstLine="3840" w:firstLineChars="16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14:paraId="6C51197D">
      <w:pPr>
        <w:spacing w:line="360" w:lineRule="auto"/>
        <w:ind w:firstLine="3840" w:firstLineChars="1600"/>
        <w:jc w:val="both"/>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 xml:space="preserve">联系人： </w:t>
      </w:r>
      <w:r>
        <w:rPr>
          <w:rFonts w:hint="eastAsia" w:ascii="宋体" w:hAnsi="宋体" w:eastAsia="宋体" w:cs="宋体"/>
          <w:color w:val="auto"/>
          <w:sz w:val="24"/>
          <w:highlight w:val="none"/>
          <w:u w:val="single"/>
          <w:lang w:val="en-US" w:eastAsia="zh-CN"/>
        </w:rPr>
        <w:t xml:space="preserve">                         </w:t>
      </w:r>
    </w:p>
    <w:p w14:paraId="0AE0B59D">
      <w:pPr>
        <w:spacing w:line="360" w:lineRule="auto"/>
        <w:ind w:firstLine="3840" w:firstLineChars="16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p>
    <w:p w14:paraId="5983AA0A">
      <w:pPr>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val="en-US" w:eastAsia="zh-CN"/>
        </w:rPr>
        <w:t xml:space="preserve">日期：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331B2A71">
      <w:pPr>
        <w:jc w:val="center"/>
        <w:rPr>
          <w:rFonts w:hint="eastAsia" w:ascii="宋体" w:hAnsi="宋体" w:cs="宋体"/>
          <w:b/>
          <w:bCs/>
          <w:kern w:val="0"/>
          <w:sz w:val="32"/>
          <w:szCs w:val="32"/>
          <w:highlight w:val="none"/>
        </w:rPr>
      </w:pPr>
      <w:r>
        <w:rPr>
          <w:rFonts w:hint="eastAsia" w:ascii="宋体" w:hAnsi="宋体" w:cs="宋体"/>
          <w:b/>
          <w:bCs/>
          <w:kern w:val="0"/>
          <w:sz w:val="28"/>
          <w:szCs w:val="28"/>
          <w:highlight w:val="none"/>
        </w:rPr>
        <w:t>（二）磋商</w:t>
      </w:r>
      <w:r>
        <w:rPr>
          <w:rFonts w:hint="eastAsia" w:ascii="宋体" w:hAnsi="宋体" w:cs="宋体"/>
          <w:b/>
          <w:bCs/>
          <w:sz w:val="28"/>
          <w:szCs w:val="28"/>
          <w:highlight w:val="none"/>
        </w:rPr>
        <w:t>函附录</w:t>
      </w:r>
    </w:p>
    <w:tbl>
      <w:tblPr>
        <w:tblStyle w:val="21"/>
        <w:tblW w:w="8879" w:type="dxa"/>
        <w:jc w:val="center"/>
        <w:tblLayout w:type="fixed"/>
        <w:tblCellMar>
          <w:top w:w="0" w:type="dxa"/>
          <w:left w:w="0" w:type="dxa"/>
          <w:bottom w:w="0" w:type="dxa"/>
          <w:right w:w="0" w:type="dxa"/>
        </w:tblCellMar>
      </w:tblPr>
      <w:tblGrid>
        <w:gridCol w:w="2268"/>
        <w:gridCol w:w="6611"/>
      </w:tblGrid>
      <w:tr w14:paraId="67697B8A">
        <w:tblPrEx>
          <w:tblCellMar>
            <w:top w:w="0" w:type="dxa"/>
            <w:left w:w="0" w:type="dxa"/>
            <w:bottom w:w="0" w:type="dxa"/>
            <w:right w:w="0" w:type="dxa"/>
          </w:tblCellMar>
        </w:tblPrEx>
        <w:trPr>
          <w:trHeight w:val="1039"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4E36786C">
            <w:pPr>
              <w:autoSpaceDE w:val="0"/>
              <w:autoSpaceDN w:val="0"/>
              <w:spacing w:line="500" w:lineRule="exact"/>
              <w:jc w:val="center"/>
              <w:rPr>
                <w:rFonts w:hint="eastAsia" w:ascii="宋体" w:hAnsi="宋体" w:cs="宋体"/>
                <w:kern w:val="0"/>
                <w:sz w:val="24"/>
                <w:szCs w:val="24"/>
                <w:highlight w:val="none"/>
              </w:rPr>
            </w:pPr>
            <w:r>
              <w:rPr>
                <w:rFonts w:hint="eastAsia" w:ascii="宋体" w:hAnsi="宋体"/>
                <w:kern w:val="0"/>
                <w:sz w:val="24"/>
                <w:szCs w:val="24"/>
                <w:highlight w:val="none"/>
              </w:rPr>
              <w:t>项目名称</w:t>
            </w:r>
          </w:p>
        </w:tc>
        <w:tc>
          <w:tcPr>
            <w:tcW w:w="6611" w:type="dxa"/>
            <w:tcBorders>
              <w:top w:val="single" w:color="auto" w:sz="4" w:space="0"/>
              <w:left w:val="nil"/>
              <w:bottom w:val="single" w:color="auto" w:sz="4" w:space="0"/>
              <w:right w:val="single" w:color="auto" w:sz="4" w:space="0"/>
            </w:tcBorders>
            <w:noWrap w:val="0"/>
            <w:vAlign w:val="center"/>
          </w:tcPr>
          <w:p w14:paraId="78E05C67">
            <w:pPr>
              <w:autoSpaceDE w:val="0"/>
              <w:autoSpaceDN w:val="0"/>
              <w:spacing w:line="500" w:lineRule="exact"/>
              <w:jc w:val="both"/>
              <w:rPr>
                <w:rFonts w:hint="default" w:ascii="宋体" w:hAnsi="宋体" w:eastAsia="宋体" w:cs="宋体"/>
                <w:kern w:val="0"/>
                <w:sz w:val="24"/>
                <w:szCs w:val="24"/>
                <w:highlight w:val="none"/>
                <w:u w:val="single"/>
                <w:lang w:val="en-US" w:eastAsia="zh-CN"/>
              </w:rPr>
            </w:pPr>
          </w:p>
        </w:tc>
      </w:tr>
      <w:tr w14:paraId="70972D12">
        <w:tblPrEx>
          <w:tblCellMar>
            <w:top w:w="0" w:type="dxa"/>
            <w:left w:w="0" w:type="dxa"/>
            <w:bottom w:w="0" w:type="dxa"/>
            <w:right w:w="0" w:type="dxa"/>
          </w:tblCellMar>
        </w:tblPrEx>
        <w:trPr>
          <w:trHeight w:val="1026"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789B869E">
            <w:pPr>
              <w:autoSpaceDE w:val="0"/>
              <w:autoSpaceDN w:val="0"/>
              <w:spacing w:line="500" w:lineRule="exact"/>
              <w:jc w:val="center"/>
              <w:rPr>
                <w:rFonts w:hint="eastAsia" w:ascii="宋体" w:hAnsi="宋体" w:eastAsiaTheme="minorEastAsia"/>
                <w:kern w:val="0"/>
                <w:sz w:val="24"/>
                <w:szCs w:val="24"/>
                <w:highlight w:val="none"/>
                <w:lang w:eastAsia="zh-CN"/>
              </w:rPr>
            </w:pPr>
            <w:r>
              <w:rPr>
                <w:rFonts w:hint="eastAsia" w:ascii="宋体" w:hAnsi="宋体"/>
                <w:kern w:val="0"/>
                <w:sz w:val="24"/>
                <w:szCs w:val="24"/>
                <w:highlight w:val="none"/>
                <w:lang w:eastAsia="zh-CN"/>
              </w:rPr>
              <w:t>标包名称</w:t>
            </w:r>
          </w:p>
        </w:tc>
        <w:tc>
          <w:tcPr>
            <w:tcW w:w="6611" w:type="dxa"/>
            <w:tcBorders>
              <w:top w:val="single" w:color="auto" w:sz="4" w:space="0"/>
              <w:left w:val="nil"/>
              <w:bottom w:val="single" w:color="auto" w:sz="4" w:space="0"/>
              <w:right w:val="single" w:color="auto" w:sz="4" w:space="0"/>
            </w:tcBorders>
            <w:noWrap w:val="0"/>
            <w:vAlign w:val="center"/>
          </w:tcPr>
          <w:p w14:paraId="40F3F271">
            <w:pPr>
              <w:autoSpaceDE w:val="0"/>
              <w:autoSpaceDN w:val="0"/>
              <w:spacing w:line="500" w:lineRule="exact"/>
              <w:jc w:val="center"/>
              <w:rPr>
                <w:rFonts w:hint="eastAsia" w:ascii="宋体" w:hAnsi="宋体" w:cs="宋体"/>
                <w:kern w:val="0"/>
                <w:sz w:val="24"/>
                <w:szCs w:val="24"/>
                <w:highlight w:val="none"/>
              </w:rPr>
            </w:pPr>
          </w:p>
        </w:tc>
      </w:tr>
      <w:tr w14:paraId="3598846E">
        <w:tblPrEx>
          <w:tblCellMar>
            <w:top w:w="0" w:type="dxa"/>
            <w:left w:w="0" w:type="dxa"/>
            <w:bottom w:w="0" w:type="dxa"/>
            <w:right w:w="0" w:type="dxa"/>
          </w:tblCellMar>
        </w:tblPrEx>
        <w:trPr>
          <w:trHeight w:val="1026"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6692319A">
            <w:pPr>
              <w:autoSpaceDE w:val="0"/>
              <w:autoSpaceDN w:val="0"/>
              <w:spacing w:line="500" w:lineRule="exact"/>
              <w:jc w:val="center"/>
              <w:rPr>
                <w:rFonts w:hint="eastAsia" w:ascii="宋体" w:hAnsi="宋体" w:cs="宋体"/>
                <w:kern w:val="0"/>
                <w:sz w:val="24"/>
                <w:szCs w:val="24"/>
                <w:highlight w:val="none"/>
              </w:rPr>
            </w:pPr>
            <w:r>
              <w:rPr>
                <w:rFonts w:hint="eastAsia" w:ascii="宋体" w:hAnsi="宋体"/>
                <w:kern w:val="0"/>
                <w:sz w:val="24"/>
                <w:szCs w:val="24"/>
                <w:highlight w:val="none"/>
              </w:rPr>
              <w:t>磋商响应供应商</w:t>
            </w:r>
          </w:p>
        </w:tc>
        <w:tc>
          <w:tcPr>
            <w:tcW w:w="6611" w:type="dxa"/>
            <w:tcBorders>
              <w:top w:val="single" w:color="auto" w:sz="4" w:space="0"/>
              <w:left w:val="nil"/>
              <w:bottom w:val="single" w:color="auto" w:sz="4" w:space="0"/>
              <w:right w:val="single" w:color="auto" w:sz="4" w:space="0"/>
            </w:tcBorders>
            <w:noWrap w:val="0"/>
            <w:vAlign w:val="center"/>
          </w:tcPr>
          <w:p w14:paraId="3D585055">
            <w:pPr>
              <w:autoSpaceDE w:val="0"/>
              <w:autoSpaceDN w:val="0"/>
              <w:spacing w:line="500" w:lineRule="exact"/>
              <w:jc w:val="center"/>
              <w:rPr>
                <w:rFonts w:hint="eastAsia" w:ascii="宋体" w:hAnsi="宋体" w:cs="宋体"/>
                <w:kern w:val="0"/>
                <w:sz w:val="24"/>
                <w:szCs w:val="24"/>
                <w:highlight w:val="none"/>
              </w:rPr>
            </w:pPr>
          </w:p>
        </w:tc>
      </w:tr>
      <w:tr w14:paraId="5035A8FB">
        <w:tblPrEx>
          <w:tblCellMar>
            <w:top w:w="0" w:type="dxa"/>
            <w:left w:w="0" w:type="dxa"/>
            <w:bottom w:w="0" w:type="dxa"/>
            <w:right w:w="0" w:type="dxa"/>
          </w:tblCellMar>
        </w:tblPrEx>
        <w:trPr>
          <w:trHeight w:val="1124"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269BC530">
            <w:pPr>
              <w:autoSpaceDE w:val="0"/>
              <w:autoSpaceDN w:val="0"/>
              <w:spacing w:line="500" w:lineRule="exact"/>
              <w:jc w:val="center"/>
              <w:rPr>
                <w:rFonts w:hint="eastAsia" w:ascii="宋体" w:hAnsi="宋体" w:eastAsia="宋体" w:cs="宋体"/>
                <w:kern w:val="0"/>
                <w:sz w:val="24"/>
                <w:szCs w:val="24"/>
                <w:highlight w:val="none"/>
                <w:lang w:eastAsia="zh-CN"/>
              </w:rPr>
            </w:pPr>
            <w:r>
              <w:rPr>
                <w:rFonts w:hint="eastAsia" w:ascii="宋体" w:hAnsi="宋体"/>
                <w:kern w:val="0"/>
                <w:sz w:val="24"/>
                <w:szCs w:val="24"/>
                <w:highlight w:val="none"/>
              </w:rPr>
              <w:t>磋商</w:t>
            </w:r>
            <w:r>
              <w:rPr>
                <w:rFonts w:hint="eastAsia" w:ascii="宋体" w:hAnsi="宋体"/>
                <w:kern w:val="0"/>
                <w:sz w:val="24"/>
                <w:szCs w:val="24"/>
                <w:highlight w:val="none"/>
                <w:lang w:eastAsia="zh-CN"/>
              </w:rPr>
              <w:t>报价</w:t>
            </w:r>
          </w:p>
        </w:tc>
        <w:tc>
          <w:tcPr>
            <w:tcW w:w="6611" w:type="dxa"/>
            <w:tcBorders>
              <w:top w:val="single" w:color="auto" w:sz="4" w:space="0"/>
              <w:left w:val="nil"/>
              <w:bottom w:val="single" w:color="auto" w:sz="4" w:space="0"/>
              <w:right w:val="single" w:color="auto" w:sz="4" w:space="0"/>
            </w:tcBorders>
            <w:noWrap w:val="0"/>
            <w:vAlign w:val="center"/>
          </w:tcPr>
          <w:p w14:paraId="32B1679E">
            <w:pPr>
              <w:autoSpaceDE w:val="0"/>
              <w:autoSpaceDN w:val="0"/>
              <w:spacing w:line="500" w:lineRule="exact"/>
              <w:ind w:firstLine="120" w:firstLineChars="50"/>
              <w:rPr>
                <w:rFonts w:ascii="宋体" w:hAnsi="宋体"/>
                <w:kern w:val="0"/>
                <w:sz w:val="24"/>
                <w:szCs w:val="24"/>
                <w:highlight w:val="none"/>
                <w:u w:val="single"/>
              </w:rPr>
            </w:pPr>
            <w:r>
              <w:rPr>
                <w:rFonts w:hint="eastAsia" w:ascii="宋体" w:hAnsi="宋体"/>
                <w:kern w:val="0"/>
                <w:sz w:val="24"/>
                <w:szCs w:val="24"/>
                <w:highlight w:val="none"/>
              </w:rPr>
              <w:t>人民币（大写）：</w:t>
            </w:r>
          </w:p>
          <w:p w14:paraId="1C06E766">
            <w:pPr>
              <w:autoSpaceDE w:val="0"/>
              <w:autoSpaceDN w:val="0"/>
              <w:spacing w:line="500" w:lineRule="exact"/>
              <w:ind w:firstLine="960" w:firstLineChars="400"/>
              <w:rPr>
                <w:rFonts w:hint="eastAsia" w:ascii="宋体" w:hAnsi="宋体" w:eastAsia="宋体" w:cs="宋体"/>
                <w:kern w:val="0"/>
                <w:sz w:val="24"/>
                <w:szCs w:val="24"/>
                <w:highlight w:val="none"/>
                <w:lang w:eastAsia="zh-CN"/>
              </w:rPr>
            </w:pPr>
            <w:r>
              <w:rPr>
                <w:rFonts w:hint="eastAsia" w:ascii="宋体" w:hAnsi="宋体"/>
                <w:kern w:val="0"/>
                <w:sz w:val="24"/>
                <w:szCs w:val="24"/>
                <w:highlight w:val="none"/>
              </w:rPr>
              <w:t>（小写）：￥</w:t>
            </w:r>
          </w:p>
        </w:tc>
      </w:tr>
      <w:tr w14:paraId="3AB82532">
        <w:tblPrEx>
          <w:tblCellMar>
            <w:top w:w="0" w:type="dxa"/>
            <w:left w:w="0" w:type="dxa"/>
            <w:bottom w:w="0" w:type="dxa"/>
            <w:right w:w="0" w:type="dxa"/>
          </w:tblCellMar>
        </w:tblPrEx>
        <w:trPr>
          <w:trHeight w:val="86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11D1A8BD">
            <w:pPr>
              <w:autoSpaceDE w:val="0"/>
              <w:autoSpaceDN w:val="0"/>
              <w:spacing w:line="500" w:lineRule="exact"/>
              <w:jc w:val="center"/>
              <w:rPr>
                <w:rFonts w:ascii="宋体" w:hAnsi="宋体" w:cs="宋体"/>
                <w:kern w:val="0"/>
                <w:sz w:val="24"/>
                <w:szCs w:val="24"/>
                <w:highlight w:val="none"/>
              </w:rPr>
            </w:pPr>
            <w:r>
              <w:rPr>
                <w:rFonts w:hint="eastAsia" w:ascii="宋体" w:hAnsi="宋体" w:cs="宋体"/>
                <w:color w:val="auto"/>
                <w:sz w:val="24"/>
                <w:szCs w:val="24"/>
                <w:highlight w:val="none"/>
                <w:lang w:val="en-US" w:eastAsia="zh-CN"/>
              </w:rPr>
              <w:t>交货期</w:t>
            </w:r>
          </w:p>
        </w:tc>
        <w:tc>
          <w:tcPr>
            <w:tcW w:w="6611" w:type="dxa"/>
            <w:tcBorders>
              <w:top w:val="single" w:color="auto" w:sz="4" w:space="0"/>
              <w:left w:val="nil"/>
              <w:bottom w:val="single" w:color="auto" w:sz="4" w:space="0"/>
              <w:right w:val="single" w:color="auto" w:sz="4" w:space="0"/>
            </w:tcBorders>
            <w:noWrap w:val="0"/>
            <w:vAlign w:val="center"/>
          </w:tcPr>
          <w:p w14:paraId="3ADEDAB5">
            <w:pPr>
              <w:autoSpaceDE w:val="0"/>
              <w:autoSpaceDN w:val="0"/>
              <w:spacing w:line="500" w:lineRule="exact"/>
              <w:ind w:firstLine="120" w:firstLineChars="50"/>
              <w:rPr>
                <w:rFonts w:hint="eastAsia" w:ascii="宋体" w:hAnsi="宋体" w:cs="宋体"/>
                <w:kern w:val="0"/>
                <w:sz w:val="24"/>
                <w:szCs w:val="24"/>
                <w:highlight w:val="none"/>
              </w:rPr>
            </w:pPr>
          </w:p>
        </w:tc>
      </w:tr>
      <w:tr w14:paraId="7E0C32B1">
        <w:tblPrEx>
          <w:tblCellMar>
            <w:top w:w="0" w:type="dxa"/>
            <w:left w:w="0" w:type="dxa"/>
            <w:bottom w:w="0" w:type="dxa"/>
            <w:right w:w="0" w:type="dxa"/>
          </w:tblCellMar>
        </w:tblPrEx>
        <w:trPr>
          <w:trHeight w:val="1001"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76739C95">
            <w:pPr>
              <w:autoSpaceDE w:val="0"/>
              <w:autoSpaceDN w:val="0"/>
              <w:spacing w:line="5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质保期</w:t>
            </w:r>
          </w:p>
        </w:tc>
        <w:tc>
          <w:tcPr>
            <w:tcW w:w="6611" w:type="dxa"/>
            <w:tcBorders>
              <w:top w:val="single" w:color="auto" w:sz="4" w:space="0"/>
              <w:left w:val="nil"/>
              <w:bottom w:val="single" w:color="auto" w:sz="4" w:space="0"/>
              <w:right w:val="single" w:color="auto" w:sz="4" w:space="0"/>
            </w:tcBorders>
            <w:noWrap w:val="0"/>
            <w:vAlign w:val="center"/>
          </w:tcPr>
          <w:p w14:paraId="0BE61CD1">
            <w:pPr>
              <w:autoSpaceDE w:val="0"/>
              <w:autoSpaceDN w:val="0"/>
              <w:spacing w:line="500" w:lineRule="exact"/>
              <w:ind w:firstLine="120" w:firstLineChars="50"/>
              <w:rPr>
                <w:rFonts w:hint="eastAsia" w:ascii="宋体" w:hAnsi="宋体" w:cs="宋体"/>
                <w:kern w:val="0"/>
                <w:sz w:val="24"/>
                <w:szCs w:val="24"/>
                <w:highlight w:val="none"/>
              </w:rPr>
            </w:pPr>
          </w:p>
        </w:tc>
      </w:tr>
      <w:tr w14:paraId="2FF014BF">
        <w:tblPrEx>
          <w:tblCellMar>
            <w:top w:w="0" w:type="dxa"/>
            <w:left w:w="0" w:type="dxa"/>
            <w:bottom w:w="0" w:type="dxa"/>
            <w:right w:w="0" w:type="dxa"/>
          </w:tblCellMar>
        </w:tblPrEx>
        <w:trPr>
          <w:trHeight w:val="90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151128C">
            <w:pPr>
              <w:autoSpaceDE w:val="0"/>
              <w:autoSpaceDN w:val="0"/>
              <w:spacing w:line="500" w:lineRule="exact"/>
              <w:jc w:val="center"/>
              <w:rPr>
                <w:rFonts w:hint="eastAsia" w:ascii="宋体" w:hAnsi="宋体" w:cs="宋体"/>
                <w:kern w:val="0"/>
                <w:sz w:val="24"/>
                <w:szCs w:val="24"/>
                <w:highlight w:val="none"/>
              </w:rPr>
            </w:pPr>
            <w:r>
              <w:rPr>
                <w:rFonts w:hint="eastAsia" w:ascii="宋体" w:hAnsi="宋体" w:cs="宋体"/>
                <w:sz w:val="24"/>
                <w:szCs w:val="24"/>
                <w:highlight w:val="none"/>
              </w:rPr>
              <w:t>质量标准</w:t>
            </w:r>
          </w:p>
        </w:tc>
        <w:tc>
          <w:tcPr>
            <w:tcW w:w="6611" w:type="dxa"/>
            <w:tcBorders>
              <w:top w:val="single" w:color="auto" w:sz="4" w:space="0"/>
              <w:left w:val="nil"/>
              <w:bottom w:val="single" w:color="auto" w:sz="4" w:space="0"/>
              <w:right w:val="single" w:color="auto" w:sz="4" w:space="0"/>
            </w:tcBorders>
            <w:noWrap w:val="0"/>
            <w:vAlign w:val="center"/>
          </w:tcPr>
          <w:p w14:paraId="6918C8D1">
            <w:pPr>
              <w:autoSpaceDE w:val="0"/>
              <w:autoSpaceDN w:val="0"/>
              <w:spacing w:line="500" w:lineRule="exact"/>
              <w:jc w:val="center"/>
              <w:rPr>
                <w:rFonts w:hint="eastAsia" w:ascii="宋体" w:hAnsi="宋体" w:cs="宋体"/>
                <w:kern w:val="0"/>
                <w:sz w:val="24"/>
                <w:szCs w:val="24"/>
                <w:highlight w:val="none"/>
              </w:rPr>
            </w:pPr>
          </w:p>
        </w:tc>
      </w:tr>
      <w:tr w14:paraId="7DA0871A">
        <w:tblPrEx>
          <w:tblCellMar>
            <w:top w:w="0" w:type="dxa"/>
            <w:left w:w="0" w:type="dxa"/>
            <w:bottom w:w="0" w:type="dxa"/>
            <w:right w:w="0" w:type="dxa"/>
          </w:tblCellMar>
        </w:tblPrEx>
        <w:trPr>
          <w:trHeight w:val="992"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6F687D47">
            <w:pPr>
              <w:autoSpaceDE w:val="0"/>
              <w:autoSpaceDN w:val="0"/>
              <w:spacing w:line="500" w:lineRule="exact"/>
              <w:jc w:val="center"/>
              <w:rPr>
                <w:rFonts w:hint="eastAsia" w:ascii="宋体" w:hAnsi="宋体"/>
                <w:kern w:val="0"/>
                <w:sz w:val="24"/>
                <w:szCs w:val="24"/>
                <w:highlight w:val="none"/>
              </w:rPr>
            </w:pPr>
            <w:r>
              <w:rPr>
                <w:rFonts w:hint="eastAsia" w:ascii="宋体" w:hAnsi="宋体"/>
                <w:kern w:val="0"/>
                <w:sz w:val="24"/>
                <w:szCs w:val="24"/>
                <w:highlight w:val="none"/>
              </w:rPr>
              <w:t>磋商有效期</w:t>
            </w:r>
          </w:p>
        </w:tc>
        <w:tc>
          <w:tcPr>
            <w:tcW w:w="6611" w:type="dxa"/>
            <w:tcBorders>
              <w:top w:val="single" w:color="auto" w:sz="4" w:space="0"/>
              <w:left w:val="nil"/>
              <w:bottom w:val="single" w:color="auto" w:sz="4" w:space="0"/>
              <w:right w:val="single" w:color="auto" w:sz="4" w:space="0"/>
            </w:tcBorders>
            <w:noWrap w:val="0"/>
            <w:vAlign w:val="center"/>
          </w:tcPr>
          <w:p w14:paraId="26CDAA8C">
            <w:pPr>
              <w:autoSpaceDE w:val="0"/>
              <w:autoSpaceDN w:val="0"/>
              <w:spacing w:line="500" w:lineRule="exact"/>
              <w:jc w:val="both"/>
              <w:rPr>
                <w:rFonts w:hint="eastAsia" w:ascii="宋体" w:hAnsi="宋体" w:cs="宋体"/>
                <w:kern w:val="0"/>
                <w:sz w:val="24"/>
                <w:szCs w:val="24"/>
                <w:highlight w:val="none"/>
              </w:rPr>
            </w:pPr>
            <w:r>
              <w:rPr>
                <w:rFonts w:hint="eastAsia" w:ascii="宋体" w:hAnsi="宋体"/>
                <w:sz w:val="24"/>
                <w:szCs w:val="24"/>
                <w:highlight w:val="none"/>
              </w:rPr>
              <w:t>60日历天（从投标截止之日算起）</w:t>
            </w:r>
          </w:p>
        </w:tc>
      </w:tr>
      <w:tr w14:paraId="3D542974">
        <w:tblPrEx>
          <w:tblCellMar>
            <w:top w:w="0" w:type="dxa"/>
            <w:left w:w="0" w:type="dxa"/>
            <w:bottom w:w="0" w:type="dxa"/>
            <w:right w:w="0" w:type="dxa"/>
          </w:tblCellMar>
        </w:tblPrEx>
        <w:trPr>
          <w:trHeight w:val="981"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78970B0">
            <w:pPr>
              <w:autoSpaceDE w:val="0"/>
              <w:autoSpaceDN w:val="0"/>
              <w:spacing w:line="500" w:lineRule="exact"/>
              <w:jc w:val="center"/>
              <w:rPr>
                <w:rFonts w:hint="eastAsia" w:ascii="宋体" w:hAnsi="宋体"/>
                <w:kern w:val="0"/>
                <w:sz w:val="24"/>
                <w:szCs w:val="24"/>
                <w:highlight w:val="none"/>
              </w:rPr>
            </w:pPr>
            <w:r>
              <w:rPr>
                <w:rFonts w:hint="eastAsia" w:ascii="宋体" w:hAnsi="宋体"/>
                <w:kern w:val="0"/>
                <w:sz w:val="24"/>
                <w:szCs w:val="24"/>
                <w:highlight w:val="none"/>
              </w:rPr>
              <w:t>备  注</w:t>
            </w:r>
          </w:p>
        </w:tc>
        <w:tc>
          <w:tcPr>
            <w:tcW w:w="6611" w:type="dxa"/>
            <w:tcBorders>
              <w:top w:val="single" w:color="auto" w:sz="4" w:space="0"/>
              <w:left w:val="nil"/>
              <w:bottom w:val="single" w:color="auto" w:sz="4" w:space="0"/>
              <w:right w:val="single" w:color="auto" w:sz="4" w:space="0"/>
            </w:tcBorders>
            <w:noWrap w:val="0"/>
            <w:vAlign w:val="center"/>
          </w:tcPr>
          <w:p w14:paraId="02BE4DCF">
            <w:pPr>
              <w:autoSpaceDE w:val="0"/>
              <w:autoSpaceDN w:val="0"/>
              <w:spacing w:line="500" w:lineRule="exact"/>
              <w:jc w:val="center"/>
              <w:rPr>
                <w:rFonts w:hint="eastAsia" w:ascii="宋体" w:hAnsi="宋体" w:cs="宋体"/>
                <w:kern w:val="0"/>
                <w:sz w:val="24"/>
                <w:szCs w:val="24"/>
                <w:highlight w:val="none"/>
              </w:rPr>
            </w:pPr>
          </w:p>
        </w:tc>
      </w:tr>
    </w:tbl>
    <w:p w14:paraId="284886B8">
      <w:pPr>
        <w:autoSpaceDE w:val="0"/>
        <w:autoSpaceDN w:val="0"/>
        <w:adjustRightInd w:val="0"/>
        <w:spacing w:line="500" w:lineRule="exact"/>
        <w:rPr>
          <w:rFonts w:hint="eastAsia" w:ascii="宋体" w:hAnsi="宋体" w:cs="宋体"/>
          <w:kern w:val="0"/>
          <w:sz w:val="24"/>
          <w:szCs w:val="24"/>
          <w:highlight w:val="none"/>
        </w:rPr>
      </w:pPr>
    </w:p>
    <w:p w14:paraId="1FD1DE70">
      <w:pPr>
        <w:spacing w:line="480" w:lineRule="auto"/>
        <w:ind w:firstLine="3967" w:firstLineChars="1653"/>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响应供应商(盖</w:t>
      </w:r>
      <w:r>
        <w:rPr>
          <w:rFonts w:hint="eastAsia" w:ascii="宋体" w:hAnsi="宋体" w:cs="宋体"/>
          <w:sz w:val="24"/>
          <w:szCs w:val="24"/>
          <w:highlight w:val="none"/>
          <w:lang w:eastAsia="zh-CN"/>
        </w:rPr>
        <w:t>单位公</w:t>
      </w:r>
      <w:r>
        <w:rPr>
          <w:rFonts w:hint="eastAsia" w:ascii="宋体" w:hAnsi="宋体" w:cs="宋体"/>
          <w:sz w:val="24"/>
          <w:szCs w:val="24"/>
          <w:highlight w:val="none"/>
        </w:rPr>
        <w:t>章)：</w:t>
      </w:r>
      <w:r>
        <w:rPr>
          <w:rFonts w:hint="eastAsia" w:ascii="宋体" w:hAnsi="宋体" w:cs="宋体"/>
          <w:sz w:val="24"/>
          <w:szCs w:val="24"/>
          <w:highlight w:val="none"/>
          <w:u w:val="single"/>
          <w:lang w:val="en-US" w:eastAsia="zh-CN"/>
        </w:rPr>
        <w:t xml:space="preserve">                  </w:t>
      </w:r>
    </w:p>
    <w:p w14:paraId="649974B8">
      <w:pPr>
        <w:spacing w:line="480" w:lineRule="auto"/>
        <w:ind w:firstLine="3967" w:firstLineChars="1653"/>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法定代表人 (</w:t>
      </w:r>
      <w:r>
        <w:rPr>
          <w:rFonts w:hint="eastAsia" w:ascii="宋体" w:hAnsi="宋体" w:cs="宋体"/>
          <w:sz w:val="24"/>
          <w:szCs w:val="24"/>
          <w:highlight w:val="none"/>
          <w:lang w:eastAsia="zh-CN"/>
        </w:rPr>
        <w:t>电子</w:t>
      </w:r>
      <w:r>
        <w:rPr>
          <w:rFonts w:hint="eastAsia" w:ascii="宋体" w:hAnsi="宋体" w:cs="宋体"/>
          <w:sz w:val="24"/>
          <w:szCs w:val="24"/>
          <w:highlight w:val="none"/>
        </w:rPr>
        <w:t>签章)：</w:t>
      </w:r>
      <w:r>
        <w:rPr>
          <w:rFonts w:hint="eastAsia" w:ascii="宋体" w:hAnsi="宋体" w:cs="宋体"/>
          <w:sz w:val="24"/>
          <w:szCs w:val="24"/>
          <w:highlight w:val="none"/>
          <w:u w:val="single"/>
          <w:lang w:val="en-US" w:eastAsia="zh-CN"/>
        </w:rPr>
        <w:t xml:space="preserve">                   </w:t>
      </w:r>
    </w:p>
    <w:p w14:paraId="518E591A">
      <w:pPr>
        <w:spacing w:line="480" w:lineRule="auto"/>
        <w:ind w:firstLine="3967" w:firstLineChars="1653"/>
        <w:jc w:val="left"/>
        <w:rPr>
          <w:rFonts w:hint="eastAsia" w:ascii="宋体" w:hAnsi="宋体" w:cs="宋体"/>
          <w:b/>
          <w:sz w:val="24"/>
          <w:highlight w:val="none"/>
        </w:rPr>
      </w:pPr>
      <w:r>
        <w:rPr>
          <w:rFonts w:hint="eastAsia" w:ascii="宋体" w:hAnsi="宋体" w:cs="宋体"/>
          <w:sz w:val="24"/>
          <w:szCs w:val="24"/>
          <w:highlight w:val="none"/>
        </w:rPr>
        <w:t>日期：  年  月   日</w:t>
      </w:r>
    </w:p>
    <w:p w14:paraId="540E36AE">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bookmarkStart w:id="1421" w:name="_Toc12380"/>
      <w:bookmarkStart w:id="1422" w:name="_Toc13812"/>
      <w:bookmarkStart w:id="1423" w:name="_Toc19317"/>
    </w:p>
    <w:p w14:paraId="346391AD">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p>
    <w:p w14:paraId="040BC677">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p>
    <w:p w14:paraId="4A7C23D3">
      <w:pPr>
        <w:snapToGrid w:val="0"/>
        <w:spacing w:line="520" w:lineRule="exact"/>
        <w:ind w:left="23" w:leftChars="-72" w:right="-817" w:rightChars="-389" w:hanging="174" w:hangingChars="62"/>
        <w:jc w:val="center"/>
        <w:rPr>
          <w:rFonts w:ascii="宋体" w:hAnsi="宋体"/>
          <w:sz w:val="28"/>
          <w:szCs w:val="28"/>
          <w:highlight w:val="none"/>
        </w:rPr>
      </w:pPr>
      <w:r>
        <w:rPr>
          <w:rFonts w:hint="eastAsia" w:ascii="宋体" w:hAnsi="宋体"/>
          <w:b/>
          <w:sz w:val="28"/>
          <w:szCs w:val="28"/>
          <w:highlight w:val="none"/>
          <w:lang w:eastAsia="zh-CN"/>
        </w:rPr>
        <w:t>附表</w:t>
      </w:r>
      <w:r>
        <w:rPr>
          <w:rFonts w:hint="eastAsia" w:ascii="宋体" w:hAnsi="宋体"/>
          <w:b/>
          <w:sz w:val="28"/>
          <w:szCs w:val="28"/>
          <w:highlight w:val="none"/>
          <w:lang w:val="en-US" w:eastAsia="zh-CN"/>
        </w:rPr>
        <w:t>1：</w:t>
      </w:r>
      <w:r>
        <w:rPr>
          <w:rFonts w:hint="eastAsia" w:ascii="宋体" w:hAnsi="宋体"/>
          <w:b/>
          <w:sz w:val="28"/>
          <w:szCs w:val="28"/>
          <w:highlight w:val="none"/>
        </w:rPr>
        <w:t>磋商报价明细表</w:t>
      </w:r>
      <w:r>
        <w:rPr>
          <w:rFonts w:hint="eastAsia" w:ascii="宋体" w:hAnsi="宋体"/>
          <w:sz w:val="28"/>
          <w:szCs w:val="28"/>
          <w:highlight w:val="none"/>
        </w:rPr>
        <w:t>（格式）</w:t>
      </w:r>
    </w:p>
    <w:p w14:paraId="786CCB43">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szCs w:val="24"/>
          <w:highlight w:val="none"/>
        </w:rPr>
        <w:t>磋商响应</w:t>
      </w:r>
      <w:r>
        <w:rPr>
          <w:rFonts w:hint="eastAsia" w:ascii="宋体" w:hAnsi="宋体" w:eastAsia="宋体" w:cs="宋体"/>
          <w:sz w:val="24"/>
          <w:highlight w:val="none"/>
        </w:rPr>
        <w:t>供应商名称：</w:t>
      </w:r>
    </w:p>
    <w:p w14:paraId="35577698">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highlight w:val="none"/>
        </w:rPr>
        <w:t>项目编号：</w:t>
      </w:r>
    </w:p>
    <w:p w14:paraId="2FFF088B">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highlight w:val="none"/>
        </w:rPr>
        <w:t>货币单位：元</w:t>
      </w:r>
    </w:p>
    <w:tbl>
      <w:tblPr>
        <w:tblStyle w:val="21"/>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1260"/>
        <w:gridCol w:w="1152"/>
        <w:gridCol w:w="720"/>
        <w:gridCol w:w="720"/>
        <w:gridCol w:w="900"/>
        <w:gridCol w:w="1440"/>
      </w:tblGrid>
      <w:tr w14:paraId="4A423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28" w:type="dxa"/>
            <w:tcBorders>
              <w:top w:val="single" w:color="auto" w:sz="4" w:space="0"/>
              <w:left w:val="single" w:color="auto" w:sz="4" w:space="0"/>
              <w:bottom w:val="nil"/>
              <w:right w:val="single" w:color="auto" w:sz="4" w:space="0"/>
            </w:tcBorders>
            <w:noWrap w:val="0"/>
            <w:vAlign w:val="center"/>
          </w:tcPr>
          <w:p w14:paraId="71EBF069">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序号</w:t>
            </w:r>
          </w:p>
        </w:tc>
        <w:tc>
          <w:tcPr>
            <w:tcW w:w="1260" w:type="dxa"/>
            <w:tcBorders>
              <w:top w:val="single" w:color="auto" w:sz="4" w:space="0"/>
              <w:left w:val="single" w:color="auto" w:sz="4" w:space="0"/>
              <w:bottom w:val="nil"/>
              <w:right w:val="single" w:color="auto" w:sz="4" w:space="0"/>
            </w:tcBorders>
            <w:noWrap w:val="0"/>
            <w:vAlign w:val="center"/>
          </w:tcPr>
          <w:p w14:paraId="50C807A9">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设备名称</w:t>
            </w:r>
          </w:p>
        </w:tc>
        <w:tc>
          <w:tcPr>
            <w:tcW w:w="720" w:type="dxa"/>
            <w:tcBorders>
              <w:top w:val="single" w:color="auto" w:sz="4" w:space="0"/>
              <w:left w:val="single" w:color="auto" w:sz="4" w:space="0"/>
              <w:bottom w:val="nil"/>
              <w:right w:val="single" w:color="auto" w:sz="4" w:space="0"/>
            </w:tcBorders>
            <w:noWrap w:val="0"/>
            <w:vAlign w:val="center"/>
          </w:tcPr>
          <w:p w14:paraId="16F99078">
            <w:pPr>
              <w:pStyle w:val="58"/>
              <w:snapToGrid w:val="0"/>
              <w:spacing w:before="0" w:beforeAutospacing="0" w:after="0" w:afterAutospacing="0" w:line="440" w:lineRule="exact"/>
              <w:rPr>
                <w:sz w:val="22"/>
                <w:szCs w:val="22"/>
                <w:highlight w:val="none"/>
              </w:rPr>
            </w:pPr>
            <w:r>
              <w:rPr>
                <w:rFonts w:hint="eastAsia"/>
                <w:sz w:val="22"/>
                <w:szCs w:val="22"/>
                <w:highlight w:val="none"/>
              </w:rPr>
              <w:t>品牌</w:t>
            </w:r>
          </w:p>
        </w:tc>
        <w:tc>
          <w:tcPr>
            <w:tcW w:w="1260" w:type="dxa"/>
            <w:tcBorders>
              <w:top w:val="single" w:color="auto" w:sz="4" w:space="0"/>
              <w:left w:val="single" w:color="auto" w:sz="4" w:space="0"/>
              <w:bottom w:val="nil"/>
              <w:right w:val="single" w:color="auto" w:sz="4" w:space="0"/>
            </w:tcBorders>
            <w:noWrap w:val="0"/>
            <w:vAlign w:val="center"/>
          </w:tcPr>
          <w:p w14:paraId="2972C303">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规格型号</w:t>
            </w:r>
          </w:p>
        </w:tc>
        <w:tc>
          <w:tcPr>
            <w:tcW w:w="1152" w:type="dxa"/>
            <w:tcBorders>
              <w:top w:val="single" w:color="auto" w:sz="4" w:space="0"/>
              <w:left w:val="single" w:color="auto" w:sz="4" w:space="0"/>
              <w:bottom w:val="nil"/>
              <w:right w:val="single" w:color="auto" w:sz="4" w:space="0"/>
            </w:tcBorders>
            <w:noWrap w:val="0"/>
            <w:vAlign w:val="center"/>
          </w:tcPr>
          <w:p w14:paraId="2BFA6ECF">
            <w:pPr>
              <w:tabs>
                <w:tab w:val="left" w:pos="1418"/>
              </w:tabs>
              <w:snapToGrid w:val="0"/>
              <w:spacing w:line="440" w:lineRule="exact"/>
              <w:jc w:val="center"/>
              <w:rPr>
                <w:rFonts w:ascii="宋体" w:hAnsi="宋体" w:cs="宋体"/>
                <w:sz w:val="22"/>
                <w:szCs w:val="22"/>
                <w:highlight w:val="none"/>
              </w:rPr>
            </w:pPr>
            <w:r>
              <w:rPr>
                <w:rFonts w:hint="eastAsia" w:ascii="宋体" w:hAnsi="宋体"/>
                <w:spacing w:val="20"/>
                <w:sz w:val="22"/>
                <w:szCs w:val="22"/>
                <w:highlight w:val="none"/>
              </w:rPr>
              <w:t>原产地</w:t>
            </w:r>
          </w:p>
        </w:tc>
        <w:tc>
          <w:tcPr>
            <w:tcW w:w="720" w:type="dxa"/>
            <w:tcBorders>
              <w:top w:val="single" w:color="auto" w:sz="4" w:space="0"/>
              <w:left w:val="single" w:color="auto" w:sz="4" w:space="0"/>
              <w:bottom w:val="nil"/>
              <w:right w:val="single" w:color="auto" w:sz="4" w:space="0"/>
            </w:tcBorders>
            <w:noWrap w:val="0"/>
            <w:vAlign w:val="center"/>
          </w:tcPr>
          <w:p w14:paraId="0AB16217">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单位</w:t>
            </w:r>
          </w:p>
        </w:tc>
        <w:tc>
          <w:tcPr>
            <w:tcW w:w="720" w:type="dxa"/>
            <w:tcBorders>
              <w:top w:val="single" w:color="auto" w:sz="4" w:space="0"/>
              <w:left w:val="single" w:color="auto" w:sz="4" w:space="0"/>
              <w:bottom w:val="nil"/>
              <w:right w:val="single" w:color="auto" w:sz="4" w:space="0"/>
            </w:tcBorders>
            <w:noWrap w:val="0"/>
            <w:vAlign w:val="center"/>
          </w:tcPr>
          <w:p w14:paraId="2A973A05">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数量</w:t>
            </w:r>
          </w:p>
        </w:tc>
        <w:tc>
          <w:tcPr>
            <w:tcW w:w="900" w:type="dxa"/>
            <w:tcBorders>
              <w:top w:val="single" w:color="auto" w:sz="4" w:space="0"/>
              <w:left w:val="single" w:color="auto" w:sz="4" w:space="0"/>
              <w:bottom w:val="nil"/>
              <w:right w:val="single" w:color="auto" w:sz="4" w:space="0"/>
            </w:tcBorders>
            <w:noWrap w:val="0"/>
            <w:vAlign w:val="center"/>
          </w:tcPr>
          <w:p w14:paraId="2547FB74">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单价</w:t>
            </w:r>
          </w:p>
        </w:tc>
        <w:tc>
          <w:tcPr>
            <w:tcW w:w="1440" w:type="dxa"/>
            <w:tcBorders>
              <w:top w:val="single" w:color="auto" w:sz="4" w:space="0"/>
              <w:left w:val="single" w:color="auto" w:sz="4" w:space="0"/>
              <w:bottom w:val="nil"/>
              <w:right w:val="single" w:color="auto" w:sz="4" w:space="0"/>
            </w:tcBorders>
            <w:noWrap w:val="0"/>
            <w:vAlign w:val="center"/>
          </w:tcPr>
          <w:p w14:paraId="35C908EF">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总价</w:t>
            </w:r>
          </w:p>
        </w:tc>
      </w:tr>
      <w:tr w14:paraId="39CCB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D905888">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068C75">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EC322ED">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40BD61F">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39C879DC">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BE770C8">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E1D83B1">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FCA2815">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7ED33B">
            <w:pPr>
              <w:spacing w:line="440" w:lineRule="exact"/>
              <w:rPr>
                <w:rFonts w:ascii="宋体" w:hAnsi="宋体" w:cs="宋体"/>
                <w:sz w:val="22"/>
                <w:szCs w:val="22"/>
                <w:highlight w:val="none"/>
              </w:rPr>
            </w:pPr>
          </w:p>
        </w:tc>
      </w:tr>
      <w:tr w14:paraId="2D29C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FAA2168">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A3B40B1">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CE721A2">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5E4546">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6FE39150">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836B9A3">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73321D8">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3A30E92">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48D3EB">
            <w:pPr>
              <w:spacing w:line="440" w:lineRule="exact"/>
              <w:rPr>
                <w:rFonts w:ascii="宋体" w:hAnsi="宋体" w:cs="宋体"/>
                <w:sz w:val="22"/>
                <w:szCs w:val="22"/>
                <w:highlight w:val="none"/>
              </w:rPr>
            </w:pPr>
          </w:p>
        </w:tc>
      </w:tr>
      <w:tr w14:paraId="25EA8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6200990">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54E739">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C4F98AF">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041751F">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581395DF">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AABB2B0">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DD854AB">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57EC948">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DA1DD2">
            <w:pPr>
              <w:spacing w:line="440" w:lineRule="exact"/>
              <w:rPr>
                <w:rFonts w:ascii="宋体" w:hAnsi="宋体" w:cs="宋体"/>
                <w:sz w:val="22"/>
                <w:szCs w:val="22"/>
                <w:highlight w:val="none"/>
              </w:rPr>
            </w:pPr>
          </w:p>
        </w:tc>
      </w:tr>
      <w:tr w14:paraId="660B9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92B292B">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5D3DA53">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6E43617">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63EC94">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1016AE28">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965A30F">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E01D8A7">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5AAB501">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9A8026">
            <w:pPr>
              <w:spacing w:line="440" w:lineRule="exact"/>
              <w:rPr>
                <w:rFonts w:ascii="宋体" w:hAnsi="宋体" w:cs="宋体"/>
                <w:sz w:val="22"/>
                <w:szCs w:val="22"/>
                <w:highlight w:val="none"/>
              </w:rPr>
            </w:pPr>
          </w:p>
        </w:tc>
      </w:tr>
      <w:tr w14:paraId="0CB73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1EDCFEC2">
            <w:pPr>
              <w:pStyle w:val="11"/>
              <w:spacing w:line="440" w:lineRule="exact"/>
              <w:ind w:left="0" w:leftChars="0" w:firstLine="0" w:firstLineChars="0"/>
              <w:jc w:val="both"/>
              <w:outlineLvl w:val="0"/>
              <w:rPr>
                <w:rFonts w:cs="宋体"/>
                <w:sz w:val="22"/>
                <w:szCs w:val="22"/>
                <w:highlight w:val="none"/>
              </w:rPr>
            </w:pPr>
            <w:bookmarkStart w:id="1424" w:name="_Toc19167"/>
            <w:bookmarkStart w:id="1425" w:name="_Toc25195"/>
            <w:bookmarkStart w:id="1426" w:name="_Toc17107"/>
            <w:r>
              <w:rPr>
                <w:rFonts w:hint="eastAsia" w:cs="宋体"/>
                <w:sz w:val="22"/>
                <w:szCs w:val="22"/>
                <w:highlight w:val="none"/>
              </w:rPr>
              <w:t xml:space="preserve">总价(人民币大写)：                            </w:t>
            </w:r>
            <w:r>
              <w:rPr>
                <w:rFonts w:hint="eastAsia" w:cs="宋体"/>
                <w:sz w:val="22"/>
                <w:szCs w:val="22"/>
                <w:highlight w:val="none"/>
                <w:lang w:val="en-US" w:eastAsia="zh-CN"/>
              </w:rPr>
              <w:t xml:space="preserve">         </w:t>
            </w:r>
            <w:r>
              <w:rPr>
                <w:rFonts w:hint="eastAsia" w:cs="宋体"/>
                <w:sz w:val="22"/>
                <w:szCs w:val="22"/>
                <w:highlight w:val="none"/>
              </w:rPr>
              <w:t xml:space="preserve"> ￥         元</w:t>
            </w:r>
            <w:bookmarkEnd w:id="1424"/>
            <w:bookmarkEnd w:id="1425"/>
            <w:bookmarkEnd w:id="1426"/>
          </w:p>
        </w:tc>
      </w:tr>
      <w:tr w14:paraId="2AB36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32B51DBE">
            <w:pPr>
              <w:pStyle w:val="11"/>
              <w:spacing w:line="440" w:lineRule="exact"/>
              <w:ind w:left="0" w:leftChars="0" w:firstLine="0" w:firstLineChars="0"/>
              <w:jc w:val="both"/>
              <w:outlineLvl w:val="0"/>
              <w:rPr>
                <w:rFonts w:cs="宋体"/>
                <w:sz w:val="22"/>
                <w:szCs w:val="22"/>
                <w:highlight w:val="none"/>
              </w:rPr>
            </w:pPr>
            <w:bookmarkStart w:id="1427" w:name="_Toc28011"/>
            <w:bookmarkStart w:id="1428" w:name="_Toc10235"/>
            <w:bookmarkStart w:id="1429" w:name="_Toc13795"/>
            <w:r>
              <w:rPr>
                <w:rFonts w:hint="eastAsia" w:cs="宋体"/>
                <w:sz w:val="22"/>
                <w:szCs w:val="22"/>
                <w:highlight w:val="none"/>
              </w:rPr>
              <w:t xml:space="preserve">磋商响应报价(人民币大写)：                           </w:t>
            </w:r>
            <w:r>
              <w:rPr>
                <w:rFonts w:hint="eastAsia" w:cs="宋体"/>
                <w:sz w:val="22"/>
                <w:szCs w:val="22"/>
                <w:highlight w:val="none"/>
                <w:lang w:val="en-US" w:eastAsia="zh-CN"/>
              </w:rPr>
              <w:t xml:space="preserve">   </w:t>
            </w:r>
            <w:r>
              <w:rPr>
                <w:rFonts w:hint="eastAsia" w:cs="宋体"/>
                <w:sz w:val="22"/>
                <w:szCs w:val="22"/>
                <w:highlight w:val="none"/>
              </w:rPr>
              <w:t>￥         元</w:t>
            </w:r>
            <w:bookmarkEnd w:id="1427"/>
            <w:bookmarkEnd w:id="1428"/>
            <w:bookmarkEnd w:id="1429"/>
          </w:p>
        </w:tc>
      </w:tr>
      <w:tr w14:paraId="7E726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5A4A9213">
            <w:pPr>
              <w:pStyle w:val="11"/>
              <w:spacing w:line="440" w:lineRule="exact"/>
              <w:ind w:left="0" w:leftChars="0" w:firstLine="0" w:firstLineChars="0"/>
              <w:jc w:val="both"/>
              <w:outlineLvl w:val="0"/>
              <w:rPr>
                <w:rFonts w:hint="eastAsia" w:cs="宋体"/>
                <w:sz w:val="22"/>
                <w:szCs w:val="22"/>
                <w:highlight w:val="none"/>
              </w:rPr>
            </w:pPr>
            <w:bookmarkStart w:id="1430" w:name="_Toc9419"/>
            <w:bookmarkStart w:id="1431" w:name="_Toc21874"/>
            <w:bookmarkStart w:id="1432" w:name="_Toc1835"/>
            <w:r>
              <w:rPr>
                <w:rFonts w:hint="eastAsia" w:ascii="宋体" w:hAnsi="宋体" w:eastAsia="宋体" w:cs="宋体"/>
                <w:i w:val="0"/>
                <w:iCs w:val="0"/>
                <w:color w:val="000000"/>
                <w:kern w:val="0"/>
                <w:sz w:val="24"/>
                <w:szCs w:val="24"/>
                <w:u w:val="none"/>
                <w:lang w:val="en-US" w:eastAsia="zh-CN" w:bidi="ar"/>
              </w:rPr>
              <w:t>备注：</w:t>
            </w:r>
            <w:r>
              <w:rPr>
                <w:rFonts w:hint="eastAsia" w:hAnsi="宋体" w:eastAsia="宋体" w:cs="宋体"/>
                <w:i w:val="0"/>
                <w:iCs w:val="0"/>
                <w:color w:val="000000"/>
                <w:kern w:val="0"/>
                <w:sz w:val="24"/>
                <w:szCs w:val="24"/>
                <w:u w:val="none"/>
                <w:lang w:val="en-US" w:eastAsia="zh-CN" w:bidi="ar"/>
              </w:rPr>
              <w:t>磋商报价</w:t>
            </w:r>
            <w:r>
              <w:rPr>
                <w:rFonts w:hint="eastAsia" w:ascii="宋体" w:hAnsi="宋体" w:eastAsia="宋体" w:cs="宋体"/>
                <w:i w:val="0"/>
                <w:iCs w:val="0"/>
                <w:color w:val="000000"/>
                <w:kern w:val="0"/>
                <w:sz w:val="24"/>
                <w:szCs w:val="24"/>
                <w:u w:val="none"/>
                <w:lang w:val="en-US" w:eastAsia="zh-CN" w:bidi="ar"/>
              </w:rPr>
              <w:t>含运费、卸货、安装调试、维保、含税金</w:t>
            </w:r>
          </w:p>
        </w:tc>
      </w:tr>
    </w:tbl>
    <w:p w14:paraId="43AD0452">
      <w:pPr>
        <w:pStyle w:val="11"/>
        <w:spacing w:line="520" w:lineRule="exact"/>
        <w:ind w:left="0" w:leftChars="0" w:firstLine="0" w:firstLineChars="0"/>
        <w:jc w:val="left"/>
        <w:outlineLvl w:val="0"/>
        <w:rPr>
          <w:sz w:val="24"/>
          <w:szCs w:val="24"/>
          <w:highlight w:val="none"/>
        </w:rPr>
      </w:pPr>
      <w:r>
        <w:rPr>
          <w:rFonts w:hint="eastAsia"/>
          <w:sz w:val="24"/>
          <w:szCs w:val="24"/>
          <w:highlight w:val="none"/>
        </w:rPr>
        <w:t>注：1.所有价格以人民币表示。2.若总价与单价不符，以单价为准。。</w:t>
      </w:r>
      <w:bookmarkEnd w:id="1430"/>
      <w:bookmarkEnd w:id="1431"/>
      <w:bookmarkEnd w:id="1432"/>
    </w:p>
    <w:p w14:paraId="693FC1FD">
      <w:pPr>
        <w:rPr>
          <w:rFonts w:ascii="宋体" w:hAnsi="宋体"/>
          <w:highlight w:val="none"/>
        </w:rPr>
      </w:pPr>
    </w:p>
    <w:p w14:paraId="2544456D">
      <w:pPr>
        <w:spacing w:line="480" w:lineRule="auto"/>
        <w:jc w:val="center"/>
        <w:rPr>
          <w:rFonts w:hint="default" w:ascii="宋体" w:hAnsi="宋体" w:eastAsia="宋体"/>
          <w:sz w:val="24"/>
          <w:highlight w:val="none"/>
          <w:u w:val="single"/>
          <w:lang w:val="en-US" w:eastAsia="zh-CN"/>
        </w:rPr>
      </w:pPr>
      <w:bookmarkStart w:id="1433" w:name="_Toc395626672"/>
      <w:bookmarkStart w:id="1434" w:name="_Toc312141145"/>
      <w:bookmarkStart w:id="1435" w:name="_Toc10959"/>
      <w:r>
        <w:rPr>
          <w:rFonts w:hint="eastAsia" w:ascii="宋体" w:hAnsi="宋体"/>
          <w:sz w:val="24"/>
          <w:szCs w:val="24"/>
          <w:highlight w:val="none"/>
        </w:rPr>
        <w:t xml:space="preserve">   磋商响应</w:t>
      </w:r>
      <w:r>
        <w:rPr>
          <w:rFonts w:hint="eastAsia" w:ascii="宋体" w:hAnsi="宋体"/>
          <w:sz w:val="24"/>
          <w:highlight w:val="none"/>
        </w:rPr>
        <w:t>供应商</w:t>
      </w:r>
      <w:r>
        <w:rPr>
          <w:rFonts w:ascii="宋体" w:hAnsi="宋体"/>
          <w:sz w:val="24"/>
          <w:highlight w:val="none"/>
        </w:rPr>
        <w:t>(盖</w:t>
      </w:r>
      <w:r>
        <w:rPr>
          <w:rFonts w:hint="eastAsia" w:ascii="宋体" w:hAnsi="宋体"/>
          <w:sz w:val="24"/>
          <w:highlight w:val="none"/>
          <w:lang w:eastAsia="zh-CN"/>
        </w:rPr>
        <w:t>单位公</w:t>
      </w:r>
      <w:r>
        <w:rPr>
          <w:rFonts w:ascii="宋体" w:hAnsi="宋体"/>
          <w:sz w:val="24"/>
          <w:highlight w:val="none"/>
        </w:rPr>
        <w:t>章)：</w:t>
      </w:r>
      <w:r>
        <w:rPr>
          <w:rFonts w:hint="eastAsia" w:ascii="宋体" w:hAnsi="宋体"/>
          <w:sz w:val="24"/>
          <w:highlight w:val="none"/>
          <w:u w:val="single"/>
          <w:lang w:val="en-US" w:eastAsia="zh-CN"/>
        </w:rPr>
        <w:t xml:space="preserve">                    </w:t>
      </w:r>
    </w:p>
    <w:p w14:paraId="3BBEF379">
      <w:pPr>
        <w:spacing w:line="480" w:lineRule="auto"/>
        <w:jc w:val="center"/>
        <w:rPr>
          <w:rFonts w:hint="default" w:ascii="宋体" w:hAnsi="宋体" w:eastAsia="宋体"/>
          <w:sz w:val="24"/>
          <w:highlight w:val="none"/>
          <w:u w:val="single"/>
          <w:lang w:val="en-US" w:eastAsia="zh-CN"/>
        </w:rPr>
      </w:pPr>
      <w:r>
        <w:rPr>
          <w:rFonts w:ascii="宋体" w:hAnsi="宋体"/>
          <w:sz w:val="24"/>
          <w:highlight w:val="none"/>
        </w:rPr>
        <w:t>法定代表人 (</w:t>
      </w:r>
      <w:r>
        <w:rPr>
          <w:rFonts w:hint="eastAsia" w:ascii="宋体" w:hAnsi="宋体"/>
          <w:sz w:val="24"/>
          <w:highlight w:val="none"/>
          <w:lang w:eastAsia="zh-CN"/>
        </w:rPr>
        <w:t>电子</w:t>
      </w:r>
      <w:r>
        <w:rPr>
          <w:rFonts w:hint="eastAsia" w:ascii="宋体" w:hAnsi="宋体"/>
          <w:sz w:val="24"/>
          <w:highlight w:val="none"/>
        </w:rPr>
        <w:t>签章</w:t>
      </w:r>
      <w:r>
        <w:rPr>
          <w:rFonts w:ascii="宋体" w:hAnsi="宋体"/>
          <w:sz w:val="24"/>
          <w:highlight w:val="none"/>
        </w:rPr>
        <w:t>)：</w:t>
      </w:r>
      <w:r>
        <w:rPr>
          <w:rFonts w:hint="eastAsia" w:ascii="宋体" w:hAnsi="宋体"/>
          <w:sz w:val="24"/>
          <w:highlight w:val="none"/>
          <w:u w:val="single"/>
          <w:lang w:val="en-US" w:eastAsia="zh-CN"/>
        </w:rPr>
        <w:t xml:space="preserve">                        </w:t>
      </w:r>
    </w:p>
    <w:p w14:paraId="0562A989">
      <w:pPr>
        <w:spacing w:line="480" w:lineRule="auto"/>
        <w:jc w:val="center"/>
        <w:rPr>
          <w:rFonts w:ascii="宋体" w:hAnsi="宋体"/>
          <w:sz w:val="24"/>
          <w:highlight w:val="none"/>
        </w:rPr>
      </w:pPr>
      <w:r>
        <w:rPr>
          <w:rFonts w:hint="eastAsia" w:ascii="宋体" w:hAnsi="宋体"/>
          <w:sz w:val="24"/>
          <w:highlight w:val="none"/>
        </w:rPr>
        <w:t xml:space="preserve">   日   期： </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ascii="宋体" w:hAnsi="宋体"/>
          <w:sz w:val="24"/>
          <w:highlight w:val="none"/>
        </w:rPr>
        <w:t>年</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月</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日</w:t>
      </w:r>
    </w:p>
    <w:p w14:paraId="266528A6">
      <w:pPr>
        <w:spacing w:line="480" w:lineRule="auto"/>
        <w:jc w:val="center"/>
        <w:rPr>
          <w:rFonts w:ascii="宋体" w:hAnsi="宋体"/>
          <w:sz w:val="24"/>
          <w:highlight w:val="none"/>
        </w:rPr>
      </w:pPr>
    </w:p>
    <w:p w14:paraId="55F9A32D">
      <w:pPr>
        <w:pStyle w:val="4"/>
        <w:jc w:val="center"/>
        <w:outlineLvl w:val="9"/>
        <w:rPr>
          <w:rFonts w:hint="eastAsia" w:ascii="宋体" w:hAnsi="宋体" w:cs="宋体"/>
          <w:sz w:val="28"/>
          <w:szCs w:val="28"/>
          <w:highlight w:val="none"/>
        </w:rPr>
      </w:pPr>
    </w:p>
    <w:p w14:paraId="75B69A94">
      <w:pPr>
        <w:rPr>
          <w:rFonts w:hint="eastAsia"/>
          <w:highlight w:val="none"/>
        </w:rPr>
      </w:pPr>
    </w:p>
    <w:p w14:paraId="2081AE55">
      <w:pPr>
        <w:rPr>
          <w:rFonts w:hint="eastAsia" w:ascii="宋体" w:hAnsi="宋体" w:cs="宋体"/>
          <w:sz w:val="28"/>
          <w:szCs w:val="28"/>
          <w:highlight w:val="none"/>
        </w:rPr>
      </w:pPr>
      <w:r>
        <w:rPr>
          <w:rFonts w:hint="eastAsia" w:ascii="宋体" w:hAnsi="宋体" w:cs="宋体"/>
          <w:sz w:val="28"/>
          <w:szCs w:val="28"/>
          <w:highlight w:val="none"/>
        </w:rPr>
        <w:br w:type="page"/>
      </w:r>
    </w:p>
    <w:p w14:paraId="73754E6B">
      <w:pPr>
        <w:pStyle w:val="4"/>
        <w:jc w:val="center"/>
        <w:rPr>
          <w:rFonts w:ascii="宋体" w:hAnsi="宋体"/>
          <w:b/>
          <w:sz w:val="28"/>
          <w:szCs w:val="28"/>
          <w:highlight w:val="none"/>
        </w:rPr>
      </w:pPr>
      <w:r>
        <w:rPr>
          <w:rFonts w:hint="eastAsia" w:ascii="宋体" w:hAnsi="宋体" w:cs="宋体"/>
          <w:sz w:val="28"/>
          <w:szCs w:val="28"/>
          <w:highlight w:val="none"/>
        </w:rPr>
        <w:t>附</w:t>
      </w:r>
      <w:r>
        <w:rPr>
          <w:rFonts w:hint="eastAsia" w:ascii="宋体" w:hAnsi="宋体" w:cs="宋体"/>
          <w:sz w:val="28"/>
          <w:szCs w:val="28"/>
          <w:highlight w:val="none"/>
          <w:lang w:eastAsia="zh-CN"/>
        </w:rPr>
        <w:t>表</w:t>
      </w:r>
      <w:r>
        <w:rPr>
          <w:rFonts w:hint="eastAsia" w:ascii="宋体" w:hAnsi="宋体" w:cs="宋体"/>
          <w:sz w:val="28"/>
          <w:szCs w:val="28"/>
          <w:highlight w:val="none"/>
        </w:rPr>
        <w:t>2：</w:t>
      </w:r>
      <w:bookmarkEnd w:id="1433"/>
      <w:bookmarkEnd w:id="1434"/>
      <w:bookmarkEnd w:id="1435"/>
      <w:r>
        <w:rPr>
          <w:rFonts w:hint="eastAsia" w:ascii="宋体" w:hAnsi="宋体"/>
          <w:b/>
          <w:bCs/>
          <w:sz w:val="28"/>
          <w:szCs w:val="28"/>
          <w:highlight w:val="none"/>
        </w:rPr>
        <w:t>技术参数偏离表</w:t>
      </w:r>
      <w:r>
        <w:rPr>
          <w:rFonts w:hint="eastAsia" w:ascii="宋体" w:hAnsi="宋体"/>
          <w:sz w:val="28"/>
          <w:szCs w:val="28"/>
          <w:highlight w:val="none"/>
        </w:rPr>
        <w:t>（格式）</w:t>
      </w:r>
    </w:p>
    <w:p w14:paraId="747AC2B7">
      <w:pPr>
        <w:snapToGrid w:val="0"/>
        <w:spacing w:line="520" w:lineRule="exact"/>
        <w:rPr>
          <w:rFonts w:ascii="宋体" w:hAnsi="宋体"/>
          <w:sz w:val="24"/>
          <w:szCs w:val="24"/>
          <w:highlight w:val="none"/>
        </w:rPr>
      </w:pPr>
      <w:r>
        <w:rPr>
          <w:rFonts w:hint="eastAsia" w:ascii="宋体" w:hAnsi="宋体"/>
          <w:sz w:val="24"/>
          <w:szCs w:val="24"/>
          <w:highlight w:val="none"/>
        </w:rPr>
        <w:t>磋商响应供应商名称：</w:t>
      </w:r>
    </w:p>
    <w:p w14:paraId="57B26B46">
      <w:pPr>
        <w:snapToGrid w:val="0"/>
        <w:spacing w:line="520" w:lineRule="exact"/>
        <w:rPr>
          <w:rFonts w:ascii="宋体" w:hAnsi="宋体"/>
          <w:sz w:val="24"/>
          <w:szCs w:val="24"/>
          <w:highlight w:val="none"/>
          <w:u w:val="single"/>
        </w:rPr>
      </w:pPr>
      <w:r>
        <w:rPr>
          <w:rFonts w:hint="eastAsia" w:ascii="宋体" w:hAnsi="宋体"/>
          <w:sz w:val="24"/>
          <w:szCs w:val="24"/>
          <w:highlight w:val="none"/>
        </w:rPr>
        <w:t>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078"/>
        <w:gridCol w:w="1891"/>
        <w:gridCol w:w="1973"/>
        <w:gridCol w:w="1252"/>
      </w:tblGrid>
      <w:tr w14:paraId="094F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73ED67AA">
            <w:pPr>
              <w:spacing w:line="480" w:lineRule="exact"/>
              <w:jc w:val="center"/>
              <w:rPr>
                <w:rFonts w:ascii="宋体" w:hAnsi="宋体"/>
                <w:bCs/>
                <w:sz w:val="22"/>
                <w:szCs w:val="22"/>
                <w:highlight w:val="none"/>
              </w:rPr>
            </w:pPr>
            <w:r>
              <w:rPr>
                <w:rFonts w:hint="eastAsia" w:ascii="宋体" w:hAnsi="宋体"/>
                <w:bCs/>
                <w:sz w:val="22"/>
                <w:szCs w:val="22"/>
                <w:highlight w:val="none"/>
              </w:rPr>
              <w:t>序号</w:t>
            </w:r>
          </w:p>
        </w:tc>
        <w:tc>
          <w:tcPr>
            <w:tcW w:w="1282" w:type="dxa"/>
            <w:noWrap w:val="0"/>
            <w:vAlign w:val="top"/>
          </w:tcPr>
          <w:p w14:paraId="303BDE36">
            <w:pPr>
              <w:spacing w:line="480" w:lineRule="exact"/>
              <w:jc w:val="center"/>
              <w:rPr>
                <w:rFonts w:ascii="宋体" w:hAnsi="宋体"/>
                <w:bCs/>
                <w:sz w:val="22"/>
                <w:szCs w:val="22"/>
                <w:highlight w:val="none"/>
              </w:rPr>
            </w:pPr>
            <w:r>
              <w:rPr>
                <w:rFonts w:hint="eastAsia" w:ascii="宋体" w:hAnsi="宋体"/>
                <w:bCs/>
                <w:sz w:val="22"/>
                <w:szCs w:val="22"/>
                <w:highlight w:val="none"/>
              </w:rPr>
              <w:t>货物名称</w:t>
            </w:r>
          </w:p>
        </w:tc>
        <w:tc>
          <w:tcPr>
            <w:tcW w:w="2078" w:type="dxa"/>
            <w:noWrap w:val="0"/>
            <w:vAlign w:val="top"/>
          </w:tcPr>
          <w:p w14:paraId="352B6EDD">
            <w:pPr>
              <w:spacing w:line="480" w:lineRule="exact"/>
              <w:jc w:val="center"/>
              <w:rPr>
                <w:rFonts w:ascii="宋体" w:hAnsi="宋体"/>
                <w:bCs/>
                <w:sz w:val="22"/>
                <w:szCs w:val="22"/>
                <w:highlight w:val="none"/>
              </w:rPr>
            </w:pPr>
            <w:r>
              <w:rPr>
                <w:rFonts w:hint="eastAsia" w:ascii="宋体" w:hAnsi="宋体"/>
                <w:bCs/>
                <w:sz w:val="22"/>
                <w:szCs w:val="22"/>
                <w:highlight w:val="none"/>
              </w:rPr>
              <w:t>磋商技术参数</w:t>
            </w:r>
          </w:p>
          <w:p w14:paraId="2F71B9B3">
            <w:pPr>
              <w:spacing w:line="480" w:lineRule="exact"/>
              <w:jc w:val="center"/>
              <w:rPr>
                <w:rFonts w:ascii="宋体" w:hAnsi="宋体"/>
                <w:bCs/>
                <w:sz w:val="22"/>
                <w:szCs w:val="22"/>
                <w:highlight w:val="none"/>
              </w:rPr>
            </w:pPr>
            <w:r>
              <w:rPr>
                <w:rFonts w:hint="eastAsia" w:ascii="宋体" w:hAnsi="宋体"/>
                <w:bCs/>
                <w:sz w:val="22"/>
                <w:szCs w:val="22"/>
                <w:highlight w:val="none"/>
              </w:rPr>
              <w:t>要求</w:t>
            </w:r>
          </w:p>
        </w:tc>
        <w:tc>
          <w:tcPr>
            <w:tcW w:w="1891" w:type="dxa"/>
            <w:noWrap w:val="0"/>
            <w:vAlign w:val="top"/>
          </w:tcPr>
          <w:p w14:paraId="1BCEF239">
            <w:pPr>
              <w:spacing w:line="480" w:lineRule="exact"/>
              <w:jc w:val="center"/>
              <w:rPr>
                <w:rFonts w:ascii="宋体" w:hAnsi="宋体"/>
                <w:bCs/>
                <w:sz w:val="22"/>
                <w:szCs w:val="22"/>
                <w:highlight w:val="none"/>
              </w:rPr>
            </w:pPr>
            <w:r>
              <w:rPr>
                <w:rFonts w:hint="eastAsia" w:ascii="宋体" w:hAnsi="宋体"/>
                <w:bCs/>
                <w:sz w:val="22"/>
                <w:szCs w:val="22"/>
                <w:highlight w:val="none"/>
              </w:rPr>
              <w:t>磋商响应品牌和型号</w:t>
            </w:r>
          </w:p>
        </w:tc>
        <w:tc>
          <w:tcPr>
            <w:tcW w:w="1973" w:type="dxa"/>
            <w:noWrap w:val="0"/>
            <w:vAlign w:val="top"/>
          </w:tcPr>
          <w:p w14:paraId="27E9BF25">
            <w:pPr>
              <w:spacing w:line="480" w:lineRule="exact"/>
              <w:jc w:val="center"/>
              <w:rPr>
                <w:rFonts w:ascii="宋体" w:hAnsi="宋体"/>
                <w:bCs/>
                <w:sz w:val="22"/>
                <w:szCs w:val="22"/>
                <w:highlight w:val="none"/>
              </w:rPr>
            </w:pPr>
            <w:r>
              <w:rPr>
                <w:rFonts w:hint="eastAsia" w:ascii="宋体" w:hAnsi="宋体"/>
                <w:bCs/>
                <w:sz w:val="22"/>
                <w:szCs w:val="22"/>
                <w:highlight w:val="none"/>
              </w:rPr>
              <w:t>磋商响应产品</w:t>
            </w:r>
          </w:p>
          <w:p w14:paraId="7F2DE394">
            <w:pPr>
              <w:spacing w:line="480" w:lineRule="exact"/>
              <w:jc w:val="center"/>
              <w:rPr>
                <w:rFonts w:ascii="宋体" w:hAnsi="宋体"/>
                <w:bCs/>
                <w:sz w:val="22"/>
                <w:szCs w:val="22"/>
                <w:highlight w:val="none"/>
              </w:rPr>
            </w:pPr>
            <w:r>
              <w:rPr>
                <w:rFonts w:hint="eastAsia" w:ascii="宋体" w:hAnsi="宋体"/>
                <w:bCs/>
                <w:sz w:val="22"/>
                <w:szCs w:val="22"/>
                <w:highlight w:val="none"/>
              </w:rPr>
              <w:t>技术参数</w:t>
            </w:r>
          </w:p>
        </w:tc>
        <w:tc>
          <w:tcPr>
            <w:tcW w:w="1252" w:type="dxa"/>
            <w:noWrap w:val="0"/>
            <w:vAlign w:val="top"/>
          </w:tcPr>
          <w:p w14:paraId="2D23AA08">
            <w:pPr>
              <w:spacing w:line="480" w:lineRule="exact"/>
              <w:jc w:val="center"/>
              <w:rPr>
                <w:rFonts w:ascii="宋体" w:hAnsi="宋体"/>
                <w:bCs/>
                <w:sz w:val="22"/>
                <w:szCs w:val="22"/>
                <w:highlight w:val="none"/>
              </w:rPr>
            </w:pPr>
            <w:r>
              <w:rPr>
                <w:rFonts w:hint="eastAsia" w:ascii="宋体" w:hAnsi="宋体"/>
                <w:bCs/>
                <w:sz w:val="22"/>
                <w:szCs w:val="22"/>
                <w:highlight w:val="none"/>
              </w:rPr>
              <w:t>偏离说明</w:t>
            </w:r>
          </w:p>
        </w:tc>
      </w:tr>
      <w:tr w14:paraId="192D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055AA90">
            <w:pPr>
              <w:spacing w:line="480" w:lineRule="exact"/>
              <w:rPr>
                <w:rFonts w:ascii="宋体" w:hAnsi="宋体"/>
                <w:bCs/>
                <w:sz w:val="22"/>
                <w:szCs w:val="22"/>
                <w:highlight w:val="none"/>
              </w:rPr>
            </w:pPr>
          </w:p>
        </w:tc>
        <w:tc>
          <w:tcPr>
            <w:tcW w:w="1282" w:type="dxa"/>
            <w:noWrap w:val="0"/>
            <w:vAlign w:val="top"/>
          </w:tcPr>
          <w:p w14:paraId="7CCCDCF6">
            <w:pPr>
              <w:spacing w:line="480" w:lineRule="exact"/>
              <w:rPr>
                <w:rFonts w:ascii="宋体" w:hAnsi="宋体"/>
                <w:bCs/>
                <w:sz w:val="22"/>
                <w:szCs w:val="22"/>
                <w:highlight w:val="none"/>
              </w:rPr>
            </w:pPr>
          </w:p>
        </w:tc>
        <w:tc>
          <w:tcPr>
            <w:tcW w:w="2078" w:type="dxa"/>
            <w:noWrap w:val="0"/>
            <w:vAlign w:val="top"/>
          </w:tcPr>
          <w:p w14:paraId="05CB5899">
            <w:pPr>
              <w:spacing w:line="480" w:lineRule="exact"/>
              <w:rPr>
                <w:rFonts w:ascii="宋体" w:hAnsi="宋体"/>
                <w:bCs/>
                <w:sz w:val="22"/>
                <w:szCs w:val="22"/>
                <w:highlight w:val="none"/>
              </w:rPr>
            </w:pPr>
          </w:p>
        </w:tc>
        <w:tc>
          <w:tcPr>
            <w:tcW w:w="1891" w:type="dxa"/>
            <w:noWrap w:val="0"/>
            <w:vAlign w:val="top"/>
          </w:tcPr>
          <w:p w14:paraId="29A15B43">
            <w:pPr>
              <w:spacing w:line="480" w:lineRule="exact"/>
              <w:rPr>
                <w:rFonts w:ascii="宋体" w:hAnsi="宋体"/>
                <w:bCs/>
                <w:sz w:val="22"/>
                <w:szCs w:val="22"/>
                <w:highlight w:val="none"/>
              </w:rPr>
            </w:pPr>
          </w:p>
        </w:tc>
        <w:tc>
          <w:tcPr>
            <w:tcW w:w="1973" w:type="dxa"/>
            <w:noWrap w:val="0"/>
            <w:vAlign w:val="top"/>
          </w:tcPr>
          <w:p w14:paraId="1C5A5191">
            <w:pPr>
              <w:spacing w:line="480" w:lineRule="exact"/>
              <w:rPr>
                <w:rFonts w:ascii="宋体" w:hAnsi="宋体"/>
                <w:bCs/>
                <w:sz w:val="22"/>
                <w:szCs w:val="22"/>
                <w:highlight w:val="none"/>
              </w:rPr>
            </w:pPr>
          </w:p>
        </w:tc>
        <w:tc>
          <w:tcPr>
            <w:tcW w:w="1252" w:type="dxa"/>
            <w:noWrap w:val="0"/>
            <w:vAlign w:val="top"/>
          </w:tcPr>
          <w:p w14:paraId="05FB04B0">
            <w:pPr>
              <w:spacing w:line="480" w:lineRule="exact"/>
              <w:rPr>
                <w:rFonts w:ascii="宋体" w:hAnsi="宋体"/>
                <w:bCs/>
                <w:sz w:val="22"/>
                <w:szCs w:val="22"/>
                <w:highlight w:val="none"/>
              </w:rPr>
            </w:pPr>
          </w:p>
        </w:tc>
      </w:tr>
      <w:tr w14:paraId="1BE3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4E190867">
            <w:pPr>
              <w:spacing w:line="480" w:lineRule="exact"/>
              <w:rPr>
                <w:rFonts w:ascii="宋体" w:hAnsi="宋体"/>
                <w:bCs/>
                <w:sz w:val="22"/>
                <w:szCs w:val="22"/>
                <w:highlight w:val="none"/>
              </w:rPr>
            </w:pPr>
          </w:p>
        </w:tc>
        <w:tc>
          <w:tcPr>
            <w:tcW w:w="1282" w:type="dxa"/>
            <w:noWrap w:val="0"/>
            <w:vAlign w:val="top"/>
          </w:tcPr>
          <w:p w14:paraId="4886ABF7">
            <w:pPr>
              <w:spacing w:line="480" w:lineRule="exact"/>
              <w:rPr>
                <w:rFonts w:ascii="宋体" w:hAnsi="宋体"/>
                <w:bCs/>
                <w:sz w:val="22"/>
                <w:szCs w:val="22"/>
                <w:highlight w:val="none"/>
              </w:rPr>
            </w:pPr>
          </w:p>
        </w:tc>
        <w:tc>
          <w:tcPr>
            <w:tcW w:w="2078" w:type="dxa"/>
            <w:noWrap w:val="0"/>
            <w:vAlign w:val="top"/>
          </w:tcPr>
          <w:p w14:paraId="34CD2AC4">
            <w:pPr>
              <w:spacing w:line="480" w:lineRule="exact"/>
              <w:rPr>
                <w:rFonts w:ascii="宋体" w:hAnsi="宋体"/>
                <w:bCs/>
                <w:sz w:val="22"/>
                <w:szCs w:val="22"/>
                <w:highlight w:val="none"/>
              </w:rPr>
            </w:pPr>
          </w:p>
        </w:tc>
        <w:tc>
          <w:tcPr>
            <w:tcW w:w="1891" w:type="dxa"/>
            <w:noWrap w:val="0"/>
            <w:vAlign w:val="top"/>
          </w:tcPr>
          <w:p w14:paraId="1703275D">
            <w:pPr>
              <w:spacing w:line="480" w:lineRule="exact"/>
              <w:rPr>
                <w:rFonts w:ascii="宋体" w:hAnsi="宋体"/>
                <w:bCs/>
                <w:sz w:val="22"/>
                <w:szCs w:val="22"/>
                <w:highlight w:val="none"/>
              </w:rPr>
            </w:pPr>
          </w:p>
        </w:tc>
        <w:tc>
          <w:tcPr>
            <w:tcW w:w="1973" w:type="dxa"/>
            <w:noWrap w:val="0"/>
            <w:vAlign w:val="top"/>
          </w:tcPr>
          <w:p w14:paraId="77AB8DD4">
            <w:pPr>
              <w:spacing w:line="480" w:lineRule="exact"/>
              <w:rPr>
                <w:rFonts w:ascii="宋体" w:hAnsi="宋体"/>
                <w:bCs/>
                <w:sz w:val="22"/>
                <w:szCs w:val="22"/>
                <w:highlight w:val="none"/>
              </w:rPr>
            </w:pPr>
          </w:p>
        </w:tc>
        <w:tc>
          <w:tcPr>
            <w:tcW w:w="1252" w:type="dxa"/>
            <w:noWrap w:val="0"/>
            <w:vAlign w:val="top"/>
          </w:tcPr>
          <w:p w14:paraId="32BC97BD">
            <w:pPr>
              <w:spacing w:line="480" w:lineRule="exact"/>
              <w:rPr>
                <w:rFonts w:ascii="宋体" w:hAnsi="宋体"/>
                <w:bCs/>
                <w:sz w:val="22"/>
                <w:szCs w:val="22"/>
                <w:highlight w:val="none"/>
              </w:rPr>
            </w:pPr>
          </w:p>
        </w:tc>
      </w:tr>
      <w:tr w14:paraId="1ADC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29F642E">
            <w:pPr>
              <w:spacing w:line="480" w:lineRule="exact"/>
              <w:rPr>
                <w:rFonts w:ascii="宋体" w:hAnsi="宋体"/>
                <w:bCs/>
                <w:sz w:val="22"/>
                <w:szCs w:val="22"/>
                <w:highlight w:val="none"/>
              </w:rPr>
            </w:pPr>
          </w:p>
        </w:tc>
        <w:tc>
          <w:tcPr>
            <w:tcW w:w="1282" w:type="dxa"/>
            <w:noWrap w:val="0"/>
            <w:vAlign w:val="top"/>
          </w:tcPr>
          <w:p w14:paraId="33D6F5F0">
            <w:pPr>
              <w:spacing w:line="480" w:lineRule="exact"/>
              <w:rPr>
                <w:rFonts w:ascii="宋体" w:hAnsi="宋体"/>
                <w:bCs/>
                <w:sz w:val="22"/>
                <w:szCs w:val="22"/>
                <w:highlight w:val="none"/>
              </w:rPr>
            </w:pPr>
          </w:p>
        </w:tc>
        <w:tc>
          <w:tcPr>
            <w:tcW w:w="2078" w:type="dxa"/>
            <w:noWrap w:val="0"/>
            <w:vAlign w:val="top"/>
          </w:tcPr>
          <w:p w14:paraId="2138F180">
            <w:pPr>
              <w:spacing w:line="480" w:lineRule="exact"/>
              <w:rPr>
                <w:rFonts w:ascii="宋体" w:hAnsi="宋体"/>
                <w:bCs/>
                <w:sz w:val="22"/>
                <w:szCs w:val="22"/>
                <w:highlight w:val="none"/>
              </w:rPr>
            </w:pPr>
          </w:p>
        </w:tc>
        <w:tc>
          <w:tcPr>
            <w:tcW w:w="1891" w:type="dxa"/>
            <w:noWrap w:val="0"/>
            <w:vAlign w:val="top"/>
          </w:tcPr>
          <w:p w14:paraId="4AF7F507">
            <w:pPr>
              <w:spacing w:line="480" w:lineRule="exact"/>
              <w:rPr>
                <w:rFonts w:ascii="宋体" w:hAnsi="宋体"/>
                <w:bCs/>
                <w:sz w:val="22"/>
                <w:szCs w:val="22"/>
                <w:highlight w:val="none"/>
              </w:rPr>
            </w:pPr>
          </w:p>
        </w:tc>
        <w:tc>
          <w:tcPr>
            <w:tcW w:w="1973" w:type="dxa"/>
            <w:noWrap w:val="0"/>
            <w:vAlign w:val="top"/>
          </w:tcPr>
          <w:p w14:paraId="63C7750C">
            <w:pPr>
              <w:spacing w:line="480" w:lineRule="exact"/>
              <w:rPr>
                <w:rFonts w:ascii="宋体" w:hAnsi="宋体"/>
                <w:bCs/>
                <w:sz w:val="22"/>
                <w:szCs w:val="22"/>
                <w:highlight w:val="none"/>
              </w:rPr>
            </w:pPr>
          </w:p>
        </w:tc>
        <w:tc>
          <w:tcPr>
            <w:tcW w:w="1252" w:type="dxa"/>
            <w:noWrap w:val="0"/>
            <w:vAlign w:val="top"/>
          </w:tcPr>
          <w:p w14:paraId="06A0CA41">
            <w:pPr>
              <w:spacing w:line="480" w:lineRule="exact"/>
              <w:rPr>
                <w:rFonts w:ascii="宋体" w:hAnsi="宋体"/>
                <w:bCs/>
                <w:sz w:val="22"/>
                <w:szCs w:val="22"/>
                <w:highlight w:val="none"/>
              </w:rPr>
            </w:pPr>
          </w:p>
        </w:tc>
      </w:tr>
      <w:tr w14:paraId="5F50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10432AD">
            <w:pPr>
              <w:spacing w:line="480" w:lineRule="exact"/>
              <w:rPr>
                <w:rFonts w:ascii="宋体" w:hAnsi="宋体"/>
                <w:bCs/>
                <w:sz w:val="22"/>
                <w:szCs w:val="22"/>
                <w:highlight w:val="none"/>
              </w:rPr>
            </w:pPr>
          </w:p>
        </w:tc>
        <w:tc>
          <w:tcPr>
            <w:tcW w:w="1282" w:type="dxa"/>
            <w:noWrap w:val="0"/>
            <w:vAlign w:val="top"/>
          </w:tcPr>
          <w:p w14:paraId="0C5717E2">
            <w:pPr>
              <w:spacing w:line="480" w:lineRule="exact"/>
              <w:rPr>
                <w:rFonts w:ascii="宋体" w:hAnsi="宋体"/>
                <w:bCs/>
                <w:sz w:val="22"/>
                <w:szCs w:val="22"/>
                <w:highlight w:val="none"/>
              </w:rPr>
            </w:pPr>
          </w:p>
        </w:tc>
        <w:tc>
          <w:tcPr>
            <w:tcW w:w="2078" w:type="dxa"/>
            <w:noWrap w:val="0"/>
            <w:vAlign w:val="top"/>
          </w:tcPr>
          <w:p w14:paraId="5B5E21AD">
            <w:pPr>
              <w:spacing w:line="480" w:lineRule="exact"/>
              <w:rPr>
                <w:rFonts w:ascii="宋体" w:hAnsi="宋体"/>
                <w:bCs/>
                <w:sz w:val="22"/>
                <w:szCs w:val="22"/>
                <w:highlight w:val="none"/>
              </w:rPr>
            </w:pPr>
          </w:p>
        </w:tc>
        <w:tc>
          <w:tcPr>
            <w:tcW w:w="1891" w:type="dxa"/>
            <w:noWrap w:val="0"/>
            <w:vAlign w:val="top"/>
          </w:tcPr>
          <w:p w14:paraId="0B342C15">
            <w:pPr>
              <w:spacing w:line="480" w:lineRule="exact"/>
              <w:rPr>
                <w:rFonts w:ascii="宋体" w:hAnsi="宋体"/>
                <w:bCs/>
                <w:sz w:val="22"/>
                <w:szCs w:val="22"/>
                <w:highlight w:val="none"/>
              </w:rPr>
            </w:pPr>
          </w:p>
        </w:tc>
        <w:tc>
          <w:tcPr>
            <w:tcW w:w="1973" w:type="dxa"/>
            <w:noWrap w:val="0"/>
            <w:vAlign w:val="top"/>
          </w:tcPr>
          <w:p w14:paraId="5150EBFB">
            <w:pPr>
              <w:spacing w:line="480" w:lineRule="exact"/>
              <w:rPr>
                <w:rFonts w:ascii="宋体" w:hAnsi="宋体"/>
                <w:bCs/>
                <w:sz w:val="22"/>
                <w:szCs w:val="22"/>
                <w:highlight w:val="none"/>
              </w:rPr>
            </w:pPr>
          </w:p>
        </w:tc>
        <w:tc>
          <w:tcPr>
            <w:tcW w:w="1252" w:type="dxa"/>
            <w:noWrap w:val="0"/>
            <w:vAlign w:val="top"/>
          </w:tcPr>
          <w:p w14:paraId="568CB152">
            <w:pPr>
              <w:spacing w:line="480" w:lineRule="exact"/>
              <w:rPr>
                <w:rFonts w:ascii="宋体" w:hAnsi="宋体"/>
                <w:bCs/>
                <w:sz w:val="22"/>
                <w:szCs w:val="22"/>
                <w:highlight w:val="none"/>
              </w:rPr>
            </w:pPr>
          </w:p>
        </w:tc>
      </w:tr>
      <w:tr w14:paraId="3F69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DA799B8">
            <w:pPr>
              <w:spacing w:line="480" w:lineRule="exact"/>
              <w:rPr>
                <w:rFonts w:ascii="宋体" w:hAnsi="宋体"/>
                <w:bCs/>
                <w:sz w:val="22"/>
                <w:szCs w:val="22"/>
                <w:highlight w:val="none"/>
              </w:rPr>
            </w:pPr>
          </w:p>
        </w:tc>
        <w:tc>
          <w:tcPr>
            <w:tcW w:w="1282" w:type="dxa"/>
            <w:noWrap w:val="0"/>
            <w:vAlign w:val="top"/>
          </w:tcPr>
          <w:p w14:paraId="622E12B7">
            <w:pPr>
              <w:spacing w:line="480" w:lineRule="exact"/>
              <w:rPr>
                <w:rFonts w:ascii="宋体" w:hAnsi="宋体"/>
                <w:bCs/>
                <w:sz w:val="22"/>
                <w:szCs w:val="22"/>
                <w:highlight w:val="none"/>
              </w:rPr>
            </w:pPr>
          </w:p>
        </w:tc>
        <w:tc>
          <w:tcPr>
            <w:tcW w:w="2078" w:type="dxa"/>
            <w:noWrap w:val="0"/>
            <w:vAlign w:val="top"/>
          </w:tcPr>
          <w:p w14:paraId="1B49952A">
            <w:pPr>
              <w:spacing w:line="480" w:lineRule="exact"/>
              <w:rPr>
                <w:rFonts w:ascii="宋体" w:hAnsi="宋体"/>
                <w:bCs/>
                <w:sz w:val="22"/>
                <w:szCs w:val="22"/>
                <w:highlight w:val="none"/>
              </w:rPr>
            </w:pPr>
          </w:p>
        </w:tc>
        <w:tc>
          <w:tcPr>
            <w:tcW w:w="1891" w:type="dxa"/>
            <w:noWrap w:val="0"/>
            <w:vAlign w:val="top"/>
          </w:tcPr>
          <w:p w14:paraId="291A1E47">
            <w:pPr>
              <w:spacing w:line="480" w:lineRule="exact"/>
              <w:rPr>
                <w:rFonts w:ascii="宋体" w:hAnsi="宋体"/>
                <w:bCs/>
                <w:sz w:val="22"/>
                <w:szCs w:val="22"/>
                <w:highlight w:val="none"/>
              </w:rPr>
            </w:pPr>
          </w:p>
        </w:tc>
        <w:tc>
          <w:tcPr>
            <w:tcW w:w="1973" w:type="dxa"/>
            <w:noWrap w:val="0"/>
            <w:vAlign w:val="top"/>
          </w:tcPr>
          <w:p w14:paraId="0269131A">
            <w:pPr>
              <w:spacing w:line="480" w:lineRule="exact"/>
              <w:rPr>
                <w:rFonts w:ascii="宋体" w:hAnsi="宋体"/>
                <w:bCs/>
                <w:sz w:val="22"/>
                <w:szCs w:val="22"/>
                <w:highlight w:val="none"/>
              </w:rPr>
            </w:pPr>
          </w:p>
        </w:tc>
        <w:tc>
          <w:tcPr>
            <w:tcW w:w="1252" w:type="dxa"/>
            <w:noWrap w:val="0"/>
            <w:vAlign w:val="top"/>
          </w:tcPr>
          <w:p w14:paraId="302782EC">
            <w:pPr>
              <w:spacing w:line="480" w:lineRule="exact"/>
              <w:rPr>
                <w:rFonts w:ascii="宋体" w:hAnsi="宋体"/>
                <w:bCs/>
                <w:sz w:val="22"/>
                <w:szCs w:val="22"/>
                <w:highlight w:val="none"/>
              </w:rPr>
            </w:pPr>
          </w:p>
        </w:tc>
      </w:tr>
      <w:tr w14:paraId="6203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54DB037B">
            <w:pPr>
              <w:spacing w:line="480" w:lineRule="exact"/>
              <w:rPr>
                <w:rFonts w:ascii="宋体" w:hAnsi="宋体"/>
                <w:bCs/>
                <w:sz w:val="22"/>
                <w:szCs w:val="22"/>
                <w:highlight w:val="none"/>
              </w:rPr>
            </w:pPr>
          </w:p>
        </w:tc>
        <w:tc>
          <w:tcPr>
            <w:tcW w:w="1282" w:type="dxa"/>
            <w:noWrap w:val="0"/>
            <w:vAlign w:val="top"/>
          </w:tcPr>
          <w:p w14:paraId="2DFEEE6E">
            <w:pPr>
              <w:spacing w:line="480" w:lineRule="exact"/>
              <w:rPr>
                <w:rFonts w:ascii="宋体" w:hAnsi="宋体"/>
                <w:bCs/>
                <w:sz w:val="22"/>
                <w:szCs w:val="22"/>
                <w:highlight w:val="none"/>
              </w:rPr>
            </w:pPr>
          </w:p>
        </w:tc>
        <w:tc>
          <w:tcPr>
            <w:tcW w:w="2078" w:type="dxa"/>
            <w:noWrap w:val="0"/>
            <w:vAlign w:val="top"/>
          </w:tcPr>
          <w:p w14:paraId="01B338F1">
            <w:pPr>
              <w:spacing w:line="480" w:lineRule="exact"/>
              <w:rPr>
                <w:rFonts w:ascii="宋体" w:hAnsi="宋体"/>
                <w:bCs/>
                <w:sz w:val="22"/>
                <w:szCs w:val="22"/>
                <w:highlight w:val="none"/>
              </w:rPr>
            </w:pPr>
          </w:p>
        </w:tc>
        <w:tc>
          <w:tcPr>
            <w:tcW w:w="1891" w:type="dxa"/>
            <w:noWrap w:val="0"/>
            <w:vAlign w:val="top"/>
          </w:tcPr>
          <w:p w14:paraId="7C98089B">
            <w:pPr>
              <w:spacing w:line="480" w:lineRule="exact"/>
              <w:rPr>
                <w:rFonts w:ascii="宋体" w:hAnsi="宋体"/>
                <w:bCs/>
                <w:sz w:val="22"/>
                <w:szCs w:val="22"/>
                <w:highlight w:val="none"/>
              </w:rPr>
            </w:pPr>
          </w:p>
        </w:tc>
        <w:tc>
          <w:tcPr>
            <w:tcW w:w="1973" w:type="dxa"/>
            <w:noWrap w:val="0"/>
            <w:vAlign w:val="top"/>
          </w:tcPr>
          <w:p w14:paraId="7852EF3B">
            <w:pPr>
              <w:spacing w:line="480" w:lineRule="exact"/>
              <w:rPr>
                <w:rFonts w:ascii="宋体" w:hAnsi="宋体"/>
                <w:bCs/>
                <w:sz w:val="22"/>
                <w:szCs w:val="22"/>
                <w:highlight w:val="none"/>
              </w:rPr>
            </w:pPr>
          </w:p>
        </w:tc>
        <w:tc>
          <w:tcPr>
            <w:tcW w:w="1252" w:type="dxa"/>
            <w:noWrap w:val="0"/>
            <w:vAlign w:val="top"/>
          </w:tcPr>
          <w:p w14:paraId="05FCC48D">
            <w:pPr>
              <w:spacing w:line="480" w:lineRule="exact"/>
              <w:rPr>
                <w:rFonts w:ascii="宋体" w:hAnsi="宋体"/>
                <w:bCs/>
                <w:sz w:val="22"/>
                <w:szCs w:val="22"/>
                <w:highlight w:val="none"/>
              </w:rPr>
            </w:pPr>
          </w:p>
        </w:tc>
      </w:tr>
      <w:tr w14:paraId="14F8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DAA9F86">
            <w:pPr>
              <w:spacing w:line="480" w:lineRule="exact"/>
              <w:rPr>
                <w:rFonts w:ascii="宋体" w:hAnsi="宋体"/>
                <w:bCs/>
                <w:sz w:val="22"/>
                <w:szCs w:val="22"/>
                <w:highlight w:val="none"/>
              </w:rPr>
            </w:pPr>
          </w:p>
        </w:tc>
        <w:tc>
          <w:tcPr>
            <w:tcW w:w="1282" w:type="dxa"/>
            <w:noWrap w:val="0"/>
            <w:vAlign w:val="top"/>
          </w:tcPr>
          <w:p w14:paraId="376B6CC8">
            <w:pPr>
              <w:spacing w:line="480" w:lineRule="exact"/>
              <w:rPr>
                <w:rFonts w:ascii="宋体" w:hAnsi="宋体"/>
                <w:bCs/>
                <w:sz w:val="22"/>
                <w:szCs w:val="22"/>
                <w:highlight w:val="none"/>
              </w:rPr>
            </w:pPr>
          </w:p>
        </w:tc>
        <w:tc>
          <w:tcPr>
            <w:tcW w:w="2078" w:type="dxa"/>
            <w:noWrap w:val="0"/>
            <w:vAlign w:val="top"/>
          </w:tcPr>
          <w:p w14:paraId="4E9FDF5B">
            <w:pPr>
              <w:spacing w:line="480" w:lineRule="exact"/>
              <w:rPr>
                <w:rFonts w:ascii="宋体" w:hAnsi="宋体"/>
                <w:bCs/>
                <w:sz w:val="22"/>
                <w:szCs w:val="22"/>
                <w:highlight w:val="none"/>
              </w:rPr>
            </w:pPr>
          </w:p>
        </w:tc>
        <w:tc>
          <w:tcPr>
            <w:tcW w:w="1891" w:type="dxa"/>
            <w:noWrap w:val="0"/>
            <w:vAlign w:val="top"/>
          </w:tcPr>
          <w:p w14:paraId="30754AD5">
            <w:pPr>
              <w:spacing w:line="480" w:lineRule="exact"/>
              <w:rPr>
                <w:rFonts w:ascii="宋体" w:hAnsi="宋体"/>
                <w:bCs/>
                <w:sz w:val="22"/>
                <w:szCs w:val="22"/>
                <w:highlight w:val="none"/>
              </w:rPr>
            </w:pPr>
          </w:p>
        </w:tc>
        <w:tc>
          <w:tcPr>
            <w:tcW w:w="1973" w:type="dxa"/>
            <w:noWrap w:val="0"/>
            <w:vAlign w:val="top"/>
          </w:tcPr>
          <w:p w14:paraId="77703731">
            <w:pPr>
              <w:spacing w:line="480" w:lineRule="exact"/>
              <w:rPr>
                <w:rFonts w:ascii="宋体" w:hAnsi="宋体"/>
                <w:bCs/>
                <w:sz w:val="22"/>
                <w:szCs w:val="22"/>
                <w:highlight w:val="none"/>
              </w:rPr>
            </w:pPr>
          </w:p>
        </w:tc>
        <w:tc>
          <w:tcPr>
            <w:tcW w:w="1252" w:type="dxa"/>
            <w:noWrap w:val="0"/>
            <w:vAlign w:val="top"/>
          </w:tcPr>
          <w:p w14:paraId="1F0E9AF2">
            <w:pPr>
              <w:spacing w:line="480" w:lineRule="exact"/>
              <w:rPr>
                <w:rFonts w:ascii="宋体" w:hAnsi="宋体"/>
                <w:bCs/>
                <w:sz w:val="22"/>
                <w:szCs w:val="22"/>
                <w:highlight w:val="none"/>
              </w:rPr>
            </w:pPr>
          </w:p>
        </w:tc>
      </w:tr>
      <w:tr w14:paraId="040C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74BD753">
            <w:pPr>
              <w:spacing w:line="480" w:lineRule="exact"/>
              <w:rPr>
                <w:rFonts w:ascii="宋体" w:hAnsi="宋体"/>
                <w:bCs/>
                <w:sz w:val="22"/>
                <w:szCs w:val="22"/>
                <w:highlight w:val="none"/>
              </w:rPr>
            </w:pPr>
          </w:p>
        </w:tc>
        <w:tc>
          <w:tcPr>
            <w:tcW w:w="1282" w:type="dxa"/>
            <w:noWrap w:val="0"/>
            <w:vAlign w:val="top"/>
          </w:tcPr>
          <w:p w14:paraId="3EDD5E55">
            <w:pPr>
              <w:spacing w:line="480" w:lineRule="exact"/>
              <w:rPr>
                <w:rFonts w:ascii="宋体" w:hAnsi="宋体"/>
                <w:bCs/>
                <w:sz w:val="22"/>
                <w:szCs w:val="22"/>
                <w:highlight w:val="none"/>
              </w:rPr>
            </w:pPr>
          </w:p>
        </w:tc>
        <w:tc>
          <w:tcPr>
            <w:tcW w:w="2078" w:type="dxa"/>
            <w:noWrap w:val="0"/>
            <w:vAlign w:val="top"/>
          </w:tcPr>
          <w:p w14:paraId="57AAD0F9">
            <w:pPr>
              <w:spacing w:line="480" w:lineRule="exact"/>
              <w:rPr>
                <w:rFonts w:ascii="宋体" w:hAnsi="宋体"/>
                <w:bCs/>
                <w:sz w:val="22"/>
                <w:szCs w:val="22"/>
                <w:highlight w:val="none"/>
              </w:rPr>
            </w:pPr>
          </w:p>
        </w:tc>
        <w:tc>
          <w:tcPr>
            <w:tcW w:w="1891" w:type="dxa"/>
            <w:noWrap w:val="0"/>
            <w:vAlign w:val="top"/>
          </w:tcPr>
          <w:p w14:paraId="4AB093B4">
            <w:pPr>
              <w:spacing w:line="480" w:lineRule="exact"/>
              <w:rPr>
                <w:rFonts w:ascii="宋体" w:hAnsi="宋体"/>
                <w:bCs/>
                <w:sz w:val="22"/>
                <w:szCs w:val="22"/>
                <w:highlight w:val="none"/>
              </w:rPr>
            </w:pPr>
          </w:p>
        </w:tc>
        <w:tc>
          <w:tcPr>
            <w:tcW w:w="1973" w:type="dxa"/>
            <w:noWrap w:val="0"/>
            <w:vAlign w:val="top"/>
          </w:tcPr>
          <w:p w14:paraId="063C2FDD">
            <w:pPr>
              <w:spacing w:line="480" w:lineRule="exact"/>
              <w:rPr>
                <w:rFonts w:ascii="宋体" w:hAnsi="宋体"/>
                <w:bCs/>
                <w:sz w:val="22"/>
                <w:szCs w:val="22"/>
                <w:highlight w:val="none"/>
              </w:rPr>
            </w:pPr>
          </w:p>
        </w:tc>
        <w:tc>
          <w:tcPr>
            <w:tcW w:w="1252" w:type="dxa"/>
            <w:noWrap w:val="0"/>
            <w:vAlign w:val="top"/>
          </w:tcPr>
          <w:p w14:paraId="72C130D9">
            <w:pPr>
              <w:spacing w:line="480" w:lineRule="exact"/>
              <w:rPr>
                <w:rFonts w:ascii="宋体" w:hAnsi="宋体"/>
                <w:bCs/>
                <w:sz w:val="22"/>
                <w:szCs w:val="22"/>
                <w:highlight w:val="none"/>
              </w:rPr>
            </w:pPr>
          </w:p>
        </w:tc>
      </w:tr>
      <w:tr w14:paraId="3622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1656772B">
            <w:pPr>
              <w:spacing w:line="480" w:lineRule="exact"/>
              <w:rPr>
                <w:rFonts w:ascii="宋体" w:hAnsi="宋体"/>
                <w:bCs/>
                <w:sz w:val="22"/>
                <w:szCs w:val="22"/>
                <w:highlight w:val="none"/>
              </w:rPr>
            </w:pPr>
          </w:p>
        </w:tc>
        <w:tc>
          <w:tcPr>
            <w:tcW w:w="1282" w:type="dxa"/>
            <w:noWrap w:val="0"/>
            <w:vAlign w:val="top"/>
          </w:tcPr>
          <w:p w14:paraId="02DA8F98">
            <w:pPr>
              <w:spacing w:line="480" w:lineRule="exact"/>
              <w:rPr>
                <w:rFonts w:ascii="宋体" w:hAnsi="宋体"/>
                <w:bCs/>
                <w:sz w:val="22"/>
                <w:szCs w:val="22"/>
                <w:highlight w:val="none"/>
              </w:rPr>
            </w:pPr>
          </w:p>
        </w:tc>
        <w:tc>
          <w:tcPr>
            <w:tcW w:w="2078" w:type="dxa"/>
            <w:noWrap w:val="0"/>
            <w:vAlign w:val="top"/>
          </w:tcPr>
          <w:p w14:paraId="658E0D1B">
            <w:pPr>
              <w:spacing w:line="480" w:lineRule="exact"/>
              <w:rPr>
                <w:rFonts w:ascii="宋体" w:hAnsi="宋体"/>
                <w:bCs/>
                <w:sz w:val="22"/>
                <w:szCs w:val="22"/>
                <w:highlight w:val="none"/>
              </w:rPr>
            </w:pPr>
          </w:p>
        </w:tc>
        <w:tc>
          <w:tcPr>
            <w:tcW w:w="1891" w:type="dxa"/>
            <w:noWrap w:val="0"/>
            <w:vAlign w:val="top"/>
          </w:tcPr>
          <w:p w14:paraId="132BD467">
            <w:pPr>
              <w:spacing w:line="480" w:lineRule="exact"/>
              <w:rPr>
                <w:rFonts w:ascii="宋体" w:hAnsi="宋体"/>
                <w:bCs/>
                <w:sz w:val="22"/>
                <w:szCs w:val="22"/>
                <w:highlight w:val="none"/>
              </w:rPr>
            </w:pPr>
          </w:p>
        </w:tc>
        <w:tc>
          <w:tcPr>
            <w:tcW w:w="1973" w:type="dxa"/>
            <w:noWrap w:val="0"/>
            <w:vAlign w:val="top"/>
          </w:tcPr>
          <w:p w14:paraId="1D3F0D6A">
            <w:pPr>
              <w:spacing w:line="480" w:lineRule="exact"/>
              <w:rPr>
                <w:rFonts w:ascii="宋体" w:hAnsi="宋体"/>
                <w:bCs/>
                <w:sz w:val="22"/>
                <w:szCs w:val="22"/>
                <w:highlight w:val="none"/>
              </w:rPr>
            </w:pPr>
          </w:p>
        </w:tc>
        <w:tc>
          <w:tcPr>
            <w:tcW w:w="1252" w:type="dxa"/>
            <w:noWrap w:val="0"/>
            <w:vAlign w:val="top"/>
          </w:tcPr>
          <w:p w14:paraId="765BA117">
            <w:pPr>
              <w:spacing w:line="480" w:lineRule="exact"/>
              <w:rPr>
                <w:rFonts w:ascii="宋体" w:hAnsi="宋体"/>
                <w:bCs/>
                <w:sz w:val="22"/>
                <w:szCs w:val="22"/>
                <w:highlight w:val="none"/>
              </w:rPr>
            </w:pPr>
          </w:p>
        </w:tc>
      </w:tr>
      <w:tr w14:paraId="747B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53D32492">
            <w:pPr>
              <w:spacing w:line="480" w:lineRule="exact"/>
              <w:rPr>
                <w:rFonts w:ascii="宋体" w:hAnsi="宋体"/>
                <w:bCs/>
                <w:sz w:val="22"/>
                <w:szCs w:val="22"/>
                <w:highlight w:val="none"/>
              </w:rPr>
            </w:pPr>
          </w:p>
        </w:tc>
        <w:tc>
          <w:tcPr>
            <w:tcW w:w="1282" w:type="dxa"/>
            <w:noWrap w:val="0"/>
            <w:vAlign w:val="top"/>
          </w:tcPr>
          <w:p w14:paraId="7CB0C5DA">
            <w:pPr>
              <w:spacing w:line="480" w:lineRule="exact"/>
              <w:rPr>
                <w:rFonts w:ascii="宋体" w:hAnsi="宋体"/>
                <w:bCs/>
                <w:sz w:val="22"/>
                <w:szCs w:val="22"/>
                <w:highlight w:val="none"/>
              </w:rPr>
            </w:pPr>
          </w:p>
        </w:tc>
        <w:tc>
          <w:tcPr>
            <w:tcW w:w="2078" w:type="dxa"/>
            <w:noWrap w:val="0"/>
            <w:vAlign w:val="top"/>
          </w:tcPr>
          <w:p w14:paraId="344953A3">
            <w:pPr>
              <w:spacing w:line="480" w:lineRule="exact"/>
              <w:rPr>
                <w:rFonts w:ascii="宋体" w:hAnsi="宋体"/>
                <w:bCs/>
                <w:sz w:val="22"/>
                <w:szCs w:val="22"/>
                <w:highlight w:val="none"/>
              </w:rPr>
            </w:pPr>
          </w:p>
        </w:tc>
        <w:tc>
          <w:tcPr>
            <w:tcW w:w="1891" w:type="dxa"/>
            <w:noWrap w:val="0"/>
            <w:vAlign w:val="top"/>
          </w:tcPr>
          <w:p w14:paraId="1A9312C0">
            <w:pPr>
              <w:spacing w:line="480" w:lineRule="exact"/>
              <w:rPr>
                <w:rFonts w:ascii="宋体" w:hAnsi="宋体"/>
                <w:bCs/>
                <w:sz w:val="22"/>
                <w:szCs w:val="22"/>
                <w:highlight w:val="none"/>
              </w:rPr>
            </w:pPr>
          </w:p>
        </w:tc>
        <w:tc>
          <w:tcPr>
            <w:tcW w:w="1973" w:type="dxa"/>
            <w:noWrap w:val="0"/>
            <w:vAlign w:val="top"/>
          </w:tcPr>
          <w:p w14:paraId="3557D9D2">
            <w:pPr>
              <w:spacing w:line="480" w:lineRule="exact"/>
              <w:rPr>
                <w:rFonts w:ascii="宋体" w:hAnsi="宋体"/>
                <w:bCs/>
                <w:sz w:val="22"/>
                <w:szCs w:val="22"/>
                <w:highlight w:val="none"/>
              </w:rPr>
            </w:pPr>
          </w:p>
        </w:tc>
        <w:tc>
          <w:tcPr>
            <w:tcW w:w="1252" w:type="dxa"/>
            <w:noWrap w:val="0"/>
            <w:vAlign w:val="top"/>
          </w:tcPr>
          <w:p w14:paraId="4FACBEAA">
            <w:pPr>
              <w:spacing w:line="480" w:lineRule="exact"/>
              <w:rPr>
                <w:rFonts w:ascii="宋体" w:hAnsi="宋体"/>
                <w:bCs/>
                <w:sz w:val="22"/>
                <w:szCs w:val="22"/>
                <w:highlight w:val="none"/>
              </w:rPr>
            </w:pPr>
          </w:p>
        </w:tc>
      </w:tr>
      <w:tr w14:paraId="2093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0861E281">
            <w:pPr>
              <w:spacing w:line="480" w:lineRule="exact"/>
              <w:rPr>
                <w:rFonts w:ascii="宋体" w:hAnsi="宋体"/>
                <w:bCs/>
                <w:sz w:val="22"/>
                <w:szCs w:val="22"/>
                <w:highlight w:val="none"/>
              </w:rPr>
            </w:pPr>
          </w:p>
        </w:tc>
        <w:tc>
          <w:tcPr>
            <w:tcW w:w="1282" w:type="dxa"/>
            <w:noWrap w:val="0"/>
            <w:vAlign w:val="top"/>
          </w:tcPr>
          <w:p w14:paraId="5F27C35E">
            <w:pPr>
              <w:spacing w:line="480" w:lineRule="exact"/>
              <w:rPr>
                <w:rFonts w:ascii="宋体" w:hAnsi="宋体"/>
                <w:bCs/>
                <w:sz w:val="22"/>
                <w:szCs w:val="22"/>
                <w:highlight w:val="none"/>
              </w:rPr>
            </w:pPr>
          </w:p>
        </w:tc>
        <w:tc>
          <w:tcPr>
            <w:tcW w:w="2078" w:type="dxa"/>
            <w:noWrap w:val="0"/>
            <w:vAlign w:val="top"/>
          </w:tcPr>
          <w:p w14:paraId="7CA2192F">
            <w:pPr>
              <w:spacing w:line="480" w:lineRule="exact"/>
              <w:rPr>
                <w:rFonts w:ascii="宋体" w:hAnsi="宋体"/>
                <w:bCs/>
                <w:sz w:val="22"/>
                <w:szCs w:val="22"/>
                <w:highlight w:val="none"/>
              </w:rPr>
            </w:pPr>
          </w:p>
        </w:tc>
        <w:tc>
          <w:tcPr>
            <w:tcW w:w="1891" w:type="dxa"/>
            <w:noWrap w:val="0"/>
            <w:vAlign w:val="top"/>
          </w:tcPr>
          <w:p w14:paraId="265E3F6D">
            <w:pPr>
              <w:spacing w:line="480" w:lineRule="exact"/>
              <w:rPr>
                <w:rFonts w:ascii="宋体" w:hAnsi="宋体"/>
                <w:bCs/>
                <w:sz w:val="22"/>
                <w:szCs w:val="22"/>
                <w:highlight w:val="none"/>
              </w:rPr>
            </w:pPr>
          </w:p>
        </w:tc>
        <w:tc>
          <w:tcPr>
            <w:tcW w:w="1973" w:type="dxa"/>
            <w:noWrap w:val="0"/>
            <w:vAlign w:val="top"/>
          </w:tcPr>
          <w:p w14:paraId="67EC15B3">
            <w:pPr>
              <w:spacing w:line="480" w:lineRule="exact"/>
              <w:rPr>
                <w:rFonts w:ascii="宋体" w:hAnsi="宋体"/>
                <w:bCs/>
                <w:sz w:val="22"/>
                <w:szCs w:val="22"/>
                <w:highlight w:val="none"/>
              </w:rPr>
            </w:pPr>
          </w:p>
        </w:tc>
        <w:tc>
          <w:tcPr>
            <w:tcW w:w="1252" w:type="dxa"/>
            <w:noWrap w:val="0"/>
            <w:vAlign w:val="top"/>
          </w:tcPr>
          <w:p w14:paraId="68D2092D">
            <w:pPr>
              <w:spacing w:line="480" w:lineRule="exact"/>
              <w:rPr>
                <w:rFonts w:ascii="宋体" w:hAnsi="宋体"/>
                <w:bCs/>
                <w:sz w:val="22"/>
                <w:szCs w:val="22"/>
                <w:highlight w:val="none"/>
              </w:rPr>
            </w:pPr>
          </w:p>
        </w:tc>
      </w:tr>
    </w:tbl>
    <w:p w14:paraId="677C95A2">
      <w:pPr>
        <w:spacing w:line="480" w:lineRule="exact"/>
        <w:rPr>
          <w:rFonts w:hint="eastAsia" w:ascii="宋体" w:hAnsi="宋体" w:eastAsia="宋体"/>
          <w:bCs/>
          <w:sz w:val="24"/>
          <w:szCs w:val="24"/>
          <w:highlight w:val="none"/>
          <w:lang w:eastAsia="zh-CN"/>
        </w:rPr>
      </w:pPr>
      <w:r>
        <w:rPr>
          <w:rFonts w:hint="eastAsia" w:ascii="宋体" w:hAnsi="宋体"/>
          <w:bCs/>
          <w:sz w:val="24"/>
          <w:szCs w:val="24"/>
          <w:highlight w:val="none"/>
        </w:rPr>
        <w:t>（注：磋商响应供应商应根据磋商响应设备的技术参数对照磋商文件要求对比偏离情况</w:t>
      </w:r>
      <w:r>
        <w:rPr>
          <w:rFonts w:hint="eastAsia" w:ascii="宋体" w:hAnsi="宋体"/>
          <w:bCs/>
          <w:sz w:val="24"/>
          <w:szCs w:val="24"/>
          <w:highlight w:val="none"/>
          <w:lang w:eastAsia="zh-CN"/>
        </w:rPr>
        <w:t>，</w:t>
      </w:r>
      <w:r>
        <w:rPr>
          <w:rFonts w:hint="eastAsia" w:ascii="宋体" w:hAnsi="宋体"/>
          <w:bCs/>
          <w:sz w:val="24"/>
          <w:szCs w:val="24"/>
          <w:highlight w:val="none"/>
        </w:rPr>
        <w:t>此表格若不够用，可根据实际自行扩展表格。</w:t>
      </w:r>
      <w:r>
        <w:rPr>
          <w:rFonts w:hint="eastAsia" w:ascii="宋体" w:hAnsi="宋体"/>
          <w:bCs/>
          <w:sz w:val="24"/>
          <w:szCs w:val="24"/>
          <w:highlight w:val="none"/>
          <w:lang w:eastAsia="zh-CN"/>
        </w:rPr>
        <w:t>）</w:t>
      </w:r>
    </w:p>
    <w:p w14:paraId="377A7E09">
      <w:pPr>
        <w:pStyle w:val="36"/>
        <w:rPr>
          <w:highlight w:val="none"/>
        </w:rPr>
      </w:pPr>
    </w:p>
    <w:p w14:paraId="1E4BF72A">
      <w:pPr>
        <w:spacing w:line="480" w:lineRule="exact"/>
        <w:ind w:firstLine="120" w:firstLineChars="50"/>
        <w:rPr>
          <w:rFonts w:ascii="宋体" w:hAnsi="宋体"/>
          <w:bCs/>
          <w:sz w:val="24"/>
          <w:szCs w:val="24"/>
          <w:highlight w:val="none"/>
        </w:rPr>
      </w:pPr>
    </w:p>
    <w:p w14:paraId="2EB93E11">
      <w:pPr>
        <w:spacing w:line="480" w:lineRule="exact"/>
        <w:ind w:firstLine="105" w:firstLineChars="50"/>
        <w:rPr>
          <w:rFonts w:ascii="宋体" w:hAnsi="宋体"/>
          <w:bCs/>
          <w:highlight w:val="none"/>
        </w:rPr>
      </w:pPr>
    </w:p>
    <w:p w14:paraId="044EBD8E">
      <w:pPr>
        <w:spacing w:line="480" w:lineRule="auto"/>
        <w:jc w:val="center"/>
        <w:rPr>
          <w:rFonts w:hint="default" w:ascii="宋体" w:hAnsi="宋体" w:eastAsia="宋体"/>
          <w:sz w:val="24"/>
          <w:highlight w:val="none"/>
          <w:u w:val="single"/>
          <w:lang w:val="en-US" w:eastAsia="zh-CN"/>
        </w:rPr>
      </w:pPr>
      <w:r>
        <w:rPr>
          <w:rFonts w:hint="eastAsia" w:ascii="宋体" w:hAnsi="宋体"/>
          <w:sz w:val="24"/>
          <w:szCs w:val="24"/>
          <w:highlight w:val="none"/>
        </w:rPr>
        <w:t xml:space="preserve">    磋商响应</w:t>
      </w:r>
      <w:r>
        <w:rPr>
          <w:rFonts w:hint="eastAsia" w:ascii="宋体" w:hAnsi="宋体"/>
          <w:sz w:val="24"/>
          <w:highlight w:val="none"/>
        </w:rPr>
        <w:t>供应商</w:t>
      </w:r>
      <w:r>
        <w:rPr>
          <w:rFonts w:ascii="宋体" w:hAnsi="宋体"/>
          <w:sz w:val="24"/>
          <w:highlight w:val="none"/>
        </w:rPr>
        <w:t>(盖</w:t>
      </w:r>
      <w:r>
        <w:rPr>
          <w:rFonts w:hint="eastAsia" w:ascii="宋体" w:hAnsi="宋体"/>
          <w:sz w:val="24"/>
          <w:highlight w:val="none"/>
          <w:lang w:eastAsia="zh-CN"/>
        </w:rPr>
        <w:t>单位公</w:t>
      </w:r>
      <w:r>
        <w:rPr>
          <w:rFonts w:ascii="宋体" w:hAnsi="宋体"/>
          <w:sz w:val="24"/>
          <w:highlight w:val="none"/>
        </w:rPr>
        <w:t>章)：</w:t>
      </w:r>
      <w:r>
        <w:rPr>
          <w:rFonts w:hint="eastAsia" w:ascii="宋体" w:hAnsi="宋体"/>
          <w:sz w:val="24"/>
          <w:highlight w:val="none"/>
          <w:u w:val="single"/>
          <w:lang w:val="en-US" w:eastAsia="zh-CN"/>
        </w:rPr>
        <w:t xml:space="preserve">                      </w:t>
      </w:r>
    </w:p>
    <w:p w14:paraId="3F9E5FE3">
      <w:pPr>
        <w:spacing w:line="480" w:lineRule="auto"/>
        <w:jc w:val="center"/>
        <w:rPr>
          <w:rFonts w:hint="default" w:ascii="宋体" w:hAnsi="宋体" w:eastAsia="宋体"/>
          <w:sz w:val="24"/>
          <w:highlight w:val="none"/>
          <w:u w:val="single"/>
          <w:lang w:val="en-US" w:eastAsia="zh-CN"/>
        </w:rPr>
      </w:pPr>
      <w:r>
        <w:rPr>
          <w:rFonts w:hint="eastAsia" w:ascii="宋体" w:hAnsi="宋体"/>
          <w:sz w:val="24"/>
          <w:highlight w:val="none"/>
        </w:rPr>
        <w:t xml:space="preserve">  </w:t>
      </w:r>
      <w:r>
        <w:rPr>
          <w:rFonts w:ascii="宋体" w:hAnsi="宋体"/>
          <w:sz w:val="24"/>
          <w:highlight w:val="none"/>
        </w:rPr>
        <w:t>法定代表人 (</w:t>
      </w:r>
      <w:r>
        <w:rPr>
          <w:rFonts w:hint="eastAsia" w:ascii="宋体" w:hAnsi="宋体"/>
          <w:sz w:val="24"/>
          <w:highlight w:val="none"/>
          <w:lang w:eastAsia="zh-CN"/>
        </w:rPr>
        <w:t>电子</w:t>
      </w:r>
      <w:r>
        <w:rPr>
          <w:rFonts w:hint="eastAsia" w:ascii="宋体" w:hAnsi="宋体"/>
          <w:sz w:val="24"/>
          <w:highlight w:val="none"/>
        </w:rPr>
        <w:t>签章</w:t>
      </w:r>
      <w:r>
        <w:rPr>
          <w:rFonts w:ascii="宋体" w:hAnsi="宋体"/>
          <w:sz w:val="24"/>
          <w:highlight w:val="none"/>
        </w:rPr>
        <w:t>)：</w:t>
      </w:r>
      <w:r>
        <w:rPr>
          <w:rFonts w:hint="eastAsia" w:ascii="宋体" w:hAnsi="宋体"/>
          <w:sz w:val="24"/>
          <w:highlight w:val="none"/>
          <w:u w:val="single"/>
          <w:lang w:val="en-US" w:eastAsia="zh-CN"/>
        </w:rPr>
        <w:t xml:space="preserve">                          </w:t>
      </w:r>
    </w:p>
    <w:p w14:paraId="6AB3AEEA">
      <w:pPr>
        <w:spacing w:line="480" w:lineRule="auto"/>
        <w:jc w:val="center"/>
        <w:rPr>
          <w:rFonts w:ascii="宋体" w:hAnsi="宋体"/>
          <w:sz w:val="24"/>
          <w:highlight w:val="none"/>
          <w:u w:val="single"/>
        </w:rPr>
      </w:pPr>
      <w:r>
        <w:rPr>
          <w:rFonts w:hint="eastAsia" w:ascii="宋体" w:hAnsi="宋体"/>
          <w:sz w:val="24"/>
          <w:highlight w:val="none"/>
        </w:rPr>
        <w:t xml:space="preserve">  日  期：</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ascii="宋体" w:hAnsi="宋体"/>
          <w:sz w:val="24"/>
          <w:highlight w:val="none"/>
        </w:rPr>
        <w:t>年</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月</w:t>
      </w:r>
      <w:r>
        <w:rPr>
          <w:rFonts w:hint="eastAsia" w:ascii="宋体" w:hAnsi="宋体"/>
          <w:sz w:val="24"/>
          <w:highlight w:val="none"/>
        </w:rPr>
        <w:t xml:space="preserve">   日</w:t>
      </w:r>
    </w:p>
    <w:p w14:paraId="28D39676">
      <w:pPr>
        <w:pStyle w:val="3"/>
        <w:keepNext w:val="0"/>
        <w:keepLines w:val="0"/>
        <w:ind w:left="0" w:firstLine="0"/>
        <w:jc w:val="center"/>
        <w:rPr>
          <w:rFonts w:hint="eastAsia" w:ascii="宋体" w:hAnsi="宋体" w:eastAsia="宋体" w:cs="宋体"/>
          <w:b/>
          <w:bCs/>
          <w:sz w:val="32"/>
          <w:szCs w:val="32"/>
          <w:highlight w:val="none"/>
          <w:shd w:val="clear" w:color="auto" w:fill="FFFFFF"/>
        </w:rPr>
      </w:pPr>
    </w:p>
    <w:p w14:paraId="6C45F8C2">
      <w:pPr>
        <w:widowControl/>
        <w:numPr>
          <w:ilvl w:val="0"/>
          <w:numId w:val="0"/>
        </w:numPr>
        <w:shd w:val="clear" w:color="auto" w:fill="FFFFFF"/>
        <w:spacing w:line="240" w:lineRule="auto"/>
        <w:jc w:val="center"/>
        <w:outlineLvl w:val="0"/>
        <w:rPr>
          <w:rFonts w:hint="eastAsia" w:ascii="宋体" w:hAnsi="宋体" w:eastAsia="宋体" w:cs="宋体"/>
          <w:b/>
          <w:bCs/>
          <w:color w:val="FF0000"/>
          <w:kern w:val="2"/>
          <w:sz w:val="24"/>
          <w:szCs w:val="24"/>
          <w:highlight w:val="none"/>
          <w:shd w:val="clear" w:color="auto" w:fill="FFFFFF"/>
          <w:lang w:val="en-US" w:eastAsia="zh-CN" w:bidi="ar-SA"/>
        </w:rPr>
      </w:pPr>
    </w:p>
    <w:p w14:paraId="444F34C8">
      <w:pPr>
        <w:widowControl/>
        <w:numPr>
          <w:ilvl w:val="0"/>
          <w:numId w:val="0"/>
        </w:numPr>
        <w:shd w:val="clear" w:color="auto" w:fill="FFFFFF"/>
        <w:spacing w:line="240" w:lineRule="auto"/>
        <w:jc w:val="center"/>
        <w:outlineLvl w:val="0"/>
        <w:rPr>
          <w:rFonts w:hint="eastAsia" w:ascii="宋体" w:hAnsi="宋体" w:eastAsia="宋体" w:cs="宋体"/>
          <w:b/>
          <w:bCs/>
          <w:color w:val="FF0000"/>
          <w:kern w:val="2"/>
          <w:sz w:val="24"/>
          <w:szCs w:val="24"/>
          <w:highlight w:val="none"/>
          <w:shd w:val="clear" w:color="auto" w:fill="FFFFFF"/>
          <w:lang w:val="en-US" w:eastAsia="zh-CN" w:bidi="ar-SA"/>
        </w:rPr>
      </w:pPr>
    </w:p>
    <w:p w14:paraId="71E843AD">
      <w:pPr>
        <w:spacing w:line="360" w:lineRule="auto"/>
        <w:jc w:val="center"/>
        <w:outlineLvl w:val="0"/>
        <w:rPr>
          <w:rFonts w:hint="eastAsia" w:ascii="宋体" w:hAnsi="宋体" w:cs="宋体"/>
          <w:sz w:val="24"/>
          <w:szCs w:val="24"/>
          <w:highlight w:val="none"/>
        </w:rPr>
      </w:pPr>
      <w:bookmarkStart w:id="1436" w:name="_Toc23544"/>
      <w:r>
        <w:rPr>
          <w:rFonts w:hint="eastAsia" w:ascii="宋体" w:hAnsi="宋体" w:cs="宋体"/>
          <w:b/>
          <w:bCs/>
          <w:sz w:val="32"/>
          <w:szCs w:val="32"/>
          <w:highlight w:val="none"/>
        </w:rPr>
        <w:t>二、法定代表人身份证明书</w:t>
      </w:r>
      <w:bookmarkEnd w:id="1421"/>
      <w:bookmarkEnd w:id="1422"/>
      <w:bookmarkEnd w:id="1423"/>
      <w:bookmarkEnd w:id="1436"/>
    </w:p>
    <w:p w14:paraId="6CEBC69A">
      <w:pPr>
        <w:spacing w:line="440" w:lineRule="exact"/>
        <w:rPr>
          <w:rFonts w:hint="eastAsia" w:ascii="宋体" w:hAnsi="宋体" w:cs="宋体"/>
          <w:b/>
          <w:bCs/>
          <w:highlight w:val="none"/>
        </w:rPr>
      </w:pPr>
    </w:p>
    <w:p w14:paraId="43986D01">
      <w:pPr>
        <w:spacing w:line="480" w:lineRule="auto"/>
        <w:ind w:firstLine="612"/>
        <w:rPr>
          <w:rFonts w:hint="eastAsia" w:ascii="宋体" w:hAnsi="宋体" w:cs="宋体"/>
          <w:sz w:val="24"/>
          <w:szCs w:val="24"/>
          <w:highlight w:val="none"/>
        </w:rPr>
      </w:pPr>
      <w:r>
        <w:rPr>
          <w:rFonts w:hint="eastAsia" w:ascii="宋体" w:hAnsi="宋体" w:cs="宋体"/>
          <w:sz w:val="24"/>
          <w:szCs w:val="24"/>
          <w:highlight w:val="none"/>
        </w:rPr>
        <w:t>单位名称：</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3BFA408C">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单位性质：</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6A2ECFB0">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5C4F0A5A">
      <w:pPr>
        <w:spacing w:line="480" w:lineRule="auto"/>
        <w:ind w:firstLine="610"/>
        <w:rPr>
          <w:rFonts w:hint="eastAsia" w:ascii="宋体" w:hAnsi="宋体" w:cs="宋体"/>
          <w:sz w:val="24"/>
          <w:szCs w:val="24"/>
          <w:highlight w:val="none"/>
          <w:u w:val="none"/>
        </w:rPr>
      </w:pPr>
      <w:r>
        <w:rPr>
          <w:rFonts w:hint="eastAsia" w:ascii="宋体" w:hAnsi="宋体" w:cs="宋体"/>
          <w:sz w:val="24"/>
          <w:szCs w:val="24"/>
          <w:highlight w:val="none"/>
        </w:rPr>
        <w:t>成立时间：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日</w:t>
      </w:r>
    </w:p>
    <w:p w14:paraId="7F7A23FC">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经营期限：</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p>
    <w:p w14:paraId="1ACF71D7">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姓名：</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rPr>
        <w:t>性别：</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年龄：</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rPr>
        <w:t>职务：</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2E188E26">
      <w:pPr>
        <w:spacing w:line="480" w:lineRule="auto"/>
        <w:ind w:firstLine="610"/>
        <w:rPr>
          <w:rFonts w:hint="eastAsia"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sz w:val="24"/>
          <w:szCs w:val="24"/>
          <w:highlight w:val="none"/>
          <w:u w:val="single"/>
        </w:rPr>
        <w:t>（供应商单位名称）</w:t>
      </w:r>
      <w:r>
        <w:rPr>
          <w:rFonts w:hint="eastAsia" w:ascii="宋体" w:hAnsi="宋体" w:cs="宋体"/>
          <w:sz w:val="24"/>
          <w:szCs w:val="24"/>
          <w:highlight w:val="none"/>
        </w:rPr>
        <w:t>的法定代表人。</w:t>
      </w:r>
    </w:p>
    <w:p w14:paraId="21F63298">
      <w:pPr>
        <w:spacing w:line="480" w:lineRule="auto"/>
        <w:ind w:firstLine="610"/>
        <w:rPr>
          <w:rFonts w:hint="eastAsia" w:ascii="宋体" w:hAnsi="宋体" w:cs="宋体"/>
          <w:sz w:val="24"/>
          <w:szCs w:val="24"/>
          <w:highlight w:val="none"/>
        </w:rPr>
      </w:pPr>
    </w:p>
    <w:p w14:paraId="0815BF4E">
      <w:pPr>
        <w:spacing w:line="480" w:lineRule="auto"/>
        <w:ind w:firstLine="1089" w:firstLineChars="454"/>
        <w:rPr>
          <w:rFonts w:hint="eastAsia" w:ascii="宋体" w:hAnsi="宋体" w:cs="宋体"/>
          <w:sz w:val="24"/>
          <w:szCs w:val="24"/>
          <w:highlight w:val="none"/>
        </w:rPr>
      </w:pPr>
      <w:r>
        <w:rPr>
          <w:rFonts w:hint="eastAsia" w:ascii="宋体" w:hAnsi="宋体" w:cs="宋体"/>
          <w:sz w:val="24"/>
          <w:szCs w:val="24"/>
          <w:highlight w:val="none"/>
        </w:rPr>
        <w:t>特此证明。</w:t>
      </w:r>
    </w:p>
    <w:p w14:paraId="2F3059ED">
      <w:pPr>
        <w:spacing w:line="480" w:lineRule="auto"/>
        <w:ind w:right="480" w:firstLine="241" w:firstLineChars="100"/>
        <w:rPr>
          <w:rFonts w:hint="eastAsia" w:ascii="宋体" w:hAnsi="宋体" w:cs="宋体"/>
          <w:b/>
          <w:bCs/>
          <w:sz w:val="24"/>
          <w:szCs w:val="24"/>
          <w:highlight w:val="none"/>
        </w:rPr>
      </w:pPr>
      <w:r>
        <w:rPr>
          <w:rFonts w:hint="eastAsia" w:ascii="宋体" w:hAnsi="宋体" w:cs="宋体"/>
          <w:b/>
          <w:bCs/>
          <w:sz w:val="24"/>
          <w:szCs w:val="24"/>
          <w:highlight w:val="none"/>
        </w:rPr>
        <w:t>（附法定代表人身份证正反面扫描件）</w:t>
      </w:r>
    </w:p>
    <w:p w14:paraId="0AC25E77">
      <w:pPr>
        <w:spacing w:line="480" w:lineRule="auto"/>
        <w:rPr>
          <w:rFonts w:hint="eastAsia" w:ascii="宋体" w:hAnsi="宋体" w:cs="宋体"/>
          <w:sz w:val="24"/>
          <w:szCs w:val="24"/>
          <w:highlight w:val="none"/>
        </w:rPr>
      </w:pPr>
    </w:p>
    <w:p w14:paraId="17439AAE">
      <w:pPr>
        <w:spacing w:line="480" w:lineRule="auto"/>
        <w:ind w:firstLine="5040" w:firstLineChars="2100"/>
        <w:rPr>
          <w:rFonts w:hint="eastAsia" w:ascii="宋体" w:hAnsi="宋体" w:cs="宋体"/>
          <w:sz w:val="24"/>
          <w:szCs w:val="24"/>
          <w:highlight w:val="none"/>
        </w:rPr>
      </w:pPr>
    </w:p>
    <w:p w14:paraId="17CD5B0F">
      <w:pPr>
        <w:spacing w:line="480" w:lineRule="auto"/>
        <w:ind w:firstLine="5040" w:firstLineChars="2100"/>
        <w:jc w:val="right"/>
        <w:rPr>
          <w:rFonts w:hint="eastAsia" w:ascii="宋体" w:hAnsi="宋体" w:cs="宋体"/>
          <w:sz w:val="24"/>
          <w:szCs w:val="24"/>
          <w:highlight w:val="none"/>
        </w:rPr>
      </w:pPr>
    </w:p>
    <w:p w14:paraId="5D18615E">
      <w:pPr>
        <w:spacing w:line="440" w:lineRule="exact"/>
        <w:jc w:val="right"/>
        <w:rPr>
          <w:rFonts w:hint="eastAsia" w:ascii="宋体" w:hAnsi="宋体" w:cs="宋体"/>
          <w:bCs/>
          <w:sz w:val="24"/>
          <w:highlight w:val="none"/>
        </w:rPr>
      </w:pPr>
      <w:r>
        <w:rPr>
          <w:rFonts w:hint="eastAsia" w:ascii="宋体" w:hAnsi="宋体" w:cs="宋体"/>
          <w:sz w:val="24"/>
          <w:szCs w:val="24"/>
          <w:highlight w:val="none"/>
        </w:rPr>
        <w:t>磋商响应供应商</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5A0C4E65">
      <w:pPr>
        <w:spacing w:line="360" w:lineRule="auto"/>
        <w:ind w:firstLine="3967" w:firstLineChars="1653"/>
        <w:jc w:val="right"/>
        <w:rPr>
          <w:rFonts w:hint="eastAsia" w:ascii="宋体" w:hAnsi="宋体" w:cs="宋体"/>
          <w:sz w:val="24"/>
          <w:szCs w:val="24"/>
          <w:highlight w:val="none"/>
        </w:rPr>
      </w:pPr>
    </w:p>
    <w:p w14:paraId="0996342F">
      <w:pPr>
        <w:spacing w:line="360" w:lineRule="auto"/>
        <w:ind w:firstLine="3967" w:firstLineChars="1653"/>
        <w:jc w:val="right"/>
        <w:rPr>
          <w:rFonts w:hint="eastAsia" w:ascii="宋体" w:hAnsi="宋体" w:cs="宋体"/>
          <w:sz w:val="24"/>
          <w:szCs w:val="24"/>
          <w:highlight w:val="none"/>
        </w:rPr>
      </w:pPr>
      <w:r>
        <w:rPr>
          <w:rFonts w:hint="eastAsia" w:ascii="宋体" w:hAnsi="宋体" w:cs="宋体"/>
          <w:sz w:val="24"/>
          <w:szCs w:val="24"/>
          <w:highlight w:val="none"/>
        </w:rPr>
        <w:t>日期： 年  月  日</w:t>
      </w:r>
    </w:p>
    <w:p w14:paraId="4F6BC999">
      <w:pPr>
        <w:spacing w:line="480" w:lineRule="auto"/>
        <w:ind w:right="480"/>
        <w:jc w:val="center"/>
        <w:rPr>
          <w:rFonts w:hint="eastAsia" w:ascii="宋体" w:hAnsi="宋体" w:cs="宋体"/>
          <w:b/>
          <w:bCs/>
          <w:sz w:val="24"/>
          <w:szCs w:val="24"/>
          <w:highlight w:val="none"/>
        </w:rPr>
      </w:pPr>
    </w:p>
    <w:p w14:paraId="5AA4C6D7">
      <w:pPr>
        <w:pStyle w:val="57"/>
        <w:rPr>
          <w:rFonts w:hint="eastAsia" w:ascii="宋体" w:hAnsi="宋体"/>
          <w:highlight w:val="none"/>
        </w:rPr>
      </w:pPr>
      <w:bookmarkStart w:id="1437" w:name="_Toc223432391"/>
      <w:bookmarkEnd w:id="1437"/>
      <w:bookmarkStart w:id="1438" w:name="_Toc171073046"/>
      <w:bookmarkEnd w:id="1438"/>
      <w:bookmarkStart w:id="1439" w:name="_Toc171073211"/>
      <w:bookmarkEnd w:id="1439"/>
      <w:bookmarkStart w:id="1440" w:name="_Toc169921411"/>
      <w:bookmarkEnd w:id="1440"/>
    </w:p>
    <w:p w14:paraId="74FFFFC3">
      <w:pPr>
        <w:pStyle w:val="57"/>
        <w:rPr>
          <w:rFonts w:hint="eastAsia" w:ascii="宋体" w:hAnsi="宋体"/>
          <w:highlight w:val="none"/>
        </w:rPr>
      </w:pPr>
    </w:p>
    <w:p w14:paraId="6B7FF7DE">
      <w:pPr>
        <w:pStyle w:val="57"/>
        <w:ind w:firstLine="0"/>
        <w:rPr>
          <w:rFonts w:hint="eastAsia" w:ascii="宋体" w:hAnsi="宋体"/>
          <w:b/>
          <w:bCs/>
          <w:sz w:val="32"/>
          <w:szCs w:val="32"/>
          <w:highlight w:val="none"/>
        </w:rPr>
      </w:pPr>
    </w:p>
    <w:p w14:paraId="3E45DCD7">
      <w:pPr>
        <w:pStyle w:val="57"/>
        <w:ind w:firstLine="0"/>
        <w:rPr>
          <w:rFonts w:hint="eastAsia" w:ascii="宋体" w:hAnsi="宋体"/>
          <w:b/>
          <w:bCs/>
          <w:sz w:val="32"/>
          <w:szCs w:val="32"/>
          <w:highlight w:val="none"/>
        </w:rPr>
      </w:pPr>
    </w:p>
    <w:p w14:paraId="0A348961">
      <w:pPr>
        <w:jc w:val="center"/>
        <w:outlineLvl w:val="0"/>
        <w:rPr>
          <w:rFonts w:hint="eastAsia" w:ascii="宋体" w:hAnsi="宋体" w:cs="宋体"/>
          <w:b/>
          <w:bCs/>
          <w:sz w:val="28"/>
          <w:highlight w:val="none"/>
        </w:rPr>
      </w:pPr>
      <w:bookmarkStart w:id="1441" w:name="_Toc21657"/>
      <w:bookmarkStart w:id="1442" w:name="_Toc21712"/>
      <w:bookmarkStart w:id="1443" w:name="_Toc29932"/>
      <w:bookmarkStart w:id="1444" w:name="_Toc23090"/>
      <w:r>
        <w:rPr>
          <w:rFonts w:hint="eastAsia" w:ascii="宋体" w:hAnsi="宋体" w:cs="宋体"/>
          <w:b/>
          <w:bCs/>
          <w:sz w:val="28"/>
          <w:highlight w:val="none"/>
        </w:rPr>
        <w:t>三、授权委托书</w:t>
      </w:r>
      <w:bookmarkEnd w:id="1441"/>
      <w:bookmarkEnd w:id="1442"/>
      <w:bookmarkEnd w:id="1443"/>
      <w:bookmarkEnd w:id="1444"/>
    </w:p>
    <w:p w14:paraId="34977B90">
      <w:pPr>
        <w:pStyle w:val="36"/>
        <w:rPr>
          <w:rFonts w:hint="eastAsia" w:hAnsi="宋体" w:cs="宋体"/>
          <w:highlight w:val="none"/>
        </w:rPr>
      </w:pPr>
    </w:p>
    <w:p w14:paraId="5B7F9619">
      <w:pPr>
        <w:spacing w:line="500" w:lineRule="exact"/>
        <w:ind w:left="141" w:leftChars="67" w:firstLine="523" w:firstLineChars="218"/>
        <w:rPr>
          <w:rFonts w:hint="eastAsia" w:ascii="宋体" w:hAnsi="宋体" w:cs="宋体"/>
          <w:bCs/>
          <w:sz w:val="24"/>
          <w:highlight w:val="none"/>
        </w:rPr>
      </w:pPr>
      <w:r>
        <w:rPr>
          <w:rFonts w:hint="eastAsia" w:ascii="宋体" w:hAnsi="宋体" w:cs="宋体"/>
          <w:bCs/>
          <w:sz w:val="24"/>
          <w:highlight w:val="none"/>
        </w:rPr>
        <w:t>本人</w:t>
      </w:r>
      <w:r>
        <w:rPr>
          <w:rFonts w:hint="eastAsia" w:ascii="宋体" w:hAnsi="宋体" w:cs="宋体"/>
          <w:bCs/>
          <w:sz w:val="24"/>
          <w:highlight w:val="none"/>
          <w:u w:val="single"/>
        </w:rPr>
        <w:t xml:space="preserve">         </w:t>
      </w:r>
      <w:r>
        <w:rPr>
          <w:rFonts w:hint="eastAsia" w:ascii="宋体" w:hAnsi="宋体" w:cs="宋体"/>
          <w:bCs/>
          <w:sz w:val="24"/>
          <w:highlight w:val="none"/>
        </w:rPr>
        <w:t>（姓名）系</w:t>
      </w:r>
      <w:r>
        <w:rPr>
          <w:rFonts w:hint="eastAsia" w:ascii="宋体" w:hAnsi="宋体" w:cs="宋体"/>
          <w:bCs/>
          <w:sz w:val="24"/>
          <w:highlight w:val="none"/>
          <w:u w:val="single"/>
        </w:rPr>
        <w:t xml:space="preserve">                </w:t>
      </w:r>
      <w:r>
        <w:rPr>
          <w:rFonts w:hint="eastAsia" w:ascii="宋体" w:hAnsi="宋体" w:cs="宋体"/>
          <w:bCs/>
          <w:sz w:val="24"/>
          <w:highlight w:val="none"/>
        </w:rPr>
        <w:t>（供应商名称）的法定代表人，现委托</w:t>
      </w:r>
      <w:r>
        <w:rPr>
          <w:rFonts w:hint="eastAsia" w:ascii="宋体" w:hAnsi="宋体" w:cs="宋体"/>
          <w:bCs/>
          <w:sz w:val="24"/>
          <w:highlight w:val="none"/>
          <w:u w:val="single"/>
        </w:rPr>
        <w:t xml:space="preserve">         </w:t>
      </w:r>
      <w:r>
        <w:rPr>
          <w:rFonts w:hint="eastAsia" w:ascii="宋体" w:hAnsi="宋体" w:cs="宋体"/>
          <w:bCs/>
          <w:sz w:val="24"/>
          <w:highlight w:val="none"/>
        </w:rPr>
        <w:t>（姓名）为我方代理人。代理人根据授权，以我方名义签署、澄清、说明、补正、递交、撤回、修改</w:t>
      </w:r>
      <w:r>
        <w:rPr>
          <w:rFonts w:hint="eastAsia" w:ascii="宋体" w:hAnsi="宋体" w:cs="宋体"/>
          <w:bCs/>
          <w:sz w:val="24"/>
          <w:highlight w:val="none"/>
          <w:u w:val="single"/>
        </w:rPr>
        <w:t xml:space="preserve">                  </w:t>
      </w:r>
      <w:r>
        <w:rPr>
          <w:rFonts w:hint="eastAsia" w:ascii="宋体" w:hAnsi="宋体" w:cs="宋体"/>
          <w:bCs/>
          <w:sz w:val="24"/>
          <w:highlight w:val="none"/>
        </w:rPr>
        <w:t>（项目名称）响应文件、签订合同和处理有关事宜，其法律后果由我方承担。</w:t>
      </w:r>
    </w:p>
    <w:p w14:paraId="26A6BD36">
      <w:pPr>
        <w:spacing w:line="500" w:lineRule="exact"/>
        <w:ind w:left="567"/>
        <w:rPr>
          <w:rFonts w:hint="eastAsia" w:ascii="宋体" w:hAnsi="宋体" w:cs="宋体"/>
          <w:bCs/>
          <w:sz w:val="24"/>
          <w:highlight w:val="none"/>
        </w:rPr>
      </w:pPr>
      <w:r>
        <w:rPr>
          <w:rFonts w:hint="eastAsia" w:ascii="宋体" w:hAnsi="宋体" w:cs="宋体"/>
          <w:bCs/>
          <w:sz w:val="24"/>
          <w:highlight w:val="none"/>
        </w:rPr>
        <w:t>委托期限：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C018AAE">
      <w:pPr>
        <w:spacing w:line="500" w:lineRule="exact"/>
        <w:ind w:left="567"/>
        <w:rPr>
          <w:rFonts w:hint="eastAsia" w:ascii="宋体" w:hAnsi="宋体" w:cs="宋体"/>
          <w:bCs/>
          <w:sz w:val="24"/>
          <w:highlight w:val="none"/>
        </w:rPr>
      </w:pPr>
      <w:r>
        <w:rPr>
          <w:rFonts w:hint="eastAsia" w:ascii="宋体" w:hAnsi="宋体" w:cs="宋体"/>
          <w:bCs/>
          <w:sz w:val="24"/>
          <w:highlight w:val="none"/>
        </w:rPr>
        <w:t xml:space="preserve">代理人无转委托权。 </w:t>
      </w:r>
    </w:p>
    <w:p w14:paraId="310D5FC4">
      <w:pPr>
        <w:spacing w:line="500" w:lineRule="exact"/>
        <w:ind w:firstLine="648" w:firstLineChars="270"/>
        <w:rPr>
          <w:rFonts w:hint="eastAsia" w:ascii="宋体" w:hAnsi="宋体" w:cs="宋体"/>
          <w:bCs/>
          <w:sz w:val="24"/>
          <w:highlight w:val="none"/>
        </w:rPr>
      </w:pPr>
    </w:p>
    <w:p w14:paraId="282C02DE">
      <w:pPr>
        <w:spacing w:line="500" w:lineRule="exact"/>
        <w:ind w:left="567"/>
        <w:rPr>
          <w:rFonts w:hint="eastAsia" w:ascii="宋体" w:hAnsi="宋体" w:cs="宋体"/>
          <w:bCs/>
          <w:sz w:val="24"/>
          <w:highlight w:val="none"/>
        </w:rPr>
      </w:pPr>
      <w:r>
        <w:rPr>
          <w:rFonts w:hint="eastAsia" w:ascii="宋体" w:hAnsi="宋体" w:cs="宋体"/>
          <w:bCs/>
          <w:sz w:val="24"/>
          <w:highlight w:val="none"/>
        </w:rPr>
        <w:t>附：委托代理人身份证复印件</w:t>
      </w:r>
    </w:p>
    <w:p w14:paraId="622DA279">
      <w:pPr>
        <w:spacing w:line="360" w:lineRule="auto"/>
        <w:ind w:firstLine="482" w:firstLineChars="200"/>
        <w:rPr>
          <w:rFonts w:hint="eastAsia" w:ascii="宋体" w:hAnsi="宋体" w:cs="宋体"/>
          <w:b/>
          <w:bCs/>
          <w:sz w:val="24"/>
          <w:highlight w:val="none"/>
        </w:rPr>
      </w:pPr>
    </w:p>
    <w:p w14:paraId="03C571A6">
      <w:pPr>
        <w:spacing w:line="440" w:lineRule="exact"/>
        <w:ind w:left="840"/>
        <w:rPr>
          <w:rFonts w:hint="eastAsia" w:ascii="宋体" w:hAnsi="宋体" w:cs="宋体"/>
          <w:bCs/>
          <w:sz w:val="24"/>
          <w:highlight w:val="none"/>
        </w:rPr>
      </w:pPr>
    </w:p>
    <w:p w14:paraId="298E4F64">
      <w:pPr>
        <w:spacing w:line="440" w:lineRule="exact"/>
        <w:ind w:left="840"/>
        <w:rPr>
          <w:rFonts w:hint="eastAsia" w:ascii="宋体" w:hAnsi="宋体" w:cs="宋体"/>
          <w:bCs/>
          <w:sz w:val="24"/>
          <w:highlight w:val="none"/>
        </w:rPr>
      </w:pPr>
    </w:p>
    <w:p w14:paraId="348F06DA">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sz w:val="24"/>
          <w:szCs w:val="24"/>
          <w:highlight w:val="none"/>
        </w:rPr>
        <w:t>磋商响应供应商</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5B2A81EB">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1AA6E639">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法定代表人：</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lang w:eastAsia="zh-CN"/>
        </w:rPr>
        <w:t>电子签章</w:t>
      </w:r>
      <w:r>
        <w:rPr>
          <w:rFonts w:hint="eastAsia" w:ascii="宋体" w:hAnsi="宋体" w:cs="宋体"/>
          <w:bCs/>
          <w:sz w:val="24"/>
          <w:highlight w:val="none"/>
        </w:rPr>
        <w:t xml:space="preserve">） </w:t>
      </w:r>
    </w:p>
    <w:p w14:paraId="38093E60">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416C4604">
      <w:pPr>
        <w:spacing w:line="440" w:lineRule="exact"/>
        <w:ind w:firstLine="3360" w:firstLineChars="1400"/>
        <w:jc w:val="both"/>
        <w:rPr>
          <w:rFonts w:hint="eastAsia" w:ascii="宋体" w:hAnsi="宋体" w:cs="宋体"/>
          <w:bCs/>
          <w:sz w:val="24"/>
          <w:highlight w:val="none"/>
        </w:rPr>
      </w:pP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p>
    <w:p w14:paraId="729D1346">
      <w:pPr>
        <w:spacing w:line="440" w:lineRule="exact"/>
        <w:ind w:left="3570"/>
        <w:jc w:val="center"/>
        <w:rPr>
          <w:rFonts w:hint="eastAsia" w:ascii="宋体" w:hAnsi="宋体" w:cs="宋体"/>
          <w:bCs/>
          <w:sz w:val="24"/>
          <w:highlight w:val="none"/>
        </w:rPr>
      </w:pPr>
      <w:r>
        <w:rPr>
          <w:rFonts w:hint="eastAsia" w:ascii="宋体" w:hAnsi="宋体" w:cs="宋体"/>
          <w:bCs/>
          <w:sz w:val="24"/>
          <w:highlight w:val="none"/>
        </w:rPr>
        <w:t xml:space="preserve"> </w:t>
      </w:r>
    </w:p>
    <w:p w14:paraId="70BD7A8C">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委托代理人：</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eastAsia="宋体" w:cs="宋体"/>
          <w:color w:val="auto"/>
          <w:sz w:val="24"/>
          <w:highlight w:val="none"/>
        </w:rPr>
        <w:t>签字或法定代表人签章</w:t>
      </w:r>
      <w:r>
        <w:rPr>
          <w:rFonts w:hint="eastAsia" w:ascii="宋体" w:hAnsi="宋体" w:cs="宋体"/>
          <w:bCs/>
          <w:sz w:val="24"/>
          <w:highlight w:val="none"/>
        </w:rPr>
        <w:t>）</w:t>
      </w:r>
    </w:p>
    <w:p w14:paraId="111665A0">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7EC5158B">
      <w:pPr>
        <w:tabs>
          <w:tab w:val="left" w:pos="6510"/>
        </w:tabs>
        <w:spacing w:line="440" w:lineRule="exact"/>
        <w:ind w:firstLine="3360" w:firstLineChars="1400"/>
        <w:jc w:val="both"/>
        <w:rPr>
          <w:rFonts w:hint="eastAsia" w:ascii="宋体" w:hAnsi="宋体" w:cs="宋体"/>
          <w:bCs/>
          <w:sz w:val="24"/>
          <w:highlight w:val="none"/>
        </w:rPr>
      </w:pP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7DA7673C">
      <w:pPr>
        <w:pStyle w:val="36"/>
        <w:rPr>
          <w:rFonts w:hint="eastAsia" w:hAnsi="宋体" w:cs="宋体"/>
          <w:highlight w:val="none"/>
        </w:rPr>
      </w:pPr>
    </w:p>
    <w:p w14:paraId="6D0F20CB">
      <w:pPr>
        <w:tabs>
          <w:tab w:val="left" w:pos="6510"/>
        </w:tabs>
        <w:spacing w:line="440" w:lineRule="exact"/>
        <w:jc w:val="center"/>
        <w:rPr>
          <w:rFonts w:hint="eastAsia" w:ascii="宋体" w:hAnsi="宋体" w:cs="宋体"/>
          <w:sz w:val="24"/>
          <w:highlight w:val="none"/>
        </w:rPr>
      </w:pP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56AED59F">
      <w:pPr>
        <w:rPr>
          <w:rFonts w:hint="eastAsia" w:ascii="宋体" w:hAnsi="宋体" w:cs="宋体"/>
          <w:sz w:val="24"/>
          <w:szCs w:val="24"/>
          <w:highlight w:val="none"/>
        </w:rPr>
      </w:pPr>
    </w:p>
    <w:p w14:paraId="5B8099DF">
      <w:pPr>
        <w:widowControl/>
        <w:adjustRightInd w:val="0"/>
        <w:spacing w:line="360" w:lineRule="auto"/>
        <w:ind w:firstLine="482" w:firstLineChars="200"/>
        <w:jc w:val="left"/>
        <w:rPr>
          <w:rFonts w:hint="eastAsia" w:ascii="宋体" w:hAnsi="宋体" w:eastAsia="宋体" w:cs="宋体"/>
          <w:b/>
          <w:bCs/>
          <w:color w:val="auto"/>
          <w:kern w:val="0"/>
          <w:sz w:val="24"/>
          <w:highlight w:val="none"/>
        </w:rPr>
      </w:pPr>
      <w:bookmarkStart w:id="1445" w:name="_Toc25426"/>
      <w:bookmarkStart w:id="1446" w:name="_Toc631"/>
      <w:bookmarkStart w:id="1447" w:name="_Toc24807"/>
      <w:bookmarkStart w:id="1448" w:name="_Toc6508"/>
      <w:bookmarkStart w:id="1449" w:name="_Toc30865"/>
      <w:bookmarkStart w:id="1450" w:name="_Toc19217"/>
      <w:bookmarkStart w:id="1451" w:name="_Toc16336_WPSOffice_Level1"/>
      <w:bookmarkStart w:id="1452" w:name="_Toc28238"/>
      <w:bookmarkStart w:id="1453" w:name="_Toc22454"/>
      <w:bookmarkStart w:id="1454" w:name="_Toc10839"/>
      <w:bookmarkStart w:id="1455" w:name="_Toc6984"/>
      <w:r>
        <w:rPr>
          <w:rFonts w:hint="eastAsia" w:ascii="宋体" w:hAnsi="宋体" w:eastAsia="宋体" w:cs="宋体"/>
          <w:b/>
          <w:bCs/>
          <w:color w:val="auto"/>
          <w:kern w:val="0"/>
          <w:sz w:val="24"/>
          <w:highlight w:val="none"/>
        </w:rPr>
        <w:t>注：1、因投标</w:t>
      </w:r>
      <w:r>
        <w:rPr>
          <w:rFonts w:hint="eastAsia" w:ascii="宋体" w:hAnsi="宋体" w:eastAsia="宋体" w:cs="宋体"/>
          <w:b/>
          <w:bCs/>
          <w:color w:val="auto"/>
          <w:kern w:val="0"/>
          <w:sz w:val="24"/>
          <w:highlight w:val="none"/>
          <w:lang w:eastAsia="zh-CN"/>
        </w:rPr>
        <w:t>（响应）</w:t>
      </w:r>
      <w:r>
        <w:rPr>
          <w:rFonts w:hint="eastAsia" w:ascii="宋体" w:hAnsi="宋体" w:eastAsia="宋体" w:cs="宋体"/>
          <w:b/>
          <w:bCs/>
          <w:color w:val="auto"/>
          <w:kern w:val="0"/>
          <w:sz w:val="24"/>
          <w:highlight w:val="none"/>
        </w:rPr>
        <w:t>文件中授权委托书授权代理人无法手写签字，可以以印刷体代替（印刷体为电脑打出的字体）或者法定代表人电子签章代替。</w:t>
      </w:r>
    </w:p>
    <w:p w14:paraId="7491B88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2、如为法定代表人参与投标，无委托代理人的，投标</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文件中可以删除此授权委托书。</w:t>
      </w:r>
    </w:p>
    <w:p w14:paraId="2B0C6FA6">
      <w:pPr>
        <w:jc w:val="center"/>
        <w:outlineLvl w:val="0"/>
        <w:rPr>
          <w:rFonts w:hint="eastAsia" w:ascii="宋体" w:hAnsi="宋体" w:eastAsia="宋体" w:cs="宋体"/>
          <w:b/>
          <w:bCs/>
          <w:sz w:val="28"/>
          <w:highlight w:val="none"/>
        </w:rPr>
      </w:pPr>
      <w:bookmarkStart w:id="1456" w:name="_Toc9713"/>
      <w:r>
        <w:rPr>
          <w:rFonts w:hint="eastAsia" w:ascii="宋体" w:hAnsi="宋体" w:eastAsia="宋体" w:cs="宋体"/>
          <w:b/>
          <w:bCs/>
          <w:sz w:val="28"/>
          <w:highlight w:val="none"/>
        </w:rPr>
        <w:t>四、磋商承诺函</w:t>
      </w:r>
      <w:bookmarkEnd w:id="1445"/>
      <w:bookmarkEnd w:id="1446"/>
      <w:bookmarkEnd w:id="1447"/>
      <w:bookmarkEnd w:id="1448"/>
      <w:bookmarkEnd w:id="1449"/>
      <w:bookmarkEnd w:id="1450"/>
      <w:bookmarkEnd w:id="1451"/>
      <w:bookmarkEnd w:id="1452"/>
      <w:bookmarkEnd w:id="1456"/>
    </w:p>
    <w:p w14:paraId="700A774D">
      <w:pPr>
        <w:shd w:val="clear" w:color="auto" w:fill="auto"/>
        <w:rPr>
          <w:rFonts w:hint="eastAsia" w:ascii="宋体" w:hAnsi="宋体" w:cs="宋体"/>
          <w:color w:val="auto"/>
          <w:highlight w:val="none"/>
        </w:rPr>
      </w:pPr>
    </w:p>
    <w:p w14:paraId="348F800E">
      <w:pPr>
        <w:shd w:val="clear" w:color="auto" w:fill="auto"/>
        <w:rPr>
          <w:rFonts w:hint="eastAsia" w:ascii="宋体" w:hAnsi="宋体" w:cs="宋体"/>
          <w:color w:val="auto"/>
          <w:highlight w:val="none"/>
        </w:rPr>
      </w:pPr>
    </w:p>
    <w:p w14:paraId="24BBADB2">
      <w:pPr>
        <w:shd w:val="clear" w:color="auto" w:fill="auto"/>
        <w:rPr>
          <w:b/>
          <w:color w:val="auto"/>
          <w:highlight w:val="none"/>
        </w:rPr>
      </w:pPr>
      <w:r>
        <w:rPr>
          <w:rFonts w:hint="eastAsia" w:ascii="宋体" w:hAnsi="宋体" w:cs="宋体"/>
          <w:b/>
          <w:color w:val="auto"/>
          <w:sz w:val="24"/>
          <w:szCs w:val="24"/>
          <w:highlight w:val="none"/>
          <w:lang w:bidi="ar"/>
        </w:rPr>
        <w:t xml:space="preserve">附件一： </w:t>
      </w:r>
    </w:p>
    <w:p w14:paraId="75C7B6CC">
      <w:pPr>
        <w:shd w:val="clear" w:color="auto" w:fill="auto"/>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6F9DA0F5">
      <w:pPr>
        <w:shd w:val="clear" w:color="auto" w:fill="auto"/>
        <w:spacing w:line="500" w:lineRule="exact"/>
        <w:ind w:firstLine="960" w:firstLineChars="400"/>
        <w:rPr>
          <w:rFonts w:hint="eastAsia" w:ascii="宋体" w:hAnsi="宋体" w:cs="宋体"/>
          <w:bCs/>
          <w:color w:val="auto"/>
          <w:sz w:val="24"/>
          <w:highlight w:val="none"/>
        </w:rPr>
      </w:pPr>
      <w:r>
        <w:rPr>
          <w:rFonts w:hint="eastAsia" w:ascii="宋体" w:hAnsi="宋体" w:cs="宋体"/>
          <w:bCs/>
          <w:color w:val="auto"/>
          <w:sz w:val="24"/>
          <w:highlight w:val="none"/>
        </w:rPr>
        <w:t>我公司作为本次采购项目的供应商，根据竞争性磋商文件要求，现郑重承诺如下：</w:t>
      </w:r>
    </w:p>
    <w:p w14:paraId="555947E5">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一、具备《中华人民共和国政府采购法》第二十二条第一款和本项目规定的条件：</w:t>
      </w:r>
    </w:p>
    <w:p w14:paraId="4235ACEB">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（一）具有独立承担民事责任的能力； </w:t>
      </w:r>
    </w:p>
    <w:p w14:paraId="6D65FDB8">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（二）具有良好的商业信誉和健全的财务会计制度； </w:t>
      </w:r>
    </w:p>
    <w:p w14:paraId="312E0298">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（三）具有履行合同所必需的设备和专业技术能力； </w:t>
      </w:r>
    </w:p>
    <w:p w14:paraId="382D9F22">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（四）有依法缴纳税收和社会保障资金的良好记录； </w:t>
      </w:r>
    </w:p>
    <w:p w14:paraId="4F19669E">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（五）参加政府采购活动前三年内，在经营活动中没有重大违法记录； </w:t>
      </w:r>
    </w:p>
    <w:p w14:paraId="33F53703">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（六）法律、行政法规规定的其他条件； </w:t>
      </w:r>
    </w:p>
    <w:p w14:paraId="181F9BC0">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（七）根据采购项目提出的特殊条件。 </w:t>
      </w:r>
    </w:p>
    <w:p w14:paraId="02D75DF0">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二、完全接受和满足本项目竞争性磋商文件中规定的实质性要求，如对竞争性磋商文件有异议，已经在磋商截止时间届满前依法进行维权，不存在对竞争性磋商文件有异议的同时又参加</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以求侥幸</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或者为实现其他非法目的的行为。</w:t>
      </w:r>
    </w:p>
    <w:p w14:paraId="6A2FFE0A">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三、参加本次磋商采购活动，不存在与单位负责人为同一人或者存在直接控股、管理关系的其他供应商参与同一合同项下的政府采购活动的行为。 </w:t>
      </w:r>
    </w:p>
    <w:p w14:paraId="621B3DF1">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四、参加本次采购活动，不存在为采购项目提供整体设计、规范编制或者项目管理、监理、检测等服务的行为。</w:t>
      </w:r>
    </w:p>
    <w:p w14:paraId="748F59D7">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五、参加本次采购活动，不存在和其他供应商在同一合同项下的采购项目中，同时委托同一个自然人、同一家庭的人员、同一单位的人员作为代理人的行为。 </w:t>
      </w:r>
    </w:p>
    <w:p w14:paraId="1D703316">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六、供应商参加本次政府采购活动要求在近三年内供应商和其法定代表人没 </w:t>
      </w:r>
    </w:p>
    <w:p w14:paraId="58C429F8">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有行贿犯罪行为。 </w:t>
      </w:r>
    </w:p>
    <w:p w14:paraId="7E007F72">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七、参加本次磋商采购活动，不存在联合体</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 xml:space="preserve">。 </w:t>
      </w:r>
    </w:p>
    <w:p w14:paraId="2D4D1101">
      <w:pPr>
        <w:shd w:val="clear" w:color="auto" w:fill="auto"/>
        <w:spacing w:line="500" w:lineRule="exact"/>
        <w:ind w:left="567"/>
        <w:rPr>
          <w:rFonts w:hint="eastAsia" w:ascii="宋体" w:hAnsi="宋体" w:cs="宋体"/>
          <w:b/>
          <w:color w:val="auto"/>
          <w:sz w:val="24"/>
          <w:highlight w:val="none"/>
        </w:rPr>
      </w:pPr>
      <w:r>
        <w:rPr>
          <w:rFonts w:hint="eastAsia" w:ascii="宋体" w:hAnsi="宋体" w:cs="宋体"/>
          <w:b/>
          <w:color w:val="auto"/>
          <w:sz w:val="24"/>
          <w:highlight w:val="none"/>
        </w:rPr>
        <w:t xml:space="preserve">八、存在以下行为之一的愿意接受相关部门的处理： </w:t>
      </w:r>
    </w:p>
    <w:p w14:paraId="2AC46C4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（一）磋商有效期内撤销响应文件的； </w:t>
      </w:r>
    </w:p>
    <w:p w14:paraId="7E1F69B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（二）在采购人确定成交人以前放弃</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 xml:space="preserve">候选资格的； </w:t>
      </w:r>
    </w:p>
    <w:p w14:paraId="5B2E36F5">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（三）由于成交人的原因未能按照磋商文件的规定与采购人签订合同；</w:t>
      </w:r>
    </w:p>
    <w:p w14:paraId="351B4859">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（四）由于成交人的原因未能按照磋商文件的规定交纳履约担保； </w:t>
      </w:r>
    </w:p>
    <w:p w14:paraId="73FB11C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（五）在响应文件中提供虚假材料谋取</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 xml:space="preserve">的； </w:t>
      </w:r>
    </w:p>
    <w:p w14:paraId="23415FB4">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（六）与采购人、其他供应商或者采购代理机构恶意串通的； </w:t>
      </w:r>
    </w:p>
    <w:p w14:paraId="7F65A1F1">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（七）磋商有效期内，供应商在政府采购活动中有违法、违规、违纪行为。 </w:t>
      </w:r>
    </w:p>
    <w:p w14:paraId="091DA16A">
      <w:pPr>
        <w:shd w:val="clear" w:color="auto" w:fill="auto"/>
        <w:spacing w:line="5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由此产生的一切法律后果和责任由我公司承担。我公司声明放弃对此提出任何异议和追索的权利。 </w:t>
      </w:r>
    </w:p>
    <w:p w14:paraId="1F0B4BD0">
      <w:pPr>
        <w:shd w:val="clear" w:color="auto" w:fill="auto"/>
        <w:spacing w:line="5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本公司对上述承诺的内容事项真实性负责。如经查实上述承诺的内容事项存在虚假，我公司愿意接受以提供虚假材料谋取</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追究法律责任。</w:t>
      </w:r>
    </w:p>
    <w:p w14:paraId="76FEF19F">
      <w:pPr>
        <w:pStyle w:val="5"/>
        <w:shd w:val="clear" w:color="auto" w:fill="auto"/>
        <w:outlineLvl w:val="9"/>
        <w:rPr>
          <w:rFonts w:hint="eastAsia" w:ascii="宋体" w:hAnsi="宋体" w:cs="宋体"/>
          <w:color w:val="auto"/>
          <w:sz w:val="24"/>
          <w:highlight w:val="none"/>
          <w:lang w:eastAsia="zh-CN"/>
        </w:rPr>
      </w:pPr>
    </w:p>
    <w:p w14:paraId="7BB999F1">
      <w:pPr>
        <w:shd w:val="clear" w:color="auto" w:fill="auto"/>
        <w:rPr>
          <w:rFonts w:hint="eastAsia"/>
          <w:color w:val="auto"/>
          <w:highlight w:val="none"/>
        </w:rPr>
      </w:pPr>
    </w:p>
    <w:p w14:paraId="43B3DB59">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3602328B">
      <w:pPr>
        <w:shd w:val="clear" w:color="auto" w:fill="auto"/>
        <w:rPr>
          <w:rFonts w:hint="eastAsia"/>
          <w:color w:val="auto"/>
          <w:highlight w:val="none"/>
        </w:rPr>
      </w:pPr>
    </w:p>
    <w:p w14:paraId="475E69F6">
      <w:pPr>
        <w:pStyle w:val="36"/>
        <w:shd w:val="clear" w:color="auto" w:fill="auto"/>
        <w:jc w:val="center"/>
        <w:rPr>
          <w:rFonts w:hint="eastAsia"/>
          <w:color w:val="auto"/>
          <w:highlight w:val="none"/>
        </w:rPr>
      </w:pPr>
      <w:r>
        <w:rPr>
          <w:rFonts w:hint="eastAsia" w:hAnsi="宋体"/>
          <w:bCs/>
          <w:color w:val="auto"/>
          <w:highlight w:val="none"/>
        </w:rPr>
        <w:t xml:space="preserve">                             法定代表人：</w:t>
      </w:r>
      <w:r>
        <w:rPr>
          <w:rFonts w:hint="eastAsia" w:hAnsi="宋体"/>
          <w:bCs/>
          <w:color w:val="auto"/>
          <w:highlight w:val="none"/>
          <w:u w:val="single"/>
        </w:rPr>
        <w:t xml:space="preserve">                 </w:t>
      </w:r>
      <w:r>
        <w:rPr>
          <w:rFonts w:hint="eastAsia" w:hAnsi="宋体"/>
          <w:bCs/>
          <w:color w:val="auto"/>
          <w:highlight w:val="none"/>
        </w:rPr>
        <w:t>（签字或盖章）</w:t>
      </w:r>
    </w:p>
    <w:p w14:paraId="1A65998B">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eastAsia="宋体" w:cs="宋体"/>
          <w:color w:val="auto"/>
          <w:highlight w:val="none"/>
        </w:rPr>
        <w:t xml:space="preserve">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69A14629">
      <w:pPr>
        <w:shd w:val="clear" w:color="auto" w:fill="auto"/>
        <w:spacing w:line="500" w:lineRule="exact"/>
        <w:rPr>
          <w:rFonts w:hint="eastAsia" w:ascii="宋体" w:hAnsi="宋体" w:cs="宋体"/>
          <w:bCs/>
          <w:color w:val="auto"/>
          <w:sz w:val="24"/>
          <w:highlight w:val="none"/>
        </w:rPr>
      </w:pPr>
    </w:p>
    <w:p w14:paraId="4AC38984">
      <w:pPr>
        <w:shd w:val="clear" w:color="auto" w:fill="auto"/>
        <w:spacing w:line="500" w:lineRule="exact"/>
        <w:rPr>
          <w:rFonts w:hint="eastAsia" w:ascii="宋体" w:hAnsi="宋体" w:cs="宋体"/>
          <w:bCs/>
          <w:color w:val="auto"/>
          <w:sz w:val="24"/>
          <w:highlight w:val="none"/>
        </w:rPr>
      </w:pPr>
    </w:p>
    <w:p w14:paraId="5D8158A1">
      <w:pPr>
        <w:shd w:val="clear" w:color="auto" w:fill="auto"/>
        <w:spacing w:line="500" w:lineRule="exact"/>
        <w:rPr>
          <w:rFonts w:hint="eastAsia" w:ascii="宋体" w:hAnsi="宋体" w:cs="宋体"/>
          <w:bCs/>
          <w:color w:val="auto"/>
          <w:sz w:val="24"/>
          <w:highlight w:val="none"/>
        </w:rPr>
      </w:pPr>
    </w:p>
    <w:p w14:paraId="3831EDA6">
      <w:pPr>
        <w:shd w:val="clear" w:color="auto" w:fill="auto"/>
        <w:spacing w:line="500" w:lineRule="exact"/>
        <w:rPr>
          <w:rFonts w:hint="eastAsia" w:ascii="宋体" w:hAnsi="宋体" w:cs="宋体"/>
          <w:bCs/>
          <w:color w:val="auto"/>
          <w:sz w:val="24"/>
          <w:highlight w:val="none"/>
        </w:rPr>
      </w:pPr>
    </w:p>
    <w:p w14:paraId="13CAF712">
      <w:pPr>
        <w:shd w:val="clear" w:color="auto" w:fill="auto"/>
        <w:spacing w:line="500" w:lineRule="exact"/>
        <w:rPr>
          <w:rFonts w:hint="eastAsia" w:ascii="宋体" w:hAnsi="宋体" w:cs="宋体"/>
          <w:bCs/>
          <w:color w:val="auto"/>
          <w:sz w:val="24"/>
          <w:highlight w:val="none"/>
        </w:rPr>
      </w:pPr>
    </w:p>
    <w:p w14:paraId="5A1186BC">
      <w:pPr>
        <w:shd w:val="clear" w:color="auto" w:fill="auto"/>
        <w:spacing w:line="500" w:lineRule="exact"/>
        <w:rPr>
          <w:rFonts w:hint="eastAsia" w:ascii="宋体" w:hAnsi="宋体" w:cs="宋体"/>
          <w:bCs/>
          <w:color w:val="auto"/>
          <w:sz w:val="24"/>
          <w:highlight w:val="none"/>
        </w:rPr>
      </w:pPr>
    </w:p>
    <w:p w14:paraId="04DDFB20">
      <w:pPr>
        <w:shd w:val="clear" w:color="auto" w:fill="auto"/>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附件二：</w:t>
      </w:r>
    </w:p>
    <w:p w14:paraId="2CB07E1A">
      <w:pPr>
        <w:pStyle w:val="5"/>
        <w:shd w:val="clear" w:color="auto" w:fill="auto"/>
        <w:outlineLvl w:val="9"/>
        <w:rPr>
          <w:rFonts w:hint="eastAsia"/>
          <w:color w:val="auto"/>
          <w:highlight w:val="none"/>
          <w:lang w:eastAsia="zh-CN"/>
        </w:rPr>
      </w:pPr>
    </w:p>
    <w:p w14:paraId="46EDD161">
      <w:pPr>
        <w:widowControl w:val="0"/>
        <w:shd w:val="clear" w:color="auto" w:fill="auto"/>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45AC7BB5">
      <w:pPr>
        <w:widowControl w:val="0"/>
        <w:shd w:val="clear" w:color="auto" w:fill="auto"/>
        <w:spacing w:line="360" w:lineRule="auto"/>
        <w:ind w:firstLine="960" w:firstLineChars="4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我们在贵公司组织的（项目名称：</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lang w:eastAsia="zh-CN"/>
        </w:rPr>
        <w:t>项目</w:t>
      </w:r>
      <w:r>
        <w:rPr>
          <w:rFonts w:hint="eastAsia" w:ascii="宋体" w:hAnsi="宋体" w:cs="宋体"/>
          <w:color w:val="auto"/>
          <w:sz w:val="24"/>
          <w:szCs w:val="28"/>
          <w:highlight w:val="none"/>
        </w:rPr>
        <w:t>编号：</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采购</w:t>
      </w:r>
      <w:r>
        <w:rPr>
          <w:rFonts w:hint="eastAsia" w:ascii="宋体" w:hAnsi="宋体" w:cs="宋体"/>
          <w:color w:val="auto"/>
          <w:sz w:val="24"/>
          <w:szCs w:val="28"/>
          <w:highlight w:val="none"/>
        </w:rPr>
        <w:t>中若获</w:t>
      </w:r>
      <w:r>
        <w:rPr>
          <w:rFonts w:hint="eastAsia" w:ascii="宋体" w:hAnsi="宋体" w:cs="宋体"/>
          <w:color w:val="auto"/>
          <w:sz w:val="24"/>
          <w:szCs w:val="28"/>
          <w:highlight w:val="none"/>
          <w:lang w:eastAsia="zh-CN"/>
        </w:rPr>
        <w:t>成交</w:t>
      </w:r>
      <w:r>
        <w:rPr>
          <w:rFonts w:hint="eastAsia" w:ascii="宋体" w:hAnsi="宋体" w:cs="宋体"/>
          <w:color w:val="auto"/>
          <w:sz w:val="24"/>
          <w:szCs w:val="28"/>
          <w:highlight w:val="none"/>
        </w:rPr>
        <w:t>资格，我们保证在成交结果公告发布后5个工作日内，按磋商文件的规定，以支票、银行转账、汇票或现金，向贵公司一次性支付</w:t>
      </w:r>
      <w:r>
        <w:rPr>
          <w:rFonts w:hint="eastAsia" w:ascii="宋体" w:hAnsi="宋体" w:cs="宋体"/>
          <w:color w:val="auto"/>
          <w:sz w:val="24"/>
          <w:szCs w:val="28"/>
          <w:highlight w:val="none"/>
          <w:lang w:eastAsia="zh-CN"/>
        </w:rPr>
        <w:t>采购</w:t>
      </w:r>
      <w:r>
        <w:rPr>
          <w:rFonts w:hint="eastAsia" w:ascii="宋体" w:hAnsi="宋体" w:cs="宋体"/>
          <w:color w:val="auto"/>
          <w:sz w:val="24"/>
          <w:szCs w:val="28"/>
          <w:highlight w:val="none"/>
        </w:rPr>
        <w:t>代理服务费用。否则，由此产生的一切法律后果和责任由我公司承担。我公司声明放弃对此提出任何异议和追索的权利。</w:t>
      </w:r>
    </w:p>
    <w:p w14:paraId="28D2A4AB">
      <w:pPr>
        <w:shd w:val="clear" w:color="auto" w:fill="auto"/>
        <w:spacing w:line="460" w:lineRule="exact"/>
        <w:ind w:firstLine="480" w:firstLineChars="200"/>
        <w:jc w:val="both"/>
        <w:rPr>
          <w:rFonts w:hint="eastAsia" w:ascii="宋体" w:hAnsi="宋体" w:cs="宋体"/>
          <w:color w:val="auto"/>
          <w:sz w:val="24"/>
          <w:szCs w:val="28"/>
          <w:highlight w:val="none"/>
        </w:rPr>
      </w:pPr>
    </w:p>
    <w:p w14:paraId="1E1CCFB2">
      <w:pPr>
        <w:shd w:val="clear" w:color="auto" w:fill="auto"/>
        <w:spacing w:line="460" w:lineRule="exact"/>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特此承诺。</w:t>
      </w:r>
    </w:p>
    <w:p w14:paraId="0E521E8F">
      <w:pPr>
        <w:shd w:val="clear" w:color="auto" w:fill="auto"/>
        <w:spacing w:line="460" w:lineRule="exact"/>
        <w:ind w:firstLine="480" w:firstLineChars="200"/>
        <w:rPr>
          <w:rFonts w:hint="eastAsia" w:ascii="宋体" w:hAnsi="宋体" w:cs="宋体"/>
          <w:color w:val="auto"/>
          <w:sz w:val="24"/>
          <w:szCs w:val="28"/>
          <w:highlight w:val="none"/>
        </w:rPr>
      </w:pPr>
    </w:p>
    <w:p w14:paraId="61B0F0C2">
      <w:pPr>
        <w:shd w:val="clear" w:color="auto" w:fill="auto"/>
        <w:spacing w:line="520" w:lineRule="exact"/>
        <w:jc w:val="right"/>
        <w:rPr>
          <w:rFonts w:hint="eastAsia" w:ascii="宋体" w:hAnsi="宋体" w:cs="宋体"/>
          <w:color w:val="auto"/>
          <w:sz w:val="24"/>
          <w:highlight w:val="none"/>
        </w:rPr>
      </w:pPr>
    </w:p>
    <w:p w14:paraId="22EF19E7">
      <w:pPr>
        <w:shd w:val="clear" w:color="auto" w:fill="auto"/>
        <w:spacing w:line="520" w:lineRule="exact"/>
        <w:jc w:val="right"/>
        <w:rPr>
          <w:rFonts w:hint="eastAsia" w:ascii="宋体" w:hAnsi="宋体" w:cs="宋体"/>
          <w:color w:val="auto"/>
          <w:sz w:val="24"/>
          <w:highlight w:val="none"/>
        </w:rPr>
      </w:pPr>
    </w:p>
    <w:p w14:paraId="5215DB48">
      <w:pPr>
        <w:shd w:val="clear" w:color="auto" w:fill="auto"/>
        <w:spacing w:line="520" w:lineRule="exact"/>
        <w:jc w:val="right"/>
        <w:rPr>
          <w:rFonts w:hint="eastAsia" w:ascii="宋体" w:hAnsi="宋体" w:cs="宋体"/>
          <w:color w:val="auto"/>
          <w:sz w:val="24"/>
          <w:highlight w:val="none"/>
        </w:rPr>
      </w:pPr>
    </w:p>
    <w:p w14:paraId="12D07F9D">
      <w:pPr>
        <w:shd w:val="clear" w:color="auto" w:fill="auto"/>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3AF819B5">
      <w:pPr>
        <w:shd w:val="clear" w:color="auto" w:fill="auto"/>
        <w:rPr>
          <w:rFonts w:hint="eastAsia"/>
          <w:color w:val="auto"/>
          <w:highlight w:val="none"/>
        </w:rPr>
      </w:pPr>
    </w:p>
    <w:p w14:paraId="4B74E6A8">
      <w:pPr>
        <w:pStyle w:val="36"/>
        <w:shd w:val="clear" w:color="auto" w:fill="auto"/>
        <w:jc w:val="center"/>
        <w:rPr>
          <w:rFonts w:hint="eastAsia"/>
          <w:color w:val="auto"/>
          <w:highlight w:val="none"/>
        </w:rPr>
      </w:pPr>
      <w:r>
        <w:rPr>
          <w:rFonts w:hint="eastAsia" w:hAnsi="宋体"/>
          <w:bCs/>
          <w:color w:val="auto"/>
          <w:highlight w:val="none"/>
        </w:rPr>
        <w:t xml:space="preserve">                                法定代表人：</w:t>
      </w:r>
      <w:r>
        <w:rPr>
          <w:rFonts w:hint="eastAsia" w:hAnsi="宋体"/>
          <w:bCs/>
          <w:color w:val="auto"/>
          <w:highlight w:val="none"/>
          <w:u w:val="single"/>
        </w:rPr>
        <w:t xml:space="preserve">                 </w:t>
      </w:r>
      <w:r>
        <w:rPr>
          <w:rFonts w:hint="eastAsia" w:hAnsi="宋体"/>
          <w:bCs/>
          <w:color w:val="auto"/>
          <w:highlight w:val="none"/>
        </w:rPr>
        <w:t>（签字或盖章）</w:t>
      </w:r>
    </w:p>
    <w:p w14:paraId="795C6654">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eastAsia="宋体" w:cs="宋体"/>
          <w:color w:val="auto"/>
          <w:highlight w:val="none"/>
        </w:rPr>
        <w:t xml:space="preserve">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23E19556">
      <w:pPr>
        <w:shd w:val="clear" w:color="auto" w:fill="auto"/>
        <w:spacing w:line="520" w:lineRule="exact"/>
        <w:jc w:val="center"/>
        <w:rPr>
          <w:rFonts w:hint="eastAsia" w:ascii="宋体" w:hAnsi="宋体" w:cs="宋体"/>
          <w:color w:val="auto"/>
          <w:sz w:val="24"/>
          <w:highlight w:val="none"/>
        </w:rPr>
      </w:pPr>
    </w:p>
    <w:p w14:paraId="0A03C7BE">
      <w:pPr>
        <w:pStyle w:val="3"/>
        <w:keepLines w:val="0"/>
        <w:spacing w:before="0" w:after="0" w:line="500" w:lineRule="exact"/>
        <w:ind w:left="0" w:leftChars="0" w:firstLine="0" w:firstLineChars="0"/>
        <w:jc w:val="both"/>
        <w:rPr>
          <w:rFonts w:hint="eastAsia" w:ascii="宋体" w:hAnsi="宋体" w:eastAsia="宋体" w:cs="宋体"/>
          <w:b/>
          <w:bCs/>
          <w:sz w:val="32"/>
          <w:szCs w:val="32"/>
          <w:highlight w:val="none"/>
        </w:rPr>
      </w:pPr>
    </w:p>
    <w:p w14:paraId="53BB5E57">
      <w:pPr>
        <w:spacing w:line="360" w:lineRule="auto"/>
        <w:jc w:val="center"/>
        <w:rPr>
          <w:rFonts w:hint="eastAsia" w:ascii="宋体" w:hAnsi="宋体" w:cs="宋体"/>
          <w:b/>
          <w:sz w:val="24"/>
          <w:highlight w:val="none"/>
        </w:rPr>
      </w:pPr>
    </w:p>
    <w:p w14:paraId="7254ED26">
      <w:pPr>
        <w:jc w:val="center"/>
        <w:outlineLvl w:val="0"/>
        <w:rPr>
          <w:rFonts w:hint="eastAsia" w:ascii="宋体" w:hAnsi="宋体" w:eastAsia="宋体" w:cs="宋体"/>
          <w:b/>
          <w:bCs/>
          <w:sz w:val="28"/>
          <w:highlight w:val="none"/>
          <w:lang w:eastAsia="zh-CN"/>
        </w:rPr>
      </w:pPr>
      <w:bookmarkStart w:id="1457" w:name="_Toc24853"/>
      <w:bookmarkStart w:id="1458" w:name="_Toc8099"/>
      <w:bookmarkStart w:id="1459" w:name="_Toc21304"/>
      <w:bookmarkStart w:id="1460" w:name="_Toc20242"/>
      <w:bookmarkStart w:id="1461" w:name="_Toc3103_WPSOffice_Level1"/>
      <w:bookmarkStart w:id="1462" w:name="_Toc13102_WPSOffice_Level1"/>
      <w:bookmarkStart w:id="1463" w:name="_Toc16273"/>
    </w:p>
    <w:p w14:paraId="7D661A7C">
      <w:pPr>
        <w:jc w:val="center"/>
        <w:outlineLvl w:val="0"/>
        <w:rPr>
          <w:rFonts w:hint="eastAsia" w:ascii="宋体" w:hAnsi="宋体" w:eastAsia="宋体" w:cs="宋体"/>
          <w:b/>
          <w:bCs/>
          <w:sz w:val="28"/>
          <w:highlight w:val="none"/>
          <w:lang w:eastAsia="zh-CN"/>
        </w:rPr>
      </w:pPr>
    </w:p>
    <w:p w14:paraId="4552EF5A">
      <w:pPr>
        <w:jc w:val="both"/>
        <w:outlineLvl w:val="0"/>
        <w:rPr>
          <w:rFonts w:hint="eastAsia" w:ascii="宋体" w:hAnsi="宋体" w:eastAsia="宋体" w:cs="宋体"/>
          <w:b/>
          <w:bCs/>
          <w:sz w:val="28"/>
          <w:highlight w:val="none"/>
          <w:lang w:eastAsia="zh-CN"/>
        </w:rPr>
      </w:pPr>
    </w:p>
    <w:p w14:paraId="3A27F316">
      <w:pPr>
        <w:pStyle w:val="52"/>
        <w:rPr>
          <w:rFonts w:hint="eastAsia"/>
          <w:highlight w:val="none"/>
          <w:lang w:eastAsia="zh-CN"/>
        </w:rPr>
      </w:pPr>
    </w:p>
    <w:p w14:paraId="33B1B9AC">
      <w:pPr>
        <w:jc w:val="center"/>
        <w:outlineLvl w:val="0"/>
        <w:rPr>
          <w:rFonts w:hint="eastAsia" w:ascii="宋体" w:hAnsi="宋体" w:eastAsia="宋体" w:cs="宋体"/>
          <w:b/>
          <w:bCs/>
          <w:sz w:val="28"/>
          <w:highlight w:val="none"/>
          <w:lang w:eastAsia="zh-CN"/>
        </w:rPr>
      </w:pPr>
    </w:p>
    <w:p w14:paraId="1C2F2CD4">
      <w:pPr>
        <w:jc w:val="center"/>
        <w:outlineLvl w:val="0"/>
        <w:rPr>
          <w:rFonts w:hint="eastAsia" w:ascii="宋体" w:hAnsi="宋体" w:eastAsia="宋体" w:cs="宋体"/>
          <w:b/>
          <w:bCs/>
          <w:sz w:val="28"/>
          <w:highlight w:val="none"/>
        </w:rPr>
      </w:pPr>
      <w:bookmarkStart w:id="1464" w:name="_Toc6747"/>
      <w:r>
        <w:rPr>
          <w:rFonts w:hint="eastAsia" w:ascii="宋体" w:hAnsi="宋体" w:eastAsia="宋体" w:cs="宋体"/>
          <w:b/>
          <w:bCs/>
          <w:sz w:val="28"/>
          <w:highlight w:val="none"/>
          <w:lang w:eastAsia="zh-CN"/>
        </w:rPr>
        <w:t>五、</w:t>
      </w:r>
      <w:r>
        <w:rPr>
          <w:rFonts w:hint="eastAsia" w:ascii="宋体" w:hAnsi="宋体" w:eastAsia="宋体" w:cs="宋体"/>
          <w:b/>
          <w:bCs/>
          <w:sz w:val="28"/>
          <w:highlight w:val="none"/>
        </w:rPr>
        <w:t>项目</w:t>
      </w:r>
      <w:r>
        <w:rPr>
          <w:rFonts w:hint="eastAsia" w:ascii="宋体" w:hAnsi="宋体" w:eastAsia="宋体" w:cs="宋体"/>
          <w:b/>
          <w:bCs/>
          <w:sz w:val="28"/>
          <w:highlight w:val="none"/>
          <w:lang w:eastAsia="zh-CN"/>
        </w:rPr>
        <w:t>服务</w:t>
      </w:r>
      <w:r>
        <w:rPr>
          <w:rFonts w:hint="eastAsia" w:ascii="宋体" w:hAnsi="宋体" w:eastAsia="宋体" w:cs="宋体"/>
          <w:b/>
          <w:bCs/>
          <w:sz w:val="28"/>
          <w:highlight w:val="none"/>
        </w:rPr>
        <w:t>方案</w:t>
      </w:r>
      <w:bookmarkEnd w:id="1457"/>
      <w:bookmarkEnd w:id="1458"/>
      <w:bookmarkEnd w:id="1459"/>
      <w:bookmarkEnd w:id="1460"/>
      <w:bookmarkEnd w:id="1461"/>
      <w:bookmarkEnd w:id="1462"/>
      <w:bookmarkEnd w:id="1463"/>
      <w:bookmarkEnd w:id="1464"/>
    </w:p>
    <w:p w14:paraId="6D3908F6">
      <w:pPr>
        <w:pStyle w:val="8"/>
        <w:rPr>
          <w:rFonts w:hint="eastAsia"/>
          <w:color w:val="auto"/>
          <w:highlight w:val="none"/>
        </w:rPr>
      </w:pPr>
    </w:p>
    <w:p w14:paraId="6B13FA0C">
      <w:pPr>
        <w:pStyle w:val="20"/>
        <w:shd w:val="clear" w:color="auto" w:fill="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（服务方案具体从</w:t>
      </w:r>
      <w:r>
        <w:rPr>
          <w:rFonts w:hint="eastAsia" w:ascii="宋体" w:hAnsi="宋体" w:eastAsia="宋体" w:cs="宋体"/>
          <w:kern w:val="2"/>
          <w:sz w:val="24"/>
          <w:szCs w:val="24"/>
          <w:highlight w:val="none"/>
          <w:lang w:val="zh-TW" w:eastAsia="zh-CN" w:bidi="ar-SA"/>
        </w:rPr>
        <w:t>项目实施计划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包装、运输制度</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进度保证措施、质量保证措施、应急保障方案</w:t>
      </w:r>
      <w:r>
        <w:rPr>
          <w:rFonts w:hint="eastAsia" w:ascii="宋体" w:hAnsi="宋体" w:eastAsia="宋体" w:cs="宋体"/>
          <w:color w:val="auto"/>
          <w:sz w:val="24"/>
          <w:szCs w:val="24"/>
          <w:highlight w:val="none"/>
          <w:lang w:val="en-US" w:eastAsia="zh-CN"/>
        </w:rPr>
        <w:t>等多个方面分别说明，</w:t>
      </w:r>
      <w:r>
        <w:rPr>
          <w:rFonts w:hint="eastAsia" w:ascii="宋体" w:hAnsi="宋体" w:eastAsia="宋体" w:cs="宋体"/>
          <w:color w:val="auto"/>
          <w:sz w:val="24"/>
          <w:szCs w:val="24"/>
          <w:highlight w:val="none"/>
          <w:lang w:eastAsia="zh-CN"/>
        </w:rPr>
        <w:t>格式自拟）</w:t>
      </w:r>
    </w:p>
    <w:p w14:paraId="5AC78EFA">
      <w:pPr>
        <w:numPr>
          <w:ilvl w:val="0"/>
          <w:numId w:val="0"/>
        </w:numPr>
        <w:spacing w:line="360" w:lineRule="auto"/>
        <w:jc w:val="center"/>
        <w:rPr>
          <w:rFonts w:hint="eastAsia" w:ascii="宋体" w:hAnsi="宋体" w:eastAsia="宋体" w:cs="宋体"/>
          <w:b/>
          <w:bCs/>
          <w:sz w:val="32"/>
          <w:szCs w:val="32"/>
          <w:highlight w:val="none"/>
          <w:lang w:eastAsia="zh-CN"/>
        </w:rPr>
      </w:pPr>
    </w:p>
    <w:p w14:paraId="387D7416">
      <w:pPr>
        <w:numPr>
          <w:ilvl w:val="0"/>
          <w:numId w:val="0"/>
        </w:numPr>
        <w:spacing w:line="360" w:lineRule="auto"/>
        <w:jc w:val="center"/>
        <w:rPr>
          <w:rFonts w:hint="eastAsia" w:ascii="宋体" w:hAnsi="宋体" w:eastAsia="宋体" w:cs="宋体"/>
          <w:b/>
          <w:bCs/>
          <w:sz w:val="32"/>
          <w:szCs w:val="32"/>
          <w:highlight w:val="none"/>
          <w:lang w:eastAsia="zh-CN"/>
        </w:rPr>
      </w:pPr>
    </w:p>
    <w:p w14:paraId="363F6DED">
      <w:pPr>
        <w:numPr>
          <w:ilvl w:val="0"/>
          <w:numId w:val="0"/>
        </w:numPr>
        <w:spacing w:line="360" w:lineRule="auto"/>
        <w:jc w:val="center"/>
        <w:rPr>
          <w:rFonts w:hint="eastAsia" w:ascii="宋体" w:hAnsi="宋体" w:eastAsia="宋体" w:cs="宋体"/>
          <w:b/>
          <w:bCs/>
          <w:sz w:val="32"/>
          <w:szCs w:val="32"/>
          <w:highlight w:val="none"/>
          <w:lang w:eastAsia="zh-CN"/>
        </w:rPr>
      </w:pPr>
    </w:p>
    <w:p w14:paraId="30E09AC7">
      <w:pPr>
        <w:numPr>
          <w:ilvl w:val="0"/>
          <w:numId w:val="0"/>
        </w:numPr>
        <w:spacing w:line="360" w:lineRule="auto"/>
        <w:jc w:val="center"/>
        <w:rPr>
          <w:rFonts w:hint="eastAsia" w:ascii="宋体" w:hAnsi="宋体" w:eastAsia="宋体" w:cs="宋体"/>
          <w:b/>
          <w:bCs/>
          <w:sz w:val="32"/>
          <w:szCs w:val="32"/>
          <w:highlight w:val="none"/>
          <w:lang w:eastAsia="zh-CN"/>
        </w:rPr>
      </w:pPr>
    </w:p>
    <w:p w14:paraId="0993F26E">
      <w:pPr>
        <w:numPr>
          <w:ilvl w:val="0"/>
          <w:numId w:val="0"/>
        </w:numPr>
        <w:spacing w:line="360" w:lineRule="auto"/>
        <w:jc w:val="center"/>
        <w:rPr>
          <w:rFonts w:hint="eastAsia" w:ascii="宋体" w:hAnsi="宋体" w:eastAsia="宋体" w:cs="宋体"/>
          <w:b/>
          <w:bCs/>
          <w:sz w:val="32"/>
          <w:szCs w:val="32"/>
          <w:highlight w:val="none"/>
          <w:lang w:eastAsia="zh-CN"/>
        </w:rPr>
      </w:pPr>
    </w:p>
    <w:p w14:paraId="4E225D22">
      <w:pPr>
        <w:numPr>
          <w:ilvl w:val="0"/>
          <w:numId w:val="0"/>
        </w:numPr>
        <w:spacing w:line="360" w:lineRule="auto"/>
        <w:jc w:val="center"/>
        <w:rPr>
          <w:rFonts w:hint="eastAsia" w:ascii="宋体" w:hAnsi="宋体" w:eastAsia="宋体" w:cs="宋体"/>
          <w:b/>
          <w:bCs/>
          <w:sz w:val="32"/>
          <w:szCs w:val="32"/>
          <w:highlight w:val="none"/>
          <w:lang w:eastAsia="zh-CN"/>
        </w:rPr>
      </w:pPr>
    </w:p>
    <w:p w14:paraId="1B196823">
      <w:pPr>
        <w:numPr>
          <w:ilvl w:val="0"/>
          <w:numId w:val="0"/>
        </w:numPr>
        <w:spacing w:line="360" w:lineRule="auto"/>
        <w:jc w:val="center"/>
        <w:rPr>
          <w:rFonts w:hint="eastAsia" w:ascii="宋体" w:hAnsi="宋体" w:eastAsia="宋体" w:cs="宋体"/>
          <w:b/>
          <w:bCs/>
          <w:sz w:val="32"/>
          <w:szCs w:val="32"/>
          <w:highlight w:val="none"/>
          <w:lang w:eastAsia="zh-CN"/>
        </w:rPr>
      </w:pPr>
    </w:p>
    <w:p w14:paraId="29A5F9DA">
      <w:pPr>
        <w:numPr>
          <w:ilvl w:val="0"/>
          <w:numId w:val="0"/>
        </w:numPr>
        <w:spacing w:line="360" w:lineRule="auto"/>
        <w:jc w:val="center"/>
        <w:rPr>
          <w:rFonts w:hint="eastAsia" w:ascii="宋体" w:hAnsi="宋体" w:eastAsia="宋体" w:cs="宋体"/>
          <w:b/>
          <w:bCs/>
          <w:sz w:val="32"/>
          <w:szCs w:val="32"/>
          <w:highlight w:val="none"/>
          <w:lang w:eastAsia="zh-CN"/>
        </w:rPr>
      </w:pPr>
    </w:p>
    <w:p w14:paraId="7CCBDABF">
      <w:pPr>
        <w:numPr>
          <w:ilvl w:val="0"/>
          <w:numId w:val="0"/>
        </w:numPr>
        <w:spacing w:line="360" w:lineRule="auto"/>
        <w:jc w:val="center"/>
        <w:rPr>
          <w:rFonts w:hint="eastAsia" w:ascii="宋体" w:hAnsi="宋体" w:eastAsia="宋体" w:cs="宋体"/>
          <w:b/>
          <w:bCs/>
          <w:sz w:val="32"/>
          <w:szCs w:val="32"/>
          <w:highlight w:val="none"/>
          <w:lang w:eastAsia="zh-CN"/>
        </w:rPr>
      </w:pPr>
    </w:p>
    <w:p w14:paraId="060273CE">
      <w:pPr>
        <w:numPr>
          <w:ilvl w:val="0"/>
          <w:numId w:val="0"/>
        </w:numPr>
        <w:spacing w:line="360" w:lineRule="auto"/>
        <w:jc w:val="center"/>
        <w:rPr>
          <w:rFonts w:hint="eastAsia" w:ascii="宋体" w:hAnsi="宋体" w:eastAsia="宋体" w:cs="宋体"/>
          <w:b/>
          <w:bCs/>
          <w:sz w:val="32"/>
          <w:szCs w:val="32"/>
          <w:highlight w:val="none"/>
          <w:lang w:eastAsia="zh-CN"/>
        </w:rPr>
      </w:pPr>
    </w:p>
    <w:p w14:paraId="1863D9E7">
      <w:pPr>
        <w:numPr>
          <w:ilvl w:val="0"/>
          <w:numId w:val="0"/>
        </w:numPr>
        <w:spacing w:line="360" w:lineRule="auto"/>
        <w:jc w:val="center"/>
        <w:rPr>
          <w:rFonts w:hint="eastAsia" w:ascii="宋体" w:hAnsi="宋体" w:eastAsia="宋体" w:cs="宋体"/>
          <w:b/>
          <w:bCs/>
          <w:sz w:val="32"/>
          <w:szCs w:val="32"/>
          <w:highlight w:val="none"/>
          <w:lang w:eastAsia="zh-CN"/>
        </w:rPr>
      </w:pPr>
    </w:p>
    <w:p w14:paraId="6057957E">
      <w:pPr>
        <w:numPr>
          <w:ilvl w:val="0"/>
          <w:numId w:val="0"/>
        </w:numPr>
        <w:spacing w:line="360" w:lineRule="auto"/>
        <w:jc w:val="center"/>
        <w:rPr>
          <w:rFonts w:hint="eastAsia" w:ascii="宋体" w:hAnsi="宋体" w:eastAsia="宋体" w:cs="宋体"/>
          <w:b/>
          <w:bCs/>
          <w:sz w:val="32"/>
          <w:szCs w:val="32"/>
          <w:highlight w:val="none"/>
          <w:lang w:eastAsia="zh-CN"/>
        </w:rPr>
      </w:pPr>
    </w:p>
    <w:p w14:paraId="277A3A81">
      <w:pPr>
        <w:numPr>
          <w:ilvl w:val="0"/>
          <w:numId w:val="0"/>
        </w:numPr>
        <w:spacing w:line="360" w:lineRule="auto"/>
        <w:jc w:val="center"/>
        <w:rPr>
          <w:rFonts w:hint="eastAsia" w:ascii="宋体" w:hAnsi="宋体" w:eastAsia="宋体" w:cs="宋体"/>
          <w:b/>
          <w:bCs/>
          <w:sz w:val="32"/>
          <w:szCs w:val="32"/>
          <w:highlight w:val="none"/>
          <w:lang w:eastAsia="zh-CN"/>
        </w:rPr>
      </w:pPr>
    </w:p>
    <w:p w14:paraId="22B620D4">
      <w:pPr>
        <w:jc w:val="both"/>
        <w:outlineLvl w:val="0"/>
        <w:rPr>
          <w:rFonts w:hint="eastAsia" w:ascii="宋体" w:hAnsi="宋体" w:eastAsia="宋体" w:cs="宋体"/>
          <w:b/>
          <w:bCs/>
          <w:sz w:val="28"/>
          <w:highlight w:val="none"/>
          <w:lang w:eastAsia="zh-CN"/>
        </w:rPr>
      </w:pPr>
    </w:p>
    <w:p w14:paraId="0C31991A">
      <w:pPr>
        <w:jc w:val="center"/>
        <w:outlineLvl w:val="0"/>
        <w:rPr>
          <w:rFonts w:hint="eastAsia" w:ascii="宋体" w:hAnsi="宋体" w:eastAsia="宋体" w:cs="宋体"/>
          <w:b/>
          <w:bCs/>
          <w:sz w:val="28"/>
          <w:highlight w:val="none"/>
          <w:lang w:eastAsia="zh-CN"/>
        </w:rPr>
      </w:pPr>
    </w:p>
    <w:p w14:paraId="7133F02D">
      <w:pPr>
        <w:jc w:val="center"/>
        <w:outlineLvl w:val="0"/>
        <w:rPr>
          <w:rFonts w:hint="eastAsia" w:ascii="宋体" w:hAnsi="宋体" w:eastAsia="宋体" w:cs="宋体"/>
          <w:b/>
          <w:bCs/>
          <w:sz w:val="28"/>
          <w:highlight w:val="none"/>
          <w:lang w:eastAsia="zh-CN"/>
        </w:rPr>
      </w:pPr>
    </w:p>
    <w:p w14:paraId="67B45419">
      <w:pPr>
        <w:jc w:val="center"/>
        <w:outlineLvl w:val="0"/>
        <w:rPr>
          <w:rFonts w:hint="eastAsia" w:ascii="宋体" w:hAnsi="宋体" w:eastAsia="宋体" w:cs="宋体"/>
          <w:b/>
          <w:bCs/>
          <w:sz w:val="28"/>
          <w:highlight w:val="none"/>
          <w:lang w:eastAsia="zh-CN"/>
        </w:rPr>
      </w:pPr>
    </w:p>
    <w:p w14:paraId="7A2F9A78">
      <w:pPr>
        <w:jc w:val="center"/>
        <w:outlineLvl w:val="0"/>
        <w:rPr>
          <w:rFonts w:hint="eastAsia" w:ascii="宋体" w:hAnsi="宋体" w:eastAsia="宋体" w:cs="宋体"/>
          <w:b/>
          <w:bCs/>
          <w:sz w:val="28"/>
          <w:highlight w:val="none"/>
          <w:lang w:eastAsia="zh-CN"/>
        </w:rPr>
      </w:pPr>
    </w:p>
    <w:p w14:paraId="45B4A604">
      <w:pPr>
        <w:jc w:val="center"/>
        <w:outlineLvl w:val="0"/>
        <w:rPr>
          <w:rFonts w:hint="eastAsia" w:ascii="宋体" w:hAnsi="宋体" w:eastAsia="宋体" w:cs="宋体"/>
          <w:b/>
          <w:bCs/>
          <w:sz w:val="28"/>
          <w:highlight w:val="none"/>
          <w:lang w:eastAsia="zh-CN"/>
        </w:rPr>
      </w:pPr>
    </w:p>
    <w:p w14:paraId="7888E0BB">
      <w:pPr>
        <w:jc w:val="center"/>
        <w:outlineLvl w:val="0"/>
        <w:rPr>
          <w:rFonts w:hint="eastAsia" w:ascii="宋体" w:hAnsi="宋体" w:eastAsia="宋体" w:cs="宋体"/>
          <w:b/>
          <w:bCs/>
          <w:sz w:val="28"/>
          <w:highlight w:val="none"/>
          <w:lang w:eastAsia="zh-CN"/>
        </w:rPr>
      </w:pPr>
      <w:bookmarkStart w:id="1465" w:name="_Toc30043"/>
      <w:r>
        <w:rPr>
          <w:rFonts w:hint="eastAsia" w:ascii="宋体" w:hAnsi="宋体" w:eastAsia="宋体" w:cs="宋体"/>
          <w:b/>
          <w:bCs/>
          <w:sz w:val="28"/>
          <w:highlight w:val="none"/>
          <w:lang w:eastAsia="zh-CN"/>
        </w:rPr>
        <w:t>六、资格审查资料</w:t>
      </w:r>
      <w:bookmarkEnd w:id="1453"/>
      <w:bookmarkEnd w:id="1454"/>
      <w:bookmarkEnd w:id="1455"/>
      <w:bookmarkEnd w:id="1465"/>
    </w:p>
    <w:p w14:paraId="04D86D28">
      <w:pPr>
        <w:spacing w:line="360" w:lineRule="auto"/>
        <w:jc w:val="center"/>
        <w:rPr>
          <w:rFonts w:hint="eastAsia" w:ascii="宋体" w:hAnsi="宋体" w:cs="宋体"/>
          <w:b/>
          <w:sz w:val="24"/>
          <w:highlight w:val="none"/>
        </w:rPr>
      </w:pPr>
    </w:p>
    <w:p w14:paraId="0766AE96">
      <w:pPr>
        <w:spacing w:line="360" w:lineRule="auto"/>
        <w:jc w:val="center"/>
        <w:rPr>
          <w:rFonts w:hint="eastAsia" w:ascii="宋体" w:hAnsi="宋体" w:cs="宋体"/>
          <w:b/>
          <w:bCs/>
          <w:sz w:val="24"/>
          <w:szCs w:val="24"/>
          <w:highlight w:val="none"/>
        </w:rPr>
      </w:pPr>
      <w:r>
        <w:rPr>
          <w:rFonts w:hint="eastAsia" w:ascii="宋体" w:hAnsi="宋体" w:cs="宋体"/>
          <w:b/>
          <w:sz w:val="24"/>
          <w:highlight w:val="none"/>
        </w:rPr>
        <w:t>基本情况表</w:t>
      </w:r>
    </w:p>
    <w:tbl>
      <w:tblPr>
        <w:tblStyle w:val="21"/>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1271"/>
        <w:gridCol w:w="1838"/>
        <w:gridCol w:w="1272"/>
        <w:gridCol w:w="2169"/>
      </w:tblGrid>
      <w:tr w14:paraId="2A6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589" w:type="dxa"/>
            <w:noWrap w:val="0"/>
            <w:vAlign w:val="center"/>
          </w:tcPr>
          <w:p w14:paraId="1CFE232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供应商名称</w:t>
            </w:r>
          </w:p>
        </w:tc>
        <w:tc>
          <w:tcPr>
            <w:tcW w:w="6550" w:type="dxa"/>
            <w:gridSpan w:val="4"/>
            <w:noWrap w:val="0"/>
            <w:vAlign w:val="center"/>
          </w:tcPr>
          <w:p w14:paraId="782DB596">
            <w:pPr>
              <w:autoSpaceDE w:val="0"/>
              <w:autoSpaceDN w:val="0"/>
              <w:adjustRightInd w:val="0"/>
              <w:spacing w:line="440" w:lineRule="exact"/>
              <w:jc w:val="center"/>
              <w:rPr>
                <w:rFonts w:hint="eastAsia" w:ascii="宋体" w:hAnsi="宋体" w:cs="宋体"/>
                <w:sz w:val="24"/>
                <w:highlight w:val="none"/>
              </w:rPr>
            </w:pPr>
          </w:p>
        </w:tc>
      </w:tr>
      <w:tr w14:paraId="2871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589" w:type="dxa"/>
            <w:noWrap w:val="0"/>
            <w:vAlign w:val="center"/>
          </w:tcPr>
          <w:p w14:paraId="1EA06B7F">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注册资金</w:t>
            </w:r>
          </w:p>
        </w:tc>
        <w:tc>
          <w:tcPr>
            <w:tcW w:w="3109" w:type="dxa"/>
            <w:gridSpan w:val="2"/>
            <w:noWrap w:val="0"/>
            <w:vAlign w:val="center"/>
          </w:tcPr>
          <w:p w14:paraId="0506F2A9">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3802041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成立时间</w:t>
            </w:r>
          </w:p>
        </w:tc>
        <w:tc>
          <w:tcPr>
            <w:tcW w:w="2169" w:type="dxa"/>
            <w:noWrap w:val="0"/>
            <w:vAlign w:val="center"/>
          </w:tcPr>
          <w:p w14:paraId="455C5423">
            <w:pPr>
              <w:autoSpaceDE w:val="0"/>
              <w:autoSpaceDN w:val="0"/>
              <w:adjustRightInd w:val="0"/>
              <w:spacing w:line="440" w:lineRule="exact"/>
              <w:jc w:val="center"/>
              <w:rPr>
                <w:rFonts w:hint="eastAsia" w:ascii="宋体" w:hAnsi="宋体" w:cs="宋体"/>
                <w:sz w:val="24"/>
                <w:highlight w:val="none"/>
              </w:rPr>
            </w:pPr>
          </w:p>
        </w:tc>
      </w:tr>
      <w:tr w14:paraId="0DC6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589" w:type="dxa"/>
            <w:noWrap w:val="0"/>
            <w:vAlign w:val="center"/>
          </w:tcPr>
          <w:p w14:paraId="7A5DAB79">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注册地址</w:t>
            </w:r>
          </w:p>
        </w:tc>
        <w:tc>
          <w:tcPr>
            <w:tcW w:w="6550" w:type="dxa"/>
            <w:gridSpan w:val="4"/>
            <w:noWrap w:val="0"/>
            <w:vAlign w:val="center"/>
          </w:tcPr>
          <w:p w14:paraId="7E0511D2">
            <w:pPr>
              <w:autoSpaceDE w:val="0"/>
              <w:autoSpaceDN w:val="0"/>
              <w:adjustRightInd w:val="0"/>
              <w:spacing w:line="440" w:lineRule="exact"/>
              <w:jc w:val="center"/>
              <w:rPr>
                <w:rFonts w:hint="eastAsia" w:ascii="宋体" w:hAnsi="宋体" w:cs="宋体"/>
                <w:sz w:val="24"/>
                <w:highlight w:val="none"/>
              </w:rPr>
            </w:pPr>
          </w:p>
        </w:tc>
      </w:tr>
      <w:tr w14:paraId="0A98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89" w:type="dxa"/>
            <w:noWrap w:val="0"/>
            <w:vAlign w:val="center"/>
          </w:tcPr>
          <w:p w14:paraId="799E8045">
            <w:pPr>
              <w:autoSpaceDE w:val="0"/>
              <w:autoSpaceDN w:val="0"/>
              <w:adjustRightInd w:val="0"/>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组织机构代码</w:t>
            </w:r>
          </w:p>
        </w:tc>
        <w:tc>
          <w:tcPr>
            <w:tcW w:w="3109" w:type="dxa"/>
            <w:gridSpan w:val="2"/>
            <w:noWrap w:val="0"/>
            <w:vAlign w:val="center"/>
          </w:tcPr>
          <w:p w14:paraId="442C2448">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5DC0DD29">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邮政编码</w:t>
            </w:r>
          </w:p>
        </w:tc>
        <w:tc>
          <w:tcPr>
            <w:tcW w:w="2169" w:type="dxa"/>
            <w:noWrap w:val="0"/>
            <w:vAlign w:val="center"/>
          </w:tcPr>
          <w:p w14:paraId="6A82442B">
            <w:pPr>
              <w:autoSpaceDE w:val="0"/>
              <w:autoSpaceDN w:val="0"/>
              <w:adjustRightInd w:val="0"/>
              <w:spacing w:line="440" w:lineRule="exact"/>
              <w:jc w:val="center"/>
              <w:rPr>
                <w:rFonts w:hint="eastAsia" w:ascii="宋体" w:hAnsi="宋体" w:cs="宋体"/>
                <w:sz w:val="24"/>
                <w:highlight w:val="none"/>
              </w:rPr>
            </w:pPr>
          </w:p>
        </w:tc>
      </w:tr>
      <w:tr w14:paraId="2BFF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89" w:type="dxa"/>
            <w:vMerge w:val="restart"/>
            <w:noWrap w:val="0"/>
            <w:vAlign w:val="center"/>
          </w:tcPr>
          <w:p w14:paraId="4D37376E">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联系方式</w:t>
            </w:r>
          </w:p>
        </w:tc>
        <w:tc>
          <w:tcPr>
            <w:tcW w:w="1271" w:type="dxa"/>
            <w:noWrap w:val="0"/>
            <w:vAlign w:val="center"/>
          </w:tcPr>
          <w:p w14:paraId="2A2E01D0">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联系人</w:t>
            </w:r>
          </w:p>
        </w:tc>
        <w:tc>
          <w:tcPr>
            <w:tcW w:w="1838" w:type="dxa"/>
            <w:noWrap w:val="0"/>
            <w:vAlign w:val="center"/>
          </w:tcPr>
          <w:p w14:paraId="714B53D9">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5362507A">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6B693FC6">
            <w:pPr>
              <w:autoSpaceDE w:val="0"/>
              <w:autoSpaceDN w:val="0"/>
              <w:adjustRightInd w:val="0"/>
              <w:spacing w:line="440" w:lineRule="exact"/>
              <w:jc w:val="center"/>
              <w:rPr>
                <w:rFonts w:hint="eastAsia" w:ascii="宋体" w:hAnsi="宋体" w:cs="宋体"/>
                <w:sz w:val="24"/>
                <w:highlight w:val="none"/>
              </w:rPr>
            </w:pPr>
          </w:p>
        </w:tc>
      </w:tr>
      <w:tr w14:paraId="2232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589" w:type="dxa"/>
            <w:vMerge w:val="continue"/>
            <w:noWrap w:val="0"/>
            <w:vAlign w:val="center"/>
          </w:tcPr>
          <w:p w14:paraId="3460C996">
            <w:pPr>
              <w:autoSpaceDE w:val="0"/>
              <w:autoSpaceDN w:val="0"/>
              <w:adjustRightInd w:val="0"/>
              <w:spacing w:line="440" w:lineRule="exact"/>
              <w:jc w:val="center"/>
              <w:rPr>
                <w:rFonts w:hint="eastAsia" w:ascii="宋体" w:hAnsi="宋体" w:cs="宋体"/>
                <w:sz w:val="24"/>
                <w:highlight w:val="none"/>
              </w:rPr>
            </w:pPr>
          </w:p>
        </w:tc>
        <w:tc>
          <w:tcPr>
            <w:tcW w:w="1271" w:type="dxa"/>
            <w:noWrap w:val="0"/>
            <w:vAlign w:val="center"/>
          </w:tcPr>
          <w:p w14:paraId="7772BDFF">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传真</w:t>
            </w:r>
          </w:p>
        </w:tc>
        <w:tc>
          <w:tcPr>
            <w:tcW w:w="1838" w:type="dxa"/>
            <w:noWrap w:val="0"/>
            <w:vAlign w:val="center"/>
          </w:tcPr>
          <w:p w14:paraId="0ADAC6C2">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6556C86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网址</w:t>
            </w:r>
          </w:p>
        </w:tc>
        <w:tc>
          <w:tcPr>
            <w:tcW w:w="2169" w:type="dxa"/>
            <w:noWrap w:val="0"/>
            <w:vAlign w:val="center"/>
          </w:tcPr>
          <w:p w14:paraId="32A00EB1">
            <w:pPr>
              <w:autoSpaceDE w:val="0"/>
              <w:autoSpaceDN w:val="0"/>
              <w:adjustRightInd w:val="0"/>
              <w:spacing w:line="440" w:lineRule="exact"/>
              <w:jc w:val="center"/>
              <w:rPr>
                <w:rFonts w:hint="eastAsia" w:ascii="宋体" w:hAnsi="宋体" w:cs="宋体"/>
                <w:sz w:val="24"/>
                <w:highlight w:val="none"/>
              </w:rPr>
            </w:pPr>
          </w:p>
        </w:tc>
      </w:tr>
      <w:tr w14:paraId="1932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89" w:type="dxa"/>
            <w:noWrap w:val="0"/>
            <w:vAlign w:val="center"/>
          </w:tcPr>
          <w:p w14:paraId="4A93FE20">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法定代表人</w:t>
            </w:r>
          </w:p>
        </w:tc>
        <w:tc>
          <w:tcPr>
            <w:tcW w:w="1271" w:type="dxa"/>
            <w:noWrap w:val="0"/>
            <w:vAlign w:val="center"/>
          </w:tcPr>
          <w:p w14:paraId="58F95E3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姓名</w:t>
            </w:r>
          </w:p>
        </w:tc>
        <w:tc>
          <w:tcPr>
            <w:tcW w:w="1838" w:type="dxa"/>
            <w:noWrap w:val="0"/>
            <w:vAlign w:val="center"/>
          </w:tcPr>
          <w:p w14:paraId="7EB65481">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2E615405">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4792EB72">
            <w:pPr>
              <w:autoSpaceDE w:val="0"/>
              <w:autoSpaceDN w:val="0"/>
              <w:adjustRightInd w:val="0"/>
              <w:spacing w:line="440" w:lineRule="exact"/>
              <w:jc w:val="center"/>
              <w:rPr>
                <w:rFonts w:hint="eastAsia" w:ascii="宋体" w:hAnsi="宋体" w:cs="宋体"/>
                <w:sz w:val="24"/>
                <w:highlight w:val="none"/>
              </w:rPr>
            </w:pPr>
          </w:p>
        </w:tc>
      </w:tr>
      <w:tr w14:paraId="7761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589" w:type="dxa"/>
            <w:noWrap w:val="0"/>
            <w:vAlign w:val="center"/>
          </w:tcPr>
          <w:p w14:paraId="606FD148">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组织结构</w:t>
            </w:r>
          </w:p>
        </w:tc>
        <w:tc>
          <w:tcPr>
            <w:tcW w:w="6550" w:type="dxa"/>
            <w:gridSpan w:val="4"/>
            <w:noWrap w:val="0"/>
            <w:vAlign w:val="center"/>
          </w:tcPr>
          <w:p w14:paraId="5B9C6DA9">
            <w:pPr>
              <w:autoSpaceDE w:val="0"/>
              <w:autoSpaceDN w:val="0"/>
              <w:adjustRightInd w:val="0"/>
              <w:spacing w:line="440" w:lineRule="exact"/>
              <w:rPr>
                <w:rFonts w:hint="eastAsia" w:ascii="宋体" w:hAnsi="宋体" w:cs="宋体"/>
                <w:sz w:val="24"/>
                <w:highlight w:val="none"/>
              </w:rPr>
            </w:pPr>
          </w:p>
        </w:tc>
      </w:tr>
      <w:tr w14:paraId="72AB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589" w:type="dxa"/>
            <w:noWrap w:val="0"/>
            <w:vAlign w:val="center"/>
          </w:tcPr>
          <w:p w14:paraId="49083813">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近三年营业额</w:t>
            </w:r>
          </w:p>
        </w:tc>
        <w:tc>
          <w:tcPr>
            <w:tcW w:w="6550" w:type="dxa"/>
            <w:gridSpan w:val="4"/>
            <w:noWrap w:val="0"/>
            <w:vAlign w:val="center"/>
          </w:tcPr>
          <w:p w14:paraId="2B718E57">
            <w:pPr>
              <w:autoSpaceDE w:val="0"/>
              <w:autoSpaceDN w:val="0"/>
              <w:adjustRightInd w:val="0"/>
              <w:spacing w:line="440" w:lineRule="exact"/>
              <w:rPr>
                <w:rFonts w:hint="eastAsia" w:ascii="宋体" w:hAnsi="宋体" w:cs="宋体"/>
                <w:sz w:val="24"/>
                <w:highlight w:val="none"/>
              </w:rPr>
            </w:pPr>
          </w:p>
        </w:tc>
      </w:tr>
      <w:tr w14:paraId="4528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2589" w:type="dxa"/>
            <w:noWrap w:val="0"/>
            <w:vAlign w:val="center"/>
          </w:tcPr>
          <w:p w14:paraId="4F54313C">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经营范围</w:t>
            </w:r>
          </w:p>
        </w:tc>
        <w:tc>
          <w:tcPr>
            <w:tcW w:w="6550" w:type="dxa"/>
            <w:gridSpan w:val="4"/>
            <w:noWrap w:val="0"/>
            <w:vAlign w:val="center"/>
          </w:tcPr>
          <w:p w14:paraId="0BA0F458">
            <w:pPr>
              <w:autoSpaceDE w:val="0"/>
              <w:autoSpaceDN w:val="0"/>
              <w:adjustRightInd w:val="0"/>
              <w:spacing w:line="440" w:lineRule="exact"/>
              <w:rPr>
                <w:rFonts w:hint="eastAsia" w:ascii="宋体" w:hAnsi="宋体" w:cs="宋体"/>
                <w:sz w:val="24"/>
                <w:highlight w:val="none"/>
              </w:rPr>
            </w:pPr>
          </w:p>
        </w:tc>
      </w:tr>
      <w:tr w14:paraId="1866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589" w:type="dxa"/>
            <w:noWrap w:val="0"/>
            <w:vAlign w:val="center"/>
          </w:tcPr>
          <w:p w14:paraId="2A3CE17F">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备注</w:t>
            </w:r>
          </w:p>
        </w:tc>
        <w:tc>
          <w:tcPr>
            <w:tcW w:w="6550" w:type="dxa"/>
            <w:gridSpan w:val="4"/>
            <w:noWrap w:val="0"/>
            <w:vAlign w:val="center"/>
          </w:tcPr>
          <w:p w14:paraId="33F533B9">
            <w:pPr>
              <w:adjustRightInd w:val="0"/>
              <w:snapToGrid w:val="0"/>
              <w:spacing w:line="440" w:lineRule="exact"/>
              <w:jc w:val="center"/>
              <w:rPr>
                <w:rFonts w:hint="eastAsia" w:ascii="宋体" w:hAnsi="宋体" w:cs="宋体"/>
                <w:sz w:val="24"/>
                <w:highlight w:val="none"/>
              </w:rPr>
            </w:pPr>
          </w:p>
        </w:tc>
      </w:tr>
    </w:tbl>
    <w:p w14:paraId="5E8B81F6">
      <w:pPr>
        <w:pStyle w:val="19"/>
        <w:rPr>
          <w:rFonts w:hint="eastAsia" w:ascii="宋体" w:hAnsi="宋体" w:eastAsia="宋体" w:cs="宋体"/>
          <w:sz w:val="24"/>
          <w:szCs w:val="24"/>
          <w:highlight w:val="none"/>
        </w:rPr>
      </w:pPr>
    </w:p>
    <w:p w14:paraId="527F3E95">
      <w:pPr>
        <w:rPr>
          <w:rFonts w:hint="eastAsia" w:ascii="宋体" w:hAnsi="宋体" w:eastAsia="宋体" w:cs="宋体"/>
          <w:kern w:val="10"/>
          <w:sz w:val="24"/>
          <w:szCs w:val="24"/>
          <w:highlight w:val="none"/>
          <w:lang w:eastAsia="zh-CN"/>
        </w:rPr>
      </w:pPr>
      <w:bookmarkStart w:id="1466" w:name="_Toc27745"/>
      <w:bookmarkStart w:id="1467" w:name="_Toc31662_WPSOffice_Level1"/>
      <w:bookmarkStart w:id="1468" w:name="_Toc21412"/>
      <w:bookmarkStart w:id="1469" w:name="_Toc15827"/>
      <w:bookmarkStart w:id="1470" w:name="_Toc29655"/>
      <w:bookmarkStart w:id="1471" w:name="_Toc19251"/>
      <w:bookmarkStart w:id="1472" w:name="_Toc5057_WPSOffice_Level1"/>
      <w:bookmarkStart w:id="1473" w:name="_Toc11893"/>
      <w:bookmarkStart w:id="1474" w:name="_Toc8786"/>
      <w:bookmarkStart w:id="1475" w:name="_Toc2424"/>
      <w:bookmarkStart w:id="1476" w:name="_Toc2866"/>
      <w:bookmarkStart w:id="1477" w:name="_Toc25455"/>
      <w:r>
        <w:rPr>
          <w:rFonts w:hint="eastAsia" w:ascii="宋体" w:hAnsi="宋体" w:eastAsia="宋体" w:cs="宋体"/>
          <w:kern w:val="10"/>
          <w:sz w:val="24"/>
          <w:szCs w:val="24"/>
          <w:highlight w:val="none"/>
          <w:lang w:eastAsia="zh-CN"/>
        </w:rPr>
        <w:br w:type="page"/>
      </w:r>
    </w:p>
    <w:p w14:paraId="35DCED89">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r>
        <w:rPr>
          <w:rFonts w:hint="eastAsia" w:ascii="宋体" w:hAnsi="宋体" w:eastAsia="宋体" w:cs="宋体"/>
          <w:kern w:val="10"/>
          <w:sz w:val="24"/>
          <w:szCs w:val="24"/>
          <w:highlight w:val="none"/>
          <w:lang w:eastAsia="zh-CN"/>
        </w:rPr>
        <w:t>后</w:t>
      </w:r>
      <w:r>
        <w:rPr>
          <w:rFonts w:hint="eastAsia" w:ascii="宋体" w:hAnsi="宋体" w:eastAsia="宋体" w:cs="宋体"/>
          <w:kern w:val="10"/>
          <w:sz w:val="24"/>
          <w:szCs w:val="24"/>
          <w:highlight w:val="none"/>
        </w:rPr>
        <w:t>附以下资格审查资料：</w:t>
      </w:r>
    </w:p>
    <w:p w14:paraId="39E554E1">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shd w:val="clear" w:color="auto" w:fill="FFFFFF" w:themeFill="background1"/>
          <w:lang w:val="en-US" w:eastAsia="zh-CN"/>
        </w:rPr>
        <w:t>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6951323A">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r>
        <w:rPr>
          <w:rFonts w:hint="eastAsia" w:ascii="宋体" w:hAnsi="宋体" w:cs="宋体"/>
          <w:color w:val="auto"/>
          <w:sz w:val="24"/>
          <w:szCs w:val="22"/>
          <w:highlight w:val="none"/>
        </w:rPr>
        <w:t>供应商参加本次采购活动必须符合《中华人民共和国政府采购法》第二十二条的规定</w:t>
      </w:r>
      <w:r>
        <w:rPr>
          <w:rFonts w:hint="eastAsia" w:hAnsi="宋体" w:cs="宋体"/>
          <w:color w:val="auto"/>
          <w:sz w:val="24"/>
          <w:szCs w:val="22"/>
          <w:highlight w:val="none"/>
        </w:rPr>
        <w:t>，须</w:t>
      </w:r>
      <w:r>
        <w:rPr>
          <w:rFonts w:hint="eastAsia" w:ascii="宋体" w:hAnsi="宋体" w:cs="宋体"/>
          <w:color w:val="auto"/>
          <w:sz w:val="24"/>
          <w:szCs w:val="22"/>
          <w:highlight w:val="none"/>
        </w:rPr>
        <w:t>提供</w:t>
      </w:r>
      <w:r>
        <w:rPr>
          <w:rFonts w:hint="eastAsia" w:ascii="宋体" w:hAnsi="宋体" w:cs="宋体"/>
          <w:b/>
          <w:bCs/>
          <w:color w:val="auto"/>
          <w:sz w:val="24"/>
          <w:szCs w:val="22"/>
          <w:highlight w:val="none"/>
        </w:rPr>
        <w:t>承诺</w:t>
      </w:r>
      <w:r>
        <w:rPr>
          <w:rFonts w:hint="eastAsia" w:ascii="宋体" w:hAnsi="宋体" w:cs="宋体"/>
          <w:b/>
          <w:bCs/>
          <w:color w:val="auto"/>
          <w:sz w:val="24"/>
          <w:szCs w:val="22"/>
          <w:highlight w:val="none"/>
          <w:lang w:eastAsia="zh-CN"/>
        </w:rPr>
        <w:t>书</w:t>
      </w:r>
      <w:r>
        <w:rPr>
          <w:rFonts w:hint="eastAsia" w:hAnsi="宋体" w:cs="宋体"/>
          <w:color w:val="auto"/>
          <w:sz w:val="24"/>
          <w:szCs w:val="22"/>
          <w:highlight w:val="none"/>
        </w:rPr>
        <w:t>，格式</w:t>
      </w:r>
      <w:r>
        <w:rPr>
          <w:rFonts w:hint="eastAsia" w:hAnsi="宋体" w:cs="宋体"/>
          <w:color w:val="auto"/>
          <w:sz w:val="24"/>
          <w:szCs w:val="22"/>
          <w:highlight w:val="none"/>
          <w:lang w:eastAsia="zh-CN"/>
        </w:rPr>
        <w:t>自拟；</w:t>
      </w:r>
    </w:p>
    <w:p w14:paraId="4612C18B">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lang w:val="en-US" w:eastAsia="zh-CN"/>
        </w:rPr>
        <w:t>（承诺书格式自拟）</w:t>
      </w:r>
      <w:r>
        <w:rPr>
          <w:rFonts w:hint="eastAsia" w:ascii="宋体" w:hAnsi="宋体" w:eastAsia="宋体" w:cs="宋体"/>
          <w:sz w:val="24"/>
          <w:szCs w:val="24"/>
          <w:highlight w:val="none"/>
          <w:lang w:eastAsia="zh-CN"/>
        </w:rPr>
        <w:t>；</w:t>
      </w:r>
    </w:p>
    <w:p w14:paraId="2F2E2CDC">
      <w:pPr>
        <w:pageBreakBefore w:val="0"/>
        <w:kinsoku/>
        <w:overflowPunct/>
        <w:topLinePunct w:val="0"/>
        <w:bidi w:val="0"/>
        <w:spacing w:line="360" w:lineRule="auto"/>
        <w:ind w:firstLine="480" w:firstLineChars="200"/>
        <w:jc w:val="left"/>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2.4.根据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6BAE2441">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，不得同时参加本次</w:t>
      </w:r>
      <w:r>
        <w:rPr>
          <w:rFonts w:hint="eastAsia" w:ascii="宋体" w:hAnsi="宋体" w:cs="宋体"/>
          <w:sz w:val="24"/>
          <w:lang w:eastAsia="zh-CN"/>
        </w:rPr>
        <w:t>采购</w:t>
      </w:r>
      <w:r>
        <w:rPr>
          <w:rFonts w:hint="eastAsia" w:ascii="宋体" w:hAnsi="宋体" w:cs="宋体"/>
          <w:sz w:val="24"/>
        </w:rPr>
        <w:t>活动，须提供国家企业信用信息公示系统（网址http://www.gsxt.gov.cn/）公示的企业信息网页截图，至少应包含股东信息，</w:t>
      </w:r>
      <w:r>
        <w:rPr>
          <w:rFonts w:hint="eastAsia" w:ascii="宋体" w:hAnsi="宋体" w:cs="宋体"/>
          <w:b/>
          <w:bCs/>
          <w:sz w:val="24"/>
        </w:rPr>
        <w:t>查询日期为本公告发布之日起，网站截图应含有日期且显示查询结果；</w:t>
      </w:r>
    </w:p>
    <w:p w14:paraId="0C6A2625">
      <w:pPr>
        <w:jc w:val="center"/>
        <w:outlineLvl w:val="0"/>
        <w:rPr>
          <w:rFonts w:hint="eastAsia" w:ascii="宋体" w:hAnsi="宋体" w:eastAsia="宋体" w:cs="宋体"/>
          <w:b/>
          <w:bCs/>
          <w:sz w:val="28"/>
          <w:highlight w:val="none"/>
          <w:lang w:eastAsia="zh-CN"/>
        </w:rPr>
      </w:pPr>
      <w:r>
        <w:rPr>
          <w:rFonts w:hint="eastAsia" w:ascii="宋体" w:hAnsi="宋体" w:eastAsia="宋体" w:cs="宋体"/>
          <w:sz w:val="24"/>
          <w:szCs w:val="24"/>
          <w:highlight w:val="none"/>
          <w:lang w:val="en-US" w:eastAsia="zh-CN"/>
        </w:rPr>
        <w:t xml:space="preserve">  2.6.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lang w:val="en-US" w:eastAsia="zh-CN"/>
        </w:rPr>
        <w:t>供应商须提供非联合体承诺书（承诺书格式自拟）。</w:t>
      </w:r>
    </w:p>
    <w:p w14:paraId="0E7D8A80">
      <w:pPr>
        <w:jc w:val="center"/>
        <w:outlineLvl w:val="0"/>
        <w:rPr>
          <w:rFonts w:hint="eastAsia" w:ascii="宋体" w:hAnsi="宋体" w:eastAsia="宋体" w:cs="宋体"/>
          <w:b/>
          <w:bCs/>
          <w:sz w:val="28"/>
          <w:highlight w:val="none"/>
          <w:lang w:eastAsia="zh-CN"/>
        </w:rPr>
      </w:pPr>
    </w:p>
    <w:p w14:paraId="78FC156E">
      <w:pPr>
        <w:jc w:val="center"/>
        <w:outlineLvl w:val="0"/>
        <w:rPr>
          <w:rFonts w:hint="eastAsia" w:ascii="宋体" w:hAnsi="宋体" w:eastAsia="宋体" w:cs="宋体"/>
          <w:b/>
          <w:bCs/>
          <w:sz w:val="28"/>
          <w:highlight w:val="none"/>
          <w:lang w:eastAsia="zh-CN"/>
        </w:rPr>
      </w:pPr>
    </w:p>
    <w:p w14:paraId="4AA850BB">
      <w:pPr>
        <w:jc w:val="center"/>
        <w:outlineLvl w:val="0"/>
        <w:rPr>
          <w:rFonts w:hint="eastAsia" w:ascii="宋体" w:hAnsi="宋体" w:eastAsia="宋体" w:cs="宋体"/>
          <w:b/>
          <w:bCs/>
          <w:sz w:val="28"/>
          <w:highlight w:val="none"/>
          <w:lang w:eastAsia="zh-CN"/>
        </w:rPr>
      </w:pPr>
    </w:p>
    <w:p w14:paraId="0A7C4577">
      <w:pPr>
        <w:jc w:val="center"/>
        <w:outlineLvl w:val="0"/>
        <w:rPr>
          <w:rFonts w:hint="eastAsia" w:ascii="宋体" w:hAnsi="宋体" w:eastAsia="宋体" w:cs="宋体"/>
          <w:b/>
          <w:bCs/>
          <w:sz w:val="28"/>
          <w:highlight w:val="none"/>
          <w:lang w:eastAsia="zh-CN"/>
        </w:rPr>
      </w:pPr>
    </w:p>
    <w:p w14:paraId="4D5A640D">
      <w:pPr>
        <w:jc w:val="center"/>
        <w:outlineLvl w:val="0"/>
        <w:rPr>
          <w:rFonts w:hint="eastAsia" w:ascii="宋体" w:hAnsi="宋体" w:eastAsia="宋体" w:cs="宋体"/>
          <w:b/>
          <w:bCs/>
          <w:sz w:val="28"/>
          <w:highlight w:val="none"/>
          <w:lang w:eastAsia="zh-CN"/>
        </w:rPr>
      </w:pPr>
    </w:p>
    <w:p w14:paraId="0E926460">
      <w:pPr>
        <w:jc w:val="center"/>
        <w:outlineLvl w:val="0"/>
        <w:rPr>
          <w:rFonts w:hint="eastAsia" w:ascii="宋体" w:hAnsi="宋体" w:eastAsia="宋体" w:cs="宋体"/>
          <w:b/>
          <w:bCs/>
          <w:sz w:val="28"/>
          <w:highlight w:val="none"/>
          <w:lang w:eastAsia="zh-CN"/>
        </w:rPr>
      </w:pPr>
      <w:bookmarkStart w:id="1478" w:name="_Toc15889"/>
    </w:p>
    <w:p w14:paraId="53593AEA">
      <w:pPr>
        <w:jc w:val="center"/>
        <w:outlineLvl w:val="0"/>
        <w:rPr>
          <w:rFonts w:hint="eastAsia" w:ascii="宋体" w:hAnsi="宋体" w:eastAsia="宋体" w:cs="宋体"/>
          <w:b/>
          <w:bCs/>
          <w:sz w:val="28"/>
          <w:highlight w:val="none"/>
          <w:lang w:eastAsia="zh-CN"/>
        </w:rPr>
      </w:pPr>
    </w:p>
    <w:p w14:paraId="4A92EA63">
      <w:pPr>
        <w:jc w:val="center"/>
        <w:outlineLvl w:val="0"/>
        <w:rPr>
          <w:rFonts w:hint="eastAsia" w:ascii="宋体" w:hAnsi="宋体" w:eastAsia="宋体" w:cs="宋体"/>
          <w:b/>
          <w:bCs/>
          <w:sz w:val="28"/>
          <w:highlight w:val="none"/>
          <w:lang w:eastAsia="zh-CN"/>
        </w:rPr>
      </w:pPr>
      <w:r>
        <w:rPr>
          <w:rFonts w:hint="eastAsia" w:ascii="宋体" w:hAnsi="宋体" w:eastAsia="宋体" w:cs="宋体"/>
          <w:b/>
          <w:bCs/>
          <w:sz w:val="28"/>
          <w:highlight w:val="none"/>
          <w:lang w:eastAsia="zh-CN"/>
        </w:rPr>
        <w:t>七、20</w:t>
      </w:r>
      <w:r>
        <w:rPr>
          <w:rFonts w:hint="eastAsia" w:ascii="宋体" w:hAnsi="宋体" w:eastAsia="宋体" w:cs="宋体"/>
          <w:b/>
          <w:bCs/>
          <w:sz w:val="28"/>
          <w:highlight w:val="none"/>
          <w:lang w:val="en-US" w:eastAsia="zh-CN"/>
        </w:rPr>
        <w:t>22</w:t>
      </w:r>
      <w:r>
        <w:rPr>
          <w:rFonts w:hint="eastAsia" w:ascii="宋体" w:hAnsi="宋体" w:eastAsia="宋体" w:cs="宋体"/>
          <w:b/>
          <w:bCs/>
          <w:sz w:val="28"/>
          <w:highlight w:val="none"/>
          <w:lang w:eastAsia="zh-CN"/>
        </w:rPr>
        <w:t>年1月1日以来同类项目业绩情况表</w:t>
      </w:r>
      <w:bookmarkEnd w:id="1466"/>
      <w:bookmarkEnd w:id="1467"/>
      <w:bookmarkEnd w:id="1468"/>
      <w:bookmarkEnd w:id="1469"/>
      <w:bookmarkEnd w:id="1470"/>
      <w:bookmarkEnd w:id="1471"/>
      <w:bookmarkEnd w:id="1472"/>
      <w:bookmarkEnd w:id="1473"/>
      <w:bookmarkEnd w:id="1474"/>
      <w:bookmarkEnd w:id="1478"/>
    </w:p>
    <w:p w14:paraId="0D29BBD6">
      <w:pPr>
        <w:shd w:val="clear" w:color="auto" w:fill="auto"/>
        <w:rPr>
          <w:rFonts w:hint="eastAsia" w:ascii="宋体" w:hAnsi="宋体" w:cs="宋体"/>
          <w:color w:val="auto"/>
          <w:sz w:val="24"/>
          <w:szCs w:val="24"/>
          <w:highlight w:val="none"/>
        </w:rPr>
      </w:pPr>
    </w:p>
    <w:tbl>
      <w:tblPr>
        <w:tblStyle w:val="21"/>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295"/>
        <w:gridCol w:w="1560"/>
        <w:gridCol w:w="1417"/>
        <w:gridCol w:w="915"/>
        <w:gridCol w:w="1310"/>
      </w:tblGrid>
      <w:tr w14:paraId="2BA7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noWrap w:val="0"/>
            <w:vAlign w:val="center"/>
          </w:tcPr>
          <w:p w14:paraId="3F3DF07E">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1732" w:type="dxa"/>
            <w:noWrap w:val="0"/>
            <w:vAlign w:val="center"/>
          </w:tcPr>
          <w:p w14:paraId="108B8D1C">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p>
        </w:tc>
        <w:tc>
          <w:tcPr>
            <w:tcW w:w="1295" w:type="dxa"/>
            <w:noWrap w:val="0"/>
            <w:vAlign w:val="center"/>
          </w:tcPr>
          <w:p w14:paraId="063CD1DB">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合同金额（元）</w:t>
            </w:r>
          </w:p>
        </w:tc>
        <w:tc>
          <w:tcPr>
            <w:tcW w:w="1560" w:type="dxa"/>
            <w:noWrap w:val="0"/>
            <w:vAlign w:val="center"/>
          </w:tcPr>
          <w:p w14:paraId="1A1BD721">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合同签订时间</w:t>
            </w:r>
          </w:p>
        </w:tc>
        <w:tc>
          <w:tcPr>
            <w:tcW w:w="1417" w:type="dxa"/>
            <w:noWrap w:val="0"/>
            <w:vAlign w:val="center"/>
          </w:tcPr>
          <w:p w14:paraId="50AC7D9E">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项目单位</w:t>
            </w:r>
          </w:p>
          <w:p w14:paraId="22A9CAFD">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（甲方）名称</w:t>
            </w:r>
          </w:p>
        </w:tc>
        <w:tc>
          <w:tcPr>
            <w:tcW w:w="915" w:type="dxa"/>
            <w:noWrap w:val="0"/>
            <w:vAlign w:val="center"/>
          </w:tcPr>
          <w:p w14:paraId="3661D18C">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联系人</w:t>
            </w:r>
          </w:p>
        </w:tc>
        <w:tc>
          <w:tcPr>
            <w:tcW w:w="1310" w:type="dxa"/>
            <w:noWrap w:val="0"/>
            <w:vAlign w:val="center"/>
          </w:tcPr>
          <w:p w14:paraId="7B0D7710">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联系人</w:t>
            </w:r>
          </w:p>
          <w:p w14:paraId="3268FCC9">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电话号码</w:t>
            </w:r>
          </w:p>
        </w:tc>
      </w:tr>
      <w:tr w14:paraId="6763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744C0461">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0341BC91">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5F8508B3">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492297DC">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289DC992">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1C49671E">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237655D6">
            <w:pPr>
              <w:shd w:val="clear" w:color="auto" w:fill="auto"/>
              <w:autoSpaceDE w:val="0"/>
              <w:autoSpaceDN w:val="0"/>
              <w:adjustRightInd w:val="0"/>
              <w:rPr>
                <w:rFonts w:hint="eastAsia" w:ascii="宋体" w:hAnsi="宋体" w:cs="宋体"/>
                <w:bCs/>
                <w:color w:val="auto"/>
                <w:w w:val="90"/>
                <w:sz w:val="24"/>
                <w:szCs w:val="24"/>
                <w:highlight w:val="none"/>
              </w:rPr>
            </w:pPr>
          </w:p>
        </w:tc>
      </w:tr>
      <w:tr w14:paraId="7550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4C67F17F">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31095048">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6EC9BCEA">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511308E1">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60514B9C">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13E4D06A">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7CAB022B">
            <w:pPr>
              <w:shd w:val="clear" w:color="auto" w:fill="auto"/>
              <w:autoSpaceDE w:val="0"/>
              <w:autoSpaceDN w:val="0"/>
              <w:adjustRightInd w:val="0"/>
              <w:rPr>
                <w:rFonts w:hint="eastAsia" w:ascii="宋体" w:hAnsi="宋体" w:cs="宋体"/>
                <w:bCs/>
                <w:color w:val="auto"/>
                <w:w w:val="90"/>
                <w:sz w:val="24"/>
                <w:szCs w:val="24"/>
                <w:highlight w:val="none"/>
              </w:rPr>
            </w:pPr>
          </w:p>
        </w:tc>
      </w:tr>
      <w:tr w14:paraId="4C6B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4DD2B22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1ADE26EE">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380A97FD">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1A6B8E7">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39638BEC">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6ECC40E4">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0EBA413F">
            <w:pPr>
              <w:shd w:val="clear" w:color="auto" w:fill="auto"/>
              <w:autoSpaceDE w:val="0"/>
              <w:autoSpaceDN w:val="0"/>
              <w:adjustRightInd w:val="0"/>
              <w:rPr>
                <w:rFonts w:hint="eastAsia" w:ascii="宋体" w:hAnsi="宋体" w:cs="宋体"/>
                <w:bCs/>
                <w:color w:val="auto"/>
                <w:w w:val="90"/>
                <w:sz w:val="24"/>
                <w:szCs w:val="24"/>
                <w:highlight w:val="none"/>
              </w:rPr>
            </w:pPr>
          </w:p>
        </w:tc>
      </w:tr>
      <w:tr w14:paraId="4EF5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5ED27D6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739CC701">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588C964E">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7A0A3C0">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17E29495">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6F91C3D1">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3D4394C9">
            <w:pPr>
              <w:shd w:val="clear" w:color="auto" w:fill="auto"/>
              <w:autoSpaceDE w:val="0"/>
              <w:autoSpaceDN w:val="0"/>
              <w:adjustRightInd w:val="0"/>
              <w:rPr>
                <w:rFonts w:hint="eastAsia" w:ascii="宋体" w:hAnsi="宋体" w:cs="宋体"/>
                <w:bCs/>
                <w:color w:val="auto"/>
                <w:w w:val="90"/>
                <w:sz w:val="24"/>
                <w:szCs w:val="24"/>
                <w:highlight w:val="none"/>
              </w:rPr>
            </w:pPr>
          </w:p>
        </w:tc>
      </w:tr>
      <w:tr w14:paraId="0E5D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0FD7100D">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08B118DB">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3C7F8F9C">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5088C63A">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4ED4A31F">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24EFDDB3">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229CBE7E">
            <w:pPr>
              <w:shd w:val="clear" w:color="auto" w:fill="auto"/>
              <w:autoSpaceDE w:val="0"/>
              <w:autoSpaceDN w:val="0"/>
              <w:adjustRightInd w:val="0"/>
              <w:rPr>
                <w:rFonts w:hint="eastAsia" w:ascii="宋体" w:hAnsi="宋体" w:cs="宋体"/>
                <w:bCs/>
                <w:color w:val="auto"/>
                <w:w w:val="90"/>
                <w:sz w:val="24"/>
                <w:szCs w:val="24"/>
                <w:highlight w:val="none"/>
              </w:rPr>
            </w:pPr>
          </w:p>
        </w:tc>
      </w:tr>
      <w:tr w14:paraId="3FEB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1E5AFEE2">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2430B97B">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1631C218">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2C2D4FD">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447A1AE9">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54C34210">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306F3C33">
            <w:pPr>
              <w:shd w:val="clear" w:color="auto" w:fill="auto"/>
              <w:autoSpaceDE w:val="0"/>
              <w:autoSpaceDN w:val="0"/>
              <w:adjustRightInd w:val="0"/>
              <w:rPr>
                <w:rFonts w:hint="eastAsia" w:ascii="宋体" w:hAnsi="宋体" w:cs="宋体"/>
                <w:bCs/>
                <w:color w:val="auto"/>
                <w:w w:val="90"/>
                <w:sz w:val="24"/>
                <w:szCs w:val="24"/>
                <w:highlight w:val="none"/>
              </w:rPr>
            </w:pPr>
          </w:p>
        </w:tc>
      </w:tr>
      <w:tr w14:paraId="2B6C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3FADAEC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6C23C6A4">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6655B4F4">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4B74A884">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62C6D9A4">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5951DFF9">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75CE79E0">
            <w:pPr>
              <w:shd w:val="clear" w:color="auto" w:fill="auto"/>
              <w:autoSpaceDE w:val="0"/>
              <w:autoSpaceDN w:val="0"/>
              <w:adjustRightInd w:val="0"/>
              <w:rPr>
                <w:rFonts w:hint="eastAsia" w:ascii="宋体" w:hAnsi="宋体" w:cs="宋体"/>
                <w:bCs/>
                <w:color w:val="auto"/>
                <w:w w:val="90"/>
                <w:sz w:val="24"/>
                <w:szCs w:val="24"/>
                <w:highlight w:val="none"/>
              </w:rPr>
            </w:pPr>
          </w:p>
        </w:tc>
      </w:tr>
      <w:tr w14:paraId="7F7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0DE8D0A9">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4D5EA239">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0A05221F">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0205A38D">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1B8FDA1F">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4A8621AD">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16FBD3C9">
            <w:pPr>
              <w:shd w:val="clear" w:color="auto" w:fill="auto"/>
              <w:autoSpaceDE w:val="0"/>
              <w:autoSpaceDN w:val="0"/>
              <w:adjustRightInd w:val="0"/>
              <w:rPr>
                <w:rFonts w:hint="eastAsia" w:ascii="宋体" w:hAnsi="宋体" w:cs="宋体"/>
                <w:bCs/>
                <w:color w:val="auto"/>
                <w:w w:val="90"/>
                <w:sz w:val="24"/>
                <w:szCs w:val="24"/>
                <w:highlight w:val="none"/>
              </w:rPr>
            </w:pPr>
          </w:p>
        </w:tc>
      </w:tr>
    </w:tbl>
    <w:p w14:paraId="57317B65">
      <w:pPr>
        <w:shd w:val="clear" w:color="auto" w:fill="auto"/>
        <w:rPr>
          <w:rFonts w:hint="eastAsia" w:ascii="宋体" w:hAnsi="宋体" w:cs="宋体"/>
          <w:color w:val="auto"/>
          <w:sz w:val="24"/>
          <w:szCs w:val="24"/>
          <w:highlight w:val="none"/>
        </w:rPr>
      </w:pPr>
    </w:p>
    <w:p w14:paraId="5A6535E8">
      <w:pPr>
        <w:shd w:val="clear" w:color="auto" w:fill="auto"/>
        <w:rPr>
          <w:rFonts w:hint="eastAsia" w:ascii="宋体" w:hAnsi="宋体" w:cs="宋体"/>
          <w:color w:val="auto"/>
          <w:sz w:val="24"/>
          <w:szCs w:val="24"/>
          <w:highlight w:val="none"/>
        </w:rPr>
      </w:pPr>
    </w:p>
    <w:p w14:paraId="73AF34AC">
      <w:pPr>
        <w:shd w:val="clear" w:color="auto" w:fill="auto"/>
        <w:rPr>
          <w:rFonts w:hint="eastAsia" w:ascii="宋体" w:hAnsi="宋体" w:cs="宋体"/>
          <w:color w:val="auto"/>
          <w:sz w:val="24"/>
          <w:szCs w:val="24"/>
          <w:highlight w:val="none"/>
        </w:rPr>
      </w:pPr>
    </w:p>
    <w:p w14:paraId="593AC190">
      <w:pPr>
        <w:shd w:val="clear" w:color="auto" w:fill="auto"/>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rPr>
        <w:t xml:space="preserve">              供应商</w:t>
      </w:r>
      <w:r>
        <w:rPr>
          <w:rFonts w:hint="eastAsia" w:ascii="宋体" w:hAnsi="宋体" w:cs="宋体"/>
          <w:color w:val="auto"/>
          <w:sz w:val="24"/>
          <w:highlight w:val="none"/>
          <w:lang w:val="zh-CN"/>
        </w:rPr>
        <w:t>：</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（盖单位公章）</w:t>
      </w:r>
    </w:p>
    <w:p w14:paraId="4A8CFE53">
      <w:pPr>
        <w:shd w:val="clear" w:color="auto" w:fill="auto"/>
        <w:autoSpaceDE w:val="0"/>
        <w:autoSpaceDN w:val="0"/>
        <w:adjustRightInd w:val="0"/>
        <w:spacing w:line="360" w:lineRule="auto"/>
        <w:jc w:val="right"/>
        <w:rPr>
          <w:rFonts w:hint="eastAsia" w:ascii="宋体" w:hAnsi="宋体" w:cs="宋体"/>
          <w:color w:val="auto"/>
          <w:sz w:val="24"/>
          <w:highlight w:val="none"/>
          <w:u w:val="singl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法定代表人或授权委托人：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（签字或盖章）</w:t>
      </w:r>
    </w:p>
    <w:p w14:paraId="25F99A8B">
      <w:pPr>
        <w:shd w:val="clear" w:color="auto" w:fill="auto"/>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721C4199">
      <w:pPr>
        <w:shd w:val="clear" w:color="auto" w:fill="auto"/>
        <w:rPr>
          <w:rFonts w:hint="eastAsia" w:ascii="宋体" w:hAnsi="宋体" w:cs="宋体"/>
          <w:color w:val="auto"/>
          <w:sz w:val="24"/>
          <w:szCs w:val="24"/>
          <w:highlight w:val="none"/>
        </w:rPr>
      </w:pPr>
    </w:p>
    <w:p w14:paraId="61F9F35E">
      <w:pPr>
        <w:shd w:val="clear" w:color="auto" w:fill="auto"/>
        <w:rPr>
          <w:rFonts w:hint="eastAsia" w:ascii="宋体" w:hAnsi="宋体" w:cs="宋体"/>
          <w:color w:val="auto"/>
          <w:sz w:val="24"/>
          <w:szCs w:val="24"/>
          <w:highlight w:val="none"/>
        </w:rPr>
      </w:pPr>
    </w:p>
    <w:p w14:paraId="7A2D6685">
      <w:pPr>
        <w:shd w:val="clear" w:color="auto" w:fill="auto"/>
        <w:rPr>
          <w:rFonts w:hint="eastAsia" w:ascii="宋体" w:hAnsi="宋体" w:cs="宋体"/>
          <w:color w:val="auto"/>
          <w:sz w:val="24"/>
          <w:szCs w:val="24"/>
          <w:highlight w:val="none"/>
        </w:rPr>
      </w:pPr>
    </w:p>
    <w:p w14:paraId="14578219">
      <w:pPr>
        <w:shd w:val="clear" w:color="auto" w:fill="auto"/>
        <w:rPr>
          <w:rFonts w:hint="eastAsia" w:ascii="宋体" w:hAnsi="宋体" w:eastAsia="宋体" w:cs="宋体"/>
          <w:b/>
          <w:bCs/>
          <w:sz w:val="28"/>
          <w:highlight w:val="none"/>
        </w:rPr>
      </w:pPr>
      <w:r>
        <w:rPr>
          <w:rFonts w:hint="eastAsia" w:ascii="宋体" w:hAnsi="宋体" w:cs="宋体"/>
          <w:bCs/>
          <w:color w:val="auto"/>
          <w:spacing w:val="10"/>
          <w:sz w:val="24"/>
          <w:szCs w:val="24"/>
          <w:highlight w:val="none"/>
        </w:rPr>
        <w:t>注：</w:t>
      </w:r>
      <w:r>
        <w:rPr>
          <w:rFonts w:hint="eastAsia" w:ascii="宋体" w:hAnsi="宋体"/>
          <w:sz w:val="24"/>
          <w:szCs w:val="24"/>
          <w:highlight w:val="none"/>
        </w:rPr>
        <w:t>以合同协议书</w:t>
      </w:r>
      <w:r>
        <w:rPr>
          <w:rFonts w:hint="eastAsia" w:ascii="宋体" w:hAnsi="宋体"/>
          <w:sz w:val="24"/>
          <w:szCs w:val="24"/>
          <w:highlight w:val="none"/>
          <w:lang w:eastAsia="zh-CN"/>
        </w:rPr>
        <w:t>原件扫描件</w:t>
      </w:r>
      <w:r>
        <w:rPr>
          <w:rFonts w:hint="eastAsia" w:ascii="宋体" w:hAnsi="宋体"/>
          <w:sz w:val="24"/>
          <w:szCs w:val="24"/>
          <w:highlight w:val="none"/>
        </w:rPr>
        <w:t>为准</w:t>
      </w:r>
      <w:r>
        <w:rPr>
          <w:rFonts w:hint="eastAsia" w:ascii="宋体" w:hAnsi="宋体" w:cs="宋体"/>
          <w:bCs/>
          <w:color w:val="auto"/>
          <w:spacing w:val="10"/>
          <w:sz w:val="24"/>
          <w:szCs w:val="24"/>
          <w:highlight w:val="none"/>
        </w:rPr>
        <w:t>。</w:t>
      </w:r>
      <w:bookmarkStart w:id="1479" w:name="_Toc13387"/>
      <w:bookmarkStart w:id="1480" w:name="_Toc29243"/>
      <w:bookmarkStart w:id="1481" w:name="_Toc20601_WPSOffice_Level1"/>
      <w:bookmarkStart w:id="1482" w:name="_Toc16013"/>
      <w:bookmarkStart w:id="1483" w:name="_Toc25608"/>
      <w:bookmarkStart w:id="1484" w:name="_Toc12422"/>
      <w:bookmarkStart w:id="1485" w:name="_Toc21174"/>
      <w:bookmarkStart w:id="1486" w:name="_Toc20669"/>
      <w:bookmarkStart w:id="1487" w:name="_Toc15446_WPSOffice_Level1"/>
    </w:p>
    <w:p w14:paraId="509F573F">
      <w:pPr>
        <w:jc w:val="center"/>
        <w:outlineLvl w:val="0"/>
        <w:rPr>
          <w:rFonts w:hint="eastAsia" w:ascii="宋体" w:hAnsi="宋体" w:eastAsia="宋体" w:cs="宋体"/>
          <w:b/>
          <w:bCs/>
          <w:sz w:val="28"/>
          <w:highlight w:val="none"/>
        </w:rPr>
      </w:pPr>
    </w:p>
    <w:p w14:paraId="25026597">
      <w:pPr>
        <w:jc w:val="center"/>
        <w:outlineLvl w:val="0"/>
        <w:rPr>
          <w:rFonts w:hint="eastAsia" w:ascii="宋体" w:hAnsi="宋体" w:eastAsia="宋体" w:cs="宋体"/>
          <w:b/>
          <w:bCs/>
          <w:sz w:val="28"/>
          <w:highlight w:val="none"/>
        </w:rPr>
      </w:pPr>
    </w:p>
    <w:p w14:paraId="79D0ECDD">
      <w:pPr>
        <w:jc w:val="center"/>
        <w:outlineLvl w:val="0"/>
        <w:rPr>
          <w:rFonts w:hint="eastAsia" w:ascii="宋体" w:hAnsi="宋体" w:eastAsia="宋体" w:cs="宋体"/>
          <w:b/>
          <w:bCs/>
          <w:sz w:val="28"/>
          <w:highlight w:val="none"/>
        </w:rPr>
      </w:pPr>
    </w:p>
    <w:p w14:paraId="14544165">
      <w:pPr>
        <w:jc w:val="center"/>
        <w:outlineLvl w:val="0"/>
        <w:rPr>
          <w:rFonts w:hint="eastAsia" w:ascii="宋体" w:hAnsi="宋体" w:eastAsia="宋体" w:cs="宋体"/>
          <w:b/>
          <w:bCs/>
          <w:sz w:val="28"/>
          <w:highlight w:val="none"/>
          <w:lang w:eastAsia="zh-CN"/>
        </w:rPr>
      </w:pPr>
      <w:bookmarkStart w:id="1488" w:name="_Toc3965"/>
      <w:r>
        <w:rPr>
          <w:rFonts w:hint="eastAsia" w:ascii="宋体" w:hAnsi="宋体" w:eastAsia="宋体" w:cs="宋体"/>
          <w:b/>
          <w:bCs/>
          <w:sz w:val="28"/>
          <w:highlight w:val="none"/>
        </w:rPr>
        <w:t>八、</w:t>
      </w:r>
      <w:bookmarkEnd w:id="1479"/>
      <w:bookmarkEnd w:id="1480"/>
      <w:bookmarkEnd w:id="1481"/>
      <w:bookmarkEnd w:id="1482"/>
      <w:bookmarkEnd w:id="1483"/>
      <w:bookmarkEnd w:id="1484"/>
      <w:bookmarkEnd w:id="1485"/>
      <w:bookmarkEnd w:id="1486"/>
      <w:bookmarkEnd w:id="1487"/>
      <w:r>
        <w:rPr>
          <w:rFonts w:hint="eastAsia" w:ascii="宋体" w:hAnsi="宋体" w:eastAsia="宋体" w:cs="宋体"/>
          <w:b/>
          <w:bCs/>
          <w:sz w:val="28"/>
          <w:highlight w:val="none"/>
        </w:rPr>
        <w:t>售后服务</w:t>
      </w:r>
      <w:r>
        <w:rPr>
          <w:rFonts w:hint="eastAsia" w:ascii="宋体" w:hAnsi="宋体" w:eastAsia="宋体" w:cs="宋体"/>
          <w:b/>
          <w:bCs/>
          <w:sz w:val="28"/>
          <w:highlight w:val="none"/>
          <w:lang w:eastAsia="zh-CN"/>
        </w:rPr>
        <w:t>方案</w:t>
      </w:r>
      <w:bookmarkEnd w:id="1488"/>
    </w:p>
    <w:p w14:paraId="6DAE40E9">
      <w:pPr>
        <w:pStyle w:val="20"/>
        <w:shd w:val="clear" w:color="auto" w:fill="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（售后服务方案具体从</w:t>
      </w: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sz w:val="24"/>
          <w:szCs w:val="24"/>
          <w:highlight w:val="none"/>
          <w:lang w:eastAsia="zh-CN"/>
        </w:rPr>
        <w:t>服务响应时间</w:t>
      </w:r>
      <w:r>
        <w:rPr>
          <w:rFonts w:hint="eastAsia" w:ascii="宋体" w:hAnsi="宋体" w:eastAsia="宋体" w:cs="宋体"/>
          <w:color w:val="auto"/>
          <w:sz w:val="24"/>
          <w:szCs w:val="24"/>
          <w:highlight w:val="none"/>
          <w:lang w:val="en-US" w:eastAsia="zh-CN"/>
        </w:rPr>
        <w:t>等多个方面分别说明，</w:t>
      </w:r>
      <w:r>
        <w:rPr>
          <w:rFonts w:hint="eastAsia" w:ascii="宋体" w:hAnsi="宋体" w:eastAsia="宋体" w:cs="宋体"/>
          <w:color w:val="auto"/>
          <w:sz w:val="24"/>
          <w:szCs w:val="24"/>
          <w:highlight w:val="none"/>
          <w:lang w:eastAsia="zh-CN"/>
        </w:rPr>
        <w:t>格式自拟）</w:t>
      </w:r>
    </w:p>
    <w:p w14:paraId="52689981">
      <w:pPr>
        <w:jc w:val="center"/>
        <w:outlineLvl w:val="0"/>
        <w:rPr>
          <w:rFonts w:hint="eastAsia" w:ascii="宋体" w:hAnsi="宋体" w:eastAsia="宋体" w:cs="宋体"/>
          <w:b/>
          <w:bCs/>
          <w:sz w:val="28"/>
          <w:highlight w:val="none"/>
        </w:rPr>
      </w:pPr>
    </w:p>
    <w:p w14:paraId="320AF552">
      <w:pPr>
        <w:spacing w:line="360" w:lineRule="auto"/>
        <w:jc w:val="center"/>
        <w:outlineLvl w:val="0"/>
        <w:rPr>
          <w:rFonts w:hint="eastAsia" w:ascii="宋体" w:hAnsi="宋体" w:cs="宋体"/>
          <w:b/>
          <w:sz w:val="32"/>
          <w:szCs w:val="32"/>
          <w:highlight w:val="none"/>
        </w:rPr>
      </w:pPr>
    </w:p>
    <w:p w14:paraId="42F71797">
      <w:pPr>
        <w:spacing w:line="360" w:lineRule="auto"/>
        <w:jc w:val="center"/>
        <w:outlineLvl w:val="0"/>
        <w:rPr>
          <w:rFonts w:hint="eastAsia" w:ascii="宋体" w:hAnsi="宋体" w:cs="宋体"/>
          <w:b/>
          <w:sz w:val="32"/>
          <w:szCs w:val="32"/>
          <w:highlight w:val="none"/>
        </w:rPr>
      </w:pPr>
    </w:p>
    <w:p w14:paraId="6F67F329">
      <w:pPr>
        <w:spacing w:line="360" w:lineRule="auto"/>
        <w:jc w:val="center"/>
        <w:outlineLvl w:val="0"/>
        <w:rPr>
          <w:rFonts w:hint="eastAsia" w:ascii="宋体" w:hAnsi="宋体" w:cs="宋体"/>
          <w:b/>
          <w:sz w:val="32"/>
          <w:szCs w:val="32"/>
          <w:highlight w:val="none"/>
        </w:rPr>
      </w:pPr>
    </w:p>
    <w:p w14:paraId="4988B82D">
      <w:pPr>
        <w:spacing w:line="360" w:lineRule="auto"/>
        <w:jc w:val="center"/>
        <w:outlineLvl w:val="0"/>
        <w:rPr>
          <w:rFonts w:hint="eastAsia" w:ascii="宋体" w:hAnsi="宋体" w:cs="宋体"/>
          <w:b/>
          <w:sz w:val="32"/>
          <w:szCs w:val="32"/>
          <w:highlight w:val="none"/>
        </w:rPr>
      </w:pPr>
    </w:p>
    <w:p w14:paraId="168D54C6">
      <w:pPr>
        <w:spacing w:line="360" w:lineRule="auto"/>
        <w:jc w:val="center"/>
        <w:outlineLvl w:val="0"/>
        <w:rPr>
          <w:rFonts w:hint="eastAsia" w:ascii="宋体" w:hAnsi="宋体" w:cs="宋体"/>
          <w:b/>
          <w:sz w:val="32"/>
          <w:szCs w:val="32"/>
          <w:highlight w:val="none"/>
        </w:rPr>
      </w:pPr>
    </w:p>
    <w:p w14:paraId="6709FE0D">
      <w:pPr>
        <w:spacing w:line="360" w:lineRule="auto"/>
        <w:jc w:val="center"/>
        <w:outlineLvl w:val="0"/>
        <w:rPr>
          <w:rFonts w:hint="eastAsia" w:ascii="宋体" w:hAnsi="宋体" w:cs="宋体"/>
          <w:b/>
          <w:sz w:val="32"/>
          <w:szCs w:val="32"/>
          <w:highlight w:val="none"/>
        </w:rPr>
      </w:pPr>
    </w:p>
    <w:p w14:paraId="19098739">
      <w:pPr>
        <w:spacing w:line="360" w:lineRule="auto"/>
        <w:jc w:val="center"/>
        <w:outlineLvl w:val="0"/>
        <w:rPr>
          <w:rFonts w:hint="eastAsia" w:ascii="宋体" w:hAnsi="宋体" w:cs="宋体"/>
          <w:b/>
          <w:sz w:val="32"/>
          <w:szCs w:val="32"/>
          <w:highlight w:val="none"/>
        </w:rPr>
      </w:pPr>
    </w:p>
    <w:p w14:paraId="1BB57E98">
      <w:pPr>
        <w:spacing w:line="360" w:lineRule="auto"/>
        <w:jc w:val="center"/>
        <w:outlineLvl w:val="0"/>
        <w:rPr>
          <w:rFonts w:hint="eastAsia" w:ascii="宋体" w:hAnsi="宋体" w:cs="宋体"/>
          <w:b/>
          <w:sz w:val="32"/>
          <w:szCs w:val="32"/>
          <w:highlight w:val="none"/>
        </w:rPr>
      </w:pPr>
    </w:p>
    <w:p w14:paraId="6A2B316C">
      <w:pPr>
        <w:spacing w:line="360" w:lineRule="auto"/>
        <w:jc w:val="center"/>
        <w:outlineLvl w:val="0"/>
        <w:rPr>
          <w:rFonts w:hint="eastAsia" w:ascii="宋体" w:hAnsi="宋体" w:cs="宋体"/>
          <w:b/>
          <w:sz w:val="32"/>
          <w:szCs w:val="32"/>
          <w:highlight w:val="none"/>
        </w:rPr>
      </w:pPr>
    </w:p>
    <w:p w14:paraId="18D6297C">
      <w:pPr>
        <w:spacing w:line="360" w:lineRule="auto"/>
        <w:jc w:val="center"/>
        <w:outlineLvl w:val="0"/>
        <w:rPr>
          <w:rFonts w:hint="eastAsia" w:ascii="宋体" w:hAnsi="宋体" w:cs="宋体"/>
          <w:b/>
          <w:sz w:val="32"/>
          <w:szCs w:val="32"/>
          <w:highlight w:val="none"/>
        </w:rPr>
      </w:pPr>
    </w:p>
    <w:p w14:paraId="25DDA01B">
      <w:pPr>
        <w:spacing w:line="360" w:lineRule="auto"/>
        <w:jc w:val="center"/>
        <w:outlineLvl w:val="0"/>
        <w:rPr>
          <w:rFonts w:hint="eastAsia" w:ascii="宋体" w:hAnsi="宋体" w:cs="宋体"/>
          <w:b/>
          <w:sz w:val="32"/>
          <w:szCs w:val="32"/>
          <w:highlight w:val="none"/>
        </w:rPr>
      </w:pPr>
    </w:p>
    <w:p w14:paraId="79AD06C7">
      <w:pPr>
        <w:spacing w:line="360" w:lineRule="auto"/>
        <w:jc w:val="center"/>
        <w:outlineLvl w:val="0"/>
        <w:rPr>
          <w:rFonts w:hint="eastAsia" w:ascii="宋体" w:hAnsi="宋体" w:cs="宋体"/>
          <w:b/>
          <w:sz w:val="32"/>
          <w:szCs w:val="32"/>
          <w:highlight w:val="none"/>
        </w:rPr>
      </w:pPr>
    </w:p>
    <w:p w14:paraId="5F95F50F">
      <w:pPr>
        <w:spacing w:line="360" w:lineRule="auto"/>
        <w:jc w:val="center"/>
        <w:outlineLvl w:val="0"/>
        <w:rPr>
          <w:rFonts w:hint="eastAsia" w:ascii="宋体" w:hAnsi="宋体" w:cs="宋体"/>
          <w:b/>
          <w:sz w:val="32"/>
          <w:szCs w:val="32"/>
          <w:highlight w:val="none"/>
        </w:rPr>
      </w:pPr>
    </w:p>
    <w:p w14:paraId="0F8EC7FE">
      <w:pPr>
        <w:spacing w:line="360" w:lineRule="auto"/>
        <w:jc w:val="center"/>
        <w:outlineLvl w:val="0"/>
        <w:rPr>
          <w:rFonts w:hint="eastAsia" w:ascii="宋体" w:hAnsi="宋体" w:cs="宋体"/>
          <w:b/>
          <w:sz w:val="32"/>
          <w:szCs w:val="32"/>
          <w:highlight w:val="none"/>
        </w:rPr>
      </w:pPr>
    </w:p>
    <w:p w14:paraId="7BC02246">
      <w:pPr>
        <w:spacing w:line="360" w:lineRule="auto"/>
        <w:jc w:val="center"/>
        <w:outlineLvl w:val="0"/>
        <w:rPr>
          <w:rFonts w:hint="eastAsia" w:ascii="宋体" w:hAnsi="宋体" w:cs="宋体"/>
          <w:b/>
          <w:sz w:val="32"/>
          <w:szCs w:val="32"/>
          <w:highlight w:val="none"/>
        </w:rPr>
      </w:pPr>
    </w:p>
    <w:p w14:paraId="7972D7C5">
      <w:pPr>
        <w:spacing w:line="360" w:lineRule="auto"/>
        <w:jc w:val="center"/>
        <w:outlineLvl w:val="0"/>
        <w:rPr>
          <w:rFonts w:hint="eastAsia" w:ascii="宋体" w:hAnsi="宋体" w:cs="宋体"/>
          <w:b/>
          <w:sz w:val="32"/>
          <w:szCs w:val="32"/>
          <w:highlight w:val="none"/>
        </w:rPr>
      </w:pPr>
    </w:p>
    <w:p w14:paraId="111E5541">
      <w:pPr>
        <w:spacing w:line="360" w:lineRule="auto"/>
        <w:jc w:val="center"/>
        <w:outlineLvl w:val="0"/>
        <w:rPr>
          <w:rFonts w:hint="eastAsia" w:ascii="宋体" w:hAnsi="宋体" w:cs="宋体"/>
          <w:b/>
          <w:sz w:val="32"/>
          <w:szCs w:val="32"/>
          <w:highlight w:val="none"/>
        </w:rPr>
      </w:pPr>
    </w:p>
    <w:p w14:paraId="29DA44EA">
      <w:pPr>
        <w:spacing w:line="360" w:lineRule="auto"/>
        <w:jc w:val="both"/>
        <w:outlineLvl w:val="0"/>
        <w:rPr>
          <w:rFonts w:hint="eastAsia" w:ascii="宋体" w:hAnsi="宋体" w:cs="宋体"/>
          <w:b/>
          <w:sz w:val="32"/>
          <w:szCs w:val="32"/>
          <w:highlight w:val="none"/>
        </w:rPr>
      </w:pPr>
    </w:p>
    <w:p w14:paraId="43D2555C">
      <w:pPr>
        <w:jc w:val="center"/>
        <w:outlineLvl w:val="0"/>
        <w:rPr>
          <w:rFonts w:hint="eastAsia" w:ascii="宋体" w:hAnsi="宋体" w:eastAsia="宋体" w:cs="宋体"/>
          <w:b/>
          <w:bCs/>
          <w:sz w:val="28"/>
          <w:highlight w:val="none"/>
          <w:lang w:eastAsia="zh-CN"/>
        </w:rPr>
      </w:pPr>
    </w:p>
    <w:p w14:paraId="69B6F138">
      <w:pPr>
        <w:jc w:val="center"/>
        <w:outlineLvl w:val="0"/>
        <w:rPr>
          <w:rFonts w:hint="eastAsia" w:ascii="宋体" w:hAnsi="宋体" w:eastAsia="宋体" w:cs="宋体"/>
          <w:b/>
          <w:bCs/>
          <w:sz w:val="28"/>
          <w:highlight w:val="none"/>
          <w:lang w:eastAsia="zh-CN"/>
        </w:rPr>
      </w:pPr>
      <w:bookmarkStart w:id="1489" w:name="_Toc11907"/>
      <w:r>
        <w:rPr>
          <w:rFonts w:hint="eastAsia" w:ascii="宋体" w:hAnsi="宋体" w:eastAsia="宋体" w:cs="宋体"/>
          <w:b/>
          <w:bCs/>
          <w:sz w:val="28"/>
          <w:highlight w:val="none"/>
          <w:lang w:eastAsia="zh-CN"/>
        </w:rPr>
        <w:t>九、关于所投产品承诺函</w:t>
      </w:r>
      <w:bookmarkEnd w:id="1489"/>
    </w:p>
    <w:p w14:paraId="0AB7A5FB">
      <w:pPr>
        <w:jc w:val="both"/>
        <w:outlineLvl w:val="0"/>
        <w:rPr>
          <w:rFonts w:hint="eastAsia" w:ascii="宋体" w:hAnsi="宋体" w:eastAsia="宋体" w:cs="宋体"/>
          <w:b/>
          <w:bCs/>
          <w:sz w:val="28"/>
          <w:highlight w:val="none"/>
          <w:lang w:eastAsia="zh-CN"/>
        </w:rPr>
      </w:pPr>
    </w:p>
    <w:p w14:paraId="310302FF">
      <w:pPr>
        <w:widowControl w:val="0"/>
        <w:shd w:val="clear" w:color="auto" w:fill="auto"/>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6285BE7C">
      <w:pPr>
        <w:widowControl w:val="0"/>
        <w:shd w:val="clear" w:color="auto" w:fill="auto"/>
        <w:spacing w:line="360" w:lineRule="auto"/>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我</w:t>
      </w:r>
      <w:r>
        <w:rPr>
          <w:rFonts w:hint="eastAsia" w:ascii="宋体" w:hAnsi="宋体" w:cs="宋体"/>
          <w:color w:val="auto"/>
          <w:sz w:val="24"/>
          <w:szCs w:val="28"/>
          <w:highlight w:val="none"/>
          <w:lang w:eastAsia="zh-CN"/>
        </w:rPr>
        <w:t>单位</w:t>
      </w:r>
      <w:r>
        <w:rPr>
          <w:rFonts w:hint="eastAsia" w:ascii="宋体" w:hAnsi="宋体" w:cs="宋体"/>
          <w:color w:val="auto"/>
          <w:sz w:val="24"/>
          <w:szCs w:val="28"/>
          <w:highlight w:val="none"/>
        </w:rPr>
        <w:t>在</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val="en-US" w:eastAsia="zh-CN"/>
        </w:rPr>
        <w:t xml:space="preserve">  </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val="en-US" w:eastAsia="zh-CN"/>
        </w:rPr>
        <w:t xml:space="preserve">  </w:t>
      </w:r>
      <w:r>
        <w:rPr>
          <w:rFonts w:hint="eastAsia" w:ascii="宋体" w:hAnsi="宋体" w:cs="宋体"/>
          <w:color w:val="auto"/>
          <w:sz w:val="24"/>
          <w:szCs w:val="28"/>
          <w:highlight w:val="none"/>
          <w:u w:val="none"/>
        </w:rPr>
        <w:t xml:space="preserve"> </w:t>
      </w:r>
      <w:r>
        <w:rPr>
          <w:rFonts w:hint="eastAsia" w:ascii="宋体" w:hAnsi="宋体" w:cs="宋体"/>
          <w:color w:val="auto"/>
          <w:sz w:val="24"/>
          <w:szCs w:val="28"/>
          <w:highlight w:val="none"/>
          <w:u w:val="none"/>
          <w:lang w:eastAsia="zh-CN"/>
        </w:rPr>
        <w:t>项目（项目</w:t>
      </w:r>
      <w:r>
        <w:rPr>
          <w:rFonts w:hint="eastAsia" w:ascii="宋体" w:hAnsi="宋体" w:cs="宋体"/>
          <w:color w:val="auto"/>
          <w:sz w:val="24"/>
          <w:szCs w:val="28"/>
          <w:highlight w:val="none"/>
          <w:u w:val="none"/>
        </w:rPr>
        <w:t>编号：</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none"/>
        </w:rPr>
        <w:t>）</w:t>
      </w:r>
      <w:r>
        <w:rPr>
          <w:rFonts w:hint="eastAsia" w:ascii="宋体" w:hAnsi="宋体" w:cs="宋体"/>
          <w:color w:val="auto"/>
          <w:sz w:val="24"/>
          <w:szCs w:val="28"/>
          <w:highlight w:val="none"/>
        </w:rPr>
        <w:t>中</w:t>
      </w:r>
      <w:r>
        <w:rPr>
          <w:rFonts w:hint="eastAsia" w:ascii="宋体" w:hAnsi="宋体" w:cs="宋体"/>
          <w:color w:val="auto"/>
          <w:sz w:val="24"/>
          <w:szCs w:val="28"/>
          <w:highlight w:val="none"/>
          <w:lang w:eastAsia="zh-CN"/>
        </w:rPr>
        <w:t>承诺，我单位所提供的产品证明材料均来自于原厂商，不存在弄虚作假行为，一经发现，</w:t>
      </w:r>
      <w:r>
        <w:rPr>
          <w:rFonts w:hint="eastAsia" w:ascii="宋体" w:hAnsi="宋体" w:cs="宋体"/>
          <w:color w:val="auto"/>
          <w:sz w:val="24"/>
          <w:szCs w:val="28"/>
          <w:highlight w:val="none"/>
        </w:rPr>
        <w:t>由此产生的一切法律后果和责任由我</w:t>
      </w:r>
      <w:r>
        <w:rPr>
          <w:rFonts w:hint="eastAsia" w:ascii="宋体" w:hAnsi="宋体" w:cs="宋体"/>
          <w:color w:val="auto"/>
          <w:sz w:val="24"/>
          <w:szCs w:val="28"/>
          <w:highlight w:val="none"/>
          <w:lang w:eastAsia="zh-CN"/>
        </w:rPr>
        <w:t>单位</w:t>
      </w:r>
      <w:r>
        <w:rPr>
          <w:rFonts w:hint="eastAsia" w:ascii="宋体" w:hAnsi="宋体" w:cs="宋体"/>
          <w:color w:val="auto"/>
          <w:sz w:val="24"/>
          <w:szCs w:val="28"/>
          <w:highlight w:val="none"/>
        </w:rPr>
        <w:t>承担</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若</w:t>
      </w:r>
      <w:r>
        <w:rPr>
          <w:rFonts w:hint="eastAsia" w:ascii="宋体" w:hAnsi="宋体" w:cs="宋体"/>
          <w:color w:val="auto"/>
          <w:sz w:val="24"/>
          <w:szCs w:val="28"/>
          <w:highlight w:val="none"/>
          <w:lang w:eastAsia="zh-CN"/>
        </w:rPr>
        <w:t>我单位中标</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将自动放弃中标资格。</w:t>
      </w:r>
    </w:p>
    <w:p w14:paraId="49FBF7CA">
      <w:pPr>
        <w:shd w:val="clear" w:color="auto" w:fill="auto"/>
        <w:spacing w:line="460" w:lineRule="exact"/>
        <w:ind w:firstLine="480" w:firstLineChars="200"/>
        <w:jc w:val="both"/>
        <w:rPr>
          <w:rFonts w:hint="eastAsia" w:ascii="宋体" w:hAnsi="宋体" w:cs="宋体"/>
          <w:color w:val="auto"/>
          <w:sz w:val="24"/>
          <w:szCs w:val="28"/>
          <w:highlight w:val="none"/>
        </w:rPr>
      </w:pPr>
    </w:p>
    <w:p w14:paraId="4F95D5AC">
      <w:pPr>
        <w:shd w:val="clear" w:color="auto" w:fill="auto"/>
        <w:spacing w:line="460" w:lineRule="exact"/>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特此承诺。</w:t>
      </w:r>
    </w:p>
    <w:p w14:paraId="0CFB8436">
      <w:pPr>
        <w:shd w:val="clear" w:color="auto" w:fill="auto"/>
        <w:spacing w:line="460" w:lineRule="exact"/>
        <w:ind w:firstLine="480" w:firstLineChars="200"/>
        <w:rPr>
          <w:rFonts w:hint="eastAsia" w:ascii="宋体" w:hAnsi="宋体" w:cs="宋体"/>
          <w:color w:val="auto"/>
          <w:sz w:val="24"/>
          <w:szCs w:val="28"/>
          <w:highlight w:val="none"/>
        </w:rPr>
      </w:pPr>
    </w:p>
    <w:p w14:paraId="62803947">
      <w:pPr>
        <w:shd w:val="clear" w:color="auto" w:fill="auto"/>
        <w:spacing w:line="520" w:lineRule="exact"/>
        <w:jc w:val="right"/>
        <w:rPr>
          <w:rFonts w:hint="eastAsia" w:ascii="宋体" w:hAnsi="宋体" w:cs="宋体"/>
          <w:color w:val="auto"/>
          <w:sz w:val="24"/>
          <w:highlight w:val="none"/>
        </w:rPr>
      </w:pPr>
    </w:p>
    <w:p w14:paraId="341CCA7D">
      <w:pPr>
        <w:shd w:val="clear" w:color="auto" w:fill="auto"/>
        <w:spacing w:line="520" w:lineRule="exact"/>
        <w:jc w:val="right"/>
        <w:rPr>
          <w:rFonts w:hint="eastAsia" w:ascii="宋体" w:hAnsi="宋体" w:cs="宋体"/>
          <w:color w:val="auto"/>
          <w:sz w:val="24"/>
          <w:highlight w:val="none"/>
        </w:rPr>
      </w:pPr>
    </w:p>
    <w:p w14:paraId="021FEB70">
      <w:pPr>
        <w:shd w:val="clear" w:color="auto" w:fill="auto"/>
        <w:spacing w:line="520" w:lineRule="exact"/>
        <w:jc w:val="right"/>
        <w:rPr>
          <w:rFonts w:hint="eastAsia" w:ascii="宋体" w:hAnsi="宋体" w:cs="宋体"/>
          <w:color w:val="auto"/>
          <w:sz w:val="24"/>
          <w:highlight w:val="none"/>
        </w:rPr>
      </w:pPr>
    </w:p>
    <w:p w14:paraId="42A0F971">
      <w:pPr>
        <w:shd w:val="clear" w:color="auto" w:fill="auto"/>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7A3D81BF">
      <w:pPr>
        <w:shd w:val="clear" w:color="auto" w:fill="auto"/>
        <w:rPr>
          <w:rFonts w:hint="eastAsia"/>
          <w:color w:val="auto"/>
          <w:highlight w:val="none"/>
        </w:rPr>
      </w:pPr>
    </w:p>
    <w:p w14:paraId="51642239">
      <w:pPr>
        <w:pStyle w:val="36"/>
        <w:shd w:val="clear" w:color="auto" w:fill="auto"/>
        <w:jc w:val="center"/>
        <w:rPr>
          <w:rFonts w:hint="eastAsia"/>
          <w:color w:val="auto"/>
          <w:highlight w:val="none"/>
        </w:rPr>
      </w:pPr>
      <w:r>
        <w:rPr>
          <w:rFonts w:hint="eastAsia" w:hAnsi="宋体"/>
          <w:bCs/>
          <w:color w:val="auto"/>
          <w:highlight w:val="none"/>
        </w:rPr>
        <w:t xml:space="preserve">                                法定代表人：</w:t>
      </w:r>
      <w:r>
        <w:rPr>
          <w:rFonts w:hint="eastAsia" w:hAnsi="宋体"/>
          <w:bCs/>
          <w:color w:val="auto"/>
          <w:highlight w:val="none"/>
          <w:u w:val="single"/>
        </w:rPr>
        <w:t xml:space="preserve">                 </w:t>
      </w:r>
      <w:r>
        <w:rPr>
          <w:rFonts w:hint="eastAsia" w:hAnsi="宋体"/>
          <w:bCs/>
          <w:color w:val="auto"/>
          <w:highlight w:val="none"/>
        </w:rPr>
        <w:t>（签字或盖章）</w:t>
      </w:r>
    </w:p>
    <w:p w14:paraId="2E5A3363">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eastAsia="宋体" w:cs="宋体"/>
          <w:color w:val="auto"/>
          <w:highlight w:val="none"/>
        </w:rPr>
        <w:t xml:space="preserve">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6EA88EED">
      <w:pPr>
        <w:shd w:val="clear" w:color="auto" w:fill="auto"/>
        <w:spacing w:line="520" w:lineRule="exact"/>
        <w:jc w:val="center"/>
        <w:rPr>
          <w:rFonts w:hint="eastAsia" w:ascii="宋体" w:hAnsi="宋体" w:cs="宋体"/>
          <w:color w:val="auto"/>
          <w:sz w:val="24"/>
          <w:highlight w:val="none"/>
        </w:rPr>
      </w:pPr>
    </w:p>
    <w:p w14:paraId="24D693A2">
      <w:pPr>
        <w:jc w:val="both"/>
        <w:outlineLvl w:val="0"/>
        <w:rPr>
          <w:rFonts w:hint="eastAsia" w:ascii="宋体" w:hAnsi="宋体" w:eastAsia="宋体" w:cs="宋体"/>
          <w:b/>
          <w:bCs/>
          <w:sz w:val="28"/>
          <w:highlight w:val="none"/>
          <w:lang w:eastAsia="zh-CN"/>
        </w:rPr>
      </w:pPr>
    </w:p>
    <w:p w14:paraId="28746F31">
      <w:pPr>
        <w:jc w:val="center"/>
        <w:outlineLvl w:val="0"/>
        <w:rPr>
          <w:rFonts w:hint="eastAsia" w:ascii="宋体" w:hAnsi="宋体" w:eastAsia="宋体" w:cs="宋体"/>
          <w:b/>
          <w:bCs/>
          <w:sz w:val="28"/>
          <w:highlight w:val="none"/>
          <w:lang w:eastAsia="zh-CN"/>
        </w:rPr>
      </w:pPr>
    </w:p>
    <w:p w14:paraId="47F38AA8">
      <w:pPr>
        <w:jc w:val="center"/>
        <w:outlineLvl w:val="0"/>
        <w:rPr>
          <w:rFonts w:hint="eastAsia" w:ascii="宋体" w:hAnsi="宋体" w:eastAsia="宋体" w:cs="宋体"/>
          <w:b/>
          <w:bCs/>
          <w:sz w:val="28"/>
          <w:highlight w:val="none"/>
          <w:lang w:eastAsia="zh-CN"/>
        </w:rPr>
      </w:pPr>
    </w:p>
    <w:p w14:paraId="7D92C555">
      <w:pPr>
        <w:jc w:val="center"/>
        <w:outlineLvl w:val="0"/>
        <w:rPr>
          <w:rFonts w:hint="eastAsia" w:ascii="宋体" w:hAnsi="宋体" w:eastAsia="宋体" w:cs="宋体"/>
          <w:b/>
          <w:bCs/>
          <w:sz w:val="28"/>
          <w:highlight w:val="none"/>
          <w:lang w:eastAsia="zh-CN"/>
        </w:rPr>
      </w:pPr>
    </w:p>
    <w:p w14:paraId="37CF57CD">
      <w:pPr>
        <w:jc w:val="center"/>
        <w:outlineLvl w:val="0"/>
        <w:rPr>
          <w:rFonts w:hint="eastAsia" w:ascii="宋体" w:hAnsi="宋体" w:eastAsia="宋体" w:cs="宋体"/>
          <w:b/>
          <w:bCs/>
          <w:sz w:val="28"/>
          <w:highlight w:val="none"/>
          <w:lang w:eastAsia="zh-CN"/>
        </w:rPr>
      </w:pPr>
    </w:p>
    <w:p w14:paraId="519931C1">
      <w:pPr>
        <w:jc w:val="center"/>
        <w:outlineLvl w:val="0"/>
        <w:rPr>
          <w:rFonts w:hint="eastAsia" w:ascii="宋体" w:hAnsi="宋体" w:eastAsia="宋体" w:cs="宋体"/>
          <w:b/>
          <w:bCs/>
          <w:sz w:val="28"/>
          <w:highlight w:val="none"/>
          <w:lang w:eastAsia="zh-CN"/>
        </w:rPr>
      </w:pPr>
    </w:p>
    <w:p w14:paraId="59A766AB">
      <w:pPr>
        <w:jc w:val="center"/>
        <w:outlineLvl w:val="0"/>
        <w:rPr>
          <w:rFonts w:hint="eastAsia" w:ascii="宋体" w:hAnsi="宋体" w:eastAsia="宋体" w:cs="宋体"/>
          <w:b/>
          <w:bCs/>
          <w:sz w:val="28"/>
          <w:highlight w:val="none"/>
          <w:lang w:eastAsia="zh-CN"/>
        </w:rPr>
      </w:pPr>
    </w:p>
    <w:p w14:paraId="7FB1F28F">
      <w:pPr>
        <w:jc w:val="center"/>
        <w:outlineLvl w:val="0"/>
        <w:rPr>
          <w:rFonts w:hint="eastAsia" w:ascii="宋体" w:hAnsi="宋体" w:eastAsia="宋体" w:cs="宋体"/>
          <w:b/>
          <w:bCs/>
          <w:sz w:val="28"/>
          <w:highlight w:val="none"/>
          <w:lang w:eastAsia="zh-CN"/>
        </w:rPr>
      </w:pPr>
    </w:p>
    <w:p w14:paraId="422E1EE7">
      <w:pPr>
        <w:jc w:val="center"/>
        <w:outlineLvl w:val="0"/>
        <w:rPr>
          <w:rFonts w:hint="eastAsia" w:ascii="宋体" w:hAnsi="宋体" w:eastAsia="宋体" w:cs="宋体"/>
          <w:b/>
          <w:bCs/>
          <w:sz w:val="28"/>
          <w:highlight w:val="none"/>
        </w:rPr>
      </w:pPr>
      <w:bookmarkStart w:id="1490" w:name="_Toc5571"/>
      <w:r>
        <w:rPr>
          <w:rFonts w:hint="eastAsia" w:ascii="宋体" w:hAnsi="宋体" w:eastAsia="宋体" w:cs="宋体"/>
          <w:b/>
          <w:bCs/>
          <w:sz w:val="28"/>
          <w:highlight w:val="none"/>
          <w:lang w:eastAsia="zh-CN"/>
        </w:rPr>
        <w:t>十</w:t>
      </w:r>
      <w:r>
        <w:rPr>
          <w:rFonts w:hint="eastAsia" w:ascii="宋体" w:hAnsi="宋体" w:eastAsia="宋体" w:cs="宋体"/>
          <w:b/>
          <w:bCs/>
          <w:sz w:val="28"/>
          <w:highlight w:val="none"/>
        </w:rPr>
        <w:t>、其他资料</w:t>
      </w:r>
      <w:bookmarkEnd w:id="1490"/>
    </w:p>
    <w:bookmarkEnd w:id="1475"/>
    <w:bookmarkEnd w:id="1476"/>
    <w:bookmarkEnd w:id="1477"/>
    <w:p w14:paraId="1918F2D8">
      <w:pPr>
        <w:spacing w:line="360" w:lineRule="auto"/>
        <w:jc w:val="center"/>
        <w:outlineLvl w:val="0"/>
        <w:rPr>
          <w:rFonts w:hint="eastAsia" w:ascii="宋体" w:hAnsi="宋体" w:eastAsia="宋体" w:cs="宋体"/>
          <w:b/>
          <w:bCs/>
          <w:sz w:val="32"/>
          <w:szCs w:val="32"/>
          <w:highlight w:val="none"/>
          <w:lang w:eastAsia="zh-CN"/>
        </w:rPr>
      </w:pPr>
    </w:p>
    <w:p w14:paraId="458EADF6">
      <w:pPr>
        <w:spacing w:line="360" w:lineRule="auto"/>
        <w:jc w:val="center"/>
        <w:outlineLvl w:val="0"/>
        <w:rPr>
          <w:rFonts w:hint="eastAsia" w:ascii="宋体" w:hAnsi="宋体" w:eastAsia="宋体" w:cs="宋体"/>
          <w:b/>
          <w:bCs/>
          <w:sz w:val="32"/>
          <w:szCs w:val="32"/>
          <w:highlight w:val="none"/>
          <w:lang w:eastAsia="zh-CN"/>
        </w:rPr>
      </w:pPr>
      <w:bookmarkStart w:id="1491" w:name="_Toc22652"/>
      <w:r>
        <w:rPr>
          <w:rFonts w:hint="eastAsia" w:ascii="宋体" w:hAnsi="宋体" w:eastAsia="宋体" w:cs="宋体"/>
          <w:b/>
          <w:bCs/>
          <w:sz w:val="32"/>
          <w:szCs w:val="32"/>
          <w:highlight w:val="none"/>
          <w:lang w:eastAsia="zh-CN"/>
        </w:rPr>
        <w:t>供应商认为有利于磋商的其他资料，格式自拟</w:t>
      </w:r>
      <w:bookmarkEnd w:id="1491"/>
    </w:p>
    <w:p w14:paraId="63F01CC7">
      <w:pPr>
        <w:snapToGrid w:val="0"/>
        <w:spacing w:line="520" w:lineRule="exact"/>
        <w:ind w:left="48" w:leftChars="-72" w:right="-817" w:rightChars="-389" w:hanging="199" w:hangingChars="62"/>
        <w:rPr>
          <w:rFonts w:hint="eastAsia" w:ascii="宋体" w:hAnsi="宋体" w:cs="宋体"/>
          <w:b/>
          <w:sz w:val="32"/>
          <w:szCs w:val="32"/>
          <w:highlight w:val="none"/>
        </w:rPr>
      </w:pPr>
    </w:p>
    <w:p w14:paraId="7B4986D9">
      <w:pPr>
        <w:snapToGrid w:val="0"/>
        <w:spacing w:line="520" w:lineRule="exact"/>
        <w:ind w:left="48" w:leftChars="-72" w:right="-817" w:rightChars="-389" w:hanging="199" w:hangingChars="62"/>
        <w:rPr>
          <w:rFonts w:hint="eastAsia" w:ascii="宋体" w:hAnsi="宋体" w:cs="宋体"/>
          <w:b/>
          <w:sz w:val="32"/>
          <w:szCs w:val="32"/>
          <w:highlight w:val="none"/>
        </w:rPr>
      </w:pPr>
    </w:p>
    <w:p w14:paraId="3ADD4D0E">
      <w:pPr>
        <w:spacing w:line="360" w:lineRule="auto"/>
        <w:jc w:val="center"/>
        <w:outlineLvl w:val="0"/>
        <w:rPr>
          <w:rFonts w:hint="eastAsia" w:ascii="宋体" w:hAnsi="宋体" w:eastAsia="宋体" w:cs="宋体"/>
          <w:b/>
          <w:color w:val="auto"/>
          <w:sz w:val="32"/>
          <w:szCs w:val="32"/>
          <w:highlight w:val="none"/>
        </w:rPr>
      </w:pPr>
      <w:bookmarkStart w:id="1492" w:name="_Toc5783"/>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一</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rPr>
        <w:t>中小企业声明函</w:t>
      </w:r>
      <w:bookmarkEnd w:id="1492"/>
    </w:p>
    <w:p w14:paraId="051DE0D0">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（属于中小微企业的填写，</w:t>
      </w:r>
      <w:bookmarkStart w:id="1495" w:name="_GoBack"/>
      <w:bookmarkEnd w:id="1495"/>
      <w:r>
        <w:rPr>
          <w:rFonts w:hint="eastAsia" w:ascii="宋体" w:hAnsi="宋体" w:eastAsia="宋体" w:cs="宋体"/>
          <w:b/>
          <w:bCs/>
          <w:iCs/>
          <w:color w:val="auto"/>
          <w:sz w:val="24"/>
          <w:szCs w:val="24"/>
          <w:highlight w:val="none"/>
        </w:rPr>
        <w:t>不属于的无需填写此项内容）</w:t>
      </w:r>
    </w:p>
    <w:p w14:paraId="74934B3F">
      <w:pPr>
        <w:spacing w:line="360" w:lineRule="auto"/>
        <w:ind w:firstLine="480" w:firstLineChars="200"/>
        <w:rPr>
          <w:rFonts w:hint="eastAsia" w:ascii="宋体" w:hAnsi="宋体" w:eastAsia="宋体" w:cs="宋体"/>
          <w:color w:val="auto"/>
          <w:sz w:val="24"/>
          <w:szCs w:val="24"/>
          <w:highlight w:val="none"/>
        </w:rPr>
      </w:pPr>
    </w:p>
    <w:p w14:paraId="08EFCA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 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 xml:space="preserve"> 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 采购活动，提供的货物全部由符合政策要求的中小企业制造，具体情况如下：</w:t>
      </w:r>
    </w:p>
    <w:p w14:paraId="0F78F93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cs="宋体"/>
          <w:color w:val="auto"/>
          <w:sz w:val="24"/>
          <w:szCs w:val="24"/>
          <w:highlight w:val="none"/>
          <w:u w:val="single"/>
          <w:lang w:val="en-US" w:eastAsia="zh-CN"/>
        </w:rPr>
        <w:t xml:space="preserve"> 电气机械和器材制造业</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196C13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本企业不属于大企业的分支机构，不存在控股股东为大企业的情形，也不存在与大企业的负责人为同一人的情形。</w:t>
      </w:r>
    </w:p>
    <w:p w14:paraId="6BB971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14673E7">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EF6A17B">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079F7601">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651D4A8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25DC013C">
      <w:pPr>
        <w:spacing w:line="360" w:lineRule="auto"/>
        <w:ind w:firstLine="480" w:firstLineChars="200"/>
        <w:rPr>
          <w:rFonts w:hint="eastAsia" w:ascii="宋体" w:hAnsi="宋体" w:eastAsia="宋体" w:cs="宋体"/>
          <w:color w:val="auto"/>
          <w:sz w:val="24"/>
          <w:szCs w:val="24"/>
          <w:highlight w:val="none"/>
        </w:rPr>
      </w:pPr>
    </w:p>
    <w:p w14:paraId="5A121680">
      <w:pPr>
        <w:spacing w:line="360" w:lineRule="auto"/>
        <w:ind w:firstLine="480" w:firstLineChars="200"/>
        <w:rPr>
          <w:rFonts w:hint="eastAsia" w:ascii="宋体" w:hAnsi="宋体" w:eastAsia="宋体" w:cs="宋体"/>
          <w:color w:val="auto"/>
          <w:sz w:val="24"/>
          <w:szCs w:val="24"/>
          <w:highlight w:val="none"/>
        </w:rPr>
      </w:pPr>
    </w:p>
    <w:p w14:paraId="6EB358F6">
      <w:pPr>
        <w:spacing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261ABD43">
      <w:pPr>
        <w:spacing w:before="160" w:after="160" w:line="240" w:lineRule="atLeast"/>
        <w:ind w:left="851" w:firstLine="643" w:firstLineChars="200"/>
        <w:jc w:val="center"/>
        <w:textAlignment w:val="baseline"/>
        <w:outlineLvl w:val="9"/>
        <w:rPr>
          <w:rFonts w:hint="eastAsia" w:ascii="宋体" w:hAnsi="宋体" w:eastAsia="宋体" w:cs="宋体"/>
          <w:b/>
          <w:color w:val="auto"/>
          <w:kern w:val="0"/>
          <w:sz w:val="32"/>
          <w:szCs w:val="32"/>
          <w:highlight w:val="none"/>
        </w:rPr>
      </w:pPr>
    </w:p>
    <w:p w14:paraId="0D38EACC">
      <w:pPr>
        <w:pStyle w:val="12"/>
        <w:rPr>
          <w:rFonts w:hint="eastAsia" w:ascii="宋体" w:hAnsi="宋体" w:eastAsia="宋体" w:cs="宋体"/>
          <w:color w:val="auto"/>
          <w:highlight w:val="none"/>
        </w:rPr>
      </w:pPr>
    </w:p>
    <w:p w14:paraId="35261E98">
      <w:pPr>
        <w:spacing w:line="360" w:lineRule="auto"/>
        <w:jc w:val="center"/>
        <w:outlineLvl w:val="0"/>
        <w:rPr>
          <w:rFonts w:hint="eastAsia" w:ascii="宋体" w:hAnsi="宋体" w:eastAsia="宋体" w:cs="宋体"/>
          <w:b/>
          <w:bCs/>
          <w:color w:val="auto"/>
          <w:sz w:val="32"/>
          <w:szCs w:val="32"/>
          <w:highlight w:val="none"/>
        </w:rPr>
      </w:pPr>
      <w:bookmarkStart w:id="1493" w:name="_Toc14944"/>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残疾人福利性单位声明函</w:t>
      </w:r>
      <w:bookmarkEnd w:id="1493"/>
    </w:p>
    <w:p w14:paraId="0FF02C0F">
      <w:pPr>
        <w:jc w:val="center"/>
        <w:rPr>
          <w:rFonts w:hint="eastAsia" w:ascii="宋体" w:hAnsi="宋体" w:eastAsia="宋体" w:cs="宋体"/>
          <w:b/>
          <w:bCs/>
          <w:color w:val="auto"/>
          <w:sz w:val="32"/>
          <w:szCs w:val="32"/>
          <w:highlight w:val="none"/>
        </w:rPr>
      </w:pPr>
      <w:r>
        <w:rPr>
          <w:rFonts w:hint="eastAsia" w:ascii="宋体" w:hAnsi="宋体" w:eastAsia="宋体" w:cs="宋体"/>
          <w:b/>
          <w:bCs/>
          <w:iCs/>
          <w:color w:val="auto"/>
          <w:sz w:val="24"/>
          <w:szCs w:val="24"/>
          <w:highlight w:val="none"/>
        </w:rPr>
        <w:t>（属于残疾人福利性单位的填写，不属于的无需填写此项内容）</w:t>
      </w:r>
    </w:p>
    <w:p w14:paraId="6244528D">
      <w:pPr>
        <w:snapToGrid w:val="0"/>
        <w:spacing w:line="520" w:lineRule="exact"/>
        <w:ind w:left="1177" w:leftChars="-72" w:right="84" w:rightChars="40" w:hanging="1328" w:hangingChars="415"/>
        <w:jc w:val="center"/>
        <w:rPr>
          <w:rFonts w:hint="eastAsia" w:ascii="宋体" w:hAnsi="宋体" w:eastAsia="宋体" w:cs="宋体"/>
          <w:color w:val="auto"/>
          <w:sz w:val="32"/>
          <w:szCs w:val="32"/>
          <w:highlight w:val="none"/>
        </w:rPr>
      </w:pPr>
    </w:p>
    <w:p w14:paraId="58AB25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AF66964">
      <w:pPr>
        <w:spacing w:line="360" w:lineRule="auto"/>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5E9D98F">
      <w:pPr>
        <w:spacing w:line="360" w:lineRule="auto"/>
        <w:jc w:val="center"/>
        <w:rPr>
          <w:rFonts w:hint="eastAsia" w:ascii="宋体" w:hAnsi="宋体" w:eastAsia="宋体" w:cs="宋体"/>
          <w:b/>
          <w:bCs/>
          <w:color w:val="auto"/>
          <w:sz w:val="32"/>
          <w:szCs w:val="32"/>
          <w:highlight w:val="none"/>
        </w:rPr>
      </w:pPr>
    </w:p>
    <w:p w14:paraId="0E0EAC22">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F8BB6C0">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43FF482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名称（盖章）：</w:t>
      </w:r>
    </w:p>
    <w:p w14:paraId="1B230EEF">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54FC3DE3">
      <w:pPr>
        <w:spacing w:line="360" w:lineRule="auto"/>
        <w:jc w:val="center"/>
        <w:rPr>
          <w:rFonts w:hint="eastAsia" w:ascii="宋体" w:hAnsi="宋体" w:eastAsia="宋体" w:cs="宋体"/>
          <w:b/>
          <w:bCs/>
          <w:color w:val="auto"/>
          <w:sz w:val="32"/>
          <w:szCs w:val="32"/>
          <w:highlight w:val="none"/>
        </w:rPr>
      </w:pPr>
    </w:p>
    <w:p w14:paraId="469CCF89">
      <w:pPr>
        <w:spacing w:line="360" w:lineRule="auto"/>
        <w:rPr>
          <w:rFonts w:hint="eastAsia" w:ascii="宋体" w:hAnsi="宋体" w:eastAsia="宋体" w:cs="宋体"/>
          <w:b/>
          <w:bCs/>
          <w:color w:val="auto"/>
          <w:sz w:val="32"/>
          <w:szCs w:val="32"/>
          <w:highlight w:val="none"/>
        </w:rPr>
      </w:pPr>
    </w:p>
    <w:p w14:paraId="4608F608">
      <w:pPr>
        <w:spacing w:line="360" w:lineRule="auto"/>
        <w:rPr>
          <w:rFonts w:hint="eastAsia" w:ascii="宋体" w:hAnsi="宋体" w:eastAsia="宋体" w:cs="宋体"/>
          <w:b/>
          <w:bCs/>
          <w:color w:val="auto"/>
          <w:sz w:val="32"/>
          <w:szCs w:val="32"/>
          <w:highlight w:val="none"/>
        </w:rPr>
      </w:pPr>
    </w:p>
    <w:p w14:paraId="0426109B">
      <w:pPr>
        <w:spacing w:line="360" w:lineRule="auto"/>
        <w:rPr>
          <w:rFonts w:hint="eastAsia" w:ascii="宋体" w:hAnsi="宋体" w:eastAsia="宋体" w:cs="宋体"/>
          <w:b/>
          <w:bCs/>
          <w:color w:val="auto"/>
          <w:sz w:val="32"/>
          <w:szCs w:val="32"/>
          <w:highlight w:val="none"/>
        </w:rPr>
      </w:pPr>
    </w:p>
    <w:p w14:paraId="24EC1C68">
      <w:pPr>
        <w:spacing w:line="360" w:lineRule="auto"/>
        <w:rPr>
          <w:rFonts w:hint="eastAsia" w:ascii="宋体" w:hAnsi="宋体" w:eastAsia="宋体" w:cs="宋体"/>
          <w:b/>
          <w:bCs/>
          <w:color w:val="auto"/>
          <w:sz w:val="32"/>
          <w:szCs w:val="32"/>
          <w:highlight w:val="none"/>
        </w:rPr>
      </w:pPr>
    </w:p>
    <w:p w14:paraId="758B4239">
      <w:pPr>
        <w:spacing w:line="360" w:lineRule="auto"/>
        <w:rPr>
          <w:rFonts w:hint="eastAsia" w:ascii="宋体" w:hAnsi="宋体" w:eastAsia="宋体" w:cs="宋体"/>
          <w:b/>
          <w:bCs/>
          <w:color w:val="auto"/>
          <w:sz w:val="32"/>
          <w:szCs w:val="32"/>
          <w:highlight w:val="none"/>
        </w:rPr>
      </w:pPr>
    </w:p>
    <w:p w14:paraId="0EEE2740">
      <w:pPr>
        <w:spacing w:line="360" w:lineRule="auto"/>
        <w:rPr>
          <w:rFonts w:hint="eastAsia" w:ascii="宋体" w:hAnsi="宋体" w:eastAsia="宋体" w:cs="宋体"/>
          <w:b/>
          <w:bCs/>
          <w:color w:val="auto"/>
          <w:sz w:val="32"/>
          <w:szCs w:val="32"/>
          <w:highlight w:val="none"/>
        </w:rPr>
      </w:pPr>
    </w:p>
    <w:p w14:paraId="7306A721">
      <w:pPr>
        <w:spacing w:line="360" w:lineRule="auto"/>
        <w:rPr>
          <w:rFonts w:hint="eastAsia" w:ascii="宋体" w:hAnsi="宋体" w:eastAsia="宋体" w:cs="宋体"/>
          <w:b/>
          <w:bCs/>
          <w:color w:val="auto"/>
          <w:sz w:val="32"/>
          <w:szCs w:val="32"/>
          <w:highlight w:val="none"/>
        </w:rPr>
      </w:pPr>
    </w:p>
    <w:p w14:paraId="39F9CEC0">
      <w:pPr>
        <w:spacing w:line="360" w:lineRule="auto"/>
        <w:rPr>
          <w:rFonts w:hint="eastAsia" w:ascii="宋体" w:hAnsi="宋体" w:eastAsia="宋体" w:cs="宋体"/>
          <w:b/>
          <w:bCs/>
          <w:color w:val="auto"/>
          <w:sz w:val="32"/>
          <w:szCs w:val="32"/>
          <w:highlight w:val="none"/>
        </w:rPr>
      </w:pPr>
    </w:p>
    <w:p w14:paraId="4BFD99ED">
      <w:pPr>
        <w:spacing w:line="360" w:lineRule="auto"/>
        <w:jc w:val="center"/>
        <w:rPr>
          <w:rFonts w:hint="eastAsia" w:ascii="宋体" w:hAnsi="宋体" w:eastAsia="宋体" w:cs="宋体"/>
          <w:b/>
          <w:bCs/>
          <w:color w:val="auto"/>
          <w:sz w:val="32"/>
          <w:szCs w:val="32"/>
          <w:highlight w:val="none"/>
        </w:rPr>
      </w:pPr>
    </w:p>
    <w:p w14:paraId="33D92325">
      <w:pPr>
        <w:spacing w:line="360" w:lineRule="auto"/>
        <w:jc w:val="center"/>
        <w:outlineLvl w:val="9"/>
        <w:rPr>
          <w:rFonts w:hint="eastAsia" w:ascii="宋体" w:hAnsi="宋体" w:cs="宋体"/>
          <w:b/>
          <w:bCs/>
          <w:color w:val="auto"/>
          <w:sz w:val="32"/>
          <w:szCs w:val="32"/>
          <w:highlight w:val="none"/>
          <w:lang w:eastAsia="zh-CN"/>
        </w:rPr>
      </w:pPr>
    </w:p>
    <w:p w14:paraId="48D79EAA">
      <w:pPr>
        <w:spacing w:line="360" w:lineRule="auto"/>
        <w:jc w:val="center"/>
        <w:outlineLvl w:val="0"/>
        <w:rPr>
          <w:rFonts w:hint="eastAsia" w:ascii="宋体" w:hAnsi="宋体" w:eastAsia="宋体" w:cs="宋体"/>
          <w:b/>
          <w:bCs/>
          <w:color w:val="auto"/>
          <w:sz w:val="32"/>
          <w:szCs w:val="32"/>
          <w:highlight w:val="none"/>
        </w:rPr>
      </w:pPr>
      <w:bookmarkStart w:id="1494" w:name="_Toc8680"/>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监狱企业证明文件</w:t>
      </w:r>
      <w:bookmarkEnd w:id="1494"/>
    </w:p>
    <w:p w14:paraId="5A52894F">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（属于监狱企业的提供，不属于的无需提供此项内容）</w:t>
      </w:r>
    </w:p>
    <w:p w14:paraId="68BA4C9C">
      <w:pPr>
        <w:spacing w:line="360" w:lineRule="auto"/>
        <w:rPr>
          <w:rFonts w:hint="eastAsia" w:ascii="宋体" w:hAnsi="宋体" w:eastAsia="宋体" w:cs="宋体"/>
          <w:b/>
          <w:bCs/>
          <w:color w:val="auto"/>
          <w:sz w:val="32"/>
          <w:szCs w:val="32"/>
          <w:highlight w:val="none"/>
        </w:rPr>
      </w:pPr>
    </w:p>
    <w:p w14:paraId="4D8BF57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（监狱企业参加政府采购活动时，应当提供由省级以上监狱管理局、戒毒管理局(含新疆生产建设兵团)出具的属于监狱企业的证明文件。</w:t>
      </w:r>
    </w:p>
    <w:p w14:paraId="686ED6DE">
      <w:pPr>
        <w:spacing w:line="360" w:lineRule="auto"/>
        <w:ind w:firstLine="720" w:firstLineChars="300"/>
        <w:jc w:val="left"/>
        <w:rPr>
          <w:rFonts w:hint="eastAsia" w:ascii="宋体" w:hAnsi="宋体" w:eastAsia="宋体" w:cs="宋体"/>
          <w:bCs/>
          <w:color w:val="auto"/>
          <w:sz w:val="24"/>
          <w:szCs w:val="24"/>
          <w:highlight w:val="none"/>
        </w:rPr>
      </w:pPr>
    </w:p>
    <w:p w14:paraId="2CEDB6D6">
      <w:pPr>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注：在磋商响应文件中附扫描件。</w:t>
      </w:r>
    </w:p>
    <w:p w14:paraId="1FD395D3">
      <w:pPr>
        <w:pStyle w:val="10"/>
        <w:snapToGrid w:val="0"/>
        <w:spacing w:after="156" w:afterLines="50" w:line="520" w:lineRule="exact"/>
        <w:jc w:val="left"/>
        <w:rPr>
          <w:rFonts w:hint="eastAsia" w:hAnsi="宋体" w:eastAsia="宋体" w:cs="宋体"/>
          <w:b/>
          <w:bCs/>
          <w:sz w:val="24"/>
          <w:szCs w:val="24"/>
          <w:highlight w:val="none"/>
        </w:rPr>
      </w:pPr>
    </w:p>
    <w:p w14:paraId="4860C4AC">
      <w:pPr>
        <w:rPr>
          <w:rFonts w:hint="eastAsia" w:ascii="宋体" w:hAnsi="宋体" w:cs="宋体"/>
          <w:highlight w:val="none"/>
        </w:rPr>
      </w:pPr>
    </w:p>
    <w:p w14:paraId="7FB1D762">
      <w:pPr>
        <w:rPr>
          <w:rFonts w:hint="eastAsia" w:ascii="宋体" w:hAnsi="宋体" w:cs="宋体"/>
          <w:highlight w:val="none"/>
        </w:rPr>
      </w:pPr>
    </w:p>
    <w:p w14:paraId="2806A5B1">
      <w:pPr>
        <w:rPr>
          <w:rFonts w:hint="eastAsia" w:ascii="宋体" w:hAnsi="宋体" w:cs="宋体"/>
          <w:highlight w:val="none"/>
        </w:rPr>
      </w:pPr>
    </w:p>
    <w:p w14:paraId="1042DA95">
      <w:pPr>
        <w:rPr>
          <w:rFonts w:hint="eastAsia" w:ascii="宋体" w:hAnsi="宋体" w:cs="宋体"/>
          <w:highlight w:val="none"/>
        </w:rPr>
      </w:pPr>
    </w:p>
    <w:p w14:paraId="23A3A05C">
      <w:pPr>
        <w:rPr>
          <w:rFonts w:hint="eastAsia" w:ascii="宋体" w:hAnsi="宋体" w:cs="宋体"/>
          <w:highlight w:val="none"/>
        </w:rPr>
      </w:pPr>
    </w:p>
    <w:p w14:paraId="14125747">
      <w:pPr>
        <w:rPr>
          <w:rFonts w:hint="eastAsia" w:ascii="宋体" w:hAnsi="宋体" w:cs="宋体"/>
          <w:highlight w:val="none"/>
        </w:rPr>
      </w:pPr>
    </w:p>
    <w:p w14:paraId="4BBAD11B">
      <w:pPr>
        <w:rPr>
          <w:rFonts w:hint="eastAsia" w:ascii="宋体" w:hAnsi="宋体" w:cs="宋体"/>
          <w:highlight w:val="none"/>
        </w:rPr>
      </w:pPr>
    </w:p>
    <w:p w14:paraId="16F29A66">
      <w:pPr>
        <w:rPr>
          <w:rFonts w:hint="eastAsia" w:ascii="宋体" w:hAnsi="宋体" w:cs="宋体"/>
          <w:highlight w:val="none"/>
        </w:rPr>
      </w:pPr>
    </w:p>
    <w:p w14:paraId="7179FFC4">
      <w:pPr>
        <w:rPr>
          <w:rFonts w:hint="eastAsia" w:ascii="宋体" w:hAnsi="宋体" w:cs="宋体"/>
          <w:highlight w:val="none"/>
        </w:rPr>
      </w:pPr>
    </w:p>
    <w:p w14:paraId="563F5814">
      <w:pPr>
        <w:rPr>
          <w:rFonts w:hint="eastAsia" w:ascii="宋体" w:hAnsi="宋体" w:cs="宋体"/>
          <w:highlight w:val="none"/>
        </w:rPr>
      </w:pPr>
    </w:p>
    <w:p w14:paraId="10E38E8C">
      <w:pPr>
        <w:rPr>
          <w:rFonts w:hint="eastAsia" w:ascii="宋体" w:hAnsi="宋体" w:cs="宋体"/>
          <w:highlight w:val="none"/>
        </w:rPr>
      </w:pPr>
    </w:p>
    <w:p w14:paraId="499C2B94">
      <w:pPr>
        <w:rPr>
          <w:rFonts w:hint="eastAsia" w:ascii="宋体" w:hAnsi="宋体" w:cs="宋体"/>
          <w:highlight w:val="none"/>
        </w:rPr>
      </w:pPr>
    </w:p>
    <w:p w14:paraId="2E638521">
      <w:pPr>
        <w:rPr>
          <w:rFonts w:hint="eastAsia" w:ascii="宋体" w:hAnsi="宋体" w:cs="宋体"/>
          <w:highlight w:val="none"/>
        </w:rPr>
      </w:pPr>
    </w:p>
    <w:p w14:paraId="12FDD69C">
      <w:pPr>
        <w:rPr>
          <w:rFonts w:hint="eastAsia" w:ascii="宋体" w:hAnsi="宋体" w:cs="宋体"/>
          <w:highlight w:val="none"/>
        </w:rPr>
      </w:pPr>
    </w:p>
    <w:p w14:paraId="605E3107">
      <w:pPr>
        <w:rPr>
          <w:rFonts w:hint="eastAsia" w:ascii="宋体" w:hAnsi="宋体" w:cs="宋体"/>
          <w:highlight w:val="none"/>
        </w:rPr>
      </w:pPr>
    </w:p>
    <w:p w14:paraId="1EA40819">
      <w:pPr>
        <w:rPr>
          <w:rFonts w:hint="eastAsia" w:ascii="宋体" w:hAnsi="宋体" w:cs="宋体"/>
          <w:highlight w:val="none"/>
        </w:rPr>
      </w:pPr>
    </w:p>
    <w:p w14:paraId="1F498460">
      <w:pPr>
        <w:rPr>
          <w:rFonts w:hint="eastAsia" w:ascii="宋体" w:hAnsi="宋体" w:cs="宋体"/>
          <w:highlight w:val="none"/>
        </w:rPr>
      </w:pPr>
    </w:p>
    <w:p w14:paraId="4A802E1A">
      <w:pPr>
        <w:rPr>
          <w:rFonts w:hint="eastAsia" w:ascii="宋体" w:hAnsi="宋体" w:cs="宋体"/>
          <w:highlight w:val="none"/>
        </w:rPr>
      </w:pPr>
    </w:p>
    <w:p w14:paraId="2601AEB2">
      <w:pPr>
        <w:pageBreakBefore w:val="0"/>
        <w:kinsoku/>
        <w:overflowPunct/>
        <w:topLinePunct w:val="0"/>
        <w:bidi w:val="0"/>
        <w:outlineLvl w:val="9"/>
        <w:rPr>
          <w:rFonts w:hint="eastAsia" w:ascii="宋体" w:hAnsi="宋体" w:eastAsia="宋体" w:cs="宋体"/>
          <w:highlight w:val="none"/>
          <w:lang w:val="en-US" w:eastAsia="zh-CN"/>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ctionIcon ! importan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2C984">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BAEA6">
    <w:pPr>
      <w:pStyle w:val="13"/>
      <w:tabs>
        <w:tab w:val="center" w:pos="4536"/>
        <w:tab w:val="clear" w:pos="4153"/>
        <w:tab w:val="clear" w:pos="8306"/>
      </w:tabs>
      <w:rPr>
        <w:rFonts w:ascii="宋体" w:hAnsi="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EC67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CEC67D">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1FE16">
    <w:pPr>
      <w:pStyle w:val="13"/>
      <w:jc w:val="both"/>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E7295">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9E7295">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5528">
    <w:pPr>
      <w:jc w:val="both"/>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3F5C1">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F3F5C1">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08392">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CEBBB">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0CEBBB">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C7251">
    <w:pPr>
      <w:pStyle w:val="15"/>
      <w:pBdr>
        <w:bottom w:val="none" w:color="auto" w:sz="0" w:space="1"/>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8B729"/>
    <w:multiLevelType w:val="singleLevel"/>
    <w:tmpl w:val="A758B729"/>
    <w:lvl w:ilvl="0" w:tentative="0">
      <w:start w:val="1"/>
      <w:numFmt w:val="decimal"/>
      <w:suff w:val="space"/>
      <w:lvlText w:val="（%1）"/>
      <w:lvlJc w:val="left"/>
    </w:lvl>
  </w:abstractNum>
  <w:abstractNum w:abstractNumId="1">
    <w:nsid w:val="E7FCA628"/>
    <w:multiLevelType w:val="singleLevel"/>
    <w:tmpl w:val="E7FCA628"/>
    <w:lvl w:ilvl="0" w:tentative="0">
      <w:start w:val="3"/>
      <w:numFmt w:val="chineseCounting"/>
      <w:suff w:val="nothing"/>
      <w:lvlText w:val="%1、"/>
      <w:lvlJc w:val="left"/>
      <w:rPr>
        <w:rFonts w:hint="eastAsia"/>
      </w:rPr>
    </w:lvl>
  </w:abstractNum>
  <w:abstractNum w:abstractNumId="2">
    <w:nsid w:val="5D7F1AE2"/>
    <w:multiLevelType w:val="multilevel"/>
    <w:tmpl w:val="5D7F1AE2"/>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jA0ZGJjMTY3ZWIxNzRmYjlmZjk3MDVmMjIyNWEifQ=="/>
  </w:docVars>
  <w:rsids>
    <w:rsidRoot w:val="4136347C"/>
    <w:rsid w:val="003A0914"/>
    <w:rsid w:val="00733E26"/>
    <w:rsid w:val="00CC502D"/>
    <w:rsid w:val="00D16ACA"/>
    <w:rsid w:val="00E84814"/>
    <w:rsid w:val="01170C55"/>
    <w:rsid w:val="011E3D92"/>
    <w:rsid w:val="01311D17"/>
    <w:rsid w:val="0131553C"/>
    <w:rsid w:val="01670762"/>
    <w:rsid w:val="01865DC0"/>
    <w:rsid w:val="018E7FF3"/>
    <w:rsid w:val="01A51249"/>
    <w:rsid w:val="01DB40A0"/>
    <w:rsid w:val="01EE02DF"/>
    <w:rsid w:val="02042C54"/>
    <w:rsid w:val="021C5A78"/>
    <w:rsid w:val="025854DE"/>
    <w:rsid w:val="02C95F7F"/>
    <w:rsid w:val="031048F7"/>
    <w:rsid w:val="0323246D"/>
    <w:rsid w:val="035A523A"/>
    <w:rsid w:val="03634A02"/>
    <w:rsid w:val="03C3332E"/>
    <w:rsid w:val="03C57F38"/>
    <w:rsid w:val="03CA6453"/>
    <w:rsid w:val="03DD6027"/>
    <w:rsid w:val="0401421B"/>
    <w:rsid w:val="04156537"/>
    <w:rsid w:val="04637F4D"/>
    <w:rsid w:val="04680523"/>
    <w:rsid w:val="04DA4474"/>
    <w:rsid w:val="04E2157A"/>
    <w:rsid w:val="04E7083C"/>
    <w:rsid w:val="04FE006D"/>
    <w:rsid w:val="055406CA"/>
    <w:rsid w:val="055A55B4"/>
    <w:rsid w:val="056A1C9B"/>
    <w:rsid w:val="057354FE"/>
    <w:rsid w:val="057B7A05"/>
    <w:rsid w:val="05CA273A"/>
    <w:rsid w:val="05E31290"/>
    <w:rsid w:val="05F96B7B"/>
    <w:rsid w:val="06047149"/>
    <w:rsid w:val="06165A2F"/>
    <w:rsid w:val="0619721E"/>
    <w:rsid w:val="062E2CC9"/>
    <w:rsid w:val="067C6D42"/>
    <w:rsid w:val="06CB62A4"/>
    <w:rsid w:val="06D249BA"/>
    <w:rsid w:val="06FA60CF"/>
    <w:rsid w:val="07487EF1"/>
    <w:rsid w:val="076878CF"/>
    <w:rsid w:val="078D3A39"/>
    <w:rsid w:val="07C75183"/>
    <w:rsid w:val="07D94EB6"/>
    <w:rsid w:val="07FD1C3E"/>
    <w:rsid w:val="08024CF0"/>
    <w:rsid w:val="083F2945"/>
    <w:rsid w:val="084E7652"/>
    <w:rsid w:val="08844E22"/>
    <w:rsid w:val="08A94889"/>
    <w:rsid w:val="09055686"/>
    <w:rsid w:val="096D1D5A"/>
    <w:rsid w:val="09704F43"/>
    <w:rsid w:val="09734E97"/>
    <w:rsid w:val="09B51B61"/>
    <w:rsid w:val="09C509E0"/>
    <w:rsid w:val="09C81AEC"/>
    <w:rsid w:val="09D223F7"/>
    <w:rsid w:val="09DB5D48"/>
    <w:rsid w:val="09F05101"/>
    <w:rsid w:val="09F064E7"/>
    <w:rsid w:val="09F50D0B"/>
    <w:rsid w:val="0A175853"/>
    <w:rsid w:val="0A3665F0"/>
    <w:rsid w:val="0A4B23D1"/>
    <w:rsid w:val="0A686923"/>
    <w:rsid w:val="0A8D5261"/>
    <w:rsid w:val="0AE20513"/>
    <w:rsid w:val="0B057D70"/>
    <w:rsid w:val="0B3F59DA"/>
    <w:rsid w:val="0B61144B"/>
    <w:rsid w:val="0BA94BA0"/>
    <w:rsid w:val="0BB52413"/>
    <w:rsid w:val="0BB579E9"/>
    <w:rsid w:val="0BD30569"/>
    <w:rsid w:val="0BEF1802"/>
    <w:rsid w:val="0C086845"/>
    <w:rsid w:val="0C14470F"/>
    <w:rsid w:val="0C1F7E55"/>
    <w:rsid w:val="0C440C31"/>
    <w:rsid w:val="0C6A2581"/>
    <w:rsid w:val="0C790A16"/>
    <w:rsid w:val="0C9870EE"/>
    <w:rsid w:val="0CC73075"/>
    <w:rsid w:val="0CDD0B3C"/>
    <w:rsid w:val="0CF27B29"/>
    <w:rsid w:val="0D1818C0"/>
    <w:rsid w:val="0D270E19"/>
    <w:rsid w:val="0D3450F7"/>
    <w:rsid w:val="0D611BD6"/>
    <w:rsid w:val="0D714D5E"/>
    <w:rsid w:val="0D814649"/>
    <w:rsid w:val="0DC36FD9"/>
    <w:rsid w:val="0DDF0650"/>
    <w:rsid w:val="0DE8420A"/>
    <w:rsid w:val="0DFF286C"/>
    <w:rsid w:val="0E1814FB"/>
    <w:rsid w:val="0E230C39"/>
    <w:rsid w:val="0E911939"/>
    <w:rsid w:val="0E912047"/>
    <w:rsid w:val="0E9B2EC6"/>
    <w:rsid w:val="0EE55047"/>
    <w:rsid w:val="0EE91E83"/>
    <w:rsid w:val="0F072309"/>
    <w:rsid w:val="0F1F1CC9"/>
    <w:rsid w:val="0F466656"/>
    <w:rsid w:val="0F784EFC"/>
    <w:rsid w:val="0F845699"/>
    <w:rsid w:val="0F9C2225"/>
    <w:rsid w:val="0FBA737B"/>
    <w:rsid w:val="0FEB4388"/>
    <w:rsid w:val="100B0A50"/>
    <w:rsid w:val="101160B4"/>
    <w:rsid w:val="10180EB4"/>
    <w:rsid w:val="1025513D"/>
    <w:rsid w:val="102A2753"/>
    <w:rsid w:val="10945BF6"/>
    <w:rsid w:val="109C4CD3"/>
    <w:rsid w:val="10A122E9"/>
    <w:rsid w:val="10A57E07"/>
    <w:rsid w:val="10B65D95"/>
    <w:rsid w:val="11042EA2"/>
    <w:rsid w:val="1109077D"/>
    <w:rsid w:val="113D0264"/>
    <w:rsid w:val="115A0E16"/>
    <w:rsid w:val="116105DF"/>
    <w:rsid w:val="117277D4"/>
    <w:rsid w:val="11D16BFE"/>
    <w:rsid w:val="11F32D4D"/>
    <w:rsid w:val="11F70BFD"/>
    <w:rsid w:val="12261BA6"/>
    <w:rsid w:val="12282CC2"/>
    <w:rsid w:val="12325BED"/>
    <w:rsid w:val="123A1380"/>
    <w:rsid w:val="123B0AF9"/>
    <w:rsid w:val="12492C39"/>
    <w:rsid w:val="127C10A6"/>
    <w:rsid w:val="12933817"/>
    <w:rsid w:val="1325076E"/>
    <w:rsid w:val="133F1406"/>
    <w:rsid w:val="13865961"/>
    <w:rsid w:val="138959E3"/>
    <w:rsid w:val="138B1719"/>
    <w:rsid w:val="13966DBD"/>
    <w:rsid w:val="13A9579D"/>
    <w:rsid w:val="13B567D8"/>
    <w:rsid w:val="13C42C8F"/>
    <w:rsid w:val="14327E28"/>
    <w:rsid w:val="144663EA"/>
    <w:rsid w:val="148D505F"/>
    <w:rsid w:val="14977C8B"/>
    <w:rsid w:val="14993452"/>
    <w:rsid w:val="14C424F8"/>
    <w:rsid w:val="14D54EB3"/>
    <w:rsid w:val="14DB571C"/>
    <w:rsid w:val="14E05AD6"/>
    <w:rsid w:val="14EA4B98"/>
    <w:rsid w:val="15532A24"/>
    <w:rsid w:val="156B2323"/>
    <w:rsid w:val="1578472F"/>
    <w:rsid w:val="157E0E4B"/>
    <w:rsid w:val="157F52EF"/>
    <w:rsid w:val="15DC6F2C"/>
    <w:rsid w:val="16140D77"/>
    <w:rsid w:val="164518BB"/>
    <w:rsid w:val="16502966"/>
    <w:rsid w:val="1666025D"/>
    <w:rsid w:val="16D537EC"/>
    <w:rsid w:val="17067369"/>
    <w:rsid w:val="174A5489"/>
    <w:rsid w:val="17766A5D"/>
    <w:rsid w:val="178070FD"/>
    <w:rsid w:val="17AE3C6A"/>
    <w:rsid w:val="180F196B"/>
    <w:rsid w:val="18203026"/>
    <w:rsid w:val="18B54B84"/>
    <w:rsid w:val="18BB6E52"/>
    <w:rsid w:val="18BC5F12"/>
    <w:rsid w:val="18CE4A5B"/>
    <w:rsid w:val="18CE5C46"/>
    <w:rsid w:val="18F120CA"/>
    <w:rsid w:val="191B532F"/>
    <w:rsid w:val="19520625"/>
    <w:rsid w:val="19BD2B30"/>
    <w:rsid w:val="19DB05BE"/>
    <w:rsid w:val="1A0521CA"/>
    <w:rsid w:val="1A2024D1"/>
    <w:rsid w:val="1A312930"/>
    <w:rsid w:val="1A6E148E"/>
    <w:rsid w:val="1AA1119D"/>
    <w:rsid w:val="1AAE5DE5"/>
    <w:rsid w:val="1AC57B9A"/>
    <w:rsid w:val="1AD977F3"/>
    <w:rsid w:val="1AE9320B"/>
    <w:rsid w:val="1AEE2276"/>
    <w:rsid w:val="1AFF0F93"/>
    <w:rsid w:val="1B27187D"/>
    <w:rsid w:val="1BD4364C"/>
    <w:rsid w:val="1BFE0D54"/>
    <w:rsid w:val="1C055E22"/>
    <w:rsid w:val="1C077DEC"/>
    <w:rsid w:val="1C1D5092"/>
    <w:rsid w:val="1C835D06"/>
    <w:rsid w:val="1C87149D"/>
    <w:rsid w:val="1CA05B4B"/>
    <w:rsid w:val="1CA45C48"/>
    <w:rsid w:val="1CB378CC"/>
    <w:rsid w:val="1CB93072"/>
    <w:rsid w:val="1CFD5232"/>
    <w:rsid w:val="1D1F4CC2"/>
    <w:rsid w:val="1D4B02EA"/>
    <w:rsid w:val="1D736E7A"/>
    <w:rsid w:val="1DC00253"/>
    <w:rsid w:val="1E222CBC"/>
    <w:rsid w:val="1E387FD4"/>
    <w:rsid w:val="1E525DA6"/>
    <w:rsid w:val="1E575915"/>
    <w:rsid w:val="1EE147FF"/>
    <w:rsid w:val="1F450CF7"/>
    <w:rsid w:val="1F464788"/>
    <w:rsid w:val="1F4E1A42"/>
    <w:rsid w:val="1F7E1D31"/>
    <w:rsid w:val="1F971487"/>
    <w:rsid w:val="1FD96669"/>
    <w:rsid w:val="1FE47C95"/>
    <w:rsid w:val="1FE813F2"/>
    <w:rsid w:val="1FE87F35"/>
    <w:rsid w:val="20012D1F"/>
    <w:rsid w:val="200A3F4C"/>
    <w:rsid w:val="20142AD8"/>
    <w:rsid w:val="20304BC9"/>
    <w:rsid w:val="20575F7F"/>
    <w:rsid w:val="205B0707"/>
    <w:rsid w:val="20617999"/>
    <w:rsid w:val="206B315A"/>
    <w:rsid w:val="207277FE"/>
    <w:rsid w:val="20B205DC"/>
    <w:rsid w:val="20B24F81"/>
    <w:rsid w:val="20E04F70"/>
    <w:rsid w:val="20EC5803"/>
    <w:rsid w:val="21226502"/>
    <w:rsid w:val="21243CEE"/>
    <w:rsid w:val="215A1231"/>
    <w:rsid w:val="21BD7F8A"/>
    <w:rsid w:val="21D13950"/>
    <w:rsid w:val="21E64B60"/>
    <w:rsid w:val="221E379A"/>
    <w:rsid w:val="22680EB9"/>
    <w:rsid w:val="22CB53D1"/>
    <w:rsid w:val="22D30A28"/>
    <w:rsid w:val="22E13791"/>
    <w:rsid w:val="23172C08"/>
    <w:rsid w:val="232E4694"/>
    <w:rsid w:val="23520A29"/>
    <w:rsid w:val="237044C9"/>
    <w:rsid w:val="2392443F"/>
    <w:rsid w:val="23B4085A"/>
    <w:rsid w:val="23C6058D"/>
    <w:rsid w:val="23E26A49"/>
    <w:rsid w:val="23EC2DB3"/>
    <w:rsid w:val="24601ADC"/>
    <w:rsid w:val="24801A42"/>
    <w:rsid w:val="2481005B"/>
    <w:rsid w:val="248F4E23"/>
    <w:rsid w:val="24E46F1D"/>
    <w:rsid w:val="24FB6014"/>
    <w:rsid w:val="250A448D"/>
    <w:rsid w:val="251562A8"/>
    <w:rsid w:val="251E530A"/>
    <w:rsid w:val="252F7A05"/>
    <w:rsid w:val="254134B8"/>
    <w:rsid w:val="25445C0D"/>
    <w:rsid w:val="25A4045A"/>
    <w:rsid w:val="25AC730F"/>
    <w:rsid w:val="25B54415"/>
    <w:rsid w:val="25CD79B1"/>
    <w:rsid w:val="25E00134"/>
    <w:rsid w:val="25E7229D"/>
    <w:rsid w:val="25F81961"/>
    <w:rsid w:val="25FA13A1"/>
    <w:rsid w:val="260E3B25"/>
    <w:rsid w:val="26177D1E"/>
    <w:rsid w:val="261E2984"/>
    <w:rsid w:val="261E49C3"/>
    <w:rsid w:val="261F57B4"/>
    <w:rsid w:val="262F5E44"/>
    <w:rsid w:val="26492DAF"/>
    <w:rsid w:val="2657598F"/>
    <w:rsid w:val="266B0F78"/>
    <w:rsid w:val="26C802EA"/>
    <w:rsid w:val="27C46B92"/>
    <w:rsid w:val="27C64D2E"/>
    <w:rsid w:val="27F274D5"/>
    <w:rsid w:val="27FE61A9"/>
    <w:rsid w:val="28167ADE"/>
    <w:rsid w:val="284307F6"/>
    <w:rsid w:val="285C501C"/>
    <w:rsid w:val="2878203F"/>
    <w:rsid w:val="2899001E"/>
    <w:rsid w:val="28A71B9A"/>
    <w:rsid w:val="28A80261"/>
    <w:rsid w:val="28F96D0F"/>
    <w:rsid w:val="28FB65E3"/>
    <w:rsid w:val="29244AEE"/>
    <w:rsid w:val="294B5203"/>
    <w:rsid w:val="29930F11"/>
    <w:rsid w:val="29D55086"/>
    <w:rsid w:val="29E3139F"/>
    <w:rsid w:val="29F9326C"/>
    <w:rsid w:val="29F96555"/>
    <w:rsid w:val="2A110088"/>
    <w:rsid w:val="2A2D1028"/>
    <w:rsid w:val="2A314286"/>
    <w:rsid w:val="2A3C3357"/>
    <w:rsid w:val="2A9151EF"/>
    <w:rsid w:val="2AB54EB7"/>
    <w:rsid w:val="2ABA0FF7"/>
    <w:rsid w:val="2AC05D36"/>
    <w:rsid w:val="2AC33130"/>
    <w:rsid w:val="2AEF2177"/>
    <w:rsid w:val="2B493661"/>
    <w:rsid w:val="2B6951FE"/>
    <w:rsid w:val="2B8515C8"/>
    <w:rsid w:val="2B892B96"/>
    <w:rsid w:val="2B957EFB"/>
    <w:rsid w:val="2BAB0692"/>
    <w:rsid w:val="2BB807BB"/>
    <w:rsid w:val="2BE6466A"/>
    <w:rsid w:val="2BF10171"/>
    <w:rsid w:val="2C2478F5"/>
    <w:rsid w:val="2C372028"/>
    <w:rsid w:val="2C38567E"/>
    <w:rsid w:val="2C4E2ECE"/>
    <w:rsid w:val="2C521663"/>
    <w:rsid w:val="2C6206E0"/>
    <w:rsid w:val="2CDB245A"/>
    <w:rsid w:val="2D5269EE"/>
    <w:rsid w:val="2DE41D3C"/>
    <w:rsid w:val="2E085E8E"/>
    <w:rsid w:val="2E1524D6"/>
    <w:rsid w:val="2E2C1CBB"/>
    <w:rsid w:val="2E2E1209"/>
    <w:rsid w:val="2E420F84"/>
    <w:rsid w:val="2E4F4144"/>
    <w:rsid w:val="2E5073D1"/>
    <w:rsid w:val="2E513149"/>
    <w:rsid w:val="2E5A62E0"/>
    <w:rsid w:val="2E9A0EF4"/>
    <w:rsid w:val="2EA27501"/>
    <w:rsid w:val="2EAB0AAB"/>
    <w:rsid w:val="2EB55115"/>
    <w:rsid w:val="2EFD27F8"/>
    <w:rsid w:val="2F0A055B"/>
    <w:rsid w:val="2F613E4F"/>
    <w:rsid w:val="2F654DB1"/>
    <w:rsid w:val="2FC02334"/>
    <w:rsid w:val="304A369B"/>
    <w:rsid w:val="304E5071"/>
    <w:rsid w:val="30502425"/>
    <w:rsid w:val="306E37FA"/>
    <w:rsid w:val="307C74C4"/>
    <w:rsid w:val="30FF50DE"/>
    <w:rsid w:val="312A7750"/>
    <w:rsid w:val="314F3856"/>
    <w:rsid w:val="31570403"/>
    <w:rsid w:val="31644F41"/>
    <w:rsid w:val="318F1FBE"/>
    <w:rsid w:val="31921AAF"/>
    <w:rsid w:val="31934AAF"/>
    <w:rsid w:val="31BC4D7D"/>
    <w:rsid w:val="31BF7492"/>
    <w:rsid w:val="32135AF2"/>
    <w:rsid w:val="3238450B"/>
    <w:rsid w:val="325A3FEF"/>
    <w:rsid w:val="327D275F"/>
    <w:rsid w:val="327F0547"/>
    <w:rsid w:val="328303DD"/>
    <w:rsid w:val="32B20479"/>
    <w:rsid w:val="3344502A"/>
    <w:rsid w:val="33460DA3"/>
    <w:rsid w:val="33501C21"/>
    <w:rsid w:val="33BC1065"/>
    <w:rsid w:val="3412009D"/>
    <w:rsid w:val="34172731"/>
    <w:rsid w:val="342B06AB"/>
    <w:rsid w:val="342D5ABF"/>
    <w:rsid w:val="34457907"/>
    <w:rsid w:val="347A4FEB"/>
    <w:rsid w:val="34851646"/>
    <w:rsid w:val="34943D90"/>
    <w:rsid w:val="34F449B2"/>
    <w:rsid w:val="352C3FC8"/>
    <w:rsid w:val="35A84976"/>
    <w:rsid w:val="35D54660"/>
    <w:rsid w:val="35E46651"/>
    <w:rsid w:val="35FB20EE"/>
    <w:rsid w:val="35FC4F08"/>
    <w:rsid w:val="35FE224D"/>
    <w:rsid w:val="361E62DB"/>
    <w:rsid w:val="368B07D8"/>
    <w:rsid w:val="3699743B"/>
    <w:rsid w:val="369D6E17"/>
    <w:rsid w:val="36CA4B46"/>
    <w:rsid w:val="36CF7301"/>
    <w:rsid w:val="36DA1D21"/>
    <w:rsid w:val="373F4487"/>
    <w:rsid w:val="376712E7"/>
    <w:rsid w:val="37716B20"/>
    <w:rsid w:val="37BE7752"/>
    <w:rsid w:val="37CC5E16"/>
    <w:rsid w:val="37E17132"/>
    <w:rsid w:val="38130F90"/>
    <w:rsid w:val="38146983"/>
    <w:rsid w:val="38177A19"/>
    <w:rsid w:val="381D3CD9"/>
    <w:rsid w:val="3849173C"/>
    <w:rsid w:val="388D4D7E"/>
    <w:rsid w:val="38B22A36"/>
    <w:rsid w:val="38B7135B"/>
    <w:rsid w:val="38BC16B2"/>
    <w:rsid w:val="38C20ECB"/>
    <w:rsid w:val="38E15F1D"/>
    <w:rsid w:val="39136A76"/>
    <w:rsid w:val="395A07DD"/>
    <w:rsid w:val="396B71E3"/>
    <w:rsid w:val="397F0D58"/>
    <w:rsid w:val="398048E2"/>
    <w:rsid w:val="39A56EA8"/>
    <w:rsid w:val="39BF026D"/>
    <w:rsid w:val="39CE0F3B"/>
    <w:rsid w:val="39E17229"/>
    <w:rsid w:val="39EE5CF0"/>
    <w:rsid w:val="3A0331E6"/>
    <w:rsid w:val="3A141A1A"/>
    <w:rsid w:val="3A685AA2"/>
    <w:rsid w:val="3AA34D2C"/>
    <w:rsid w:val="3ACE7EDE"/>
    <w:rsid w:val="3ACE7FFB"/>
    <w:rsid w:val="3AE67304"/>
    <w:rsid w:val="3AEC0481"/>
    <w:rsid w:val="3AEF23F1"/>
    <w:rsid w:val="3B057795"/>
    <w:rsid w:val="3B0F1810"/>
    <w:rsid w:val="3B2F036E"/>
    <w:rsid w:val="3B4243FB"/>
    <w:rsid w:val="3B472B51"/>
    <w:rsid w:val="3B6E45D8"/>
    <w:rsid w:val="3B93483B"/>
    <w:rsid w:val="3B9B747B"/>
    <w:rsid w:val="3BA925ED"/>
    <w:rsid w:val="3BDA637D"/>
    <w:rsid w:val="3BF25A84"/>
    <w:rsid w:val="3C0D06AF"/>
    <w:rsid w:val="3C1078F1"/>
    <w:rsid w:val="3C8041E7"/>
    <w:rsid w:val="3CAC0361"/>
    <w:rsid w:val="3CF57010"/>
    <w:rsid w:val="3CF903E4"/>
    <w:rsid w:val="3D0F65AE"/>
    <w:rsid w:val="3D1024D4"/>
    <w:rsid w:val="3D31781C"/>
    <w:rsid w:val="3D6A645A"/>
    <w:rsid w:val="3D6C74FD"/>
    <w:rsid w:val="3D826E7B"/>
    <w:rsid w:val="3D954E00"/>
    <w:rsid w:val="3D962926"/>
    <w:rsid w:val="3DA46C38"/>
    <w:rsid w:val="3DBF3C2B"/>
    <w:rsid w:val="3DC254CA"/>
    <w:rsid w:val="3DD6130E"/>
    <w:rsid w:val="3DDD0555"/>
    <w:rsid w:val="3DF64C38"/>
    <w:rsid w:val="3E01608A"/>
    <w:rsid w:val="3E32264F"/>
    <w:rsid w:val="3E8E68C7"/>
    <w:rsid w:val="3EC509BB"/>
    <w:rsid w:val="3F0006E1"/>
    <w:rsid w:val="3F0B58D1"/>
    <w:rsid w:val="3F1B1335"/>
    <w:rsid w:val="3F47212A"/>
    <w:rsid w:val="3F5B5BD6"/>
    <w:rsid w:val="3F66277E"/>
    <w:rsid w:val="3F7153F9"/>
    <w:rsid w:val="3FA61189"/>
    <w:rsid w:val="3FAA6E5F"/>
    <w:rsid w:val="3FD55F03"/>
    <w:rsid w:val="3FDA64CF"/>
    <w:rsid w:val="3FDD65EB"/>
    <w:rsid w:val="3FF102E8"/>
    <w:rsid w:val="4044666A"/>
    <w:rsid w:val="40580367"/>
    <w:rsid w:val="40742B5E"/>
    <w:rsid w:val="40832E41"/>
    <w:rsid w:val="40A14A43"/>
    <w:rsid w:val="40E63BC5"/>
    <w:rsid w:val="412D5350"/>
    <w:rsid w:val="412F10C8"/>
    <w:rsid w:val="4136347C"/>
    <w:rsid w:val="415A6073"/>
    <w:rsid w:val="418F1B67"/>
    <w:rsid w:val="41A5138A"/>
    <w:rsid w:val="41F145CF"/>
    <w:rsid w:val="41F52311"/>
    <w:rsid w:val="42204E7F"/>
    <w:rsid w:val="422E5823"/>
    <w:rsid w:val="4244269A"/>
    <w:rsid w:val="4262727B"/>
    <w:rsid w:val="429643C6"/>
    <w:rsid w:val="42B71375"/>
    <w:rsid w:val="43000268"/>
    <w:rsid w:val="434B259D"/>
    <w:rsid w:val="435A15B1"/>
    <w:rsid w:val="435E7A64"/>
    <w:rsid w:val="4364740E"/>
    <w:rsid w:val="43AB3828"/>
    <w:rsid w:val="43E350B0"/>
    <w:rsid w:val="43EE2E9C"/>
    <w:rsid w:val="43FE5215"/>
    <w:rsid w:val="44006D4C"/>
    <w:rsid w:val="444221AF"/>
    <w:rsid w:val="445350CD"/>
    <w:rsid w:val="449B2FBD"/>
    <w:rsid w:val="44A92F3F"/>
    <w:rsid w:val="44AF07CD"/>
    <w:rsid w:val="44C70E65"/>
    <w:rsid w:val="44C76DB3"/>
    <w:rsid w:val="44D02BC2"/>
    <w:rsid w:val="44F20D8A"/>
    <w:rsid w:val="4500339E"/>
    <w:rsid w:val="453F613D"/>
    <w:rsid w:val="454F7A1F"/>
    <w:rsid w:val="45AB60F0"/>
    <w:rsid w:val="45B912BB"/>
    <w:rsid w:val="45EF7078"/>
    <w:rsid w:val="463F3DBF"/>
    <w:rsid w:val="46524330"/>
    <w:rsid w:val="466614F1"/>
    <w:rsid w:val="4681696C"/>
    <w:rsid w:val="468A447E"/>
    <w:rsid w:val="469A0614"/>
    <w:rsid w:val="469F20CF"/>
    <w:rsid w:val="46A936CA"/>
    <w:rsid w:val="46E725D1"/>
    <w:rsid w:val="47612546"/>
    <w:rsid w:val="478E3112"/>
    <w:rsid w:val="479A47CA"/>
    <w:rsid w:val="47A368E0"/>
    <w:rsid w:val="47B71E17"/>
    <w:rsid w:val="47D76015"/>
    <w:rsid w:val="4816028A"/>
    <w:rsid w:val="488363C3"/>
    <w:rsid w:val="4886474D"/>
    <w:rsid w:val="48981C49"/>
    <w:rsid w:val="48EA3B26"/>
    <w:rsid w:val="491017DF"/>
    <w:rsid w:val="491856DD"/>
    <w:rsid w:val="49312E9B"/>
    <w:rsid w:val="493D00FA"/>
    <w:rsid w:val="499856C8"/>
    <w:rsid w:val="49E14F29"/>
    <w:rsid w:val="49E52C6C"/>
    <w:rsid w:val="49F37870"/>
    <w:rsid w:val="4A03561A"/>
    <w:rsid w:val="4A2644D3"/>
    <w:rsid w:val="4A3F40DE"/>
    <w:rsid w:val="4A876C56"/>
    <w:rsid w:val="4AE729B3"/>
    <w:rsid w:val="4AEE3477"/>
    <w:rsid w:val="4B3519D1"/>
    <w:rsid w:val="4B375749"/>
    <w:rsid w:val="4B444CAC"/>
    <w:rsid w:val="4B7818BD"/>
    <w:rsid w:val="4B8D35BB"/>
    <w:rsid w:val="4B9B74A1"/>
    <w:rsid w:val="4BB747E7"/>
    <w:rsid w:val="4BBD0365"/>
    <w:rsid w:val="4BC77C4E"/>
    <w:rsid w:val="4BDE0787"/>
    <w:rsid w:val="4BF03B4A"/>
    <w:rsid w:val="4C1415E6"/>
    <w:rsid w:val="4C187083"/>
    <w:rsid w:val="4C1E2E53"/>
    <w:rsid w:val="4C3103EA"/>
    <w:rsid w:val="4C3C53FC"/>
    <w:rsid w:val="4C5B719F"/>
    <w:rsid w:val="4C673799"/>
    <w:rsid w:val="4C720E45"/>
    <w:rsid w:val="4C843F57"/>
    <w:rsid w:val="4D1F2FC9"/>
    <w:rsid w:val="4D411328"/>
    <w:rsid w:val="4D471547"/>
    <w:rsid w:val="4D4B3B63"/>
    <w:rsid w:val="4D4E3853"/>
    <w:rsid w:val="4D732CDE"/>
    <w:rsid w:val="4DA70A48"/>
    <w:rsid w:val="4DCD7C9F"/>
    <w:rsid w:val="4DD30FFA"/>
    <w:rsid w:val="4DEC3685"/>
    <w:rsid w:val="4DF30E2D"/>
    <w:rsid w:val="4E093ED9"/>
    <w:rsid w:val="4E3C6BD2"/>
    <w:rsid w:val="4E461508"/>
    <w:rsid w:val="4E8448F5"/>
    <w:rsid w:val="4EAC3D58"/>
    <w:rsid w:val="4EB33021"/>
    <w:rsid w:val="4EF06B93"/>
    <w:rsid w:val="4F42290E"/>
    <w:rsid w:val="4F55544A"/>
    <w:rsid w:val="4F84164D"/>
    <w:rsid w:val="4F86006F"/>
    <w:rsid w:val="4FAA34AA"/>
    <w:rsid w:val="4FAF7981"/>
    <w:rsid w:val="4FCF7261"/>
    <w:rsid w:val="4FFA5144"/>
    <w:rsid w:val="501A73E7"/>
    <w:rsid w:val="501D68DB"/>
    <w:rsid w:val="502E69EF"/>
    <w:rsid w:val="503009B9"/>
    <w:rsid w:val="50373AF5"/>
    <w:rsid w:val="50E5126D"/>
    <w:rsid w:val="51155927"/>
    <w:rsid w:val="514C1822"/>
    <w:rsid w:val="51752B27"/>
    <w:rsid w:val="51962A9D"/>
    <w:rsid w:val="51C441D2"/>
    <w:rsid w:val="51C70EC3"/>
    <w:rsid w:val="51DC75B0"/>
    <w:rsid w:val="51E11F6A"/>
    <w:rsid w:val="51F05482"/>
    <w:rsid w:val="51F739E1"/>
    <w:rsid w:val="522956BF"/>
    <w:rsid w:val="52305E4E"/>
    <w:rsid w:val="527F3531"/>
    <w:rsid w:val="529E7E5B"/>
    <w:rsid w:val="52E066C6"/>
    <w:rsid w:val="530C3017"/>
    <w:rsid w:val="532A1208"/>
    <w:rsid w:val="532E5683"/>
    <w:rsid w:val="53731BB3"/>
    <w:rsid w:val="53742C6C"/>
    <w:rsid w:val="53AC0356"/>
    <w:rsid w:val="53E070D1"/>
    <w:rsid w:val="54040192"/>
    <w:rsid w:val="54670F71"/>
    <w:rsid w:val="54710C8C"/>
    <w:rsid w:val="54890E82"/>
    <w:rsid w:val="549239F0"/>
    <w:rsid w:val="549A4653"/>
    <w:rsid w:val="54DA0EF3"/>
    <w:rsid w:val="55043076"/>
    <w:rsid w:val="553D1BAE"/>
    <w:rsid w:val="55774994"/>
    <w:rsid w:val="557B0928"/>
    <w:rsid w:val="55806C84"/>
    <w:rsid w:val="55877FF2"/>
    <w:rsid w:val="55983288"/>
    <w:rsid w:val="56064695"/>
    <w:rsid w:val="561276F4"/>
    <w:rsid w:val="56750B2B"/>
    <w:rsid w:val="56A8574D"/>
    <w:rsid w:val="56A86A28"/>
    <w:rsid w:val="56AB0D99"/>
    <w:rsid w:val="56B934B6"/>
    <w:rsid w:val="57250D6D"/>
    <w:rsid w:val="573B036F"/>
    <w:rsid w:val="574F3E1A"/>
    <w:rsid w:val="5785783C"/>
    <w:rsid w:val="57A745AF"/>
    <w:rsid w:val="57C95893"/>
    <w:rsid w:val="57D874E8"/>
    <w:rsid w:val="57E247B5"/>
    <w:rsid w:val="57E73E5A"/>
    <w:rsid w:val="57FD18E5"/>
    <w:rsid w:val="580310C4"/>
    <w:rsid w:val="582E31B8"/>
    <w:rsid w:val="583936F8"/>
    <w:rsid w:val="58410A28"/>
    <w:rsid w:val="584D4CEE"/>
    <w:rsid w:val="586E02D0"/>
    <w:rsid w:val="5894231E"/>
    <w:rsid w:val="58B066C2"/>
    <w:rsid w:val="58D04AE7"/>
    <w:rsid w:val="58E95BA9"/>
    <w:rsid w:val="590C29BD"/>
    <w:rsid w:val="5914350F"/>
    <w:rsid w:val="59282B75"/>
    <w:rsid w:val="59345322"/>
    <w:rsid w:val="59CC52AE"/>
    <w:rsid w:val="59DB733F"/>
    <w:rsid w:val="5A2371D3"/>
    <w:rsid w:val="5A645E53"/>
    <w:rsid w:val="5AA13FDC"/>
    <w:rsid w:val="5AA153EC"/>
    <w:rsid w:val="5ACE14FA"/>
    <w:rsid w:val="5AE40D1D"/>
    <w:rsid w:val="5B162710"/>
    <w:rsid w:val="5B2E3177"/>
    <w:rsid w:val="5B3B20FE"/>
    <w:rsid w:val="5B5157BC"/>
    <w:rsid w:val="5B9C55E6"/>
    <w:rsid w:val="5BB666FF"/>
    <w:rsid w:val="5BD017C3"/>
    <w:rsid w:val="5BEB73FC"/>
    <w:rsid w:val="5C090F7F"/>
    <w:rsid w:val="5C122540"/>
    <w:rsid w:val="5C2003CB"/>
    <w:rsid w:val="5C433FD1"/>
    <w:rsid w:val="5C473312"/>
    <w:rsid w:val="5C4B1054"/>
    <w:rsid w:val="5C5B500F"/>
    <w:rsid w:val="5CEE19DF"/>
    <w:rsid w:val="5D250F2A"/>
    <w:rsid w:val="5D494E68"/>
    <w:rsid w:val="5D5201C0"/>
    <w:rsid w:val="5D635307"/>
    <w:rsid w:val="5D6B09E6"/>
    <w:rsid w:val="5DA402F0"/>
    <w:rsid w:val="5DA56542"/>
    <w:rsid w:val="5DA65580"/>
    <w:rsid w:val="5DD76917"/>
    <w:rsid w:val="5DE3542F"/>
    <w:rsid w:val="5E086AD1"/>
    <w:rsid w:val="5E0C251B"/>
    <w:rsid w:val="5E5329A6"/>
    <w:rsid w:val="5E5C7106"/>
    <w:rsid w:val="5E6E2DD8"/>
    <w:rsid w:val="5E7D2513"/>
    <w:rsid w:val="5E9C7EA4"/>
    <w:rsid w:val="5EA66A16"/>
    <w:rsid w:val="5EDC2437"/>
    <w:rsid w:val="5EEC6EF3"/>
    <w:rsid w:val="5F2B61C4"/>
    <w:rsid w:val="5F375FE1"/>
    <w:rsid w:val="5F412CC2"/>
    <w:rsid w:val="5F64242D"/>
    <w:rsid w:val="5F6D7376"/>
    <w:rsid w:val="5F70492E"/>
    <w:rsid w:val="5FC15189"/>
    <w:rsid w:val="5FD5203C"/>
    <w:rsid w:val="5FF27A39"/>
    <w:rsid w:val="60030250"/>
    <w:rsid w:val="60042255"/>
    <w:rsid w:val="600D6620"/>
    <w:rsid w:val="6017072B"/>
    <w:rsid w:val="60200102"/>
    <w:rsid w:val="603D6F06"/>
    <w:rsid w:val="60B8681B"/>
    <w:rsid w:val="60BD1362"/>
    <w:rsid w:val="60CF1838"/>
    <w:rsid w:val="60E03D35"/>
    <w:rsid w:val="60E10B9B"/>
    <w:rsid w:val="614147D4"/>
    <w:rsid w:val="6142054C"/>
    <w:rsid w:val="6151078F"/>
    <w:rsid w:val="6175447D"/>
    <w:rsid w:val="617A7CE6"/>
    <w:rsid w:val="61963BFD"/>
    <w:rsid w:val="61A16FB5"/>
    <w:rsid w:val="61C04220"/>
    <w:rsid w:val="61ED495B"/>
    <w:rsid w:val="620A72BB"/>
    <w:rsid w:val="621023F8"/>
    <w:rsid w:val="621954F7"/>
    <w:rsid w:val="622A5268"/>
    <w:rsid w:val="624F1003"/>
    <w:rsid w:val="626F56F8"/>
    <w:rsid w:val="626F6FA1"/>
    <w:rsid w:val="62874F78"/>
    <w:rsid w:val="62E23D94"/>
    <w:rsid w:val="630C66E6"/>
    <w:rsid w:val="63196D81"/>
    <w:rsid w:val="634C3167"/>
    <w:rsid w:val="63584057"/>
    <w:rsid w:val="63DB7766"/>
    <w:rsid w:val="64292F48"/>
    <w:rsid w:val="644C7B14"/>
    <w:rsid w:val="647E5D3F"/>
    <w:rsid w:val="64CD16CA"/>
    <w:rsid w:val="65474383"/>
    <w:rsid w:val="655D42EE"/>
    <w:rsid w:val="655F788C"/>
    <w:rsid w:val="658C560E"/>
    <w:rsid w:val="659A4DDA"/>
    <w:rsid w:val="659D4FF2"/>
    <w:rsid w:val="65D6294C"/>
    <w:rsid w:val="66154481"/>
    <w:rsid w:val="6630101C"/>
    <w:rsid w:val="667522A7"/>
    <w:rsid w:val="66855163"/>
    <w:rsid w:val="668F7D8F"/>
    <w:rsid w:val="66BD7716"/>
    <w:rsid w:val="66F64DE8"/>
    <w:rsid w:val="66FE3E73"/>
    <w:rsid w:val="67050051"/>
    <w:rsid w:val="671D2CA5"/>
    <w:rsid w:val="67851192"/>
    <w:rsid w:val="67925A16"/>
    <w:rsid w:val="67DF7E32"/>
    <w:rsid w:val="67F325A0"/>
    <w:rsid w:val="683F2850"/>
    <w:rsid w:val="68437083"/>
    <w:rsid w:val="687920DA"/>
    <w:rsid w:val="689373F6"/>
    <w:rsid w:val="68993147"/>
    <w:rsid w:val="68B04E09"/>
    <w:rsid w:val="68C31F72"/>
    <w:rsid w:val="68D83EA8"/>
    <w:rsid w:val="68ED6FEF"/>
    <w:rsid w:val="68FA3041"/>
    <w:rsid w:val="69484FC3"/>
    <w:rsid w:val="694E2BB7"/>
    <w:rsid w:val="695C4E3A"/>
    <w:rsid w:val="69620A66"/>
    <w:rsid w:val="69971C43"/>
    <w:rsid w:val="69B374AE"/>
    <w:rsid w:val="69E057C4"/>
    <w:rsid w:val="69E31326"/>
    <w:rsid w:val="6A05378D"/>
    <w:rsid w:val="6A0F3105"/>
    <w:rsid w:val="6A1011E7"/>
    <w:rsid w:val="6A2465C5"/>
    <w:rsid w:val="6A2511C7"/>
    <w:rsid w:val="6A3D1BFD"/>
    <w:rsid w:val="6A546BB7"/>
    <w:rsid w:val="6A590DE0"/>
    <w:rsid w:val="6A591073"/>
    <w:rsid w:val="6A9A4F55"/>
    <w:rsid w:val="6AE83309"/>
    <w:rsid w:val="6AEF52A0"/>
    <w:rsid w:val="6B056872"/>
    <w:rsid w:val="6B424D56"/>
    <w:rsid w:val="6B5E4DF5"/>
    <w:rsid w:val="6B7A6EC8"/>
    <w:rsid w:val="6B7F12E5"/>
    <w:rsid w:val="6B910106"/>
    <w:rsid w:val="6B945E48"/>
    <w:rsid w:val="6B947BF6"/>
    <w:rsid w:val="6B9860BB"/>
    <w:rsid w:val="6BC908F1"/>
    <w:rsid w:val="6BD13A26"/>
    <w:rsid w:val="6C4029E0"/>
    <w:rsid w:val="6C840560"/>
    <w:rsid w:val="6CB43503"/>
    <w:rsid w:val="6CDA7E03"/>
    <w:rsid w:val="6CDC3B07"/>
    <w:rsid w:val="6D0C7342"/>
    <w:rsid w:val="6D0D22EB"/>
    <w:rsid w:val="6D0D3AB2"/>
    <w:rsid w:val="6D4713C4"/>
    <w:rsid w:val="6E05302D"/>
    <w:rsid w:val="6E350AB4"/>
    <w:rsid w:val="6E3F02ED"/>
    <w:rsid w:val="6E4753F3"/>
    <w:rsid w:val="6E481A15"/>
    <w:rsid w:val="6E5C40EC"/>
    <w:rsid w:val="6EB17119"/>
    <w:rsid w:val="6EF600D6"/>
    <w:rsid w:val="6EFA06B8"/>
    <w:rsid w:val="6F361DCC"/>
    <w:rsid w:val="6F5F125D"/>
    <w:rsid w:val="6F72024E"/>
    <w:rsid w:val="6F8A192D"/>
    <w:rsid w:val="6F8D33D1"/>
    <w:rsid w:val="6FAC3760"/>
    <w:rsid w:val="6FB940CF"/>
    <w:rsid w:val="6FCE7B7A"/>
    <w:rsid w:val="6FFC58A5"/>
    <w:rsid w:val="700510C2"/>
    <w:rsid w:val="701560B1"/>
    <w:rsid w:val="705B2440"/>
    <w:rsid w:val="70657DB3"/>
    <w:rsid w:val="70771A75"/>
    <w:rsid w:val="707E5E39"/>
    <w:rsid w:val="70A73F27"/>
    <w:rsid w:val="70BC5C25"/>
    <w:rsid w:val="70C90342"/>
    <w:rsid w:val="71353C29"/>
    <w:rsid w:val="713C6D66"/>
    <w:rsid w:val="71520244"/>
    <w:rsid w:val="71557E27"/>
    <w:rsid w:val="71775FF0"/>
    <w:rsid w:val="71B857DE"/>
    <w:rsid w:val="71CA25C3"/>
    <w:rsid w:val="7258372B"/>
    <w:rsid w:val="725A3947"/>
    <w:rsid w:val="72923ABA"/>
    <w:rsid w:val="72964253"/>
    <w:rsid w:val="72C54B39"/>
    <w:rsid w:val="72F07E08"/>
    <w:rsid w:val="73283146"/>
    <w:rsid w:val="733F2B3D"/>
    <w:rsid w:val="734F0FD2"/>
    <w:rsid w:val="735F4F8D"/>
    <w:rsid w:val="73B059E4"/>
    <w:rsid w:val="73D42329"/>
    <w:rsid w:val="73D4650B"/>
    <w:rsid w:val="73D53D7C"/>
    <w:rsid w:val="73DC038C"/>
    <w:rsid w:val="741B44E7"/>
    <w:rsid w:val="74413F9A"/>
    <w:rsid w:val="7479207F"/>
    <w:rsid w:val="747D1B6F"/>
    <w:rsid w:val="74B62BF9"/>
    <w:rsid w:val="74D7688D"/>
    <w:rsid w:val="74F160B9"/>
    <w:rsid w:val="7516167C"/>
    <w:rsid w:val="75596138"/>
    <w:rsid w:val="759E2EAC"/>
    <w:rsid w:val="75E83018"/>
    <w:rsid w:val="761D53B8"/>
    <w:rsid w:val="7628378F"/>
    <w:rsid w:val="76DA32A9"/>
    <w:rsid w:val="77356731"/>
    <w:rsid w:val="775267D1"/>
    <w:rsid w:val="77850D56"/>
    <w:rsid w:val="77865DC7"/>
    <w:rsid w:val="77951959"/>
    <w:rsid w:val="77A222C0"/>
    <w:rsid w:val="77AE1A32"/>
    <w:rsid w:val="77C147E4"/>
    <w:rsid w:val="77C3346D"/>
    <w:rsid w:val="77CC59BF"/>
    <w:rsid w:val="77EB5041"/>
    <w:rsid w:val="77F0271C"/>
    <w:rsid w:val="77FE3626"/>
    <w:rsid w:val="781474DC"/>
    <w:rsid w:val="783405B6"/>
    <w:rsid w:val="78596290"/>
    <w:rsid w:val="7865373E"/>
    <w:rsid w:val="787B4617"/>
    <w:rsid w:val="789F2930"/>
    <w:rsid w:val="78A20CF7"/>
    <w:rsid w:val="78B82994"/>
    <w:rsid w:val="78CB6E51"/>
    <w:rsid w:val="78D37FAF"/>
    <w:rsid w:val="78D67AA0"/>
    <w:rsid w:val="78E8005B"/>
    <w:rsid w:val="790C34C1"/>
    <w:rsid w:val="79336CA0"/>
    <w:rsid w:val="793664EB"/>
    <w:rsid w:val="795941FA"/>
    <w:rsid w:val="7970139F"/>
    <w:rsid w:val="799C2A97"/>
    <w:rsid w:val="79C728E8"/>
    <w:rsid w:val="7A1563DC"/>
    <w:rsid w:val="7A173ECC"/>
    <w:rsid w:val="7A4F14D8"/>
    <w:rsid w:val="7A613399"/>
    <w:rsid w:val="7A886B78"/>
    <w:rsid w:val="7B120C81"/>
    <w:rsid w:val="7B647D0C"/>
    <w:rsid w:val="7B7018CD"/>
    <w:rsid w:val="7B7610C6"/>
    <w:rsid w:val="7BA57F8B"/>
    <w:rsid w:val="7BC93A16"/>
    <w:rsid w:val="7BD227A0"/>
    <w:rsid w:val="7BDE7397"/>
    <w:rsid w:val="7C393927"/>
    <w:rsid w:val="7C413482"/>
    <w:rsid w:val="7C5C02BC"/>
    <w:rsid w:val="7CAC6906"/>
    <w:rsid w:val="7CB618A1"/>
    <w:rsid w:val="7CD267D0"/>
    <w:rsid w:val="7CD75B94"/>
    <w:rsid w:val="7CEE5750"/>
    <w:rsid w:val="7D1416E7"/>
    <w:rsid w:val="7D3E5C13"/>
    <w:rsid w:val="7D433342"/>
    <w:rsid w:val="7D5471E5"/>
    <w:rsid w:val="7D584F27"/>
    <w:rsid w:val="7DB01DFB"/>
    <w:rsid w:val="7DC9372F"/>
    <w:rsid w:val="7DDC1842"/>
    <w:rsid w:val="7DE70059"/>
    <w:rsid w:val="7DEE7639"/>
    <w:rsid w:val="7DF804B8"/>
    <w:rsid w:val="7E41269F"/>
    <w:rsid w:val="7E5D7C96"/>
    <w:rsid w:val="7EA83C8C"/>
    <w:rsid w:val="7F4F4108"/>
    <w:rsid w:val="7F5E4198"/>
    <w:rsid w:val="7F7923D3"/>
    <w:rsid w:val="7F9B0219"/>
    <w:rsid w:val="7FE6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autoRedefine/>
    <w:qFormat/>
    <w:uiPriority w:val="0"/>
    <w:pPr>
      <w:keepNext/>
      <w:keepLines/>
      <w:spacing w:before="340" w:beforeLines="0" w:beforeAutospacing="0" w:after="330" w:afterLines="0" w:afterAutospacing="0" w:line="576" w:lineRule="auto"/>
      <w:jc w:val="center"/>
      <w:outlineLvl w:val="0"/>
    </w:pPr>
    <w:rPr>
      <w:rFonts w:eastAsia="宋体" w:asciiTheme="minorAscii" w:hAnsiTheme="minorAscii"/>
      <w:b/>
      <w:kern w:val="44"/>
      <w:sz w:val="36"/>
    </w:rPr>
  </w:style>
  <w:style w:type="paragraph" w:styleId="3">
    <w:name w:val="heading 2"/>
    <w:basedOn w:val="1"/>
    <w:next w:val="1"/>
    <w:qFormat/>
    <w:uiPriority w:val="9"/>
    <w:pPr>
      <w:keepNext/>
      <w:keepLines/>
      <w:spacing w:before="160" w:after="160" w:line="240" w:lineRule="atLeast"/>
      <w:ind w:left="851" w:hanging="284"/>
      <w:textAlignment w:val="baseline"/>
      <w:outlineLvl w:val="1"/>
    </w:pPr>
    <w:rPr>
      <w:rFonts w:ascii="黑体" w:hAnsi="Arial" w:eastAsia="黑体"/>
      <w:kern w:val="0"/>
      <w:sz w:val="28"/>
      <w:szCs w:val="28"/>
    </w:rPr>
  </w:style>
  <w:style w:type="paragraph" w:styleId="4">
    <w:name w:val="heading 3"/>
    <w:basedOn w:val="1"/>
    <w:next w:val="1"/>
    <w:autoRedefine/>
    <w:qFormat/>
    <w:uiPriority w:val="99"/>
    <w:pPr>
      <w:keepNext/>
      <w:spacing w:before="240" w:after="60"/>
      <w:outlineLvl w:val="2"/>
    </w:pPr>
    <w:rPr>
      <w:b/>
    </w:rPr>
  </w:style>
  <w:style w:type="paragraph" w:styleId="5">
    <w:name w:val="heading 4"/>
    <w:basedOn w:val="1"/>
    <w:next w:val="1"/>
    <w:autoRedefine/>
    <w:qFormat/>
    <w:uiPriority w:val="9"/>
    <w:pPr>
      <w:keepNext/>
      <w:keepLines/>
      <w:spacing w:before="200" w:line="276" w:lineRule="auto"/>
      <w:outlineLvl w:val="3"/>
    </w:pPr>
    <w:rPr>
      <w:rFonts w:ascii="Cambria" w:hAnsi="Cambria"/>
      <w:b/>
      <w:bCs/>
      <w:i/>
      <w:iCs/>
      <w:color w:val="4F81BD"/>
      <w:sz w:val="22"/>
      <w:szCs w:val="22"/>
      <w:lang w:eastAsia="en-US" w:bidi="en-US"/>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spacing w:after="200" w:line="276" w:lineRule="auto"/>
      <w:ind w:firstLine="420" w:firstLineChars="200"/>
    </w:pPr>
    <w:rPr>
      <w:rFonts w:ascii="宋体" w:hAnsi="Calibri" w:eastAsia="仿宋"/>
      <w:sz w:val="24"/>
      <w:szCs w:val="21"/>
    </w:rPr>
  </w:style>
  <w:style w:type="paragraph" w:styleId="7">
    <w:name w:val="annotation text"/>
    <w:basedOn w:val="1"/>
    <w:autoRedefine/>
    <w:qFormat/>
    <w:uiPriority w:val="0"/>
    <w:pPr>
      <w:jc w:val="left"/>
    </w:pPr>
  </w:style>
  <w:style w:type="paragraph" w:styleId="8">
    <w:name w:val="Body Text"/>
    <w:basedOn w:val="1"/>
    <w:autoRedefine/>
    <w:unhideWhenUsed/>
    <w:qFormat/>
    <w:uiPriority w:val="99"/>
    <w:pPr>
      <w:spacing w:after="120"/>
    </w:pPr>
  </w:style>
  <w:style w:type="paragraph" w:styleId="9">
    <w:name w:val="Body Text Indent"/>
    <w:basedOn w:val="1"/>
    <w:autoRedefine/>
    <w:qFormat/>
    <w:uiPriority w:val="0"/>
    <w:pPr>
      <w:spacing w:after="120" w:line="276" w:lineRule="auto"/>
      <w:ind w:left="420" w:leftChars="200"/>
    </w:pPr>
    <w:rPr>
      <w:rFonts w:ascii="宋体" w:hAnsi="Calibri" w:eastAsia="仿宋"/>
      <w:sz w:val="24"/>
      <w:szCs w:val="21"/>
    </w:rPr>
  </w:style>
  <w:style w:type="paragraph" w:styleId="10">
    <w:name w:val="Plain Text"/>
    <w:basedOn w:val="1"/>
    <w:autoRedefine/>
    <w:unhideWhenUsed/>
    <w:qFormat/>
    <w:uiPriority w:val="99"/>
    <w:rPr>
      <w:rFonts w:ascii="宋体" w:hAnsi="Courier New"/>
    </w:rPr>
  </w:style>
  <w:style w:type="paragraph" w:styleId="11">
    <w:name w:val="Date"/>
    <w:basedOn w:val="1"/>
    <w:next w:val="1"/>
    <w:qFormat/>
    <w:uiPriority w:val="0"/>
    <w:pPr>
      <w:ind w:left="2500" w:leftChars="2500"/>
    </w:pPr>
    <w:rPr>
      <w:rFonts w:ascii="宋体"/>
      <w:szCs w:val="20"/>
    </w:rPr>
  </w:style>
  <w:style w:type="paragraph" w:styleId="12">
    <w:name w:val="Body Text Indent 2"/>
    <w:basedOn w:val="1"/>
    <w:autoRedefine/>
    <w:qFormat/>
    <w:uiPriority w:val="0"/>
    <w:pPr>
      <w:spacing w:after="120" w:line="480" w:lineRule="auto"/>
      <w:ind w:left="420" w:leftChars="200"/>
    </w:pPr>
    <w:rPr>
      <w:rFonts w:ascii="宋体" w:hAnsi="Calibri" w:eastAsia="仿宋"/>
      <w:sz w:val="24"/>
      <w:szCs w:val="21"/>
    </w:rPr>
  </w:style>
  <w:style w:type="paragraph" w:styleId="13">
    <w:name w:val="footer"/>
    <w:basedOn w:val="1"/>
    <w:autoRedefine/>
    <w:semiHidden/>
    <w:unhideWhenUsed/>
    <w:qFormat/>
    <w:uiPriority w:val="99"/>
    <w:pPr>
      <w:tabs>
        <w:tab w:val="center" w:pos="4153"/>
        <w:tab w:val="right" w:pos="8306"/>
      </w:tabs>
      <w:snapToGrid w:val="0"/>
      <w:jc w:val="left"/>
    </w:pPr>
    <w:rPr>
      <w:sz w:val="18"/>
      <w:szCs w:val="18"/>
    </w:rPr>
  </w:style>
  <w:style w:type="paragraph" w:styleId="14">
    <w:name w:val="envelope return"/>
    <w:basedOn w:val="1"/>
    <w:autoRedefine/>
    <w:semiHidden/>
    <w:qFormat/>
    <w:uiPriority w:val="0"/>
    <w:pPr>
      <w:snapToGrid w:val="0"/>
      <w:spacing w:after="200" w:line="276" w:lineRule="auto"/>
    </w:pPr>
    <w:rPr>
      <w:rFonts w:ascii="Arial" w:hAnsi="Arial" w:cs="Arial"/>
      <w:sz w:val="22"/>
      <w:szCs w:val="22"/>
      <w:lang w:eastAsia="en-US" w:bidi="en-US"/>
    </w:rPr>
  </w:style>
  <w:style w:type="paragraph" w:styleId="15">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Message Header"/>
    <w:basedOn w:val="1"/>
    <w:autoRedefine/>
    <w:semiHidden/>
    <w:qFormat/>
    <w:uiPriority w:val="0"/>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pPr>
    <w:rPr>
      <w:rFonts w:ascii="Arial" w:hAnsi="Arial" w:cs="Arial"/>
      <w:sz w:val="22"/>
      <w:szCs w:val="24"/>
      <w:lang w:eastAsia="en-US" w:bidi="en-US"/>
    </w:rPr>
  </w:style>
  <w:style w:type="paragraph" w:styleId="1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w:basedOn w:val="8"/>
    <w:next w:val="20"/>
    <w:autoRedefine/>
    <w:qFormat/>
    <w:uiPriority w:val="0"/>
    <w:pPr>
      <w:ind w:firstLine="420" w:firstLineChars="100"/>
    </w:pPr>
  </w:style>
  <w:style w:type="paragraph" w:styleId="20">
    <w:name w:val="Body Text First Indent 2"/>
    <w:basedOn w:val="9"/>
    <w:next w:val="8"/>
    <w:autoRedefine/>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FollowedHyperlink"/>
    <w:basedOn w:val="23"/>
    <w:autoRedefine/>
    <w:qFormat/>
    <w:uiPriority w:val="0"/>
    <w:rPr>
      <w:color w:val="800080"/>
      <w:u w:val="none"/>
    </w:rPr>
  </w:style>
  <w:style w:type="character" w:styleId="26">
    <w:name w:val="Emphasis"/>
    <w:basedOn w:val="23"/>
    <w:autoRedefine/>
    <w:qFormat/>
    <w:uiPriority w:val="0"/>
    <w:rPr>
      <w:b/>
      <w:bCs/>
    </w:rPr>
  </w:style>
  <w:style w:type="character" w:styleId="27">
    <w:name w:val="HTML Definition"/>
    <w:basedOn w:val="23"/>
    <w:autoRedefine/>
    <w:qFormat/>
    <w:uiPriority w:val="0"/>
  </w:style>
  <w:style w:type="character" w:styleId="28">
    <w:name w:val="HTML Typewriter"/>
    <w:basedOn w:val="23"/>
    <w:autoRedefine/>
    <w:qFormat/>
    <w:uiPriority w:val="0"/>
    <w:rPr>
      <w:rFonts w:ascii="monospace" w:hAnsi="monospace" w:eastAsia="monospace" w:cs="monospace"/>
      <w:sz w:val="20"/>
    </w:rPr>
  </w:style>
  <w:style w:type="character" w:styleId="29">
    <w:name w:val="HTML Acronym"/>
    <w:basedOn w:val="23"/>
    <w:autoRedefine/>
    <w:qFormat/>
    <w:uiPriority w:val="0"/>
    <w:rPr>
      <w:bdr w:val="none" w:color="auto" w:sz="0" w:space="0"/>
    </w:rPr>
  </w:style>
  <w:style w:type="character" w:styleId="30">
    <w:name w:val="HTML Variable"/>
    <w:basedOn w:val="23"/>
    <w:autoRedefine/>
    <w:qFormat/>
    <w:uiPriority w:val="0"/>
  </w:style>
  <w:style w:type="character" w:styleId="31">
    <w:name w:val="Hyperlink"/>
    <w:basedOn w:val="23"/>
    <w:autoRedefine/>
    <w:qFormat/>
    <w:uiPriority w:val="0"/>
    <w:rPr>
      <w:color w:val="0000FF"/>
      <w:u w:val="none"/>
    </w:rPr>
  </w:style>
  <w:style w:type="character" w:styleId="32">
    <w:name w:val="HTML Code"/>
    <w:basedOn w:val="23"/>
    <w:autoRedefine/>
    <w:qFormat/>
    <w:uiPriority w:val="0"/>
    <w:rPr>
      <w:rFonts w:hint="default" w:ascii="monospace" w:hAnsi="monospace" w:eastAsia="monospace" w:cs="monospace"/>
      <w:sz w:val="20"/>
    </w:rPr>
  </w:style>
  <w:style w:type="character" w:styleId="33">
    <w:name w:val="HTML Cite"/>
    <w:basedOn w:val="23"/>
    <w:autoRedefine/>
    <w:qFormat/>
    <w:uiPriority w:val="0"/>
  </w:style>
  <w:style w:type="character" w:styleId="34">
    <w:name w:val="HTML Keyboard"/>
    <w:basedOn w:val="23"/>
    <w:autoRedefine/>
    <w:qFormat/>
    <w:uiPriority w:val="0"/>
    <w:rPr>
      <w:rFonts w:hint="default" w:ascii="monospace" w:hAnsi="monospace" w:eastAsia="monospace" w:cs="monospace"/>
      <w:sz w:val="20"/>
    </w:rPr>
  </w:style>
  <w:style w:type="character" w:styleId="35">
    <w:name w:val="HTML Sample"/>
    <w:basedOn w:val="23"/>
    <w:autoRedefine/>
    <w:qFormat/>
    <w:uiPriority w:val="0"/>
    <w:rPr>
      <w:rFonts w:hint="default" w:ascii="monospace" w:hAnsi="monospace" w:eastAsia="monospace" w:cs="monospace"/>
    </w:rPr>
  </w:style>
  <w:style w:type="paragraph" w:customStyle="1" w:styleId="36">
    <w:name w:val="Default"/>
    <w:next w:val="37"/>
    <w:autoRedefine/>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37">
    <w:name w:val="大标题"/>
    <w:basedOn w:val="1"/>
    <w:next w:val="20"/>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38">
    <w:name w:val="p0"/>
    <w:basedOn w:val="1"/>
    <w:autoRedefine/>
    <w:qFormat/>
    <w:uiPriority w:val="0"/>
    <w:pPr>
      <w:widowControl/>
    </w:pPr>
    <w:rPr>
      <w:kern w:val="0"/>
      <w:szCs w:val="21"/>
    </w:rPr>
  </w:style>
  <w:style w:type="character" w:customStyle="1" w:styleId="39">
    <w:name w:val="html_txt1"/>
    <w:autoRedefine/>
    <w:qFormat/>
    <w:uiPriority w:val="0"/>
    <w:rPr>
      <w:color w:val="000000"/>
    </w:rPr>
  </w:style>
  <w:style w:type="character" w:customStyle="1" w:styleId="40">
    <w:name w:val="标题 1 Char"/>
    <w:link w:val="2"/>
    <w:autoRedefine/>
    <w:qFormat/>
    <w:uiPriority w:val="0"/>
    <w:rPr>
      <w:rFonts w:eastAsia="宋体" w:asciiTheme="minorAscii" w:hAnsiTheme="minorAscii"/>
      <w:b/>
      <w:kern w:val="44"/>
      <w:sz w:val="36"/>
    </w:rPr>
  </w:style>
  <w:style w:type="paragraph" w:customStyle="1" w:styleId="41">
    <w:name w:val="Table Paragraph"/>
    <w:basedOn w:val="1"/>
    <w:autoRedefine/>
    <w:qFormat/>
    <w:uiPriority w:val="1"/>
  </w:style>
  <w:style w:type="character" w:customStyle="1" w:styleId="42">
    <w:name w:val="hover"/>
    <w:basedOn w:val="23"/>
    <w:autoRedefine/>
    <w:qFormat/>
    <w:uiPriority w:val="0"/>
    <w:rPr>
      <w:color w:val="2590EB"/>
    </w:rPr>
  </w:style>
  <w:style w:type="character" w:customStyle="1" w:styleId="43">
    <w:name w:val="hover1"/>
    <w:basedOn w:val="23"/>
    <w:autoRedefine/>
    <w:qFormat/>
    <w:uiPriority w:val="0"/>
    <w:rPr>
      <w:color w:val="2590EB"/>
    </w:rPr>
  </w:style>
  <w:style w:type="character" w:customStyle="1" w:styleId="44">
    <w:name w:val="hover2"/>
    <w:basedOn w:val="23"/>
    <w:autoRedefine/>
    <w:qFormat/>
    <w:uiPriority w:val="0"/>
  </w:style>
  <w:style w:type="character" w:customStyle="1" w:styleId="45">
    <w:name w:val="mini-outputtext1"/>
    <w:basedOn w:val="23"/>
    <w:autoRedefine/>
    <w:qFormat/>
    <w:uiPriority w:val="0"/>
  </w:style>
  <w:style w:type="character" w:customStyle="1" w:styleId="46">
    <w:name w:val="hover3"/>
    <w:basedOn w:val="23"/>
    <w:autoRedefine/>
    <w:qFormat/>
    <w:uiPriority w:val="0"/>
  </w:style>
  <w:style w:type="paragraph" w:customStyle="1" w:styleId="47">
    <w:name w:val="报告正文"/>
    <w:basedOn w:val="1"/>
    <w:autoRedefine/>
    <w:qFormat/>
    <w:uiPriority w:val="0"/>
    <w:pPr>
      <w:adjustRightInd w:val="0"/>
      <w:ind w:firstLine="560" w:firstLineChars="200"/>
    </w:pPr>
    <w:rPr>
      <w:rFonts w:ascii="宋体" w:hAnsi="宋体"/>
    </w:rPr>
  </w:style>
  <w:style w:type="character" w:customStyle="1" w:styleId="48">
    <w:name w:val="first-child"/>
    <w:basedOn w:val="23"/>
    <w:autoRedefine/>
    <w:qFormat/>
    <w:uiPriority w:val="0"/>
  </w:style>
  <w:style w:type="character" w:customStyle="1" w:styleId="49">
    <w:name w:val="layui-layer-tabnow"/>
    <w:basedOn w:val="23"/>
    <w:autoRedefine/>
    <w:qFormat/>
    <w:uiPriority w:val="0"/>
    <w:rPr>
      <w:bdr w:val="single" w:color="CCCCCC" w:sz="6" w:space="0"/>
      <w:shd w:val="clear" w:fill="FFFFFF"/>
    </w:rPr>
  </w:style>
  <w:style w:type="paragraph" w:customStyle="1" w:styleId="50">
    <w:name w:val="列出段落1"/>
    <w:autoRedefine/>
    <w:qFormat/>
    <w:uiPriority w:val="34"/>
    <w:pPr>
      <w:ind w:firstLine="420" w:firstLineChars="200"/>
    </w:pPr>
    <w:rPr>
      <w:rFonts w:ascii="Times New Roman" w:hAnsi="Times New Roman" w:eastAsia="宋体" w:cs="Times New Roman"/>
      <w:lang w:val="en-US" w:eastAsia="zh-CN" w:bidi="ar-SA"/>
    </w:rPr>
  </w:style>
  <w:style w:type="paragraph" w:customStyle="1" w:styleId="51">
    <w:name w:val="cjk"/>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2">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53">
    <w:name w:val="toolbarlabel"/>
    <w:basedOn w:val="23"/>
    <w:qFormat/>
    <w:uiPriority w:val="0"/>
    <w:rPr>
      <w:color w:val="333333"/>
      <w:sz w:val="18"/>
      <w:szCs w:val="18"/>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character" w:customStyle="1" w:styleId="55">
    <w:name w:val="font61"/>
    <w:basedOn w:val="23"/>
    <w:qFormat/>
    <w:uiPriority w:val="0"/>
    <w:rPr>
      <w:rFonts w:hint="default" w:ascii="Arial" w:hAnsi="Arial" w:cs="Arial"/>
      <w:color w:val="000000"/>
      <w:sz w:val="32"/>
      <w:szCs w:val="32"/>
      <w:u w:val="none"/>
    </w:rPr>
  </w:style>
  <w:style w:type="character" w:customStyle="1" w:styleId="56">
    <w:name w:val="font91"/>
    <w:basedOn w:val="23"/>
    <w:qFormat/>
    <w:uiPriority w:val="0"/>
    <w:rPr>
      <w:rFonts w:hint="eastAsia" w:ascii="宋体" w:hAnsi="宋体" w:eastAsia="宋体" w:cs="宋体"/>
      <w:color w:val="000000"/>
      <w:sz w:val="32"/>
      <w:szCs w:val="32"/>
      <w:u w:val="none"/>
    </w:rPr>
  </w:style>
  <w:style w:type="paragraph" w:customStyle="1" w:styleId="57">
    <w:name w:val="文档正文"/>
    <w:basedOn w:val="1"/>
    <w:qFormat/>
    <w:uiPriority w:val="0"/>
    <w:pPr>
      <w:spacing w:line="480" w:lineRule="atLeast"/>
      <w:ind w:firstLine="567"/>
      <w:textAlignment w:val="baseline"/>
    </w:pPr>
    <w:rPr>
      <w:rFonts w:ascii="仿宋_GB2312" w:hAnsi="仿宋_GB2312" w:cs="宋体"/>
      <w:sz w:val="28"/>
      <w:szCs w:val="28"/>
    </w:rPr>
  </w:style>
  <w:style w:type="paragraph" w:customStyle="1" w:styleId="58">
    <w:name w:val="a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39207</Words>
  <Characters>42267</Characters>
  <Lines>0</Lines>
  <Paragraphs>0</Paragraphs>
  <TotalTime>65</TotalTime>
  <ScaleCrop>false</ScaleCrop>
  <LinksUpToDate>false</LinksUpToDate>
  <CharactersWithSpaces>49115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2021-11-06T01:40:00Z</dcterms:created>
  <dc:creator>杨欢</dc:creator>
  <cp:lastModifiedBy>123</cp:lastModifiedBy>
  <cp:lastPrinted>2025-01-21T08:26:00Z</cp:lastPrinted>
  <dcterms:modified xsi:type="dcterms:W3CDTF">2025-04-14T02:53:17Z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A76CCCBCE1F9406F861559D4490F1471_13</vt:lpwstr>
  </property>
  <property fmtid="{D5CDD505-2E9C-101B-9397-08002B2CF9AE}" pid="4" name="KSOTemplateDocerSaveRecord">
    <vt:lpwstr>eyJoZGlkIjoiNWM4MjA0ZGJjMTY3ZWIxNzRmYjlmZjk3MDVmMjIyNWEiLCJ1c2VySWQiOiI0MjA1Nzg2NTEifQ==</vt:lpwstr>
  </property>
</Properties>
</file>